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E8088" w14:textId="1D28A324" w:rsidR="00B076C1" w:rsidRPr="006832D0" w:rsidRDefault="00165E1C" w:rsidP="006F4254">
      <w:pPr>
        <w:rPr>
          <w:highlight w:val="yellow"/>
        </w:rPr>
      </w:pPr>
      <w:bookmarkStart w:id="0" w:name="_GoBack"/>
      <w:bookmarkEnd w:id="0"/>
      <w:r w:rsidRPr="004331A9">
        <w:rPr>
          <w:noProof/>
        </w:rPr>
        <w:drawing>
          <wp:anchor distT="0" distB="0" distL="114300" distR="114300" simplePos="0" relativeHeight="251663360" behindDoc="0" locked="0" layoutInCell="1" allowOverlap="1" wp14:anchorId="6EDF72AA" wp14:editId="5063F371">
            <wp:simplePos x="0" y="0"/>
            <wp:positionH relativeFrom="margin">
              <wp:posOffset>2482119</wp:posOffset>
            </wp:positionH>
            <wp:positionV relativeFrom="margin">
              <wp:posOffset>-320040</wp:posOffset>
            </wp:positionV>
            <wp:extent cx="4051003" cy="1513840"/>
            <wp:effectExtent l="0" t="0" r="6985" b="0"/>
            <wp:wrapNone/>
            <wp:docPr id="2" name="Picture 287" descr="HealthConsult Logo.  Motto is Better Thinking.  Bette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4837" cy="1522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596">
        <w:rPr>
          <w:noProof/>
        </w:rPr>
        <w:drawing>
          <wp:anchor distT="0" distB="0" distL="114300" distR="114300" simplePos="0" relativeHeight="251666432" behindDoc="0" locked="0" layoutInCell="1" allowOverlap="1" wp14:anchorId="7EE459C6" wp14:editId="65EFBFC0">
            <wp:simplePos x="0" y="0"/>
            <wp:positionH relativeFrom="page">
              <wp:align>left</wp:align>
            </wp:positionH>
            <wp:positionV relativeFrom="page">
              <wp:align>top</wp:align>
            </wp:positionV>
            <wp:extent cx="3409200" cy="10695600"/>
            <wp:effectExtent l="0" t="0" r="1270" b="0"/>
            <wp:wrapNone/>
            <wp:docPr id="5" name="Picture 5" descr="Part of HealthConsult front page livery.  Includes a photo of two business people discussing a complex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OZ003 Word Template Cover VFinal.png"/>
                    <pic:cNvPicPr/>
                  </pic:nvPicPr>
                  <pic:blipFill>
                    <a:blip r:embed="rId12">
                      <a:extLst>
                        <a:ext uri="{28A0092B-C50C-407E-A947-70E740481C1C}">
                          <a14:useLocalDpi xmlns:a14="http://schemas.microsoft.com/office/drawing/2010/main" val="0"/>
                        </a:ext>
                      </a:extLst>
                    </a:blip>
                    <a:stretch>
                      <a:fillRect/>
                    </a:stretch>
                  </pic:blipFill>
                  <pic:spPr>
                    <a:xfrm>
                      <a:off x="0" y="0"/>
                      <a:ext cx="3409200" cy="10695600"/>
                    </a:xfrm>
                    <a:prstGeom prst="rect">
                      <a:avLst/>
                    </a:prstGeom>
                  </pic:spPr>
                </pic:pic>
              </a:graphicData>
            </a:graphic>
            <wp14:sizeRelH relativeFrom="page">
              <wp14:pctWidth>0</wp14:pctWidth>
            </wp14:sizeRelH>
            <wp14:sizeRelV relativeFrom="page">
              <wp14:pctHeight>0</wp14:pctHeight>
            </wp14:sizeRelV>
          </wp:anchor>
        </w:drawing>
      </w:r>
      <w:r w:rsidR="00414A86" w:rsidRPr="00ED05C0">
        <w:rPr>
          <w:b/>
          <w:noProof/>
        </w:rPr>
        <mc:AlternateContent>
          <mc:Choice Requires="wps">
            <w:drawing>
              <wp:anchor distT="45720" distB="45720" distL="114300" distR="114300" simplePos="0" relativeHeight="251661312" behindDoc="0" locked="1" layoutInCell="1" allowOverlap="1" wp14:anchorId="3C1EBB31" wp14:editId="0B6BD993">
                <wp:simplePos x="0" y="0"/>
                <wp:positionH relativeFrom="page">
                  <wp:posOffset>3200400</wp:posOffset>
                </wp:positionH>
                <wp:positionV relativeFrom="page">
                  <wp:posOffset>3209925</wp:posOffset>
                </wp:positionV>
                <wp:extent cx="4152900" cy="37401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40150"/>
                        </a:xfrm>
                        <a:prstGeom prst="rect">
                          <a:avLst/>
                        </a:prstGeom>
                        <a:noFill/>
                        <a:ln w="9525">
                          <a:noFill/>
                          <a:miter lim="800000"/>
                          <a:headEnd/>
                          <a:tailEnd/>
                        </a:ln>
                      </wps:spPr>
                      <wps:txbx>
                        <w:txbxContent>
                          <w:bookmarkStart w:id="1" w:name="ClientName" w:displacedByCustomXml="next"/>
                          <w:sdt>
                            <w:sdtPr>
                              <w:rPr>
                                <w:b/>
                                <w:bCs/>
                                <w:color w:val="FFFFFF" w:themeColor="background1"/>
                                <w:sz w:val="32"/>
                                <w:szCs w:val="32"/>
                              </w:rPr>
                              <w:alias w:val="ClientName"/>
                              <w:tag w:val="ClientName"/>
                              <w:id w:val="1629356496"/>
                              <w:lock w:val="sdtLocked"/>
                              <w:placeholder>
                                <w:docPart w:val="227657A4075044A3A6C035A5DB759240"/>
                              </w:placeholder>
                              <w:docPartList>
                                <w:docPartGallery w:val="Custom Quick Parts"/>
                                <w:docPartCategory w:val="General"/>
                              </w:docPartList>
                            </w:sdtPr>
                            <w:sdtEndPr/>
                            <w:sdtContent>
                              <w:p w14:paraId="473B6321" w14:textId="77777777" w:rsidR="000848FF" w:rsidRPr="00B16727" w:rsidRDefault="000848FF" w:rsidP="00414A86">
                                <w:pPr>
                                  <w:spacing w:line="360" w:lineRule="auto"/>
                                  <w:jc w:val="right"/>
                                  <w:rPr>
                                    <w:b/>
                                    <w:bCs/>
                                    <w:color w:val="FFFFFF" w:themeColor="background1"/>
                                    <w:sz w:val="32"/>
                                    <w:szCs w:val="32"/>
                                  </w:rPr>
                                </w:pPr>
                                <w:r>
                                  <w:rPr>
                                    <w:b/>
                                    <w:bCs/>
                                    <w:color w:val="FFFFFF" w:themeColor="background1"/>
                                    <w:sz w:val="32"/>
                                    <w:szCs w:val="32"/>
                                  </w:rPr>
                                  <w:t>Department of Health</w:t>
                                </w:r>
                              </w:p>
                            </w:sdtContent>
                          </w:sdt>
                          <w:bookmarkEnd w:id="1" w:displacedByCustomXml="next"/>
                          <w:bookmarkStart w:id="2" w:name="ProjectName" w:displacedByCustomXml="next"/>
                          <w:sdt>
                            <w:sdtPr>
                              <w:rPr>
                                <w:color w:val="FFFFFF" w:themeColor="background1"/>
                                <w:sz w:val="44"/>
                              </w:rPr>
                              <w:alias w:val="ProjectName"/>
                              <w:tag w:val="ProjectName"/>
                              <w:id w:val="-1042896866"/>
                              <w:lock w:val="sdtLocked"/>
                              <w:placeholder>
                                <w:docPart w:val="20749B6A1F8A45649CDA54E4F0EA225E"/>
                              </w:placeholder>
                              <w:docPartList>
                                <w:docPartGallery w:val="Custom Quick Parts"/>
                                <w:docPartCategory w:val="General"/>
                              </w:docPartList>
                            </w:sdtPr>
                            <w:sdtEndPr/>
                            <w:sdtContent>
                              <w:p w14:paraId="4C56D57C" w14:textId="59608829" w:rsidR="000848FF" w:rsidRPr="008A2295" w:rsidRDefault="000848FF" w:rsidP="00414A86">
                                <w:pPr>
                                  <w:pStyle w:val="08Frontpage"/>
                                  <w:spacing w:line="360" w:lineRule="auto"/>
                                  <w:jc w:val="right"/>
                                  <w:rPr>
                                    <w:color w:val="FFFFFF" w:themeColor="background1"/>
                                    <w:sz w:val="44"/>
                                    <w:highlight w:val="yellow"/>
                                  </w:rPr>
                                </w:pPr>
                                <w:r>
                                  <w:rPr>
                                    <w:color w:val="FFFFFF" w:themeColor="background1"/>
                                    <w:sz w:val="44"/>
                                  </w:rPr>
                                  <w:t>Options for the assessment, classification and funding model for the unified aged care at home program</w:t>
                                </w:r>
                              </w:p>
                            </w:sdtContent>
                          </w:sdt>
                          <w:bookmarkEnd w:id="2" w:displacedByCustomXml="next"/>
                          <w:sdt>
                            <w:sdtPr>
                              <w:rPr>
                                <w:color w:val="FFFFFF" w:themeColor="background1"/>
                              </w:rPr>
                              <w:alias w:val="Document Title"/>
                              <w:tag w:val="Document Title"/>
                              <w:id w:val="1890144793"/>
                              <w:lock w:val="sdtLocked"/>
                              <w:placeholder>
                                <w:docPart w:val="7510BF2114AD4254B177B9830C337095"/>
                              </w:placeholder>
                              <w:docPartList>
                                <w:docPartGallery w:val="Custom Quick Parts"/>
                                <w:docPartCategory w:val="General"/>
                              </w:docPartList>
                            </w:sdtPr>
                            <w:sdtEndPr/>
                            <w:sdtContent>
                              <w:bookmarkStart w:id="3" w:name="DocumentTitle" w:displacedByCustomXml="prev"/>
                              <w:p w14:paraId="7FFA852D" w14:textId="1E84F672" w:rsidR="000848FF" w:rsidRDefault="000848FF" w:rsidP="00414A86">
                                <w:pPr>
                                  <w:pStyle w:val="08Frontpage"/>
                                  <w:spacing w:after="0" w:line="360" w:lineRule="auto"/>
                                  <w:jc w:val="right"/>
                                  <w:rPr>
                                    <w:color w:val="FFFFFF" w:themeColor="background1"/>
                                  </w:rPr>
                                </w:pPr>
                                <w:r>
                                  <w:rPr>
                                    <w:color w:val="FFFFFF" w:themeColor="background1"/>
                                  </w:rPr>
                                  <w:t>Final Report</w:t>
                                </w:r>
                              </w:p>
                              <w:p w14:paraId="3A48D07C" w14:textId="28B34212" w:rsidR="000848FF" w:rsidRPr="008A2295" w:rsidRDefault="00A67F5D" w:rsidP="00414A86">
                                <w:pPr>
                                  <w:pStyle w:val="08Frontpage"/>
                                  <w:spacing w:after="0" w:line="360" w:lineRule="auto"/>
                                  <w:jc w:val="right"/>
                                  <w:rPr>
                                    <w:color w:val="FFFFFF" w:themeColor="background1"/>
                                  </w:rPr>
                                </w:pPr>
                              </w:p>
                            </w:sdtContent>
                          </w:sdt>
                          <w:bookmarkEnd w:id="3" w:displacedByCustomXml="prev"/>
                          <w:sdt>
                            <w:sdtPr>
                              <w:rPr>
                                <w:rStyle w:val="BoldChar"/>
                                <w:color w:val="FFFFFF" w:themeColor="background1"/>
                              </w:rPr>
                              <w:alias w:val="Date"/>
                              <w:tag w:val="Date"/>
                              <w:id w:val="1562985904"/>
                              <w:placeholder>
                                <w:docPart w:val="4AF406FF92AA49AE80F5E5FB36A9AE51"/>
                              </w:placeholder>
                              <w15:color w:val="000000"/>
                              <w:date w:fullDate="2020-05-27T00:00:00Z">
                                <w:dateFormat w:val="d MMMM yyyy"/>
                                <w:lid w:val="en-AU"/>
                                <w:storeMappedDataAs w:val="dateTime"/>
                                <w:calendar w:val="gregorian"/>
                              </w:date>
                            </w:sdtPr>
                            <w:sdtEndPr>
                              <w:rPr>
                                <w:rStyle w:val="BoldChar"/>
                              </w:rPr>
                            </w:sdtEndPr>
                            <w:sdtContent>
                              <w:p w14:paraId="1673081B" w14:textId="6AB38C82" w:rsidR="000848FF" w:rsidRPr="008A2295" w:rsidRDefault="000848FF" w:rsidP="00414A86">
                                <w:pPr>
                                  <w:pStyle w:val="NoSpacing"/>
                                  <w:spacing w:before="240"/>
                                  <w:jc w:val="right"/>
                                  <w:rPr>
                                    <w:rFonts w:cstheme="minorHAnsi"/>
                                    <w:b/>
                                    <w:caps/>
                                    <w:color w:val="FFFFFF" w:themeColor="background1"/>
                                    <w:szCs w:val="24"/>
                                  </w:rPr>
                                </w:pPr>
                                <w:r>
                                  <w:rPr>
                                    <w:rStyle w:val="BoldChar"/>
                                    <w:color w:val="FFFFFF" w:themeColor="background1"/>
                                    <w:lang w:val="en-AU"/>
                                  </w:rPr>
                                  <w:t>27 May 2020</w:t>
                                </w:r>
                              </w:p>
                            </w:sdtContent>
                          </w:sdt>
                          <w:p w14:paraId="560AAC3B" w14:textId="77777777" w:rsidR="000848FF" w:rsidRPr="008A2295" w:rsidRDefault="000848FF" w:rsidP="00414A86">
                            <w:pPr>
                              <w:pStyle w:val="08Frontpage"/>
                              <w:spacing w:before="120" w:after="0"/>
                              <w:jc w:val="right"/>
                              <w:rPr>
                                <w:b w:val="0"/>
                                <w:color w:val="FFFFFF" w:themeColor="background1"/>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C1EBB31" id="_x0000_t202" coordsize="21600,21600" o:spt="202" path="m,l,21600r21600,l21600,xe">
                <v:stroke joinstyle="miter"/>
                <v:path gradientshapeok="t" o:connecttype="rect"/>
              </v:shapetype>
              <v:shape id="Text Box 2" o:spid="_x0000_s1026" type="#_x0000_t202" style="position:absolute;margin-left:252pt;margin-top:252.75pt;width:327pt;height:294.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" filled="f" stroked="f">
                <v:textbox>
                  <w:txbxContent>
                    <w:bookmarkStart w:id="3" w:name="ClientName" w:displacedByCustomXml="next"/>
                    <w:sdt>
                      <w:sdtPr>
                        <w:rPr>
                          <w:b/>
                          <w:bCs/>
                          <w:color w:val="FFFFFF" w:themeColor="background1"/>
                          <w:sz w:val="32"/>
                          <w:szCs w:val="32"/>
                        </w:rPr>
                        <w:alias w:val="ClientName"/>
                        <w:tag w:val="ClientName"/>
                        <w:id w:val="1629356496"/>
                        <w:lock w:val="sdtLocked"/>
                        <w:placeholder>
                          <w:docPart w:val="227657A4075044A3A6C035A5DB759240"/>
                        </w:placeholder>
                        <w:docPartList>
                          <w:docPartGallery w:val="Custom Quick Parts"/>
                          <w:docPartCategory w:val="General"/>
                        </w:docPartList>
                      </w:sdtPr>
                      <w:sdtEndPr/>
                      <w:sdtContent>
                        <w:p w14:paraId="473B6321" w14:textId="77777777" w:rsidR="000848FF" w:rsidRPr="00B16727" w:rsidRDefault="000848FF" w:rsidP="00414A86">
                          <w:pPr>
                            <w:spacing w:line="360" w:lineRule="auto"/>
                            <w:jc w:val="right"/>
                            <w:rPr>
                              <w:b/>
                              <w:bCs/>
                              <w:color w:val="FFFFFF" w:themeColor="background1"/>
                              <w:sz w:val="32"/>
                              <w:szCs w:val="32"/>
                            </w:rPr>
                          </w:pPr>
                          <w:r>
                            <w:rPr>
                              <w:b/>
                              <w:bCs/>
                              <w:color w:val="FFFFFF" w:themeColor="background1"/>
                              <w:sz w:val="32"/>
                              <w:szCs w:val="32"/>
                            </w:rPr>
                            <w:t>Department of Health</w:t>
                          </w:r>
                        </w:p>
                      </w:sdtContent>
                    </w:sdt>
                    <w:bookmarkEnd w:id="3" w:displacedByCustomXml="next"/>
                    <w:bookmarkStart w:id="4" w:name="ProjectName" w:displacedByCustomXml="next"/>
                    <w:sdt>
                      <w:sdtPr>
                        <w:rPr>
                          <w:color w:val="FFFFFF" w:themeColor="background1"/>
                          <w:sz w:val="44"/>
                        </w:rPr>
                        <w:alias w:val="ProjectName"/>
                        <w:tag w:val="ProjectName"/>
                        <w:id w:val="-1042896866"/>
                        <w:lock w:val="sdtLocked"/>
                        <w:placeholder>
                          <w:docPart w:val="20749B6A1F8A45649CDA54E4F0EA225E"/>
                        </w:placeholder>
                        <w:docPartList>
                          <w:docPartGallery w:val="Custom Quick Parts"/>
                          <w:docPartCategory w:val="General"/>
                        </w:docPartList>
                      </w:sdtPr>
                      <w:sdtEndPr/>
                      <w:sdtContent>
                        <w:p w14:paraId="4C56D57C" w14:textId="59608829" w:rsidR="000848FF" w:rsidRPr="008A2295" w:rsidRDefault="000848FF" w:rsidP="00414A86">
                          <w:pPr>
                            <w:pStyle w:val="08Frontpage"/>
                            <w:spacing w:line="360" w:lineRule="auto"/>
                            <w:jc w:val="right"/>
                            <w:rPr>
                              <w:color w:val="FFFFFF" w:themeColor="background1"/>
                              <w:sz w:val="44"/>
                              <w:highlight w:val="yellow"/>
                            </w:rPr>
                          </w:pPr>
                          <w:r>
                            <w:rPr>
                              <w:color w:val="FFFFFF" w:themeColor="background1"/>
                              <w:sz w:val="44"/>
                            </w:rPr>
                            <w:t>Options for the assessment, classification and funding model for the unified aged care at home program</w:t>
                          </w:r>
                        </w:p>
                      </w:sdtContent>
                    </w:sdt>
                    <w:bookmarkEnd w:id="4" w:displacedByCustomXml="next"/>
                    <w:sdt>
                      <w:sdtPr>
                        <w:rPr>
                          <w:color w:val="FFFFFF" w:themeColor="background1"/>
                        </w:rPr>
                        <w:alias w:val="Document Title"/>
                        <w:tag w:val="Document Title"/>
                        <w:id w:val="1890144793"/>
                        <w:lock w:val="sdtLocked"/>
                        <w:placeholder>
                          <w:docPart w:val="7510BF2114AD4254B177B9830C337095"/>
                        </w:placeholder>
                        <w:docPartList>
                          <w:docPartGallery w:val="Custom Quick Parts"/>
                          <w:docPartCategory w:val="General"/>
                        </w:docPartList>
                      </w:sdtPr>
                      <w:sdtEndPr/>
                      <w:sdtContent>
                        <w:bookmarkStart w:id="5" w:name="DocumentTitle" w:displacedByCustomXml="prev"/>
                        <w:p w14:paraId="7FFA852D" w14:textId="1E84F672" w:rsidR="000848FF" w:rsidRDefault="000848FF" w:rsidP="00414A86">
                          <w:pPr>
                            <w:pStyle w:val="08Frontpage"/>
                            <w:spacing w:after="0" w:line="360" w:lineRule="auto"/>
                            <w:jc w:val="right"/>
                            <w:rPr>
                              <w:color w:val="FFFFFF" w:themeColor="background1"/>
                            </w:rPr>
                          </w:pPr>
                          <w:r>
                            <w:rPr>
                              <w:color w:val="FFFFFF" w:themeColor="background1"/>
                            </w:rPr>
                            <w:t>Final Report</w:t>
                          </w:r>
                        </w:p>
                        <w:p w14:paraId="3A48D07C" w14:textId="28B34212" w:rsidR="000848FF" w:rsidRPr="008A2295" w:rsidRDefault="00425622" w:rsidP="00414A86">
                          <w:pPr>
                            <w:pStyle w:val="08Frontpage"/>
                            <w:spacing w:after="0" w:line="360" w:lineRule="auto"/>
                            <w:jc w:val="right"/>
                            <w:rPr>
                              <w:color w:val="FFFFFF" w:themeColor="background1"/>
                            </w:rPr>
                          </w:pPr>
                        </w:p>
                      </w:sdtContent>
                    </w:sdt>
                    <w:bookmarkEnd w:id="5" w:displacedByCustomXml="prev"/>
                    <w:sdt>
                      <w:sdtPr>
                        <w:rPr>
                          <w:rStyle w:val="BoldChar"/>
                          <w:color w:val="FFFFFF" w:themeColor="background1"/>
                        </w:rPr>
                        <w:alias w:val="Date"/>
                        <w:tag w:val="Date"/>
                        <w:id w:val="1562985904"/>
                        <w:placeholder>
                          <w:docPart w:val="4AF406FF92AA49AE80F5E5FB36A9AE51"/>
                        </w:placeholder>
                        <w15:color w:val="000000"/>
                        <w:date w:fullDate="2020-05-27T00:00:00Z">
                          <w:dateFormat w:val="d MMMM yyyy"/>
                          <w:lid w:val="en-AU"/>
                          <w:storeMappedDataAs w:val="dateTime"/>
                          <w:calendar w:val="gregorian"/>
                        </w:date>
                      </w:sdtPr>
                      <w:sdtEndPr>
                        <w:rPr>
                          <w:rStyle w:val="BoldChar"/>
                        </w:rPr>
                      </w:sdtEndPr>
                      <w:sdtContent>
                        <w:p w14:paraId="1673081B" w14:textId="6AB38C82" w:rsidR="000848FF" w:rsidRPr="008A2295" w:rsidRDefault="000848FF" w:rsidP="00414A86">
                          <w:pPr>
                            <w:pStyle w:val="NoSpacing"/>
                            <w:spacing w:before="240"/>
                            <w:jc w:val="right"/>
                            <w:rPr>
                              <w:rFonts w:cstheme="minorHAnsi"/>
                              <w:b/>
                              <w:caps/>
                              <w:color w:val="FFFFFF" w:themeColor="background1"/>
                              <w:szCs w:val="24"/>
                            </w:rPr>
                          </w:pPr>
                          <w:r>
                            <w:rPr>
                              <w:rStyle w:val="BoldChar"/>
                              <w:color w:val="FFFFFF" w:themeColor="background1"/>
                              <w:lang w:val="en-AU"/>
                            </w:rPr>
                            <w:t>27 May 2020</w:t>
                          </w:r>
                        </w:p>
                      </w:sdtContent>
                    </w:sdt>
                    <w:p w14:paraId="560AAC3B" w14:textId="77777777" w:rsidR="000848FF" w:rsidRPr="008A2295" w:rsidRDefault="000848FF" w:rsidP="00414A86">
                      <w:pPr>
                        <w:pStyle w:val="08Frontpage"/>
                        <w:spacing w:before="120" w:after="0"/>
                        <w:jc w:val="right"/>
                        <w:rPr>
                          <w:b w:val="0"/>
                          <w:color w:val="FFFFFF" w:themeColor="background1"/>
                          <w:sz w:val="18"/>
                          <w:szCs w:val="16"/>
                        </w:rPr>
                      </w:pPr>
                    </w:p>
                  </w:txbxContent>
                </v:textbox>
                <w10:wrap anchorx="page" anchory="page"/>
                <w10:anchorlock/>
              </v:shape>
            </w:pict>
          </mc:Fallback>
        </mc:AlternateContent>
      </w:r>
      <w:r w:rsidR="007F0596">
        <w:rPr>
          <w:noProof/>
        </w:rPr>
        <w:softHyphen/>
      </w:r>
    </w:p>
    <w:p w14:paraId="62C59A6D" w14:textId="77777777" w:rsidR="006F4254" w:rsidRDefault="00895715" w:rsidP="0024415A">
      <w:pPr>
        <w:pStyle w:val="01BodyText"/>
      </w:pPr>
      <w:r>
        <w:rPr>
          <w:noProof/>
          <w:lang w:eastAsia="en-AU"/>
        </w:rPr>
        <mc:AlternateContent>
          <mc:Choice Requires="wps">
            <w:drawing>
              <wp:anchor distT="0" distB="0" distL="114300" distR="114300" simplePos="0" relativeHeight="251659264" behindDoc="1" locked="0" layoutInCell="1" allowOverlap="1" wp14:anchorId="5ABD1C11" wp14:editId="6F887E6B">
                <wp:simplePos x="0" y="0"/>
                <wp:positionH relativeFrom="column">
                  <wp:posOffset>-713736</wp:posOffset>
                </wp:positionH>
                <wp:positionV relativeFrom="paragraph">
                  <wp:posOffset>1729105</wp:posOffset>
                </wp:positionV>
                <wp:extent cx="7559036" cy="4464050"/>
                <wp:effectExtent l="0" t="0" r="4445" b="0"/>
                <wp:wrapNone/>
                <wp:docPr id="10" name="Rectangle 10" descr="Part of HealthConsult front page livery.  Red box as background to white text which is the title of the document"/>
                <wp:cNvGraphicFramePr/>
                <a:graphic xmlns:a="http://schemas.openxmlformats.org/drawingml/2006/main">
                  <a:graphicData uri="http://schemas.microsoft.com/office/word/2010/wordprocessingShape">
                    <wps:wsp>
                      <wps:cNvSpPr/>
                      <wps:spPr>
                        <a:xfrm>
                          <a:off x="0" y="0"/>
                          <a:ext cx="7559036" cy="4464050"/>
                        </a:xfrm>
                        <a:prstGeom prst="rect">
                          <a:avLst/>
                        </a:prstGeom>
                        <a:solidFill>
                          <a:srgbClr val="890D0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82EE195" id="Rectangle 10" o:spid="_x0000_s1026" alt="Part of HealthConsult front page livery.  Red box as background to white text which is the title of the document" style="position:absolute;margin-left:-56.2pt;margin-top:136.15pt;width:595.2pt;height:3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" fillcolor="#890d03" stroked="f"/>
            </w:pict>
          </mc:Fallback>
        </mc:AlternateContent>
      </w:r>
      <w:r w:rsidRPr="00205781">
        <w:rPr>
          <w:noProof/>
          <w:lang w:eastAsia="en-AU"/>
        </w:rPr>
        <mc:AlternateContent>
          <mc:Choice Requires="wps">
            <w:drawing>
              <wp:anchor distT="45720" distB="45720" distL="114300" distR="114300" simplePos="0" relativeHeight="251665408" behindDoc="0" locked="1" layoutInCell="1" allowOverlap="0" wp14:anchorId="7B045433" wp14:editId="1E3EA5E9">
                <wp:simplePos x="0" y="0"/>
                <wp:positionH relativeFrom="margin">
                  <wp:posOffset>2761615</wp:posOffset>
                </wp:positionH>
                <wp:positionV relativeFrom="margin">
                  <wp:posOffset>8083550</wp:posOffset>
                </wp:positionV>
                <wp:extent cx="3857625" cy="14116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11605"/>
                        </a:xfrm>
                        <a:prstGeom prst="rect">
                          <a:avLst/>
                        </a:prstGeom>
                        <a:noFill/>
                        <a:ln w="9525">
                          <a:noFill/>
                          <a:miter lim="800000"/>
                          <a:headEnd/>
                          <a:tailEnd/>
                        </a:ln>
                      </wps:spPr>
                      <wps:txbx>
                        <w:txbxContent>
                          <w:p w14:paraId="6C5116F9" w14:textId="77777777" w:rsidR="000848FF" w:rsidRPr="00C43A18" w:rsidRDefault="000848FF" w:rsidP="00C43A18">
                            <w:pPr>
                              <w:spacing w:before="120"/>
                              <w:jc w:val="right"/>
                              <w:rPr>
                                <w:b/>
                                <w:color w:val="890D03"/>
                                <w:sz w:val="20"/>
                                <w:szCs w:val="20"/>
                              </w:rPr>
                            </w:pPr>
                            <w:r w:rsidRPr="00C43A18">
                              <w:rPr>
                                <w:b/>
                                <w:color w:val="890D03"/>
                                <w:sz w:val="20"/>
                                <w:szCs w:val="20"/>
                              </w:rPr>
                              <w:t>HealthConsult Pty Ltd</w:t>
                            </w:r>
                          </w:p>
                          <w:p w14:paraId="7DEB357B" w14:textId="77777777" w:rsidR="000848FF" w:rsidRPr="00C43A18" w:rsidRDefault="000848FF" w:rsidP="00C43A18">
                            <w:pPr>
                              <w:pStyle w:val="08Frontpage"/>
                              <w:spacing w:before="120" w:after="0"/>
                              <w:jc w:val="right"/>
                              <w:rPr>
                                <w:sz w:val="18"/>
                                <w:szCs w:val="20"/>
                              </w:rPr>
                            </w:pPr>
                            <w:r w:rsidRPr="00C43A18">
                              <w:rPr>
                                <w:sz w:val="18"/>
                                <w:szCs w:val="20"/>
                              </w:rPr>
                              <w:t>ACN 118 337 821</w:t>
                            </w:r>
                          </w:p>
                          <w:p w14:paraId="436FA698" w14:textId="77777777" w:rsidR="000848FF" w:rsidRPr="00C43A18" w:rsidRDefault="000848FF" w:rsidP="00C43A18">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2D56F940" w14:textId="77777777" w:rsidR="000848FF" w:rsidRPr="00C43A18" w:rsidRDefault="000848FF" w:rsidP="00C43A18">
                            <w:pPr>
                              <w:pStyle w:val="08Frontpage"/>
                              <w:spacing w:after="0" w:line="276" w:lineRule="auto"/>
                              <w:jc w:val="right"/>
                              <w:rPr>
                                <w:b w:val="0"/>
                                <w:sz w:val="18"/>
                                <w:szCs w:val="20"/>
                              </w:rPr>
                            </w:pPr>
                            <w:r w:rsidRPr="00C43A18">
                              <w:rPr>
                                <w:color w:val="890D03"/>
                                <w:sz w:val="18"/>
                                <w:szCs w:val="20"/>
                              </w:rPr>
                              <w:t xml:space="preserve">Melbourne </w:t>
                            </w:r>
                            <w:r w:rsidRPr="00C43A18">
                              <w:rPr>
                                <w:b w:val="0"/>
                                <w:sz w:val="18"/>
                                <w:szCs w:val="20"/>
                              </w:rPr>
                              <w:t xml:space="preserve">429/838 Collins Street, Docklands, VIC 3008 </w:t>
                            </w:r>
                            <w:r>
                              <w:rPr>
                                <w:b w:val="0"/>
                                <w:sz w:val="18"/>
                                <w:szCs w:val="20"/>
                              </w:rPr>
                              <w:br/>
                            </w:r>
                            <w:r w:rsidRPr="00C43A18">
                              <w:rPr>
                                <w:b w:val="0"/>
                                <w:sz w:val="18"/>
                                <w:szCs w:val="20"/>
                              </w:rPr>
                              <w:t>Phone (03) 9081 1640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045433" id="_x0000_s1027" type="#_x0000_t202" style="position:absolute;margin-left:217.45pt;margin-top:636.5pt;width:303.75pt;height:111.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" o:allowoverlap="f" filled="f" stroked="f">
                <v:textbox>
                  <w:txbxContent>
                    <w:p w14:paraId="6C5116F9" w14:textId="77777777" w:rsidR="000848FF" w:rsidRPr="00C43A18" w:rsidRDefault="000848FF" w:rsidP="00C43A18">
                      <w:pPr>
                        <w:spacing w:before="120"/>
                        <w:jc w:val="right"/>
                        <w:rPr>
                          <w:b/>
                          <w:color w:val="890D03"/>
                          <w:sz w:val="20"/>
                          <w:szCs w:val="20"/>
                        </w:rPr>
                      </w:pPr>
                      <w:r w:rsidRPr="00C43A18">
                        <w:rPr>
                          <w:b/>
                          <w:color w:val="890D03"/>
                          <w:sz w:val="20"/>
                          <w:szCs w:val="20"/>
                        </w:rPr>
                        <w:t>HealthConsult Pty Ltd</w:t>
                      </w:r>
                    </w:p>
                    <w:p w14:paraId="7DEB357B" w14:textId="77777777" w:rsidR="000848FF" w:rsidRPr="00C43A18" w:rsidRDefault="000848FF" w:rsidP="00C43A18">
                      <w:pPr>
                        <w:pStyle w:val="08Frontpage"/>
                        <w:spacing w:before="120" w:after="0"/>
                        <w:jc w:val="right"/>
                        <w:rPr>
                          <w:sz w:val="18"/>
                          <w:szCs w:val="20"/>
                        </w:rPr>
                      </w:pPr>
                      <w:r w:rsidRPr="00C43A18">
                        <w:rPr>
                          <w:sz w:val="18"/>
                          <w:szCs w:val="20"/>
                        </w:rPr>
                        <w:t>ACN 118 337 821</w:t>
                      </w:r>
                    </w:p>
                    <w:p w14:paraId="436FA698" w14:textId="77777777" w:rsidR="000848FF" w:rsidRPr="00C43A18" w:rsidRDefault="000848FF" w:rsidP="00C43A18">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2D56F940" w14:textId="77777777" w:rsidR="000848FF" w:rsidRPr="00C43A18" w:rsidRDefault="000848FF" w:rsidP="00C43A18">
                      <w:pPr>
                        <w:pStyle w:val="08Frontpage"/>
                        <w:spacing w:after="0" w:line="276" w:lineRule="auto"/>
                        <w:jc w:val="right"/>
                        <w:rPr>
                          <w:b w:val="0"/>
                          <w:sz w:val="18"/>
                          <w:szCs w:val="20"/>
                        </w:rPr>
                      </w:pPr>
                      <w:r w:rsidRPr="00C43A18">
                        <w:rPr>
                          <w:color w:val="890D03"/>
                          <w:sz w:val="18"/>
                          <w:szCs w:val="20"/>
                        </w:rPr>
                        <w:t xml:space="preserve">Melbourne </w:t>
                      </w:r>
                      <w:r w:rsidRPr="00C43A18">
                        <w:rPr>
                          <w:b w:val="0"/>
                          <w:sz w:val="18"/>
                          <w:szCs w:val="20"/>
                        </w:rPr>
                        <w:t xml:space="preserve">429/838 Collins Street, Docklands, VIC 3008 </w:t>
                      </w:r>
                      <w:r>
                        <w:rPr>
                          <w:b w:val="0"/>
                          <w:sz w:val="18"/>
                          <w:szCs w:val="20"/>
                        </w:rPr>
                        <w:br/>
                      </w:r>
                      <w:r w:rsidRPr="00C43A18">
                        <w:rPr>
                          <w:b w:val="0"/>
                          <w:sz w:val="18"/>
                          <w:szCs w:val="20"/>
                        </w:rPr>
                        <w:t>Phone (03) 9081 1640</w:t>
                      </w:r>
                    </w:p>
                  </w:txbxContent>
                </v:textbox>
                <w10:wrap anchorx="margin" anchory="margin"/>
                <w10:anchorlock/>
              </v:shape>
            </w:pict>
          </mc:Fallback>
        </mc:AlternateContent>
      </w:r>
      <w:r w:rsidR="006F4254">
        <w:br w:type="page"/>
      </w:r>
    </w:p>
    <w:p w14:paraId="70536AAD" w14:textId="77777777" w:rsidR="00A4424C" w:rsidRPr="0016319D" w:rsidRDefault="008202EF" w:rsidP="00965FCD">
      <w:pPr>
        <w:pStyle w:val="TOCHeading"/>
      </w:pPr>
      <w:r w:rsidRPr="0016319D">
        <w:lastRenderedPageBreak/>
        <w:t>T</w:t>
      </w:r>
      <w:r w:rsidR="00A4424C" w:rsidRPr="0016319D">
        <w:t xml:space="preserve">able of </w:t>
      </w:r>
      <w:r w:rsidR="004053D2" w:rsidRPr="0016319D">
        <w:t>Contents</w:t>
      </w:r>
    </w:p>
    <w:p w14:paraId="4B3054AD" w14:textId="77777777" w:rsidR="00C10CC8" w:rsidRPr="00C10CC8" w:rsidRDefault="00C10CC8" w:rsidP="00C10CC8">
      <w:pPr>
        <w:pStyle w:val="08Frontpage"/>
        <w:tabs>
          <w:tab w:val="right" w:pos="9639"/>
        </w:tabs>
        <w:jc w:val="left"/>
        <w:rPr>
          <w:sz w:val="32"/>
          <w:szCs w:val="32"/>
          <w:lang w:val="en-US"/>
        </w:rPr>
      </w:pPr>
      <w:r w:rsidRPr="00C10CC8">
        <w:rPr>
          <w:sz w:val="32"/>
          <w:szCs w:val="32"/>
          <w:lang w:val="en-US"/>
        </w:rPr>
        <w:t>Section</w:t>
      </w:r>
      <w:r w:rsidRPr="00C10CC8">
        <w:rPr>
          <w:sz w:val="32"/>
          <w:szCs w:val="32"/>
          <w:lang w:val="en-US"/>
        </w:rPr>
        <w:tab/>
        <w:t>Page</w:t>
      </w:r>
    </w:p>
    <w:p w14:paraId="76E88E87" w14:textId="14B1A11E" w:rsidR="0052074F" w:rsidRDefault="00165E1C">
      <w:pPr>
        <w:pStyle w:val="TOC1"/>
        <w:rPr>
          <w:rFonts w:asciiTheme="minorHAnsi" w:eastAsiaTheme="minorEastAsia" w:hAnsiTheme="minorHAnsi" w:cstheme="minorBidi"/>
          <w:b w:val="0"/>
          <w:smallCaps w:val="0"/>
          <w:noProof/>
        </w:rPr>
      </w:pPr>
      <w:r>
        <w:rPr>
          <w:b w:val="0"/>
          <w:smallCaps w:val="0"/>
        </w:rPr>
        <w:fldChar w:fldCharType="begin"/>
      </w:r>
      <w:r>
        <w:rPr>
          <w:b w:val="0"/>
          <w:smallCaps w:val="0"/>
        </w:rPr>
        <w:instrText xml:space="preserve"> TOC \o "1-1" \h \z \u \t "Heading 4,1,Heading 7,1" </w:instrText>
      </w:r>
      <w:r>
        <w:rPr>
          <w:b w:val="0"/>
          <w:smallCaps w:val="0"/>
        </w:rPr>
        <w:fldChar w:fldCharType="separate"/>
      </w:r>
      <w:hyperlink w:anchor="_Toc42697766" w:history="1">
        <w:r w:rsidR="0052074F" w:rsidRPr="00336BEE">
          <w:rPr>
            <w:rStyle w:val="Hyperlink"/>
            <w:noProof/>
          </w:rPr>
          <w:t>Abbreviations</w:t>
        </w:r>
        <w:r w:rsidR="0052074F">
          <w:rPr>
            <w:noProof/>
            <w:webHidden/>
          </w:rPr>
          <w:tab/>
        </w:r>
        <w:r w:rsidR="0052074F">
          <w:rPr>
            <w:noProof/>
            <w:webHidden/>
          </w:rPr>
          <w:fldChar w:fldCharType="begin"/>
        </w:r>
        <w:r w:rsidR="0052074F">
          <w:rPr>
            <w:noProof/>
            <w:webHidden/>
          </w:rPr>
          <w:instrText xml:space="preserve"> PAGEREF _Toc42697766 \h </w:instrText>
        </w:r>
        <w:r w:rsidR="0052074F">
          <w:rPr>
            <w:noProof/>
            <w:webHidden/>
          </w:rPr>
        </w:r>
        <w:r w:rsidR="0052074F">
          <w:rPr>
            <w:noProof/>
            <w:webHidden/>
          </w:rPr>
          <w:fldChar w:fldCharType="separate"/>
        </w:r>
        <w:r w:rsidR="0052074F">
          <w:rPr>
            <w:noProof/>
            <w:webHidden/>
          </w:rPr>
          <w:t>i</w:t>
        </w:r>
        <w:r w:rsidR="0052074F">
          <w:rPr>
            <w:noProof/>
            <w:webHidden/>
          </w:rPr>
          <w:fldChar w:fldCharType="end"/>
        </w:r>
      </w:hyperlink>
    </w:p>
    <w:p w14:paraId="52B0D0A5" w14:textId="026DB22A" w:rsidR="0052074F" w:rsidRDefault="00A67F5D">
      <w:pPr>
        <w:pStyle w:val="TOC1"/>
        <w:rPr>
          <w:rFonts w:asciiTheme="minorHAnsi" w:eastAsiaTheme="minorEastAsia" w:hAnsiTheme="minorHAnsi" w:cstheme="minorBidi"/>
          <w:b w:val="0"/>
          <w:smallCaps w:val="0"/>
          <w:noProof/>
        </w:rPr>
      </w:pPr>
      <w:hyperlink w:anchor="_Toc42697767" w:history="1">
        <w:r w:rsidR="0052074F" w:rsidRPr="00336BEE">
          <w:rPr>
            <w:rStyle w:val="Hyperlink"/>
            <w:noProof/>
          </w:rPr>
          <w:t>Executive Summary</w:t>
        </w:r>
        <w:r w:rsidR="0052074F">
          <w:rPr>
            <w:noProof/>
            <w:webHidden/>
          </w:rPr>
          <w:tab/>
        </w:r>
        <w:r w:rsidR="0052074F">
          <w:rPr>
            <w:noProof/>
            <w:webHidden/>
          </w:rPr>
          <w:fldChar w:fldCharType="begin"/>
        </w:r>
        <w:r w:rsidR="0052074F">
          <w:rPr>
            <w:noProof/>
            <w:webHidden/>
          </w:rPr>
          <w:instrText xml:space="preserve"> PAGEREF _Toc42697767 \h </w:instrText>
        </w:r>
        <w:r w:rsidR="0052074F">
          <w:rPr>
            <w:noProof/>
            <w:webHidden/>
          </w:rPr>
        </w:r>
        <w:r w:rsidR="0052074F">
          <w:rPr>
            <w:noProof/>
            <w:webHidden/>
          </w:rPr>
          <w:fldChar w:fldCharType="separate"/>
        </w:r>
        <w:r w:rsidR="0052074F">
          <w:rPr>
            <w:noProof/>
            <w:webHidden/>
          </w:rPr>
          <w:t>1</w:t>
        </w:r>
        <w:r w:rsidR="0052074F">
          <w:rPr>
            <w:noProof/>
            <w:webHidden/>
          </w:rPr>
          <w:fldChar w:fldCharType="end"/>
        </w:r>
      </w:hyperlink>
    </w:p>
    <w:p w14:paraId="644130AB" w14:textId="3EE2D290" w:rsidR="0052074F" w:rsidRDefault="00A67F5D">
      <w:pPr>
        <w:pStyle w:val="TOC1"/>
        <w:rPr>
          <w:rFonts w:asciiTheme="minorHAnsi" w:eastAsiaTheme="minorEastAsia" w:hAnsiTheme="minorHAnsi" w:cstheme="minorBidi"/>
          <w:b w:val="0"/>
          <w:smallCaps w:val="0"/>
          <w:noProof/>
        </w:rPr>
      </w:pPr>
      <w:hyperlink w:anchor="_Toc42697768" w:history="1">
        <w:r w:rsidR="0052074F" w:rsidRPr="00336BEE">
          <w:rPr>
            <w:rStyle w:val="Hyperlink"/>
            <w:rFonts w:asciiTheme="majorHAnsi" w:hAnsiTheme="majorHAnsi"/>
            <w:noProof/>
          </w:rPr>
          <w:t>1</w:t>
        </w:r>
        <w:r w:rsidR="0052074F" w:rsidRPr="00336BEE">
          <w:rPr>
            <w:rStyle w:val="Hyperlink"/>
            <w:noProof/>
          </w:rPr>
          <w:t xml:space="preserve"> Introduction</w:t>
        </w:r>
        <w:r w:rsidR="0052074F">
          <w:rPr>
            <w:noProof/>
            <w:webHidden/>
          </w:rPr>
          <w:tab/>
        </w:r>
        <w:r w:rsidR="0052074F">
          <w:rPr>
            <w:noProof/>
            <w:webHidden/>
          </w:rPr>
          <w:fldChar w:fldCharType="begin"/>
        </w:r>
        <w:r w:rsidR="0052074F">
          <w:rPr>
            <w:noProof/>
            <w:webHidden/>
          </w:rPr>
          <w:instrText xml:space="preserve"> PAGEREF _Toc42697768 \h </w:instrText>
        </w:r>
        <w:r w:rsidR="0052074F">
          <w:rPr>
            <w:noProof/>
            <w:webHidden/>
          </w:rPr>
        </w:r>
        <w:r w:rsidR="0052074F">
          <w:rPr>
            <w:noProof/>
            <w:webHidden/>
          </w:rPr>
          <w:fldChar w:fldCharType="separate"/>
        </w:r>
        <w:r w:rsidR="0052074F">
          <w:rPr>
            <w:noProof/>
            <w:webHidden/>
          </w:rPr>
          <w:t>7</w:t>
        </w:r>
        <w:r w:rsidR="0052074F">
          <w:rPr>
            <w:noProof/>
            <w:webHidden/>
          </w:rPr>
          <w:fldChar w:fldCharType="end"/>
        </w:r>
      </w:hyperlink>
    </w:p>
    <w:p w14:paraId="33F4EB16" w14:textId="310732E6" w:rsidR="0052074F" w:rsidRDefault="00A67F5D">
      <w:pPr>
        <w:pStyle w:val="TOC1"/>
        <w:rPr>
          <w:rFonts w:asciiTheme="minorHAnsi" w:eastAsiaTheme="minorEastAsia" w:hAnsiTheme="minorHAnsi" w:cstheme="minorBidi"/>
          <w:b w:val="0"/>
          <w:smallCaps w:val="0"/>
          <w:noProof/>
        </w:rPr>
      </w:pPr>
      <w:hyperlink w:anchor="_Toc42697769" w:history="1">
        <w:r w:rsidR="0052074F" w:rsidRPr="00336BEE">
          <w:rPr>
            <w:rStyle w:val="Hyperlink"/>
            <w:rFonts w:asciiTheme="majorHAnsi" w:hAnsiTheme="majorHAnsi"/>
            <w:noProof/>
          </w:rPr>
          <w:t>2</w:t>
        </w:r>
        <w:r w:rsidR="0052074F" w:rsidRPr="00336BEE">
          <w:rPr>
            <w:rStyle w:val="Hyperlink"/>
            <w:noProof/>
          </w:rPr>
          <w:t xml:space="preserve"> Situation analysis</w:t>
        </w:r>
        <w:r w:rsidR="0052074F">
          <w:rPr>
            <w:noProof/>
            <w:webHidden/>
          </w:rPr>
          <w:tab/>
        </w:r>
        <w:r w:rsidR="0052074F">
          <w:rPr>
            <w:noProof/>
            <w:webHidden/>
          </w:rPr>
          <w:fldChar w:fldCharType="begin"/>
        </w:r>
        <w:r w:rsidR="0052074F">
          <w:rPr>
            <w:noProof/>
            <w:webHidden/>
          </w:rPr>
          <w:instrText xml:space="preserve"> PAGEREF _Toc42697769 \h </w:instrText>
        </w:r>
        <w:r w:rsidR="0052074F">
          <w:rPr>
            <w:noProof/>
            <w:webHidden/>
          </w:rPr>
        </w:r>
        <w:r w:rsidR="0052074F">
          <w:rPr>
            <w:noProof/>
            <w:webHidden/>
          </w:rPr>
          <w:fldChar w:fldCharType="separate"/>
        </w:r>
        <w:r w:rsidR="0052074F">
          <w:rPr>
            <w:noProof/>
            <w:webHidden/>
          </w:rPr>
          <w:t>11</w:t>
        </w:r>
        <w:r w:rsidR="0052074F">
          <w:rPr>
            <w:noProof/>
            <w:webHidden/>
          </w:rPr>
          <w:fldChar w:fldCharType="end"/>
        </w:r>
      </w:hyperlink>
    </w:p>
    <w:p w14:paraId="55EB7219" w14:textId="11AE97FD" w:rsidR="0052074F" w:rsidRDefault="00A67F5D">
      <w:pPr>
        <w:pStyle w:val="TOC1"/>
        <w:rPr>
          <w:rFonts w:asciiTheme="minorHAnsi" w:eastAsiaTheme="minorEastAsia" w:hAnsiTheme="minorHAnsi" w:cstheme="minorBidi"/>
          <w:b w:val="0"/>
          <w:smallCaps w:val="0"/>
          <w:noProof/>
        </w:rPr>
      </w:pPr>
      <w:hyperlink w:anchor="_Toc42697770" w:history="1">
        <w:r w:rsidR="0052074F" w:rsidRPr="00336BEE">
          <w:rPr>
            <w:rStyle w:val="Hyperlink"/>
            <w:rFonts w:asciiTheme="majorHAnsi" w:hAnsiTheme="majorHAnsi"/>
            <w:noProof/>
          </w:rPr>
          <w:t>3</w:t>
        </w:r>
        <w:r w:rsidR="0052074F" w:rsidRPr="00336BEE">
          <w:rPr>
            <w:rStyle w:val="Hyperlink"/>
            <w:noProof/>
          </w:rPr>
          <w:t xml:space="preserve"> Evaluation criteria for the ACF options</w:t>
        </w:r>
        <w:r w:rsidR="0052074F">
          <w:rPr>
            <w:noProof/>
            <w:webHidden/>
          </w:rPr>
          <w:tab/>
        </w:r>
        <w:r w:rsidR="0052074F">
          <w:rPr>
            <w:noProof/>
            <w:webHidden/>
          </w:rPr>
          <w:fldChar w:fldCharType="begin"/>
        </w:r>
        <w:r w:rsidR="0052074F">
          <w:rPr>
            <w:noProof/>
            <w:webHidden/>
          </w:rPr>
          <w:instrText xml:space="preserve"> PAGEREF _Toc42697770 \h </w:instrText>
        </w:r>
        <w:r w:rsidR="0052074F">
          <w:rPr>
            <w:noProof/>
            <w:webHidden/>
          </w:rPr>
        </w:r>
        <w:r w:rsidR="0052074F">
          <w:rPr>
            <w:noProof/>
            <w:webHidden/>
          </w:rPr>
          <w:fldChar w:fldCharType="separate"/>
        </w:r>
        <w:r w:rsidR="0052074F">
          <w:rPr>
            <w:noProof/>
            <w:webHidden/>
          </w:rPr>
          <w:t>24</w:t>
        </w:r>
        <w:r w:rsidR="0052074F">
          <w:rPr>
            <w:noProof/>
            <w:webHidden/>
          </w:rPr>
          <w:fldChar w:fldCharType="end"/>
        </w:r>
      </w:hyperlink>
    </w:p>
    <w:p w14:paraId="44851162" w14:textId="12A0BD92" w:rsidR="0052074F" w:rsidRDefault="00A67F5D">
      <w:pPr>
        <w:pStyle w:val="TOC1"/>
        <w:rPr>
          <w:rFonts w:asciiTheme="minorHAnsi" w:eastAsiaTheme="minorEastAsia" w:hAnsiTheme="minorHAnsi" w:cstheme="minorBidi"/>
          <w:b w:val="0"/>
          <w:smallCaps w:val="0"/>
          <w:noProof/>
        </w:rPr>
      </w:pPr>
      <w:hyperlink w:anchor="_Toc42697771" w:history="1">
        <w:r w:rsidR="0052074F" w:rsidRPr="00336BEE">
          <w:rPr>
            <w:rStyle w:val="Hyperlink"/>
            <w:rFonts w:asciiTheme="majorHAnsi" w:hAnsiTheme="majorHAnsi"/>
            <w:noProof/>
          </w:rPr>
          <w:t>4</w:t>
        </w:r>
        <w:r w:rsidR="0052074F" w:rsidRPr="00336BEE">
          <w:rPr>
            <w:rStyle w:val="Hyperlink"/>
            <w:noProof/>
          </w:rPr>
          <w:t xml:space="preserve"> Options for each ACF model component</w:t>
        </w:r>
        <w:r w:rsidR="0052074F">
          <w:rPr>
            <w:noProof/>
            <w:webHidden/>
          </w:rPr>
          <w:tab/>
        </w:r>
        <w:r w:rsidR="0052074F">
          <w:rPr>
            <w:noProof/>
            <w:webHidden/>
          </w:rPr>
          <w:fldChar w:fldCharType="begin"/>
        </w:r>
        <w:r w:rsidR="0052074F">
          <w:rPr>
            <w:noProof/>
            <w:webHidden/>
          </w:rPr>
          <w:instrText xml:space="preserve"> PAGEREF _Toc42697771 \h </w:instrText>
        </w:r>
        <w:r w:rsidR="0052074F">
          <w:rPr>
            <w:noProof/>
            <w:webHidden/>
          </w:rPr>
        </w:r>
        <w:r w:rsidR="0052074F">
          <w:rPr>
            <w:noProof/>
            <w:webHidden/>
          </w:rPr>
          <w:fldChar w:fldCharType="separate"/>
        </w:r>
        <w:r w:rsidR="0052074F">
          <w:rPr>
            <w:noProof/>
            <w:webHidden/>
          </w:rPr>
          <w:t>29</w:t>
        </w:r>
        <w:r w:rsidR="0052074F">
          <w:rPr>
            <w:noProof/>
            <w:webHidden/>
          </w:rPr>
          <w:fldChar w:fldCharType="end"/>
        </w:r>
      </w:hyperlink>
    </w:p>
    <w:p w14:paraId="3FF8B072" w14:textId="6695A3F4" w:rsidR="0052074F" w:rsidRDefault="00A67F5D">
      <w:pPr>
        <w:pStyle w:val="TOC1"/>
        <w:rPr>
          <w:rFonts w:asciiTheme="minorHAnsi" w:eastAsiaTheme="minorEastAsia" w:hAnsiTheme="minorHAnsi" w:cstheme="minorBidi"/>
          <w:b w:val="0"/>
          <w:smallCaps w:val="0"/>
          <w:noProof/>
        </w:rPr>
      </w:pPr>
      <w:hyperlink w:anchor="_Toc42697772" w:history="1">
        <w:r w:rsidR="0052074F" w:rsidRPr="00336BEE">
          <w:rPr>
            <w:rStyle w:val="Hyperlink"/>
            <w:rFonts w:asciiTheme="majorHAnsi" w:hAnsiTheme="majorHAnsi"/>
            <w:noProof/>
          </w:rPr>
          <w:t>5</w:t>
        </w:r>
        <w:r w:rsidR="0052074F" w:rsidRPr="00336BEE">
          <w:rPr>
            <w:rStyle w:val="Hyperlink"/>
            <w:noProof/>
          </w:rPr>
          <w:t xml:space="preserve"> Consolidated ACF model options and evaluation</w:t>
        </w:r>
        <w:r w:rsidR="0052074F">
          <w:rPr>
            <w:noProof/>
            <w:webHidden/>
          </w:rPr>
          <w:tab/>
        </w:r>
        <w:r w:rsidR="0052074F">
          <w:rPr>
            <w:noProof/>
            <w:webHidden/>
          </w:rPr>
          <w:fldChar w:fldCharType="begin"/>
        </w:r>
        <w:r w:rsidR="0052074F">
          <w:rPr>
            <w:noProof/>
            <w:webHidden/>
          </w:rPr>
          <w:instrText xml:space="preserve"> PAGEREF _Toc42697772 \h </w:instrText>
        </w:r>
        <w:r w:rsidR="0052074F">
          <w:rPr>
            <w:noProof/>
            <w:webHidden/>
          </w:rPr>
        </w:r>
        <w:r w:rsidR="0052074F">
          <w:rPr>
            <w:noProof/>
            <w:webHidden/>
          </w:rPr>
          <w:fldChar w:fldCharType="separate"/>
        </w:r>
        <w:r w:rsidR="0052074F">
          <w:rPr>
            <w:noProof/>
            <w:webHidden/>
          </w:rPr>
          <w:t>51</w:t>
        </w:r>
        <w:r w:rsidR="0052074F">
          <w:rPr>
            <w:noProof/>
            <w:webHidden/>
          </w:rPr>
          <w:fldChar w:fldCharType="end"/>
        </w:r>
      </w:hyperlink>
    </w:p>
    <w:p w14:paraId="4295E912" w14:textId="346421C6" w:rsidR="0052074F" w:rsidRDefault="00A67F5D">
      <w:pPr>
        <w:pStyle w:val="TOC1"/>
        <w:rPr>
          <w:rFonts w:asciiTheme="minorHAnsi" w:eastAsiaTheme="minorEastAsia" w:hAnsiTheme="minorHAnsi" w:cstheme="minorBidi"/>
          <w:b w:val="0"/>
          <w:smallCaps w:val="0"/>
          <w:noProof/>
        </w:rPr>
      </w:pPr>
      <w:hyperlink w:anchor="_Toc42697773" w:history="1">
        <w:r w:rsidR="0052074F" w:rsidRPr="00336BEE">
          <w:rPr>
            <w:rStyle w:val="Hyperlink"/>
            <w:bCs/>
            <w:noProof/>
            <w14:scene3d>
              <w14:camera w14:prst="orthographicFront"/>
              <w14:lightRig w14:rig="threePt" w14:dir="t">
                <w14:rot w14:lat="0" w14:lon="0" w14:rev="0"/>
              </w14:lightRig>
            </w14:scene3d>
          </w:rPr>
          <w:t>Appendix A</w:t>
        </w:r>
        <w:r w:rsidR="0052074F" w:rsidRPr="00336BEE">
          <w:rPr>
            <w:rStyle w:val="Hyperlink"/>
            <w:noProof/>
          </w:rPr>
          <w:t xml:space="preserve"> : Stakeholders consulted</w:t>
        </w:r>
        <w:r w:rsidR="0052074F">
          <w:rPr>
            <w:noProof/>
            <w:webHidden/>
          </w:rPr>
          <w:tab/>
        </w:r>
        <w:r w:rsidR="0052074F">
          <w:rPr>
            <w:noProof/>
            <w:webHidden/>
          </w:rPr>
          <w:fldChar w:fldCharType="begin"/>
        </w:r>
        <w:r w:rsidR="0052074F">
          <w:rPr>
            <w:noProof/>
            <w:webHidden/>
          </w:rPr>
          <w:instrText xml:space="preserve"> PAGEREF _Toc42697773 \h </w:instrText>
        </w:r>
        <w:r w:rsidR="0052074F">
          <w:rPr>
            <w:noProof/>
            <w:webHidden/>
          </w:rPr>
        </w:r>
        <w:r w:rsidR="0052074F">
          <w:rPr>
            <w:noProof/>
            <w:webHidden/>
          </w:rPr>
          <w:fldChar w:fldCharType="separate"/>
        </w:r>
        <w:r w:rsidR="0052074F">
          <w:rPr>
            <w:noProof/>
            <w:webHidden/>
          </w:rPr>
          <w:t>72</w:t>
        </w:r>
        <w:r w:rsidR="0052074F">
          <w:rPr>
            <w:noProof/>
            <w:webHidden/>
          </w:rPr>
          <w:fldChar w:fldCharType="end"/>
        </w:r>
      </w:hyperlink>
    </w:p>
    <w:p w14:paraId="0C1B2159" w14:textId="0A4A0861" w:rsidR="0052074F" w:rsidRDefault="00A67F5D">
      <w:pPr>
        <w:pStyle w:val="TOC1"/>
        <w:rPr>
          <w:rFonts w:asciiTheme="minorHAnsi" w:eastAsiaTheme="minorEastAsia" w:hAnsiTheme="minorHAnsi" w:cstheme="minorBidi"/>
          <w:b w:val="0"/>
          <w:smallCaps w:val="0"/>
          <w:noProof/>
        </w:rPr>
      </w:pPr>
      <w:hyperlink w:anchor="_Toc42697774" w:history="1">
        <w:r w:rsidR="0052074F" w:rsidRPr="00336BEE">
          <w:rPr>
            <w:rStyle w:val="Hyperlink"/>
            <w:bCs/>
            <w:noProof/>
            <w14:scene3d>
              <w14:camera w14:prst="orthographicFront"/>
              <w14:lightRig w14:rig="threePt" w14:dir="t">
                <w14:rot w14:lat="0" w14:lon="0" w14:rev="0"/>
              </w14:lightRig>
            </w14:scene3d>
          </w:rPr>
          <w:t>Appendix B</w:t>
        </w:r>
        <w:r w:rsidR="0052074F" w:rsidRPr="00336BEE">
          <w:rPr>
            <w:rStyle w:val="Hyperlink"/>
            <w:noProof/>
          </w:rPr>
          <w:t xml:space="preserve"> : Situation analysis information</w:t>
        </w:r>
        <w:r w:rsidR="0052074F">
          <w:rPr>
            <w:noProof/>
            <w:webHidden/>
          </w:rPr>
          <w:tab/>
        </w:r>
        <w:r w:rsidR="0052074F">
          <w:rPr>
            <w:noProof/>
            <w:webHidden/>
          </w:rPr>
          <w:fldChar w:fldCharType="begin"/>
        </w:r>
        <w:r w:rsidR="0052074F">
          <w:rPr>
            <w:noProof/>
            <w:webHidden/>
          </w:rPr>
          <w:instrText xml:space="preserve"> PAGEREF _Toc42697774 \h </w:instrText>
        </w:r>
        <w:r w:rsidR="0052074F">
          <w:rPr>
            <w:noProof/>
            <w:webHidden/>
          </w:rPr>
        </w:r>
        <w:r w:rsidR="0052074F">
          <w:rPr>
            <w:noProof/>
            <w:webHidden/>
          </w:rPr>
          <w:fldChar w:fldCharType="separate"/>
        </w:r>
        <w:r w:rsidR="0052074F">
          <w:rPr>
            <w:noProof/>
            <w:webHidden/>
          </w:rPr>
          <w:t>73</w:t>
        </w:r>
        <w:r w:rsidR="0052074F">
          <w:rPr>
            <w:noProof/>
            <w:webHidden/>
          </w:rPr>
          <w:fldChar w:fldCharType="end"/>
        </w:r>
      </w:hyperlink>
    </w:p>
    <w:p w14:paraId="07DB0397" w14:textId="2A58BC7B" w:rsidR="0052074F" w:rsidRDefault="00A67F5D">
      <w:pPr>
        <w:pStyle w:val="TOC1"/>
        <w:rPr>
          <w:rFonts w:asciiTheme="minorHAnsi" w:eastAsiaTheme="minorEastAsia" w:hAnsiTheme="minorHAnsi" w:cstheme="minorBidi"/>
          <w:b w:val="0"/>
          <w:smallCaps w:val="0"/>
          <w:noProof/>
        </w:rPr>
      </w:pPr>
      <w:hyperlink w:anchor="_Toc42697775" w:history="1">
        <w:r w:rsidR="0052074F" w:rsidRPr="00336BEE">
          <w:rPr>
            <w:rStyle w:val="Hyperlink"/>
            <w:bCs/>
            <w:noProof/>
            <w14:scene3d>
              <w14:camera w14:prst="orthographicFront"/>
              <w14:lightRig w14:rig="threePt" w14:dir="t">
                <w14:rot w14:lat="0" w14:lon="0" w14:rev="0"/>
              </w14:lightRig>
            </w14:scene3d>
          </w:rPr>
          <w:t>Appendix C</w:t>
        </w:r>
        <w:r w:rsidR="0052074F" w:rsidRPr="00336BEE">
          <w:rPr>
            <w:rStyle w:val="Hyperlink"/>
            <w:noProof/>
          </w:rPr>
          <w:t xml:space="preserve"> : Assessment volume estimates</w:t>
        </w:r>
        <w:r w:rsidR="0052074F">
          <w:rPr>
            <w:noProof/>
            <w:webHidden/>
          </w:rPr>
          <w:tab/>
        </w:r>
        <w:r w:rsidR="0052074F">
          <w:rPr>
            <w:noProof/>
            <w:webHidden/>
          </w:rPr>
          <w:fldChar w:fldCharType="begin"/>
        </w:r>
        <w:r w:rsidR="0052074F">
          <w:rPr>
            <w:noProof/>
            <w:webHidden/>
          </w:rPr>
          <w:instrText xml:space="preserve"> PAGEREF _Toc42697775 \h </w:instrText>
        </w:r>
        <w:r w:rsidR="0052074F">
          <w:rPr>
            <w:noProof/>
            <w:webHidden/>
          </w:rPr>
        </w:r>
        <w:r w:rsidR="0052074F">
          <w:rPr>
            <w:noProof/>
            <w:webHidden/>
          </w:rPr>
          <w:fldChar w:fldCharType="separate"/>
        </w:r>
        <w:r w:rsidR="0052074F">
          <w:rPr>
            <w:noProof/>
            <w:webHidden/>
          </w:rPr>
          <w:t>92</w:t>
        </w:r>
        <w:r w:rsidR="0052074F">
          <w:rPr>
            <w:noProof/>
            <w:webHidden/>
          </w:rPr>
          <w:fldChar w:fldCharType="end"/>
        </w:r>
      </w:hyperlink>
    </w:p>
    <w:p w14:paraId="78256A6E" w14:textId="05B5E38B" w:rsidR="0052074F" w:rsidRDefault="00A67F5D">
      <w:pPr>
        <w:pStyle w:val="TOC1"/>
        <w:rPr>
          <w:rFonts w:asciiTheme="minorHAnsi" w:eastAsiaTheme="minorEastAsia" w:hAnsiTheme="minorHAnsi" w:cstheme="minorBidi"/>
          <w:b w:val="0"/>
          <w:smallCaps w:val="0"/>
          <w:noProof/>
        </w:rPr>
      </w:pPr>
      <w:hyperlink w:anchor="_Toc42697776" w:history="1">
        <w:r w:rsidR="0052074F" w:rsidRPr="00336BEE">
          <w:rPr>
            <w:rStyle w:val="Hyperlink"/>
            <w:bCs/>
            <w:noProof/>
            <w14:scene3d>
              <w14:camera w14:prst="orthographicFront"/>
              <w14:lightRig w14:rig="threePt" w14:dir="t">
                <w14:rot w14:lat="0" w14:lon="0" w14:rev="0"/>
              </w14:lightRig>
            </w14:scene3d>
          </w:rPr>
          <w:t>Appendix D</w:t>
        </w:r>
        <w:r w:rsidR="0052074F" w:rsidRPr="00336BEE">
          <w:rPr>
            <w:rStyle w:val="Hyperlink"/>
            <w:noProof/>
          </w:rPr>
          <w:t xml:space="preserve"> : Criteria used for evaluating ACF model options</w:t>
        </w:r>
        <w:r w:rsidR="0052074F">
          <w:rPr>
            <w:noProof/>
            <w:webHidden/>
          </w:rPr>
          <w:tab/>
        </w:r>
        <w:r w:rsidR="0052074F">
          <w:rPr>
            <w:noProof/>
            <w:webHidden/>
          </w:rPr>
          <w:fldChar w:fldCharType="begin"/>
        </w:r>
        <w:r w:rsidR="0052074F">
          <w:rPr>
            <w:noProof/>
            <w:webHidden/>
          </w:rPr>
          <w:instrText xml:space="preserve"> PAGEREF _Toc42697776 \h </w:instrText>
        </w:r>
        <w:r w:rsidR="0052074F">
          <w:rPr>
            <w:noProof/>
            <w:webHidden/>
          </w:rPr>
        </w:r>
        <w:r w:rsidR="0052074F">
          <w:rPr>
            <w:noProof/>
            <w:webHidden/>
          </w:rPr>
          <w:fldChar w:fldCharType="separate"/>
        </w:r>
        <w:r w:rsidR="0052074F">
          <w:rPr>
            <w:noProof/>
            <w:webHidden/>
          </w:rPr>
          <w:t>96</w:t>
        </w:r>
        <w:r w:rsidR="0052074F">
          <w:rPr>
            <w:noProof/>
            <w:webHidden/>
          </w:rPr>
          <w:fldChar w:fldCharType="end"/>
        </w:r>
      </w:hyperlink>
    </w:p>
    <w:p w14:paraId="4E70EF1A" w14:textId="314FC3A6" w:rsidR="0052074F" w:rsidRDefault="00A67F5D">
      <w:pPr>
        <w:pStyle w:val="TOC1"/>
        <w:rPr>
          <w:rFonts w:asciiTheme="minorHAnsi" w:eastAsiaTheme="minorEastAsia" w:hAnsiTheme="minorHAnsi" w:cstheme="minorBidi"/>
          <w:b w:val="0"/>
          <w:smallCaps w:val="0"/>
          <w:noProof/>
        </w:rPr>
      </w:pPr>
      <w:hyperlink w:anchor="_Toc42697777" w:history="1">
        <w:r w:rsidR="0052074F" w:rsidRPr="00336BEE">
          <w:rPr>
            <w:rStyle w:val="Hyperlink"/>
            <w:bCs/>
            <w:noProof/>
            <w14:scene3d>
              <w14:camera w14:prst="orthographicFront"/>
              <w14:lightRig w14:rig="threePt" w14:dir="t">
                <w14:rot w14:lat="0" w14:lon="0" w14:rev="0"/>
              </w14:lightRig>
            </w14:scene3d>
          </w:rPr>
          <w:t>Appendix E</w:t>
        </w:r>
        <w:r w:rsidR="0052074F" w:rsidRPr="00336BEE">
          <w:rPr>
            <w:rStyle w:val="Hyperlink"/>
            <w:noProof/>
          </w:rPr>
          <w:t xml:space="preserve"> : Overview of interRAI RUG-III-HC system</w:t>
        </w:r>
        <w:r w:rsidR="0052074F">
          <w:rPr>
            <w:noProof/>
            <w:webHidden/>
          </w:rPr>
          <w:tab/>
        </w:r>
        <w:r w:rsidR="0052074F">
          <w:rPr>
            <w:noProof/>
            <w:webHidden/>
          </w:rPr>
          <w:fldChar w:fldCharType="begin"/>
        </w:r>
        <w:r w:rsidR="0052074F">
          <w:rPr>
            <w:noProof/>
            <w:webHidden/>
          </w:rPr>
          <w:instrText xml:space="preserve"> PAGEREF _Toc42697777 \h </w:instrText>
        </w:r>
        <w:r w:rsidR="0052074F">
          <w:rPr>
            <w:noProof/>
            <w:webHidden/>
          </w:rPr>
        </w:r>
        <w:r w:rsidR="0052074F">
          <w:rPr>
            <w:noProof/>
            <w:webHidden/>
          </w:rPr>
          <w:fldChar w:fldCharType="separate"/>
        </w:r>
        <w:r w:rsidR="0052074F">
          <w:rPr>
            <w:noProof/>
            <w:webHidden/>
          </w:rPr>
          <w:t>106</w:t>
        </w:r>
        <w:r w:rsidR="0052074F">
          <w:rPr>
            <w:noProof/>
            <w:webHidden/>
          </w:rPr>
          <w:fldChar w:fldCharType="end"/>
        </w:r>
      </w:hyperlink>
    </w:p>
    <w:p w14:paraId="77677D0D" w14:textId="5D919D13" w:rsidR="00C76938" w:rsidRDefault="00165E1C" w:rsidP="008F0C45">
      <w:r>
        <w:rPr>
          <w:b/>
          <w:smallCaps/>
        </w:rPr>
        <w:fldChar w:fldCharType="end"/>
      </w:r>
    </w:p>
    <w:p w14:paraId="49BB39C3" w14:textId="12A649E4" w:rsidR="00132B90" w:rsidRPr="00D27EA1" w:rsidRDefault="00132B90" w:rsidP="009E44E8">
      <w:pPr>
        <w:pStyle w:val="01BodyText"/>
        <w:rPr>
          <w:lang w:val="en-US"/>
        </w:rPr>
        <w:sectPr w:rsidR="00132B90" w:rsidRPr="00D27EA1" w:rsidSect="00C43A18">
          <w:headerReference w:type="default" r:id="rId13"/>
          <w:pgSz w:w="11906" w:h="16838" w:code="9"/>
          <w:pgMar w:top="1134" w:right="1134" w:bottom="1134" w:left="1134" w:header="680" w:footer="680" w:gutter="0"/>
          <w:pgNumType w:fmt="lowerRoman" w:start="1"/>
          <w:cols w:space="708"/>
          <w:docGrid w:linePitch="360"/>
        </w:sectPr>
      </w:pPr>
    </w:p>
    <w:p w14:paraId="78642FA4" w14:textId="1676A9C5" w:rsidR="00AC2B5D" w:rsidRDefault="00AC2B5D" w:rsidP="006C55A3">
      <w:pPr>
        <w:pStyle w:val="Heading1"/>
        <w:numPr>
          <w:ilvl w:val="0"/>
          <w:numId w:val="0"/>
        </w:numPr>
      </w:pPr>
      <w:bookmarkStart w:id="4" w:name="_Toc42697766"/>
      <w:r>
        <w:lastRenderedPageBreak/>
        <w:t>Abbreviations</w:t>
      </w:r>
      <w:bookmarkEnd w:id="4"/>
    </w:p>
    <w:p w14:paraId="4A263599" w14:textId="2C8F75AF"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AAA</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Area Agency on Aging</w:t>
      </w:r>
    </w:p>
    <w:p w14:paraId="36E3075F" w14:textId="16A28A73"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ABF</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Activity based funding</w:t>
      </w:r>
    </w:p>
    <w:p w14:paraId="3E9EAAB8" w14:textId="74A62961"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ACAT</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Aged Care Assessment Teams</w:t>
      </w:r>
    </w:p>
    <w:p w14:paraId="68081B33" w14:textId="258E52A5"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ACF</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Assessment, classification, and funding</w:t>
      </w:r>
    </w:p>
    <w:p w14:paraId="1A0862E0" w14:textId="600546B3"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ACFR</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Aged Care Financial Report</w:t>
      </w:r>
    </w:p>
    <w:p w14:paraId="4EC5DBB4" w14:textId="45763B29"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ADL</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Activities of daily living</w:t>
      </w:r>
    </w:p>
    <w:p w14:paraId="178A684D" w14:textId="63C87094"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AHA</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Australian Healthcare Associates</w:t>
      </w:r>
    </w:p>
    <w:p w14:paraId="33D018A2" w14:textId="1B93D20F"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AHSRI</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Australian Health Services Research Institute</w:t>
      </w:r>
    </w:p>
    <w:p w14:paraId="514DBD57" w14:textId="10EE3955"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 xml:space="preserve">AN-ACC </w:t>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Australian National Aged Care Classification</w:t>
      </w:r>
    </w:p>
    <w:p w14:paraId="6FD864C5" w14:textId="2E16EE80" w:rsidR="008366FE" w:rsidRPr="004A07AF" w:rsidRDefault="008366FE" w:rsidP="008366FE">
      <w:pPr>
        <w:pStyle w:val="01BodyText"/>
        <w:spacing w:before="0" w:after="60"/>
        <w:rPr>
          <w:rFonts w:ascii="Arial" w:hAnsi="Arial" w:cs="Arial"/>
          <w:sz w:val="20"/>
          <w:szCs w:val="20"/>
        </w:rPr>
      </w:pPr>
      <w:r w:rsidRPr="004A07AF">
        <w:rPr>
          <w:rFonts w:ascii="Arial" w:hAnsi="Arial" w:cs="Arial"/>
          <w:sz w:val="20"/>
          <w:szCs w:val="20"/>
        </w:rPr>
        <w:t>AN-SNAP</w:t>
      </w:r>
      <w:r w:rsidRPr="004A07AF">
        <w:rPr>
          <w:rFonts w:ascii="Arial" w:hAnsi="Arial" w:cs="Arial"/>
          <w:sz w:val="20"/>
          <w:szCs w:val="20"/>
        </w:rPr>
        <w:tab/>
      </w:r>
      <w:r w:rsidRPr="004A07AF">
        <w:rPr>
          <w:rFonts w:ascii="Arial" w:hAnsi="Arial" w:cs="Arial"/>
          <w:sz w:val="20"/>
          <w:szCs w:val="20"/>
        </w:rPr>
        <w:tab/>
        <w:t>Australian National Subacute and Non-Acute Patient</w:t>
      </w:r>
    </w:p>
    <w:p w14:paraId="7CA01423" w14:textId="3C0B9E57" w:rsidR="00B84F4E" w:rsidRPr="004A07AF" w:rsidRDefault="00B84F4E" w:rsidP="004E32E1">
      <w:pPr>
        <w:pStyle w:val="01BodyText"/>
        <w:spacing w:before="0" w:after="60"/>
        <w:rPr>
          <w:rFonts w:ascii="Arial" w:hAnsi="Arial" w:cs="Arial"/>
          <w:sz w:val="20"/>
          <w:szCs w:val="20"/>
        </w:rPr>
      </w:pPr>
      <w:r w:rsidRPr="004A07AF">
        <w:rPr>
          <w:rFonts w:ascii="Arial" w:hAnsi="Arial" w:cs="Arial"/>
          <w:sz w:val="20"/>
          <w:szCs w:val="20"/>
        </w:rPr>
        <w:t>APA</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Allocation personnalisée d'autonomie</w:t>
      </w:r>
    </w:p>
    <w:p w14:paraId="2E659F2E" w14:textId="5FE8AF75" w:rsidR="004E32E1" w:rsidRPr="004A07AF" w:rsidRDefault="004E32E1" w:rsidP="00B84F4E">
      <w:pPr>
        <w:pStyle w:val="01BodyText"/>
        <w:spacing w:before="0" w:after="60"/>
        <w:rPr>
          <w:rFonts w:ascii="Arial" w:hAnsi="Arial" w:cs="Arial"/>
          <w:sz w:val="20"/>
          <w:szCs w:val="20"/>
        </w:rPr>
      </w:pPr>
      <w:r w:rsidRPr="004A07AF">
        <w:rPr>
          <w:rFonts w:ascii="Arial" w:hAnsi="Arial" w:cs="Arial"/>
          <w:sz w:val="20"/>
          <w:szCs w:val="20"/>
        </w:rPr>
        <w:t>APCS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Annual Prudential Compliance Statement</w:t>
      </w:r>
    </w:p>
    <w:p w14:paraId="0B9862C2" w14:textId="6C7C8134"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 xml:space="preserve">AR-DRG </w:t>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Australian Refined-Diagnosis Related Groups</w:t>
      </w:r>
    </w:p>
    <w:p w14:paraId="7011650B" w14:textId="7F758A7E"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AT</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Assistive Technology</w:t>
      </w:r>
    </w:p>
    <w:p w14:paraId="665E5C84" w14:textId="5B4F0579"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ATM</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Approach to Market</w:t>
      </w:r>
    </w:p>
    <w:p w14:paraId="4630393C" w14:textId="219251BD" w:rsidR="00B04A51" w:rsidRPr="004A07AF" w:rsidRDefault="00B04A51" w:rsidP="004E32E1">
      <w:pPr>
        <w:pStyle w:val="01BodyText"/>
        <w:spacing w:before="0" w:after="60"/>
        <w:rPr>
          <w:rFonts w:ascii="Arial" w:hAnsi="Arial" w:cs="Arial"/>
          <w:sz w:val="20"/>
          <w:szCs w:val="20"/>
        </w:rPr>
      </w:pPr>
      <w:r w:rsidRPr="004A07AF">
        <w:rPr>
          <w:rFonts w:ascii="Arial" w:hAnsi="Arial" w:cs="Arial"/>
          <w:sz w:val="20"/>
          <w:szCs w:val="20"/>
        </w:rPr>
        <w:t>BelRAI</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Belgium adapted interRAI HC</w:t>
      </w:r>
    </w:p>
    <w:p w14:paraId="4D10282B" w14:textId="66437D71"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BESADL</w:t>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Belgian Evaluation Scale for Activities of Daily Living</w:t>
      </w:r>
    </w:p>
    <w:p w14:paraId="7FE1C8E4" w14:textId="53D763D9"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CALD</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Culturally and Linguistically Diverse</w:t>
      </w:r>
    </w:p>
    <w:p w14:paraId="15A4A4C6" w14:textId="4441838B" w:rsidR="008B3986" w:rsidRPr="004A07AF" w:rsidRDefault="008B3986" w:rsidP="008B3986">
      <w:pPr>
        <w:pStyle w:val="01BodyText"/>
        <w:spacing w:before="0" w:after="60"/>
        <w:rPr>
          <w:rFonts w:ascii="Arial" w:hAnsi="Arial" w:cs="Arial"/>
          <w:sz w:val="20"/>
          <w:szCs w:val="20"/>
        </w:rPr>
      </w:pPr>
      <w:r w:rsidRPr="004A07AF">
        <w:rPr>
          <w:rFonts w:ascii="Arial" w:hAnsi="Arial" w:cs="Arial"/>
          <w:sz w:val="20"/>
          <w:szCs w:val="20"/>
        </w:rPr>
        <w:t>CEO</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Chief Executive Officer</w:t>
      </w:r>
    </w:p>
    <w:p w14:paraId="13E4D9C7" w14:textId="091E4D6F"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CF</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Classification and funding</w:t>
      </w:r>
    </w:p>
    <w:p w14:paraId="387926FD" w14:textId="44BF0123" w:rsidR="00625F25" w:rsidRPr="004A07AF" w:rsidRDefault="00625F25" w:rsidP="004E32E1">
      <w:pPr>
        <w:pStyle w:val="01BodyText"/>
        <w:spacing w:before="0" w:after="60"/>
        <w:rPr>
          <w:rFonts w:ascii="Arial" w:hAnsi="Arial" w:cs="Arial"/>
          <w:sz w:val="20"/>
          <w:szCs w:val="20"/>
        </w:rPr>
      </w:pPr>
      <w:r w:rsidRPr="004A07AF">
        <w:rPr>
          <w:rFonts w:ascii="Arial" w:hAnsi="Arial" w:cs="Arial"/>
          <w:sz w:val="20"/>
          <w:szCs w:val="20"/>
        </w:rPr>
        <w:t>CHESS</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Changes in Health, End</w:t>
      </w:r>
      <w:r w:rsidRPr="004A07AF">
        <w:rPr>
          <w:rFonts w:ascii="Cambria Math" w:hAnsi="Cambria Math" w:cs="Cambria Math"/>
          <w:sz w:val="20"/>
          <w:szCs w:val="20"/>
        </w:rPr>
        <w:t>‐</w:t>
      </w:r>
      <w:r w:rsidRPr="004A07AF">
        <w:rPr>
          <w:rFonts w:ascii="Arial" w:hAnsi="Arial" w:cs="Arial"/>
          <w:sz w:val="20"/>
          <w:szCs w:val="20"/>
        </w:rPr>
        <w:t xml:space="preserve">stage disease and Signs and Symptoms </w:t>
      </w:r>
    </w:p>
    <w:p w14:paraId="4D836003" w14:textId="7337A31B"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CHSP</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00B751AD" w:rsidRPr="004A07AF">
        <w:rPr>
          <w:rFonts w:ascii="Arial" w:hAnsi="Arial" w:cs="Arial"/>
          <w:sz w:val="20"/>
          <w:szCs w:val="20"/>
        </w:rPr>
        <w:t>Commonwealth Home Support Programme</w:t>
      </w:r>
    </w:p>
    <w:p w14:paraId="4407402F" w14:textId="4AB01929"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CIHI</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Canadian Institute for Health Information</w:t>
      </w:r>
    </w:p>
    <w:p w14:paraId="653636E5" w14:textId="2B1D2FE2"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COTA</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Council on the Ageing</w:t>
      </w:r>
    </w:p>
    <w:p w14:paraId="6BE4D7A4" w14:textId="3422390B"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DHB</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District health boards</w:t>
      </w:r>
    </w:p>
    <w:p w14:paraId="197BF4E9" w14:textId="56738CFC"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DSS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Department of Social Services</w:t>
      </w:r>
    </w:p>
    <w:p w14:paraId="436F602B" w14:textId="29F491BD"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FP</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For-profit</w:t>
      </w:r>
    </w:p>
    <w:p w14:paraId="4AA79DD5" w14:textId="74EEAD24" w:rsidR="000D1F23" w:rsidRPr="004A07AF" w:rsidRDefault="000D1F23" w:rsidP="000D1F23">
      <w:pPr>
        <w:pStyle w:val="01BodyText"/>
        <w:spacing w:before="0" w:after="60"/>
        <w:rPr>
          <w:rFonts w:ascii="Arial" w:hAnsi="Arial" w:cs="Arial"/>
          <w:sz w:val="20"/>
          <w:szCs w:val="20"/>
        </w:rPr>
      </w:pPr>
      <w:r w:rsidRPr="004A07AF">
        <w:rPr>
          <w:rFonts w:ascii="Arial" w:hAnsi="Arial" w:cs="Arial"/>
          <w:sz w:val="20"/>
          <w:szCs w:val="20"/>
        </w:rPr>
        <w:t>FIM</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Functional Independence Measure</w:t>
      </w:r>
    </w:p>
    <w:p w14:paraId="186D385F" w14:textId="2687D29C"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HCP</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Home Care Packages</w:t>
      </w:r>
    </w:p>
    <w:p w14:paraId="31185F84" w14:textId="43A76112"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HHRG</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Home Health Resource Groups</w:t>
      </w:r>
    </w:p>
    <w:p w14:paraId="0F151DFA" w14:textId="0743C470"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IADL</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Instrumental activities of daily living</w:t>
      </w:r>
    </w:p>
    <w:p w14:paraId="382BBD30" w14:textId="4DD3A872"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IHPA</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Independent Hospital Pricing Authority</w:t>
      </w:r>
    </w:p>
    <w:p w14:paraId="756216AC" w14:textId="77777777" w:rsidR="000D1F23" w:rsidRPr="004A07AF" w:rsidRDefault="000D1F23" w:rsidP="000D1F23">
      <w:pPr>
        <w:pStyle w:val="01BodyText"/>
        <w:spacing w:before="0" w:after="60"/>
        <w:rPr>
          <w:rFonts w:ascii="Arial" w:hAnsi="Arial" w:cs="Arial"/>
          <w:sz w:val="20"/>
          <w:szCs w:val="20"/>
        </w:rPr>
      </w:pPr>
      <w:proofErr w:type="gramStart"/>
      <w:r w:rsidRPr="004A07AF">
        <w:rPr>
          <w:rFonts w:ascii="Arial" w:hAnsi="Arial" w:cs="Arial"/>
          <w:sz w:val="20"/>
          <w:szCs w:val="20"/>
        </w:rPr>
        <w:t>interRAI</w:t>
      </w:r>
      <w:proofErr w:type="gramEnd"/>
      <w:r w:rsidRPr="004A07AF">
        <w:rPr>
          <w:rFonts w:ascii="Arial" w:hAnsi="Arial" w:cs="Arial"/>
          <w:sz w:val="20"/>
          <w:szCs w:val="20"/>
        </w:rPr>
        <w:t xml:space="preserve"> HC system</w:t>
      </w:r>
      <w:r w:rsidRPr="004A07AF">
        <w:rPr>
          <w:rFonts w:ascii="Arial" w:hAnsi="Arial" w:cs="Arial"/>
          <w:sz w:val="20"/>
          <w:szCs w:val="20"/>
        </w:rPr>
        <w:tab/>
        <w:t>interRAI home care system</w:t>
      </w:r>
    </w:p>
    <w:p w14:paraId="0105AB37" w14:textId="4BF1FA40"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LGBTIQ</w:t>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Lesbian, Gay, Bisexual, Transgender/Transsexual, Intersex and Queer/Questioning</w:t>
      </w:r>
    </w:p>
    <w:p w14:paraId="5186091D" w14:textId="1D1A451D"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LHIN</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Local health integration network</w:t>
      </w:r>
    </w:p>
    <w:p w14:paraId="1E1876DA" w14:textId="13DA378A"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LTC</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proofErr w:type="gramStart"/>
      <w:r w:rsidRPr="004A07AF">
        <w:rPr>
          <w:rFonts w:ascii="Arial" w:hAnsi="Arial" w:cs="Arial"/>
          <w:sz w:val="20"/>
          <w:szCs w:val="20"/>
        </w:rPr>
        <w:t>Long term</w:t>
      </w:r>
      <w:proofErr w:type="gramEnd"/>
      <w:r w:rsidRPr="004A07AF">
        <w:rPr>
          <w:rFonts w:ascii="Arial" w:hAnsi="Arial" w:cs="Arial"/>
          <w:sz w:val="20"/>
          <w:szCs w:val="20"/>
        </w:rPr>
        <w:t xml:space="preserve"> care</w:t>
      </w:r>
    </w:p>
    <w:p w14:paraId="2B945BEB" w14:textId="35915FFB"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MBS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Medicare Benefits Schedule</w:t>
      </w:r>
    </w:p>
    <w:p w14:paraId="75970E39" w14:textId="251BF887"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MDS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Minimum dataset</w:t>
      </w:r>
    </w:p>
    <w:p w14:paraId="5B1A929F" w14:textId="2E7C5276" w:rsidR="00EC47ED" w:rsidRPr="004A07AF" w:rsidRDefault="00EC47ED" w:rsidP="004E32E1">
      <w:pPr>
        <w:pStyle w:val="01BodyText"/>
        <w:spacing w:before="0" w:after="60"/>
        <w:rPr>
          <w:rFonts w:ascii="Arial" w:hAnsi="Arial" w:cs="Arial"/>
          <w:sz w:val="20"/>
          <w:szCs w:val="20"/>
        </w:rPr>
      </w:pPr>
      <w:r w:rsidRPr="004A07AF">
        <w:rPr>
          <w:rFonts w:ascii="Arial" w:hAnsi="Arial" w:cs="Arial"/>
          <w:sz w:val="20"/>
          <w:szCs w:val="20"/>
        </w:rPr>
        <w:t>MHCT</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Mental health clustering tool</w:t>
      </w:r>
    </w:p>
    <w:p w14:paraId="3F09A854" w14:textId="02CF05B5"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MVP</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Minimal viable product</w:t>
      </w:r>
    </w:p>
    <w:p w14:paraId="708B6FA9" w14:textId="2B5C03C6"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NASC</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Needs Assessment Service Coordination</w:t>
      </w:r>
    </w:p>
    <w:p w14:paraId="6DB706DA" w14:textId="1EB3FB56" w:rsidR="000D1F23" w:rsidRPr="004A07AF" w:rsidRDefault="000D1F23" w:rsidP="000D1F23">
      <w:pPr>
        <w:pStyle w:val="01BodyText"/>
        <w:spacing w:before="0" w:after="60"/>
        <w:rPr>
          <w:rFonts w:ascii="Arial" w:hAnsi="Arial" w:cs="Arial"/>
          <w:sz w:val="20"/>
          <w:szCs w:val="20"/>
        </w:rPr>
      </w:pPr>
      <w:r w:rsidRPr="004A07AF">
        <w:rPr>
          <w:rFonts w:ascii="Arial" w:hAnsi="Arial" w:cs="Arial"/>
          <w:sz w:val="20"/>
          <w:szCs w:val="20"/>
        </w:rPr>
        <w:t>NDIS</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National Disability Insurance Scheme</w:t>
      </w:r>
    </w:p>
    <w:p w14:paraId="30479BBC" w14:textId="040989AA"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NEC</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National Efficient Cost</w:t>
      </w:r>
    </w:p>
    <w:p w14:paraId="462E4028" w14:textId="7CF30437"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NEP</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National Efficient Price</w:t>
      </w:r>
    </w:p>
    <w:p w14:paraId="77601598" w14:textId="11F59A6F"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NFP</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Not-for-profit</w:t>
      </w:r>
    </w:p>
    <w:p w14:paraId="3C296AF8" w14:textId="16324FE5"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NHHCS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National Home and Hospice Care Survey</w:t>
      </w:r>
    </w:p>
    <w:p w14:paraId="0B5DB444" w14:textId="54138B8E" w:rsidR="00EC47ED" w:rsidRPr="004A07AF" w:rsidRDefault="00EC47ED" w:rsidP="005D60C3">
      <w:pPr>
        <w:pStyle w:val="01BodyText"/>
        <w:spacing w:before="0" w:after="60"/>
        <w:rPr>
          <w:rFonts w:ascii="Arial" w:hAnsi="Arial" w:cs="Arial"/>
          <w:sz w:val="20"/>
          <w:szCs w:val="20"/>
        </w:rPr>
      </w:pPr>
      <w:r w:rsidRPr="004A07AF">
        <w:rPr>
          <w:rFonts w:ascii="Arial" w:hAnsi="Arial" w:cs="Arial"/>
          <w:sz w:val="20"/>
          <w:szCs w:val="20"/>
        </w:rPr>
        <w:lastRenderedPageBreak/>
        <w:t>NHS</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National Health Service</w:t>
      </w:r>
    </w:p>
    <w:p w14:paraId="741EA03A" w14:textId="1014DC8D" w:rsidR="005D60C3" w:rsidRPr="004A07AF" w:rsidRDefault="005D60C3" w:rsidP="005D60C3">
      <w:pPr>
        <w:pStyle w:val="01BodyText"/>
        <w:spacing w:before="0" w:after="60"/>
        <w:rPr>
          <w:rFonts w:ascii="Arial" w:hAnsi="Arial" w:cs="Arial"/>
          <w:sz w:val="20"/>
          <w:szCs w:val="20"/>
        </w:rPr>
      </w:pPr>
      <w:r w:rsidRPr="004A07AF">
        <w:rPr>
          <w:rFonts w:ascii="Arial" w:hAnsi="Arial" w:cs="Arial"/>
          <w:sz w:val="20"/>
          <w:szCs w:val="20"/>
        </w:rPr>
        <w:t>NPS</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National Prioritisation System</w:t>
      </w:r>
    </w:p>
    <w:p w14:paraId="1BF98496" w14:textId="232FC72E"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NSAF</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National Screening and Assessment Form</w:t>
      </w:r>
    </w:p>
    <w:p w14:paraId="4E6035D3" w14:textId="7AF8F205"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OASIS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Outcome and Assessment Information Set</w:t>
      </w:r>
    </w:p>
    <w:p w14:paraId="5BFDB67E" w14:textId="3B69A081"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RAS</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Regional Assessment Service</w:t>
      </w:r>
    </w:p>
    <w:p w14:paraId="3791221B" w14:textId="4FED904F" w:rsidR="00880125" w:rsidRPr="004A07AF" w:rsidRDefault="00880125" w:rsidP="004E32E1">
      <w:pPr>
        <w:pStyle w:val="01BodyText"/>
        <w:spacing w:before="0" w:after="60"/>
        <w:rPr>
          <w:rFonts w:ascii="Arial" w:hAnsi="Arial" w:cs="Arial"/>
          <w:sz w:val="20"/>
          <w:szCs w:val="20"/>
        </w:rPr>
      </w:pPr>
      <w:r w:rsidRPr="004A07AF">
        <w:rPr>
          <w:rFonts w:ascii="Arial" w:hAnsi="Arial" w:cs="Arial"/>
          <w:sz w:val="20"/>
          <w:szCs w:val="20"/>
        </w:rPr>
        <w:t>RUCS</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r>
      <w:r w:rsidR="00EC47ED" w:rsidRPr="004A07AF">
        <w:rPr>
          <w:rFonts w:ascii="Arial" w:hAnsi="Arial" w:cs="Arial"/>
          <w:sz w:val="20"/>
          <w:szCs w:val="20"/>
        </w:rPr>
        <w:t>Resource Utilisation and Classification Study</w:t>
      </w:r>
    </w:p>
    <w:p w14:paraId="2F4EED9F" w14:textId="01500899" w:rsidR="004E32E1"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RVU</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 xml:space="preserve">Relative </w:t>
      </w:r>
      <w:r w:rsidR="004A07AF">
        <w:rPr>
          <w:rFonts w:ascii="Arial" w:hAnsi="Arial" w:cs="Arial"/>
          <w:sz w:val="20"/>
          <w:szCs w:val="20"/>
        </w:rPr>
        <w:t>V</w:t>
      </w:r>
      <w:r w:rsidRPr="004A07AF">
        <w:rPr>
          <w:rFonts w:ascii="Arial" w:hAnsi="Arial" w:cs="Arial"/>
          <w:sz w:val="20"/>
          <w:szCs w:val="20"/>
        </w:rPr>
        <w:t xml:space="preserve">alue </w:t>
      </w:r>
      <w:r w:rsidR="004A07AF">
        <w:rPr>
          <w:rFonts w:ascii="Arial" w:hAnsi="Arial" w:cs="Arial"/>
          <w:sz w:val="20"/>
          <w:szCs w:val="20"/>
        </w:rPr>
        <w:t>U</w:t>
      </w:r>
      <w:r w:rsidRPr="004A07AF">
        <w:rPr>
          <w:rFonts w:ascii="Arial" w:hAnsi="Arial" w:cs="Arial"/>
          <w:sz w:val="20"/>
          <w:szCs w:val="20"/>
        </w:rPr>
        <w:t>nit</w:t>
      </w:r>
    </w:p>
    <w:p w14:paraId="66DD7B7B" w14:textId="302259C8" w:rsidR="0041615E" w:rsidRPr="004A07AF" w:rsidRDefault="0041615E" w:rsidP="004E32E1">
      <w:pPr>
        <w:pStyle w:val="01BodyText"/>
        <w:spacing w:before="0" w:after="60"/>
        <w:rPr>
          <w:rFonts w:ascii="Arial" w:hAnsi="Arial" w:cs="Arial"/>
          <w:sz w:val="20"/>
          <w:szCs w:val="20"/>
        </w:rPr>
      </w:pPr>
      <w:r w:rsidRPr="004A07AF">
        <w:rPr>
          <w:rFonts w:ascii="Arial" w:hAnsi="Arial" w:cs="Arial"/>
          <w:sz w:val="20"/>
          <w:szCs w:val="20"/>
        </w:rPr>
        <w:t>THL</w:t>
      </w:r>
      <w:r w:rsidRPr="004A07AF">
        <w:rPr>
          <w:rFonts w:ascii="Arial" w:hAnsi="Arial" w:cs="Arial"/>
          <w:sz w:val="20"/>
          <w:szCs w:val="20"/>
        </w:rPr>
        <w:tab/>
      </w:r>
      <w:r w:rsidRPr="004A07AF">
        <w:rPr>
          <w:rFonts w:ascii="Arial" w:hAnsi="Arial" w:cs="Arial"/>
          <w:sz w:val="20"/>
          <w:szCs w:val="20"/>
        </w:rPr>
        <w:tab/>
      </w:r>
      <w:r w:rsidRPr="004A07AF">
        <w:rPr>
          <w:rFonts w:ascii="Arial" w:hAnsi="Arial" w:cs="Arial"/>
          <w:sz w:val="20"/>
          <w:szCs w:val="20"/>
        </w:rPr>
        <w:tab/>
        <w:t>Finnish Institute for Health and Welfare</w:t>
      </w:r>
    </w:p>
    <w:p w14:paraId="6477AF32" w14:textId="7BF4513D" w:rsidR="00AC2B5D" w:rsidRPr="004A07AF" w:rsidRDefault="004E32E1" w:rsidP="004E32E1">
      <w:pPr>
        <w:pStyle w:val="01BodyText"/>
        <w:spacing w:before="0" w:after="60"/>
        <w:rPr>
          <w:rFonts w:ascii="Arial" w:hAnsi="Arial" w:cs="Arial"/>
          <w:sz w:val="20"/>
          <w:szCs w:val="20"/>
        </w:rPr>
      </w:pPr>
      <w:r w:rsidRPr="004A07AF">
        <w:rPr>
          <w:rFonts w:ascii="Arial" w:hAnsi="Arial" w:cs="Arial"/>
          <w:sz w:val="20"/>
          <w:szCs w:val="20"/>
        </w:rPr>
        <w:t>TSB</w:t>
      </w:r>
      <w:r w:rsidRPr="004A07AF">
        <w:rPr>
          <w:rFonts w:ascii="Arial" w:hAnsi="Arial" w:cs="Arial"/>
          <w:sz w:val="20"/>
          <w:szCs w:val="20"/>
        </w:rPr>
        <w:tab/>
      </w:r>
      <w:r w:rsidRPr="004A07AF">
        <w:rPr>
          <w:rFonts w:ascii="Arial" w:hAnsi="Arial" w:cs="Arial"/>
          <w:sz w:val="20"/>
          <w:szCs w:val="20"/>
        </w:rPr>
        <w:tab/>
      </w:r>
      <w:r w:rsidR="00994E2E" w:rsidRPr="004A07AF">
        <w:rPr>
          <w:rFonts w:ascii="Arial" w:hAnsi="Arial" w:cs="Arial"/>
          <w:sz w:val="20"/>
          <w:szCs w:val="20"/>
        </w:rPr>
        <w:tab/>
      </w:r>
      <w:r w:rsidRPr="004A07AF">
        <w:rPr>
          <w:rFonts w:ascii="Arial" w:hAnsi="Arial" w:cs="Arial"/>
          <w:sz w:val="20"/>
          <w:szCs w:val="20"/>
        </w:rPr>
        <w:t>Targeted Service Bundles</w:t>
      </w:r>
    </w:p>
    <w:p w14:paraId="48E831CA" w14:textId="77777777" w:rsidR="00904E5B" w:rsidRDefault="00904E5B" w:rsidP="004E32E1">
      <w:pPr>
        <w:pStyle w:val="01BodyText"/>
        <w:spacing w:before="0" w:after="60"/>
        <w:rPr>
          <w:sz w:val="20"/>
          <w:szCs w:val="20"/>
        </w:rPr>
      </w:pPr>
    </w:p>
    <w:p w14:paraId="1B9CA251" w14:textId="5E890095" w:rsidR="00904E5B" w:rsidRDefault="00904E5B" w:rsidP="004E32E1">
      <w:pPr>
        <w:pStyle w:val="01BodyText"/>
        <w:spacing w:before="0" w:after="60"/>
        <w:rPr>
          <w:sz w:val="20"/>
          <w:szCs w:val="20"/>
        </w:rPr>
        <w:sectPr w:rsidR="00904E5B" w:rsidSect="00AC2B5D">
          <w:headerReference w:type="default" r:id="rId14"/>
          <w:footerReference w:type="default" r:id="rId15"/>
          <w:pgSz w:w="11906" w:h="16838" w:code="9"/>
          <w:pgMar w:top="1134" w:right="1134" w:bottom="1134" w:left="1134" w:header="680" w:footer="851" w:gutter="0"/>
          <w:pgNumType w:fmt="lowerRoman" w:start="1"/>
          <w:cols w:space="708"/>
          <w:docGrid w:linePitch="360"/>
        </w:sectPr>
      </w:pPr>
    </w:p>
    <w:p w14:paraId="23C3543C" w14:textId="4C27960F" w:rsidR="006C55A3" w:rsidRPr="00CE74C4" w:rsidRDefault="006C55A3" w:rsidP="006C55A3">
      <w:pPr>
        <w:pStyle w:val="Heading1"/>
        <w:numPr>
          <w:ilvl w:val="0"/>
          <w:numId w:val="0"/>
        </w:numPr>
      </w:pPr>
      <w:bookmarkStart w:id="5" w:name="_Toc42697767"/>
      <w:r>
        <w:lastRenderedPageBreak/>
        <w:t>Executive Summary</w:t>
      </w:r>
      <w:bookmarkEnd w:id="5"/>
    </w:p>
    <w:p w14:paraId="4AAF4078" w14:textId="06DA5D4F" w:rsidR="007B6A7C" w:rsidRDefault="007B6A7C" w:rsidP="00CD56C3">
      <w:pPr>
        <w:pStyle w:val="01BodyText"/>
      </w:pPr>
      <w:r>
        <w:t xml:space="preserve">On </w:t>
      </w:r>
      <w:r w:rsidR="00251B43">
        <w:t xml:space="preserve">the </w:t>
      </w:r>
      <w:r>
        <w:t>30</w:t>
      </w:r>
      <w:r w:rsidRPr="009D2144">
        <w:rPr>
          <w:vertAlign w:val="superscript"/>
        </w:rPr>
        <w:t>th</w:t>
      </w:r>
      <w:r>
        <w:t xml:space="preserve"> January 2020, the Australian Government Department of Health (Department) engaged HealthConsult to:</w:t>
      </w:r>
    </w:p>
    <w:p w14:paraId="40490F37" w14:textId="7D67181F" w:rsidR="007B6A7C" w:rsidRPr="005A38AA" w:rsidRDefault="007B6A7C" w:rsidP="007B6A7C">
      <w:pPr>
        <w:pStyle w:val="CCSNormalText"/>
        <w:spacing w:before="120" w:after="0"/>
        <w:jc w:val="center"/>
        <w:rPr>
          <w:rFonts w:asciiTheme="minorHAnsi" w:hAnsiTheme="minorHAnsi" w:cstheme="minorHAnsi"/>
          <w:b/>
          <w:i/>
        </w:rPr>
      </w:pPr>
      <w:r w:rsidRPr="007C27C0">
        <w:rPr>
          <w:rFonts w:asciiTheme="minorHAnsi" w:hAnsiTheme="minorHAnsi" w:cstheme="minorHAnsi"/>
          <w:b/>
          <w:i/>
        </w:rPr>
        <w:t>“</w:t>
      </w:r>
      <w:proofErr w:type="gramStart"/>
      <w:r>
        <w:rPr>
          <w:rFonts w:asciiTheme="minorHAnsi" w:hAnsiTheme="minorHAnsi" w:cstheme="minorHAnsi"/>
          <w:b/>
          <w:i/>
        </w:rPr>
        <w:t>develop</w:t>
      </w:r>
      <w:proofErr w:type="gramEnd"/>
      <w:r>
        <w:rPr>
          <w:rFonts w:asciiTheme="minorHAnsi" w:hAnsiTheme="minorHAnsi" w:cstheme="minorHAnsi"/>
          <w:b/>
          <w:i/>
        </w:rPr>
        <w:t xml:space="preserve"> options to inform the assessment, funding and classification model to underpin a single unified system for care of the elderly in the home</w:t>
      </w:r>
      <w:r w:rsidRPr="007C27C0">
        <w:rPr>
          <w:rFonts w:asciiTheme="minorHAnsi" w:hAnsiTheme="minorHAnsi" w:cstheme="minorHAnsi"/>
          <w:b/>
          <w:i/>
        </w:rPr>
        <w:t>”</w:t>
      </w:r>
    </w:p>
    <w:p w14:paraId="544C5706" w14:textId="50C07C10" w:rsidR="00F01F25" w:rsidRPr="004E5A6E" w:rsidRDefault="00F01F25" w:rsidP="00F01F25">
      <w:pPr>
        <w:pStyle w:val="01BodyText"/>
        <w:spacing w:after="0"/>
      </w:pPr>
      <w:r w:rsidRPr="004E5A6E">
        <w:t>Th</w:t>
      </w:r>
      <w:r w:rsidR="00326BF8">
        <w:t xml:space="preserve">e project was commissioned </w:t>
      </w:r>
      <w:r w:rsidRPr="004E5A6E">
        <w:t>following the Australian Government’s announcement on 25</w:t>
      </w:r>
      <w:r w:rsidRPr="004E5A6E">
        <w:rPr>
          <w:vertAlign w:val="superscript"/>
        </w:rPr>
        <w:t>th</w:t>
      </w:r>
      <w:r w:rsidR="000254D4">
        <w:rPr>
          <w:vertAlign w:val="superscript"/>
        </w:rPr>
        <w:t> </w:t>
      </w:r>
      <w:r w:rsidRPr="004E5A6E">
        <w:t>November 2019</w:t>
      </w:r>
      <w:r>
        <w:t xml:space="preserve"> (</w:t>
      </w:r>
      <w:r w:rsidRPr="00935B3B">
        <w:t xml:space="preserve">in the context of measures to respond to the </w:t>
      </w:r>
      <w:r w:rsidRPr="004E5A6E">
        <w:t>Royal Commission into Aged Care Quality and Safety’s Interim Report</w:t>
      </w:r>
      <w:r>
        <w:t>)</w:t>
      </w:r>
      <w:r w:rsidRPr="004E5A6E">
        <w:t xml:space="preserve"> of its intention to</w:t>
      </w:r>
      <w:r w:rsidRPr="00197A5F">
        <w:t xml:space="preserve"> undertake the preparatory analytic work needed to support the establishment of a single unified system for care of the elderly in the home</w:t>
      </w:r>
      <w:r w:rsidRPr="004E5A6E">
        <w:t>.  This initiative would unify the current Home Care Program (HCP) and Commonwealth Home Support Program</w:t>
      </w:r>
      <w:r>
        <w:t>me</w:t>
      </w:r>
      <w:r w:rsidRPr="004E5A6E">
        <w:t xml:space="preserve"> (CHSP).</w:t>
      </w:r>
    </w:p>
    <w:p w14:paraId="684D33C8" w14:textId="1EE2EF38" w:rsidR="00D054F4" w:rsidRDefault="00CD3B2D" w:rsidP="00624D5E">
      <w:pPr>
        <w:pStyle w:val="01BodyText"/>
        <w:spacing w:after="0"/>
      </w:pPr>
      <w:r w:rsidRPr="00E61B10">
        <w:t>This project represents phase one of a multi-phase approach to developing the assessment</w:t>
      </w:r>
      <w:r>
        <w:t>,</w:t>
      </w:r>
      <w:r w:rsidRPr="00E61B10">
        <w:t xml:space="preserve"> classification, </w:t>
      </w:r>
      <w:r>
        <w:t xml:space="preserve">and funding (ACF) </w:t>
      </w:r>
      <w:r w:rsidRPr="00E61B10">
        <w:t xml:space="preserve">model for the unified </w:t>
      </w:r>
      <w:r w:rsidR="008D3147">
        <w:t>program.</w:t>
      </w:r>
      <w:r w:rsidRPr="00E61B10">
        <w:t xml:space="preserve">  Phase </w:t>
      </w:r>
      <w:proofErr w:type="gramStart"/>
      <w:r w:rsidRPr="00E61B10">
        <w:t>two</w:t>
      </w:r>
      <w:proofErr w:type="gramEnd"/>
      <w:r w:rsidRPr="00E61B10">
        <w:t xml:space="preserve">, which </w:t>
      </w:r>
      <w:r w:rsidR="00720AB2">
        <w:t xml:space="preserve">will likely </w:t>
      </w:r>
      <w:r w:rsidRPr="00E61B10">
        <w:t xml:space="preserve">involve the development and </w:t>
      </w:r>
      <w:r w:rsidRPr="00CA0759">
        <w:t>testing</w:t>
      </w:r>
      <w:r w:rsidRPr="00E61B10">
        <w:t xml:space="preserve"> of the </w:t>
      </w:r>
      <w:r w:rsidR="00504181">
        <w:t>preferred</w:t>
      </w:r>
      <w:r w:rsidRPr="00E61B10">
        <w:t xml:space="preserve"> </w:t>
      </w:r>
      <w:r>
        <w:t xml:space="preserve">ACF </w:t>
      </w:r>
      <w:r w:rsidRPr="00E61B10">
        <w:t xml:space="preserve">model </w:t>
      </w:r>
      <w:r w:rsidR="00A73B28">
        <w:t>is</w:t>
      </w:r>
      <w:r w:rsidRPr="00E61B10">
        <w:t xml:space="preserve"> out of scope.</w:t>
      </w:r>
    </w:p>
    <w:p w14:paraId="2C8E7CBC" w14:textId="77777777" w:rsidR="00753C21" w:rsidRDefault="00CD11CE" w:rsidP="00D17EA6">
      <w:pPr>
        <w:pStyle w:val="Heading5"/>
        <w:spacing w:before="240" w:after="0"/>
      </w:pPr>
      <w:r>
        <w:t xml:space="preserve">Context and </w:t>
      </w:r>
      <w:r w:rsidR="00753C21">
        <w:t>methodology</w:t>
      </w:r>
    </w:p>
    <w:p w14:paraId="3D1D0448" w14:textId="3AE43057" w:rsidR="001F5CEB" w:rsidRDefault="001F5CEB" w:rsidP="001F5CEB">
      <w:pPr>
        <w:pStyle w:val="01BodyText"/>
        <w:spacing w:before="120" w:after="0"/>
      </w:pPr>
      <w:r>
        <w:t xml:space="preserve">The phase one project to develop options for potential ACF models </w:t>
      </w:r>
      <w:proofErr w:type="gramStart"/>
      <w:r>
        <w:t>was conducted</w:t>
      </w:r>
      <w:proofErr w:type="gramEnd"/>
      <w:r>
        <w:t xml:space="preserve"> in an environment where early policy and program design work was being </w:t>
      </w:r>
      <w:r w:rsidR="006277F3">
        <w:t xml:space="preserve">progressed </w:t>
      </w:r>
      <w:r w:rsidR="00A73B28">
        <w:t xml:space="preserve">by the Department </w:t>
      </w:r>
      <w:r>
        <w:t xml:space="preserve">in parallel. </w:t>
      </w:r>
      <w:r w:rsidR="00624D5E">
        <w:t xml:space="preserve"> </w:t>
      </w:r>
      <w:r>
        <w:t xml:space="preserve">It </w:t>
      </w:r>
      <w:proofErr w:type="gramStart"/>
      <w:r>
        <w:t>was also undertaken</w:t>
      </w:r>
      <w:proofErr w:type="gramEnd"/>
      <w:r>
        <w:t xml:space="preserve"> while the Royal Commission was evolving its thinking regarding how best to respond to the challenges in the aged care system.  In particular, the findings and recommendations of Royal Commission will </w:t>
      </w:r>
      <w:r w:rsidR="001D7328">
        <w:t xml:space="preserve">determine the </w:t>
      </w:r>
      <w:r>
        <w:t>final design of the service model(s) to be used in the unified aged care at home program.</w:t>
      </w:r>
    </w:p>
    <w:p w14:paraId="4467FBC2" w14:textId="6507A418" w:rsidR="008B266E" w:rsidRDefault="008B41A2" w:rsidP="0006248F">
      <w:pPr>
        <w:pStyle w:val="01BodyText"/>
      </w:pPr>
      <w:r>
        <w:t>For th</w:t>
      </w:r>
      <w:r w:rsidR="00F05ED5">
        <w:t>ese</w:t>
      </w:r>
      <w:r>
        <w:t xml:space="preserve"> reason</w:t>
      </w:r>
      <w:r w:rsidR="00F05ED5">
        <w:t>s</w:t>
      </w:r>
      <w:r>
        <w:t>, the project focussed on developing</w:t>
      </w:r>
      <w:r w:rsidR="0054786B">
        <w:t xml:space="preserve">, at a technical level, the </w:t>
      </w:r>
      <w:r w:rsidR="006E0586">
        <w:t xml:space="preserve">options for the ACF model and </w:t>
      </w:r>
      <w:r w:rsidR="0006446A">
        <w:t>evaluating them to arrive at a preferred option.  Th</w:t>
      </w:r>
      <w:r w:rsidR="00986336">
        <w:t xml:space="preserve">is approach </w:t>
      </w:r>
      <w:proofErr w:type="gramStart"/>
      <w:r w:rsidR="00021599">
        <w:t>was designed</w:t>
      </w:r>
      <w:proofErr w:type="gramEnd"/>
      <w:r w:rsidR="00021599">
        <w:t xml:space="preserve"> to ensure that the </w:t>
      </w:r>
      <w:r w:rsidR="00D87A8E">
        <w:t xml:space="preserve">preferred </w:t>
      </w:r>
      <w:r w:rsidR="00021599">
        <w:t xml:space="preserve">ACF model could be used </w:t>
      </w:r>
      <w:r w:rsidR="001C1BB4">
        <w:t xml:space="preserve">once the policy and program development work was </w:t>
      </w:r>
      <w:r w:rsidR="00D87A8E">
        <w:t xml:space="preserve">completed.  The project </w:t>
      </w:r>
      <w:r w:rsidR="0006446A">
        <w:t xml:space="preserve">involved a </w:t>
      </w:r>
      <w:r w:rsidR="005538A9">
        <w:t xml:space="preserve">documentation </w:t>
      </w:r>
      <w:r w:rsidR="0006446A">
        <w:t xml:space="preserve">and literature review, </w:t>
      </w:r>
      <w:r w:rsidR="005538A9">
        <w:t xml:space="preserve">as well as an iterative options </w:t>
      </w:r>
      <w:r w:rsidR="005538A9" w:rsidRPr="0006248F">
        <w:t>development</w:t>
      </w:r>
      <w:r w:rsidR="005538A9">
        <w:t xml:space="preserve"> process </w:t>
      </w:r>
      <w:r w:rsidR="00686AF1">
        <w:t xml:space="preserve">executed in partnership with the Department.  That process </w:t>
      </w:r>
      <w:r w:rsidR="005538A9">
        <w:t>included three workshops with ke</w:t>
      </w:r>
      <w:r w:rsidR="008B266E">
        <w:t>y</w:t>
      </w:r>
      <w:r w:rsidR="005538A9">
        <w:t xml:space="preserve"> Departmental staff, and two rounds </w:t>
      </w:r>
      <w:r w:rsidR="008B266E">
        <w:t>of</w:t>
      </w:r>
      <w:r w:rsidR="005538A9">
        <w:t xml:space="preserve"> targeted </w:t>
      </w:r>
      <w:r w:rsidR="008B266E">
        <w:t>stakeholder consultation.</w:t>
      </w:r>
      <w:r w:rsidR="00DF14F8">
        <w:t xml:space="preserve">  </w:t>
      </w:r>
      <w:r w:rsidR="00E87FD1">
        <w:t xml:space="preserve">The Department also facilitated </w:t>
      </w:r>
      <w:r w:rsidR="00DF14F8">
        <w:t>several discussion</w:t>
      </w:r>
      <w:r w:rsidR="007F072E">
        <w:t>s</w:t>
      </w:r>
      <w:r w:rsidR="00DF14F8">
        <w:t xml:space="preserve"> with project teams conducting related proj</w:t>
      </w:r>
      <w:r w:rsidR="007F072E">
        <w:t>e</w:t>
      </w:r>
      <w:r w:rsidR="00DF14F8">
        <w:t xml:space="preserve">cts to </w:t>
      </w:r>
      <w:r w:rsidR="007F072E">
        <w:t>optimise alignment and complementarity of outputs.</w:t>
      </w:r>
    </w:p>
    <w:p w14:paraId="5AA86153" w14:textId="024B912A" w:rsidR="0006248F" w:rsidRDefault="00594FC4" w:rsidP="0006248F">
      <w:pPr>
        <w:pStyle w:val="Heading5"/>
        <w:spacing w:before="240" w:after="0"/>
      </w:pPr>
      <w:r>
        <w:t>E</w:t>
      </w:r>
      <w:r w:rsidR="005B441B">
        <w:t xml:space="preserve">valuation </w:t>
      </w:r>
      <w:r w:rsidR="0062318E">
        <w:t>criteria</w:t>
      </w:r>
    </w:p>
    <w:p w14:paraId="692C454A" w14:textId="75E57C72" w:rsidR="004E0928" w:rsidRDefault="001524C5" w:rsidP="00CA0759">
      <w:pPr>
        <w:pStyle w:val="01BodyText"/>
        <w:spacing w:before="120" w:after="0"/>
      </w:pPr>
      <w:r>
        <w:t>G</w:t>
      </w:r>
      <w:r w:rsidR="00E760EA">
        <w:t xml:space="preserve">uiding principles </w:t>
      </w:r>
      <w:r w:rsidR="00E87FD1">
        <w:t>used in anal</w:t>
      </w:r>
      <w:r w:rsidR="004A1DDB">
        <w:t xml:space="preserve">ogous contexts across </w:t>
      </w:r>
      <w:r w:rsidR="00E760EA" w:rsidRPr="00635493">
        <w:t xml:space="preserve">the health and aged care sectors </w:t>
      </w:r>
      <w:proofErr w:type="gramStart"/>
      <w:r w:rsidR="008E7522">
        <w:t xml:space="preserve">were </w:t>
      </w:r>
      <w:r>
        <w:t>used</w:t>
      </w:r>
      <w:proofErr w:type="gramEnd"/>
      <w:r>
        <w:t xml:space="preserve"> as </w:t>
      </w:r>
      <w:r w:rsidR="00FD7CF2">
        <w:t xml:space="preserve">the </w:t>
      </w:r>
      <w:r w:rsidR="00E760EA">
        <w:t>starting point</w:t>
      </w:r>
      <w:r w:rsidR="00FD7CF2">
        <w:t xml:space="preserve"> for developing an appropriate set of evaluation criteria</w:t>
      </w:r>
      <w:r w:rsidR="00FD7CF2" w:rsidRPr="00635493">
        <w:t xml:space="preserve"> for choosing from </w:t>
      </w:r>
      <w:r w:rsidR="00FD7CF2">
        <w:t xml:space="preserve">the developed </w:t>
      </w:r>
      <w:r w:rsidR="00FD7CF2" w:rsidRPr="00635493">
        <w:t>ACF options</w:t>
      </w:r>
      <w:r w:rsidR="00FD7CF2">
        <w:t xml:space="preserve">.  Principles at </w:t>
      </w:r>
      <w:r w:rsidR="008E7522">
        <w:t xml:space="preserve">a </w:t>
      </w:r>
      <w:r w:rsidR="00FD7CF2">
        <w:t xml:space="preserve">system level </w:t>
      </w:r>
      <w:proofErr w:type="gramStart"/>
      <w:r w:rsidR="00FD7CF2">
        <w:t xml:space="preserve">were </w:t>
      </w:r>
      <w:r w:rsidR="00DC72EA">
        <w:t xml:space="preserve">also </w:t>
      </w:r>
      <w:r w:rsidR="00FD7CF2">
        <w:t>taken</w:t>
      </w:r>
      <w:proofErr w:type="gramEnd"/>
      <w:r w:rsidR="00FD7CF2">
        <w:t xml:space="preserve"> </w:t>
      </w:r>
      <w:r w:rsidR="00E93F14">
        <w:t xml:space="preserve">from the Royal </w:t>
      </w:r>
      <w:r w:rsidR="002721A6">
        <w:t>Commission’s</w:t>
      </w:r>
      <w:r w:rsidR="00E93F14">
        <w:t xml:space="preserve"> </w:t>
      </w:r>
      <w:r w:rsidR="002721A6">
        <w:t>Consultation</w:t>
      </w:r>
      <w:r w:rsidR="00E93F14">
        <w:t xml:space="preserve"> Paper 1 and </w:t>
      </w:r>
      <w:r w:rsidR="002721A6">
        <w:t xml:space="preserve">the </w:t>
      </w:r>
      <w:r w:rsidR="00AC2A18">
        <w:t xml:space="preserve">project objectives set by </w:t>
      </w:r>
      <w:r w:rsidR="00E93F14">
        <w:t>the Department.  Pr</w:t>
      </w:r>
      <w:r w:rsidR="002721A6">
        <w:t>inciples at a more technical level were taken from the work of the Independent Hospital Pricing Auth</w:t>
      </w:r>
      <w:r w:rsidR="00AC2A18">
        <w:t>o</w:t>
      </w:r>
      <w:r w:rsidR="002721A6">
        <w:t>r</w:t>
      </w:r>
      <w:r w:rsidR="00AC2A18">
        <w:t>i</w:t>
      </w:r>
      <w:r w:rsidR="002721A6">
        <w:t xml:space="preserve">ty </w:t>
      </w:r>
      <w:r w:rsidR="001948F7">
        <w:t xml:space="preserve">(IHPA) </w:t>
      </w:r>
      <w:r w:rsidR="00AC2A18">
        <w:t xml:space="preserve">relating to activity based funding </w:t>
      </w:r>
      <w:r w:rsidR="00431669">
        <w:t xml:space="preserve">(ABF) </w:t>
      </w:r>
      <w:r w:rsidR="00AC2A18">
        <w:t xml:space="preserve">in </w:t>
      </w:r>
      <w:r w:rsidR="004E0928">
        <w:t>pub</w:t>
      </w:r>
      <w:r w:rsidR="001948F7">
        <w:t>l</w:t>
      </w:r>
      <w:r w:rsidR="004E0928">
        <w:t>ic</w:t>
      </w:r>
      <w:r w:rsidR="00AC2A18">
        <w:t xml:space="preserve"> hospitals and the </w:t>
      </w:r>
      <w:r w:rsidR="001948F7">
        <w:t>Australian</w:t>
      </w:r>
      <w:r w:rsidR="00AC2A18">
        <w:t xml:space="preserve"> Health Services Research Institute (A</w:t>
      </w:r>
      <w:r w:rsidR="00200372">
        <w:t>H</w:t>
      </w:r>
      <w:r w:rsidR="00AC2A18">
        <w:t xml:space="preserve">SRI) </w:t>
      </w:r>
      <w:r w:rsidR="004E0928">
        <w:t>relating to the early work on the development of the A</w:t>
      </w:r>
      <w:r w:rsidR="00FB108E">
        <w:t>ustralian National Aged Care Classification (A</w:t>
      </w:r>
      <w:r w:rsidR="004E0928">
        <w:t>N-ACC</w:t>
      </w:r>
      <w:r w:rsidR="00FB108E">
        <w:t>)</w:t>
      </w:r>
      <w:r w:rsidR="004E0928">
        <w:t xml:space="preserve"> system.</w:t>
      </w:r>
    </w:p>
    <w:p w14:paraId="69BC4EFC" w14:textId="669A7C09" w:rsidR="00F863A6" w:rsidRDefault="004E0928" w:rsidP="004E0928">
      <w:pPr>
        <w:pStyle w:val="01BodyText"/>
      </w:pPr>
      <w:r>
        <w:t xml:space="preserve">These four sources yielded 53 </w:t>
      </w:r>
      <w:r w:rsidR="00016E57">
        <w:t xml:space="preserve">guiding principles.  These principles were </w:t>
      </w:r>
      <w:r w:rsidR="00464280">
        <w:t xml:space="preserve">analysed and </w:t>
      </w:r>
      <w:r w:rsidR="00464280" w:rsidRPr="00635493">
        <w:t xml:space="preserve">mapped to one or more of the </w:t>
      </w:r>
      <w:r w:rsidR="00630DB0">
        <w:t xml:space="preserve">ACF </w:t>
      </w:r>
      <w:r w:rsidR="00464280" w:rsidRPr="00635493">
        <w:t xml:space="preserve">model </w:t>
      </w:r>
      <w:r w:rsidR="00464280">
        <w:t>components</w:t>
      </w:r>
      <w:r w:rsidR="00464280" w:rsidRPr="00635493">
        <w:t>.</w:t>
      </w:r>
      <w:r w:rsidR="008C6604">
        <w:t xml:space="preserve">  </w:t>
      </w:r>
      <w:r w:rsidR="0042550A">
        <w:t>T</w:t>
      </w:r>
      <w:r w:rsidR="0042550A" w:rsidRPr="00D52ABA">
        <w:t xml:space="preserve">hey </w:t>
      </w:r>
      <w:proofErr w:type="gramStart"/>
      <w:r w:rsidR="0042550A" w:rsidRPr="00D52ABA">
        <w:t xml:space="preserve">were </w:t>
      </w:r>
      <w:r w:rsidR="0042550A">
        <w:t xml:space="preserve">then </w:t>
      </w:r>
      <w:r w:rsidR="0042550A" w:rsidRPr="00D52ABA">
        <w:t>consolidated (to remove duplication) and refined into criteria</w:t>
      </w:r>
      <w:r w:rsidR="006423C4">
        <w:t xml:space="preserve"> specific to the evaluation of </w:t>
      </w:r>
      <w:r w:rsidR="007E782D">
        <w:t>options for each ACF model component</w:t>
      </w:r>
      <w:proofErr w:type="gramEnd"/>
      <w:r w:rsidR="0042550A" w:rsidRPr="00D52ABA">
        <w:t xml:space="preserve">.  Some criteria </w:t>
      </w:r>
      <w:proofErr w:type="gramStart"/>
      <w:r w:rsidR="0042550A" w:rsidRPr="00D52ABA">
        <w:t>were used</w:t>
      </w:r>
      <w:proofErr w:type="gramEnd"/>
      <w:r w:rsidR="0042550A" w:rsidRPr="00D52ABA">
        <w:t xml:space="preserve"> </w:t>
      </w:r>
      <w:r w:rsidR="002C4A1C">
        <w:t xml:space="preserve">for </w:t>
      </w:r>
      <w:r w:rsidR="0042550A" w:rsidRPr="00D52ABA">
        <w:t>more than on</w:t>
      </w:r>
      <w:r w:rsidR="00F163ED">
        <w:t>e component</w:t>
      </w:r>
      <w:r w:rsidR="0042550A" w:rsidRPr="00D52ABA">
        <w:t>, although each time they are interpreted in the context of the ACF model component being considered</w:t>
      </w:r>
      <w:r w:rsidR="00AF2353">
        <w:t xml:space="preserve">.  This process resulted in </w:t>
      </w:r>
      <w:r w:rsidR="004D61D0">
        <w:t xml:space="preserve">three </w:t>
      </w:r>
      <w:r w:rsidR="00AF2353">
        <w:t>initial sets of criteria, seven for the assessment model, seven for the classification model, and ni</w:t>
      </w:r>
      <w:r w:rsidR="004D61D0">
        <w:t>ne</w:t>
      </w:r>
      <w:r w:rsidR="00AF2353">
        <w:t xml:space="preserve"> for </w:t>
      </w:r>
      <w:r w:rsidR="004D61D0">
        <w:t>the funding model</w:t>
      </w:r>
      <w:r w:rsidR="00AF2353">
        <w:t xml:space="preserve">.  </w:t>
      </w:r>
      <w:r w:rsidR="00F863A6">
        <w:t>The initial c</w:t>
      </w:r>
      <w:r w:rsidR="00AF2353">
        <w:t xml:space="preserve">riteria were </w:t>
      </w:r>
      <w:r w:rsidR="00F863A6">
        <w:t xml:space="preserve">refined through </w:t>
      </w:r>
      <w:r w:rsidR="00AF2353">
        <w:t>stakeholder consultation</w:t>
      </w:r>
      <w:r w:rsidR="00F863A6">
        <w:t xml:space="preserve">, </w:t>
      </w:r>
      <w:r w:rsidR="009924CA">
        <w:t xml:space="preserve">including a </w:t>
      </w:r>
      <w:r w:rsidR="007F19C0">
        <w:t xml:space="preserve">workshop with key Departmental staff, </w:t>
      </w:r>
      <w:r w:rsidR="00F863A6">
        <w:t xml:space="preserve">before </w:t>
      </w:r>
      <w:proofErr w:type="gramStart"/>
      <w:r w:rsidR="00F863A6">
        <w:t>being used</w:t>
      </w:r>
      <w:proofErr w:type="gramEnd"/>
      <w:r w:rsidR="00F863A6">
        <w:t xml:space="preserve"> to evaluate the options.</w:t>
      </w:r>
    </w:p>
    <w:p w14:paraId="61B0C77C" w14:textId="071154E6" w:rsidR="00D745D7" w:rsidRDefault="00594FC4" w:rsidP="00D745D7">
      <w:pPr>
        <w:pStyle w:val="Heading5"/>
        <w:spacing w:before="240" w:after="0"/>
      </w:pPr>
      <w:r>
        <w:lastRenderedPageBreak/>
        <w:t>O</w:t>
      </w:r>
      <w:r w:rsidR="00737DCD">
        <w:t>ptions development</w:t>
      </w:r>
    </w:p>
    <w:p w14:paraId="7B8F3C13" w14:textId="3441E744" w:rsidR="00737DCD" w:rsidRDefault="00737DCD" w:rsidP="00737DCD">
      <w:pPr>
        <w:pStyle w:val="01BodyText"/>
        <w:spacing w:before="120"/>
      </w:pPr>
      <w:r>
        <w:t xml:space="preserve">Drawing on the documentation and literature review and </w:t>
      </w:r>
      <w:r w:rsidR="00451F78">
        <w:t xml:space="preserve">the information </w:t>
      </w:r>
      <w:r w:rsidR="00EC0F2A">
        <w:t>obtained</w:t>
      </w:r>
      <w:r w:rsidR="00393816">
        <w:t xml:space="preserve"> </w:t>
      </w:r>
      <w:r w:rsidR="00451F78">
        <w:t xml:space="preserve">from stakeholder consultations, discussion papers </w:t>
      </w:r>
      <w:proofErr w:type="gramStart"/>
      <w:r w:rsidR="00451F78">
        <w:t>were developed</w:t>
      </w:r>
      <w:proofErr w:type="gramEnd"/>
      <w:r w:rsidR="00451F78">
        <w:t xml:space="preserve"> that set out </w:t>
      </w:r>
      <w:r w:rsidR="00393816">
        <w:t xml:space="preserve">options for </w:t>
      </w:r>
      <w:r>
        <w:t>four components of the ACF model individually:</w:t>
      </w:r>
    </w:p>
    <w:p w14:paraId="4100AFD2" w14:textId="77777777" w:rsidR="00737DCD" w:rsidRDefault="00737DCD" w:rsidP="00737DCD">
      <w:pPr>
        <w:pStyle w:val="04Bulletsonelongsentence"/>
      </w:pPr>
      <w:r>
        <w:t>Data collection (unit of count) options underpinning the ACF model</w:t>
      </w:r>
    </w:p>
    <w:p w14:paraId="5265DC23" w14:textId="77777777" w:rsidR="00737DCD" w:rsidRDefault="00737DCD" w:rsidP="00737DCD">
      <w:pPr>
        <w:pStyle w:val="04Bulletsonelongsentence"/>
      </w:pPr>
      <w:r>
        <w:t>Assessment model options</w:t>
      </w:r>
    </w:p>
    <w:p w14:paraId="28BB042E" w14:textId="77777777" w:rsidR="00737DCD" w:rsidRDefault="00737DCD" w:rsidP="00737DCD">
      <w:pPr>
        <w:pStyle w:val="04Bulletsonelongsentence"/>
      </w:pPr>
      <w:r>
        <w:t>Classification model options</w:t>
      </w:r>
    </w:p>
    <w:p w14:paraId="299C2DE8" w14:textId="77777777" w:rsidR="00737DCD" w:rsidRDefault="00737DCD" w:rsidP="00737DCD">
      <w:pPr>
        <w:pStyle w:val="04Bulletsonelongsentence"/>
      </w:pPr>
      <w:r>
        <w:t>Funding model options.</w:t>
      </w:r>
    </w:p>
    <w:p w14:paraId="7944D6BD" w14:textId="3495B4C6" w:rsidR="00404E0E" w:rsidRDefault="00404E0E" w:rsidP="00404E0E">
      <w:pPr>
        <w:pStyle w:val="01BodyText"/>
      </w:pPr>
      <w:r>
        <w:t xml:space="preserve">These discussion papers </w:t>
      </w:r>
      <w:proofErr w:type="gramStart"/>
      <w:r>
        <w:t xml:space="preserve">were </w:t>
      </w:r>
      <w:r w:rsidRPr="00A45734">
        <w:t xml:space="preserve">exchanged with the Department to consolidate </w:t>
      </w:r>
      <w:r w:rsidR="000D3860">
        <w:t xml:space="preserve">ACF model </w:t>
      </w:r>
      <w:r w:rsidR="002A695F">
        <w:t xml:space="preserve">concepts </w:t>
      </w:r>
      <w:r>
        <w:t>and then</w:t>
      </w:r>
      <w:r w:rsidRPr="00A45734">
        <w:t xml:space="preserve"> </w:t>
      </w:r>
      <w:r>
        <w:t>used as the basis of targeted stakeholder consultation</w:t>
      </w:r>
      <w:proofErr w:type="gramEnd"/>
      <w:r>
        <w:t xml:space="preserve">.  This </w:t>
      </w:r>
      <w:r w:rsidR="002A695F">
        <w:t xml:space="preserve">process </w:t>
      </w:r>
      <w:r>
        <w:t xml:space="preserve">allowed ideas to be </w:t>
      </w:r>
      <w:proofErr w:type="gramStart"/>
      <w:r>
        <w:t>brought</w:t>
      </w:r>
      <w:proofErr w:type="gramEnd"/>
      <w:r>
        <w:t xml:space="preserve"> forward and considered at the ACF model component level.</w:t>
      </w:r>
    </w:p>
    <w:p w14:paraId="48651CA7" w14:textId="01D7F910" w:rsidR="008F4814" w:rsidRDefault="00594FC4" w:rsidP="008F4814">
      <w:pPr>
        <w:pStyle w:val="Heading5"/>
        <w:spacing w:before="240" w:after="0"/>
      </w:pPr>
      <w:r>
        <w:t>D</w:t>
      </w:r>
      <w:r w:rsidR="008F4814">
        <w:t>ata collection options</w:t>
      </w:r>
    </w:p>
    <w:p w14:paraId="2685C507" w14:textId="6B3C5780" w:rsidR="008F4814" w:rsidRPr="0082662B" w:rsidRDefault="008F4814" w:rsidP="002C34E1">
      <w:pPr>
        <w:pStyle w:val="01BodyText"/>
        <w:spacing w:before="120" w:after="0"/>
      </w:pPr>
      <w:r w:rsidRPr="008F4814">
        <w:rPr>
          <w:b/>
          <w:bCs/>
        </w:rPr>
        <w:t>Option D1 – Service events:</w:t>
      </w:r>
      <w:r>
        <w:t xml:space="preserve"> data collection </w:t>
      </w:r>
      <w:proofErr w:type="gramStart"/>
      <w:r w:rsidR="003A689F">
        <w:t xml:space="preserve">would be </w:t>
      </w:r>
      <w:r w:rsidR="00AA6EE2">
        <w:t>based</w:t>
      </w:r>
      <w:proofErr w:type="gramEnd"/>
      <w:r w:rsidR="00AA6EE2">
        <w:t xml:space="preserve"> on </w:t>
      </w:r>
      <w:r>
        <w:t>count</w:t>
      </w:r>
      <w:r w:rsidR="00AA6EE2">
        <w:t xml:space="preserve">ing </w:t>
      </w:r>
      <w:r>
        <w:t xml:space="preserve">all </w:t>
      </w:r>
      <w:r w:rsidRPr="0082662B">
        <w:t>“service event</w:t>
      </w:r>
      <w:r>
        <w:t>s</w:t>
      </w:r>
      <w:r w:rsidRPr="0082662B">
        <w:t>”</w:t>
      </w:r>
      <w:r>
        <w:t xml:space="preserve"> delivered</w:t>
      </w:r>
      <w:r w:rsidRPr="0082662B">
        <w:t xml:space="preserve">.  A service event </w:t>
      </w:r>
      <w:proofErr w:type="gramStart"/>
      <w:r w:rsidRPr="0082662B">
        <w:t>could be defined</w:t>
      </w:r>
      <w:proofErr w:type="gramEnd"/>
      <w:r w:rsidRPr="0082662B">
        <w:t xml:space="preserve"> as the provision of one of the service types </w:t>
      </w:r>
      <w:r w:rsidR="00D0452E">
        <w:t xml:space="preserve">(e.g. </w:t>
      </w:r>
      <w:r w:rsidR="0008299F">
        <w:t>personal care, domestic assistance</w:t>
      </w:r>
      <w:r w:rsidR="00F163ED">
        <w:t>)</w:t>
      </w:r>
      <w:r w:rsidR="0008299F">
        <w:t xml:space="preserve"> </w:t>
      </w:r>
      <w:r w:rsidRPr="0082662B">
        <w:t>to a care recipient on a single occasion.</w:t>
      </w:r>
    </w:p>
    <w:p w14:paraId="6799E4E9" w14:textId="43BF0A42" w:rsidR="00737DCD" w:rsidRDefault="008F4814" w:rsidP="00737DCD">
      <w:pPr>
        <w:pStyle w:val="01BodyText"/>
      </w:pPr>
      <w:r w:rsidRPr="0050087B">
        <w:rPr>
          <w:b/>
          <w:bCs/>
        </w:rPr>
        <w:t>Option D2 – Episodes (includes service events)</w:t>
      </w:r>
      <w:r w:rsidR="0050087B">
        <w:t xml:space="preserve">: </w:t>
      </w:r>
      <w:r w:rsidR="00AA6EE2">
        <w:t>d</w:t>
      </w:r>
      <w:r w:rsidR="0050087B">
        <w:t xml:space="preserve">ata collection </w:t>
      </w:r>
      <w:proofErr w:type="gramStart"/>
      <w:r w:rsidR="003F6B7F">
        <w:t xml:space="preserve">would be </w:t>
      </w:r>
      <w:r w:rsidR="00AA6EE2">
        <w:t>based</w:t>
      </w:r>
      <w:proofErr w:type="gramEnd"/>
      <w:r w:rsidR="00AA6EE2">
        <w:t xml:space="preserve"> on </w:t>
      </w:r>
      <w:r w:rsidR="0050087B">
        <w:t>count</w:t>
      </w:r>
      <w:r w:rsidR="00AA6EE2">
        <w:t>ing</w:t>
      </w:r>
      <w:r w:rsidR="0050087B">
        <w:t xml:space="preserve"> “episodes of care”.  An episode of care </w:t>
      </w:r>
      <w:proofErr w:type="gramStart"/>
      <w:r w:rsidR="0050087B">
        <w:t>could be defined</w:t>
      </w:r>
      <w:proofErr w:type="gramEnd"/>
      <w:r w:rsidR="0050087B">
        <w:t xml:space="preserve"> as an individual person for </w:t>
      </w:r>
      <w:r w:rsidR="00D250CF">
        <w:t xml:space="preserve">a </w:t>
      </w:r>
      <w:r w:rsidR="00CD3AF8">
        <w:t xml:space="preserve">defined </w:t>
      </w:r>
      <w:r w:rsidR="0050087B">
        <w:t xml:space="preserve">period who receives one or more aged care at home services.  The episode of care </w:t>
      </w:r>
      <w:proofErr w:type="gramStart"/>
      <w:r w:rsidR="0050087B">
        <w:t>would be built up</w:t>
      </w:r>
      <w:proofErr w:type="gramEnd"/>
      <w:r w:rsidR="0050087B">
        <w:t xml:space="preserve"> from the service events provided to a consumer while the episode of care is in progress</w:t>
      </w:r>
      <w:r w:rsidR="00737DCD">
        <w:t>.</w:t>
      </w:r>
    </w:p>
    <w:p w14:paraId="50003632" w14:textId="579AD69C" w:rsidR="002C34E1" w:rsidRDefault="00594FC4" w:rsidP="002C34E1">
      <w:pPr>
        <w:pStyle w:val="Heading5"/>
        <w:spacing w:before="240" w:after="0"/>
      </w:pPr>
      <w:r>
        <w:t>A</w:t>
      </w:r>
      <w:r w:rsidR="008B5530">
        <w:t xml:space="preserve">ssessment model </w:t>
      </w:r>
      <w:r w:rsidR="002C34E1">
        <w:t>options</w:t>
      </w:r>
    </w:p>
    <w:p w14:paraId="7843C34D" w14:textId="75A85963" w:rsidR="0006248F" w:rsidRPr="004E0928" w:rsidRDefault="002C34E1" w:rsidP="008B5530">
      <w:pPr>
        <w:pStyle w:val="01BodyText"/>
        <w:spacing w:before="120" w:after="0"/>
      </w:pPr>
      <w:r w:rsidRPr="002C34E1">
        <w:rPr>
          <w:b/>
          <w:bCs/>
        </w:rPr>
        <w:t>Option A1</w:t>
      </w:r>
      <w:r w:rsidR="0043388A">
        <w:rPr>
          <w:b/>
          <w:bCs/>
        </w:rPr>
        <w:t xml:space="preserve"> –</w:t>
      </w:r>
      <w:r w:rsidR="00052B0E">
        <w:rPr>
          <w:b/>
          <w:bCs/>
        </w:rPr>
        <w:t xml:space="preserve"> Proportionate</w:t>
      </w:r>
      <w:r w:rsidR="0043388A">
        <w:rPr>
          <w:b/>
          <w:bCs/>
        </w:rPr>
        <w:t xml:space="preserve"> </w:t>
      </w:r>
      <w:r w:rsidR="00052B0E">
        <w:rPr>
          <w:b/>
          <w:bCs/>
        </w:rPr>
        <w:t>assessment</w:t>
      </w:r>
      <w:r w:rsidR="00052B0E">
        <w:t xml:space="preserve">: </w:t>
      </w:r>
      <w:r w:rsidR="00BF5947">
        <w:t xml:space="preserve">an </w:t>
      </w:r>
      <w:r>
        <w:t xml:space="preserve">assessment </w:t>
      </w:r>
      <w:r w:rsidR="00BF5947">
        <w:t xml:space="preserve">model that </w:t>
      </w:r>
      <w:proofErr w:type="gramStart"/>
      <w:r w:rsidR="003F6B7F">
        <w:t>would be</w:t>
      </w:r>
      <w:r>
        <w:t xml:space="preserve"> graduated</w:t>
      </w:r>
      <w:proofErr w:type="gramEnd"/>
      <w:r>
        <w:t xml:space="preserve"> and risk based</w:t>
      </w:r>
      <w:r w:rsidR="00BF5947">
        <w:t xml:space="preserve">, </w:t>
      </w:r>
      <w:r w:rsidR="00E53858">
        <w:t xml:space="preserve">meaning </w:t>
      </w:r>
      <w:r w:rsidR="00952C9D">
        <w:t xml:space="preserve">that the investment in the </w:t>
      </w:r>
      <w:r w:rsidR="00BF5947">
        <w:t xml:space="preserve">assessment process </w:t>
      </w:r>
      <w:r w:rsidR="006A727A">
        <w:t xml:space="preserve">would be </w:t>
      </w:r>
      <w:r w:rsidR="00BF5947">
        <w:t xml:space="preserve">proportionate to the service and financial risk associated with individual consumers (i.e. lower risk/lower resource need consumers may access services </w:t>
      </w:r>
      <w:r w:rsidR="00450981">
        <w:t xml:space="preserve">after screening/triage </w:t>
      </w:r>
      <w:r w:rsidR="00BF5947">
        <w:t>without detailed assessment)</w:t>
      </w:r>
      <w:r w:rsidR="00F31688">
        <w:t>.</w:t>
      </w:r>
    </w:p>
    <w:p w14:paraId="3E5F40C6" w14:textId="20B7E392" w:rsidR="007E3B10" w:rsidRDefault="008A1DFF" w:rsidP="004E0928">
      <w:pPr>
        <w:pStyle w:val="01BodyText"/>
      </w:pPr>
      <w:r w:rsidRPr="000C4A5B">
        <w:rPr>
          <w:b/>
          <w:bCs/>
        </w:rPr>
        <w:t xml:space="preserve">Option A2 </w:t>
      </w:r>
      <w:r w:rsidR="0043388A">
        <w:rPr>
          <w:b/>
          <w:bCs/>
        </w:rPr>
        <w:t>–</w:t>
      </w:r>
      <w:r w:rsidRPr="000C4A5B">
        <w:rPr>
          <w:b/>
          <w:bCs/>
        </w:rPr>
        <w:t xml:space="preserve"> All</w:t>
      </w:r>
      <w:r w:rsidR="0043388A">
        <w:rPr>
          <w:b/>
          <w:bCs/>
        </w:rPr>
        <w:t xml:space="preserve"> </w:t>
      </w:r>
      <w:r w:rsidRPr="000C4A5B">
        <w:rPr>
          <w:b/>
          <w:bCs/>
        </w:rPr>
        <w:t xml:space="preserve">consumers </w:t>
      </w:r>
      <w:proofErr w:type="gramStart"/>
      <w:r w:rsidRPr="000C4A5B">
        <w:rPr>
          <w:b/>
          <w:bCs/>
        </w:rPr>
        <w:t>asses</w:t>
      </w:r>
      <w:r w:rsidR="003046C8" w:rsidRPr="000C4A5B">
        <w:rPr>
          <w:b/>
          <w:bCs/>
        </w:rPr>
        <w:t>sed:</w:t>
      </w:r>
      <w:proofErr w:type="gramEnd"/>
      <w:r w:rsidR="003046C8">
        <w:t xml:space="preserve"> </w:t>
      </w:r>
      <w:r w:rsidR="00D250CF">
        <w:t xml:space="preserve">an assessment model that </w:t>
      </w:r>
      <w:r w:rsidR="006A727A">
        <w:t xml:space="preserve">would </w:t>
      </w:r>
      <w:r w:rsidR="007E3B10">
        <w:t xml:space="preserve">require </w:t>
      </w:r>
      <w:r w:rsidR="00D250CF">
        <w:t>assessment on each consumer that has been registered and screened</w:t>
      </w:r>
      <w:r w:rsidR="005437AC">
        <w:t>/triaged</w:t>
      </w:r>
      <w:r w:rsidR="00D250CF">
        <w:t xml:space="preserve"> for aged care in the home services</w:t>
      </w:r>
      <w:r w:rsidR="007E3B10">
        <w:t xml:space="preserve">.  There </w:t>
      </w:r>
      <w:r w:rsidR="00E0729D">
        <w:t xml:space="preserve">could </w:t>
      </w:r>
      <w:r w:rsidR="007E3B10">
        <w:t xml:space="preserve">be expedited, </w:t>
      </w:r>
      <w:proofErr w:type="gramStart"/>
      <w:r w:rsidR="007E3B10">
        <w:t>short term</w:t>
      </w:r>
      <w:proofErr w:type="gramEnd"/>
      <w:r w:rsidR="007E3B10">
        <w:t xml:space="preserve"> access to a limited range of support services pending assessment</w:t>
      </w:r>
      <w:r w:rsidR="00FB6543">
        <w:t xml:space="preserve">.  </w:t>
      </w:r>
      <w:r w:rsidR="000C4A5B">
        <w:t xml:space="preserve">The </w:t>
      </w:r>
      <w:r w:rsidR="00FB6543">
        <w:t xml:space="preserve">assessment </w:t>
      </w:r>
      <w:proofErr w:type="gramStart"/>
      <w:r w:rsidR="00E0729D">
        <w:t>would be</w:t>
      </w:r>
      <w:r w:rsidR="00FB6543">
        <w:t xml:space="preserve"> completed</w:t>
      </w:r>
      <w:proofErr w:type="gramEnd"/>
      <w:r w:rsidR="00FB6543">
        <w:t xml:space="preserve"> using a standardised instrument, </w:t>
      </w:r>
      <w:r w:rsidR="000C4A5B">
        <w:t xml:space="preserve">noting that </w:t>
      </w:r>
      <w:r w:rsidR="00FB6543">
        <w:t xml:space="preserve">some </w:t>
      </w:r>
      <w:r w:rsidR="000C4A5B">
        <w:t xml:space="preserve">aspects </w:t>
      </w:r>
      <w:r w:rsidR="00FB6543">
        <w:t>of the instrument may not be applicable to some consumers</w:t>
      </w:r>
      <w:r w:rsidR="000C4A5B">
        <w:t>.</w:t>
      </w:r>
    </w:p>
    <w:p w14:paraId="0D4A641C" w14:textId="07D3BF36" w:rsidR="00911F02" w:rsidRDefault="007C192F" w:rsidP="00911F02">
      <w:pPr>
        <w:pStyle w:val="01BodyText"/>
      </w:pPr>
      <w:r>
        <w:t xml:space="preserve">Option A1 </w:t>
      </w:r>
      <w:r w:rsidR="00911F02">
        <w:t xml:space="preserve">reflects the guidance provided by the Department for </w:t>
      </w:r>
      <w:r w:rsidR="00ED2080">
        <w:t xml:space="preserve">proportionate assessment </w:t>
      </w:r>
      <w:r w:rsidR="00911F02">
        <w:t xml:space="preserve">to </w:t>
      </w:r>
      <w:proofErr w:type="gramStart"/>
      <w:r w:rsidR="00911F02">
        <w:t>be considered</w:t>
      </w:r>
      <w:proofErr w:type="gramEnd"/>
      <w:r w:rsidR="00911F02">
        <w:t xml:space="preserve">.  </w:t>
      </w:r>
      <w:r w:rsidR="00811436">
        <w:t xml:space="preserve">Options A1 and A2 </w:t>
      </w:r>
      <w:r w:rsidR="00911F02">
        <w:t xml:space="preserve">feature </w:t>
      </w:r>
      <w:r w:rsidR="00CF13A9">
        <w:t xml:space="preserve">reablement focussed assessment </w:t>
      </w:r>
      <w:r w:rsidR="00811436">
        <w:t>(for consumers identified as suitable through the screening/triage o</w:t>
      </w:r>
      <w:r w:rsidR="007A3B11">
        <w:t>r</w:t>
      </w:r>
      <w:r w:rsidR="00811436">
        <w:t xml:space="preserve"> the care assessment process).  They also feature </w:t>
      </w:r>
      <w:r w:rsidR="000A20A4">
        <w:t xml:space="preserve">the assessment </w:t>
      </w:r>
      <w:r w:rsidR="001462AD">
        <w:t xml:space="preserve">of the </w:t>
      </w:r>
      <w:r w:rsidR="000A20A4">
        <w:t>informal carer</w:t>
      </w:r>
      <w:r w:rsidR="001462AD">
        <w:t xml:space="preserve">’s support needs </w:t>
      </w:r>
      <w:r w:rsidR="000A20A4">
        <w:t>(e.g. for coaching</w:t>
      </w:r>
      <w:r w:rsidR="002B4CEF">
        <w:t>, counselling or respite</w:t>
      </w:r>
      <w:r w:rsidR="000A20A4">
        <w:t xml:space="preserve"> support), as well as considering the </w:t>
      </w:r>
      <w:proofErr w:type="gramStart"/>
      <w:r w:rsidR="000A20A4">
        <w:t>impact</w:t>
      </w:r>
      <w:proofErr w:type="gramEnd"/>
      <w:r w:rsidR="000A20A4">
        <w:t xml:space="preserve"> that the presence or absence of an informal carer has on care recipient’s </w:t>
      </w:r>
      <w:r w:rsidR="00D64180">
        <w:t xml:space="preserve">assessed </w:t>
      </w:r>
      <w:r w:rsidR="000A20A4">
        <w:t>needs</w:t>
      </w:r>
      <w:r w:rsidR="007A4EC2">
        <w:t>.</w:t>
      </w:r>
    </w:p>
    <w:p w14:paraId="730C5C7C" w14:textId="1DBA05A1" w:rsidR="0043388A" w:rsidRDefault="00594FC4" w:rsidP="0043388A">
      <w:pPr>
        <w:pStyle w:val="Heading5"/>
        <w:spacing w:before="240" w:after="0"/>
      </w:pPr>
      <w:r>
        <w:t>C</w:t>
      </w:r>
      <w:r w:rsidR="005D5EE8">
        <w:t>lassificati</w:t>
      </w:r>
      <w:r w:rsidR="007310ED">
        <w:t xml:space="preserve">on model </w:t>
      </w:r>
      <w:r w:rsidR="0043388A">
        <w:t>options</w:t>
      </w:r>
    </w:p>
    <w:p w14:paraId="3C44F111" w14:textId="76C26654" w:rsidR="0043388A" w:rsidRPr="004E0928" w:rsidRDefault="007310ED" w:rsidP="0043388A">
      <w:pPr>
        <w:pStyle w:val="01BodyText"/>
        <w:spacing w:before="120" w:after="0"/>
      </w:pPr>
      <w:r w:rsidRPr="007310ED">
        <w:rPr>
          <w:b/>
          <w:bCs/>
        </w:rPr>
        <w:t>Option C1 – Service event level classification</w:t>
      </w:r>
      <w:r w:rsidR="0043388A" w:rsidRPr="007310ED">
        <w:rPr>
          <w:b/>
          <w:bCs/>
        </w:rPr>
        <w:t>:</w:t>
      </w:r>
      <w:r w:rsidR="0043388A">
        <w:t xml:space="preserve"> </w:t>
      </w:r>
      <w:r w:rsidR="002A26F2">
        <w:t xml:space="preserve">the </w:t>
      </w:r>
      <w:r w:rsidR="00927A72">
        <w:t xml:space="preserve">classification system </w:t>
      </w:r>
      <w:proofErr w:type="gramStart"/>
      <w:r w:rsidR="00E0729D">
        <w:t xml:space="preserve">would </w:t>
      </w:r>
      <w:r w:rsidR="00595FB3">
        <w:t>be</w:t>
      </w:r>
      <w:r w:rsidR="00E0729D">
        <w:t xml:space="preserve"> </w:t>
      </w:r>
      <w:r w:rsidR="00927A72">
        <w:t>developed</w:t>
      </w:r>
      <w:proofErr w:type="gramEnd"/>
      <w:r w:rsidR="00927A72">
        <w:t xml:space="preserve"> at the service event level.  The categories would be based on the characteristics of the service delivered (i.e. the service type</w:t>
      </w:r>
      <w:r w:rsidR="008F183A">
        <w:t>, which could be der</w:t>
      </w:r>
      <w:r w:rsidR="00D2536B">
        <w:t xml:space="preserve">ived by refining the </w:t>
      </w:r>
      <w:r w:rsidR="008F183A">
        <w:t xml:space="preserve">current </w:t>
      </w:r>
      <w:r w:rsidR="00D2536B">
        <w:t>CHSP categories</w:t>
      </w:r>
      <w:r w:rsidR="00927A72">
        <w:t xml:space="preserve">), not on the characteristics of the consumer receiving the services.  Each service provided to a consumer </w:t>
      </w:r>
      <w:proofErr w:type="gramStart"/>
      <w:r w:rsidR="00927A72">
        <w:t>would be classified</w:t>
      </w:r>
      <w:proofErr w:type="gramEnd"/>
      <w:r w:rsidR="00927A72">
        <w:t xml:space="preserve"> into the most appropriate service type</w:t>
      </w:r>
      <w:r w:rsidR="0043388A">
        <w:t>.</w:t>
      </w:r>
    </w:p>
    <w:p w14:paraId="3BE0E1EF" w14:textId="7353C7CC" w:rsidR="0043388A" w:rsidRDefault="00EB181D" w:rsidP="0043388A">
      <w:pPr>
        <w:pStyle w:val="01BodyText"/>
      </w:pPr>
      <w:r w:rsidRPr="006A63E5">
        <w:rPr>
          <w:b/>
          <w:bCs/>
        </w:rPr>
        <w:t>Option C2</w:t>
      </w:r>
      <w:r w:rsidR="006C0D29">
        <w:rPr>
          <w:b/>
          <w:bCs/>
        </w:rPr>
        <w:t xml:space="preserve"> –</w:t>
      </w:r>
      <w:r w:rsidRPr="006A63E5">
        <w:rPr>
          <w:b/>
          <w:bCs/>
        </w:rPr>
        <w:t xml:space="preserve"> Banded</w:t>
      </w:r>
      <w:r w:rsidR="006C0D29">
        <w:rPr>
          <w:b/>
          <w:bCs/>
        </w:rPr>
        <w:t xml:space="preserve"> </w:t>
      </w:r>
      <w:r w:rsidRPr="006A63E5">
        <w:rPr>
          <w:b/>
          <w:bCs/>
        </w:rPr>
        <w:t>classification system:</w:t>
      </w:r>
      <w:r w:rsidR="0043388A">
        <w:t xml:space="preserve"> </w:t>
      </w:r>
      <w:r w:rsidR="002A26F2">
        <w:t xml:space="preserve">the </w:t>
      </w:r>
      <w:r w:rsidR="000014BD">
        <w:t xml:space="preserve">classification system </w:t>
      </w:r>
      <w:proofErr w:type="gramStart"/>
      <w:r w:rsidR="00595FB3">
        <w:t xml:space="preserve">would be </w:t>
      </w:r>
      <w:r w:rsidR="000014BD">
        <w:t>based</w:t>
      </w:r>
      <w:proofErr w:type="gramEnd"/>
      <w:r w:rsidR="000014BD">
        <w:t xml:space="preserve"> on </w:t>
      </w:r>
      <w:r w:rsidR="006A63E5">
        <w:t xml:space="preserve">grouping </w:t>
      </w:r>
      <w:r w:rsidR="00843717">
        <w:t xml:space="preserve">consumer </w:t>
      </w:r>
      <w:r w:rsidR="0010533C">
        <w:t xml:space="preserve">episodes into </w:t>
      </w:r>
      <w:r w:rsidR="000014BD">
        <w:t xml:space="preserve">bands </w:t>
      </w:r>
      <w:r w:rsidR="0010533C">
        <w:t xml:space="preserve">with similar </w:t>
      </w:r>
      <w:r w:rsidR="00D84887">
        <w:t>need</w:t>
      </w:r>
      <w:r w:rsidR="0010533C">
        <w:t>s</w:t>
      </w:r>
      <w:r w:rsidR="00D84887">
        <w:t xml:space="preserve">/expected resource use.  Logically, the </w:t>
      </w:r>
      <w:r w:rsidR="00D84887" w:rsidRPr="00651C3A">
        <w:t xml:space="preserve">existing banded level of care classification system used in HCP </w:t>
      </w:r>
      <w:proofErr w:type="gramStart"/>
      <w:r w:rsidR="00D84887" w:rsidRPr="00651C3A">
        <w:t>would be applied</w:t>
      </w:r>
      <w:proofErr w:type="gramEnd"/>
      <w:r w:rsidR="00D84887" w:rsidRPr="00651C3A">
        <w:t xml:space="preserve"> at the episode level</w:t>
      </w:r>
      <w:r w:rsidR="00D84887">
        <w:t xml:space="preserve">.  It would need to be </w:t>
      </w:r>
      <w:r w:rsidR="00D84887" w:rsidRPr="00651C3A">
        <w:t xml:space="preserve">refined and </w:t>
      </w:r>
      <w:proofErr w:type="gramStart"/>
      <w:r w:rsidR="00D84887" w:rsidRPr="00651C3A">
        <w:t>expanded</w:t>
      </w:r>
      <w:proofErr w:type="gramEnd"/>
      <w:r w:rsidR="00D84887" w:rsidRPr="00651C3A">
        <w:t xml:space="preserve"> to account for a greater range of consumer needs (including for consumers currently receiving services under the CHSP)</w:t>
      </w:r>
      <w:r w:rsidR="0043388A">
        <w:t>.</w:t>
      </w:r>
    </w:p>
    <w:p w14:paraId="02D856C4" w14:textId="1F2CBD86" w:rsidR="0010533C" w:rsidRDefault="0010533C" w:rsidP="0010533C">
      <w:pPr>
        <w:pStyle w:val="01BodyText"/>
      </w:pPr>
      <w:r w:rsidRPr="0010533C">
        <w:rPr>
          <w:b/>
          <w:bCs/>
        </w:rPr>
        <w:lastRenderedPageBreak/>
        <w:t>Option C3</w:t>
      </w:r>
      <w:r w:rsidR="006C0D29">
        <w:rPr>
          <w:b/>
          <w:bCs/>
        </w:rPr>
        <w:t xml:space="preserve"> –</w:t>
      </w:r>
      <w:r w:rsidRPr="0010533C">
        <w:rPr>
          <w:b/>
          <w:bCs/>
        </w:rPr>
        <w:t xml:space="preserve"> Refine</w:t>
      </w:r>
      <w:r w:rsidR="006C0D29">
        <w:rPr>
          <w:b/>
          <w:bCs/>
        </w:rPr>
        <w:t xml:space="preserve"> </w:t>
      </w:r>
      <w:r w:rsidRPr="0010533C">
        <w:rPr>
          <w:b/>
          <w:bCs/>
        </w:rPr>
        <w:t>and modify RUG-III-HC:</w:t>
      </w:r>
      <w:r>
        <w:t xml:space="preserve"> </w:t>
      </w:r>
      <w:r w:rsidR="002A26F2">
        <w:t xml:space="preserve">the classification system </w:t>
      </w:r>
      <w:proofErr w:type="gramStart"/>
      <w:r w:rsidR="002A26F2">
        <w:t>would be based</w:t>
      </w:r>
      <w:proofErr w:type="gramEnd"/>
      <w:r w:rsidR="002A26F2">
        <w:t xml:space="preserve"> on </w:t>
      </w:r>
      <w:r>
        <w:t xml:space="preserve">the use of the existing </w:t>
      </w:r>
      <w:r w:rsidR="00887F6F">
        <w:t xml:space="preserve">American-developed </w:t>
      </w:r>
      <w:r w:rsidR="00EC00FC">
        <w:t xml:space="preserve">interRAI </w:t>
      </w:r>
      <w:r>
        <w:t>RUG-III Home Care (RUG-III-HC) classification system, modified to be suitable in the Australian setting.  RUG</w:t>
      </w:r>
      <w:r w:rsidR="00A27BDC">
        <w:t>-</w:t>
      </w:r>
      <w:r>
        <w:t>III</w:t>
      </w:r>
      <w:r w:rsidR="00A27BDC">
        <w:t>-</w:t>
      </w:r>
      <w:r>
        <w:t xml:space="preserve">HC </w:t>
      </w:r>
      <w:proofErr w:type="gramStart"/>
      <w:r>
        <w:t>is derived</w:t>
      </w:r>
      <w:proofErr w:type="gramEnd"/>
      <w:r>
        <w:t xml:space="preserve"> from the use of the interRAI system, which is a proprietary assessment tool.</w:t>
      </w:r>
    </w:p>
    <w:p w14:paraId="3CC0EA0A" w14:textId="4EC734C7" w:rsidR="006C0D29" w:rsidRDefault="006C0D29" w:rsidP="006C0D29">
      <w:pPr>
        <w:pStyle w:val="01BodyText"/>
      </w:pPr>
      <w:r w:rsidRPr="006C0D29">
        <w:rPr>
          <w:b/>
          <w:bCs/>
        </w:rPr>
        <w:t>Option C4</w:t>
      </w:r>
      <w:r>
        <w:rPr>
          <w:b/>
          <w:bCs/>
        </w:rPr>
        <w:t xml:space="preserve"> –</w:t>
      </w:r>
      <w:r w:rsidRPr="006C0D29">
        <w:rPr>
          <w:b/>
          <w:bCs/>
        </w:rPr>
        <w:t xml:space="preserve"> Refine</w:t>
      </w:r>
      <w:r>
        <w:rPr>
          <w:b/>
          <w:bCs/>
        </w:rPr>
        <w:t xml:space="preserve"> </w:t>
      </w:r>
      <w:r w:rsidRPr="006C0D29">
        <w:rPr>
          <w:b/>
          <w:bCs/>
        </w:rPr>
        <w:t>and modify AN-ACC:</w:t>
      </w:r>
      <w:r>
        <w:t xml:space="preserve"> </w:t>
      </w:r>
      <w:r w:rsidR="002A26F2">
        <w:t xml:space="preserve">the classification system </w:t>
      </w:r>
      <w:proofErr w:type="gramStart"/>
      <w:r w:rsidR="002A26F2">
        <w:t>would be based</w:t>
      </w:r>
      <w:proofErr w:type="gramEnd"/>
      <w:r w:rsidR="002A26F2">
        <w:t xml:space="preserve"> on </w:t>
      </w:r>
      <w:r>
        <w:t>the</w:t>
      </w:r>
      <w:r w:rsidR="00B97043">
        <w:t xml:space="preserve"> further development of the AN-ACC classification for use in the unified aged care at home program</w:t>
      </w:r>
      <w:r w:rsidR="009C7384">
        <w:t xml:space="preserve"> (</w:t>
      </w:r>
      <w:r w:rsidR="00662178">
        <w:t xml:space="preserve">the current </w:t>
      </w:r>
      <w:r w:rsidR="00B97043">
        <w:t>AN-ACC</w:t>
      </w:r>
      <w:r w:rsidR="009C7384">
        <w:t xml:space="preserve"> </w:t>
      </w:r>
      <w:r w:rsidR="00B97043">
        <w:t>was developed specifically for use in residential aged care</w:t>
      </w:r>
      <w:r w:rsidR="00662178">
        <w:t>)</w:t>
      </w:r>
      <w:r w:rsidR="00B97043">
        <w:t xml:space="preserve">.  A </w:t>
      </w:r>
      <w:proofErr w:type="gramStart"/>
      <w:r w:rsidR="00B97043">
        <w:t>whole</w:t>
      </w:r>
      <w:proofErr w:type="gramEnd"/>
      <w:r w:rsidR="00B97043">
        <w:t xml:space="preserve"> new aged care at home branch at the start of the classification system would need to be developed</w:t>
      </w:r>
      <w:r>
        <w:t>.</w:t>
      </w:r>
    </w:p>
    <w:p w14:paraId="1CF55605" w14:textId="3AB66552" w:rsidR="00662178" w:rsidRDefault="00662178" w:rsidP="00662178">
      <w:pPr>
        <w:pStyle w:val="01BodyText"/>
      </w:pPr>
      <w:r w:rsidRPr="00662178">
        <w:rPr>
          <w:b/>
          <w:bCs/>
        </w:rPr>
        <w:t>Option C5A – Fit-for-purpose classification – episode level only:</w:t>
      </w:r>
      <w:r>
        <w:t xml:space="preserve"> </w:t>
      </w:r>
      <w:r w:rsidR="00615D8F">
        <w:t xml:space="preserve">would be </w:t>
      </w:r>
      <w:r>
        <w:t>the development of a fit-for-purpose classification system at the episode level.  Data gained from the assessment process would inform which episode type consumers or carers are allocated to (e.g. screening/</w:t>
      </w:r>
      <w:r w:rsidR="00615D8F">
        <w:t xml:space="preserve"> </w:t>
      </w:r>
      <w:r>
        <w:t>triage could result in a consumer either ending up in an ongoing care or short-term care episode whereas those that undergo further assessment can end up in any episode care type).</w:t>
      </w:r>
    </w:p>
    <w:p w14:paraId="1C2E7DDE" w14:textId="3C285B7F" w:rsidR="00533D92" w:rsidRDefault="00433BD3" w:rsidP="00533D92">
      <w:pPr>
        <w:pStyle w:val="01BodyText"/>
      </w:pPr>
      <w:r w:rsidRPr="00433BD3">
        <w:rPr>
          <w:b/>
          <w:bCs/>
        </w:rPr>
        <w:t>Option C5B – Fit-for-purpose classification – mixed service event and episode level</w:t>
      </w:r>
      <w:r w:rsidR="00533D92" w:rsidRPr="00433BD3">
        <w:rPr>
          <w:b/>
          <w:bCs/>
        </w:rPr>
        <w:t>:</w:t>
      </w:r>
      <w:r w:rsidR="00533D92">
        <w:t xml:space="preserve"> </w:t>
      </w:r>
      <w:r w:rsidR="004F1FF8">
        <w:t xml:space="preserve">would be </w:t>
      </w:r>
      <w:r>
        <w:t xml:space="preserve">the development of a fit-for-purpose classification system using a </w:t>
      </w:r>
      <w:r w:rsidRPr="0075359F">
        <w:t>mixed service event and episode level</w:t>
      </w:r>
      <w:r>
        <w:t xml:space="preserve"> approach</w:t>
      </w:r>
      <w:r w:rsidRPr="0075359F">
        <w:t xml:space="preserve">.  </w:t>
      </w:r>
      <w:r>
        <w:t xml:space="preserve">This option </w:t>
      </w:r>
      <w:r w:rsidR="004F1FF8">
        <w:t xml:space="preserve">would </w:t>
      </w:r>
      <w:r>
        <w:t xml:space="preserve">align the </w:t>
      </w:r>
      <w:r w:rsidRPr="00F87CBF">
        <w:t xml:space="preserve">classification system </w:t>
      </w:r>
      <w:r>
        <w:t xml:space="preserve">with the proportionate </w:t>
      </w:r>
      <w:r w:rsidRPr="00F87CBF">
        <w:t xml:space="preserve">assessment model, so classes for consumers accessing via screening/triage </w:t>
      </w:r>
      <w:r>
        <w:t xml:space="preserve">only </w:t>
      </w:r>
      <w:r w:rsidR="004F1FF8">
        <w:t xml:space="preserve">would </w:t>
      </w:r>
      <w:r w:rsidRPr="00F87CBF">
        <w:t>be service event based, and classes for consumers accessing via assessment w</w:t>
      </w:r>
      <w:r w:rsidR="004F1FF8">
        <w:t xml:space="preserve">ould </w:t>
      </w:r>
      <w:r w:rsidRPr="00F87CBF">
        <w:t>be episode based</w:t>
      </w:r>
      <w:r w:rsidR="00533D92">
        <w:t>.</w:t>
      </w:r>
    </w:p>
    <w:p w14:paraId="6303A8BA" w14:textId="73FBB51C" w:rsidR="007C2D9B" w:rsidRDefault="007C2D9B" w:rsidP="007C2D9B">
      <w:pPr>
        <w:pStyle w:val="01BodyText"/>
      </w:pPr>
      <w:r>
        <w:t>Options C3, C4, C5A, a</w:t>
      </w:r>
      <w:r w:rsidR="00560896">
        <w:t>nd</w:t>
      </w:r>
      <w:r>
        <w:t xml:space="preserve"> C5B all potentiall</w:t>
      </w:r>
      <w:r w:rsidR="00560896">
        <w:t xml:space="preserve">y </w:t>
      </w:r>
      <w:r>
        <w:t xml:space="preserve">feature </w:t>
      </w:r>
      <w:r w:rsidR="00560896">
        <w:t xml:space="preserve">the use of </w:t>
      </w:r>
      <w:r w:rsidR="00A364AB">
        <w:t>targeted service bundles</w:t>
      </w:r>
      <w:r w:rsidR="00D819A6">
        <w:t xml:space="preserve"> (TSBs)</w:t>
      </w:r>
      <w:r w:rsidR="00A364AB">
        <w:t xml:space="preserve">, which </w:t>
      </w:r>
      <w:proofErr w:type="gramStart"/>
      <w:r w:rsidR="00A364AB">
        <w:t>were suggested</w:t>
      </w:r>
      <w:proofErr w:type="gramEnd"/>
      <w:r w:rsidR="00A364AB">
        <w:t xml:space="preserve"> by the Department</w:t>
      </w:r>
      <w:r w:rsidR="001E3F4C">
        <w:t xml:space="preserve"> for consideration in </w:t>
      </w:r>
      <w:r w:rsidR="00D819A6">
        <w:t xml:space="preserve">developing </w:t>
      </w:r>
      <w:r w:rsidR="001E3F4C">
        <w:t xml:space="preserve">the classification and funding </w:t>
      </w:r>
      <w:r w:rsidR="000D38CB">
        <w:t>models.</w:t>
      </w:r>
      <w:r w:rsidR="00A364AB">
        <w:t xml:space="preserve">  </w:t>
      </w:r>
      <w:r w:rsidR="00D819A6">
        <w:t xml:space="preserve">TSBs </w:t>
      </w:r>
      <w:r w:rsidR="00725F52">
        <w:t xml:space="preserve">represent </w:t>
      </w:r>
      <w:r w:rsidR="000D38CB">
        <w:t xml:space="preserve">expert-developed </w:t>
      </w:r>
      <w:r w:rsidR="00A364AB">
        <w:t>service bundles for groups of consumers with similar needs/risks/resource requirements</w:t>
      </w:r>
      <w:r w:rsidR="00C91321">
        <w:t xml:space="preserve">.  They </w:t>
      </w:r>
      <w:proofErr w:type="gramStart"/>
      <w:r w:rsidR="00A364AB">
        <w:t>would be used</w:t>
      </w:r>
      <w:proofErr w:type="gramEnd"/>
      <w:r w:rsidR="00A364AB">
        <w:t xml:space="preserve"> to improve alignment of services needed (as determined by independent assessment) with services delivered</w:t>
      </w:r>
      <w:r>
        <w:t>.</w:t>
      </w:r>
    </w:p>
    <w:p w14:paraId="397D121E" w14:textId="5AD3992A" w:rsidR="005B1A6F" w:rsidRDefault="00594FC4" w:rsidP="005B1A6F">
      <w:pPr>
        <w:pStyle w:val="Heading5"/>
        <w:spacing w:before="240" w:after="0"/>
      </w:pPr>
      <w:r>
        <w:t>F</w:t>
      </w:r>
      <w:r w:rsidR="005B1A6F">
        <w:t>unding model options</w:t>
      </w:r>
    </w:p>
    <w:p w14:paraId="0E2CDDDF" w14:textId="2C4B2DFE" w:rsidR="005B1A6F" w:rsidRPr="004E0928" w:rsidRDefault="00F23C4C" w:rsidP="005B1A6F">
      <w:pPr>
        <w:pStyle w:val="01BodyText"/>
        <w:spacing w:before="120" w:after="0"/>
      </w:pPr>
      <w:r w:rsidRPr="00F23C4C">
        <w:rPr>
          <w:b/>
          <w:bCs/>
        </w:rPr>
        <w:t>Option F1</w:t>
      </w:r>
      <w:r>
        <w:rPr>
          <w:b/>
          <w:bCs/>
        </w:rPr>
        <w:t xml:space="preserve"> –</w:t>
      </w:r>
      <w:r w:rsidRPr="00F23C4C">
        <w:rPr>
          <w:b/>
          <w:bCs/>
        </w:rPr>
        <w:t xml:space="preserve"> </w:t>
      </w:r>
      <w:r w:rsidR="008C2441">
        <w:rPr>
          <w:b/>
          <w:bCs/>
        </w:rPr>
        <w:t>S</w:t>
      </w:r>
      <w:r w:rsidRPr="00F23C4C">
        <w:rPr>
          <w:b/>
          <w:bCs/>
        </w:rPr>
        <w:t xml:space="preserve">ervice </w:t>
      </w:r>
      <w:r w:rsidR="008C2441">
        <w:rPr>
          <w:b/>
          <w:bCs/>
        </w:rPr>
        <w:t xml:space="preserve">event level </w:t>
      </w:r>
      <w:r w:rsidRPr="00F23C4C">
        <w:rPr>
          <w:b/>
          <w:bCs/>
        </w:rPr>
        <w:t>funding with service event classification:</w:t>
      </w:r>
      <w:r w:rsidR="005B1A6F">
        <w:t xml:space="preserve"> </w:t>
      </w:r>
      <w:r w:rsidR="006A260F">
        <w:t xml:space="preserve">would be </w:t>
      </w:r>
      <w:r w:rsidR="005B1A6F">
        <w:t xml:space="preserve">a </w:t>
      </w:r>
      <w:r w:rsidR="00DA7884">
        <w:t xml:space="preserve">service </w:t>
      </w:r>
      <w:r w:rsidR="008C2441">
        <w:t xml:space="preserve">event </w:t>
      </w:r>
      <w:proofErr w:type="gramStart"/>
      <w:r w:rsidR="008C2441">
        <w:t xml:space="preserve">level </w:t>
      </w:r>
      <w:r w:rsidR="00DA7884">
        <w:t>funding</w:t>
      </w:r>
      <w:proofErr w:type="gramEnd"/>
      <w:r w:rsidR="00DA7884">
        <w:t xml:space="preserve"> model using the service event classification system.  </w:t>
      </w:r>
      <w:r w:rsidR="00FA2D0E">
        <w:t xml:space="preserve">Two implementation approaches </w:t>
      </w:r>
      <w:r w:rsidR="00C36BDB">
        <w:t>could be</w:t>
      </w:r>
      <w:r w:rsidR="00FA2D0E">
        <w:t xml:space="preserve"> possible. </w:t>
      </w:r>
      <w:r w:rsidR="00F34BFB">
        <w:t xml:space="preserve"> </w:t>
      </w:r>
      <w:r w:rsidR="00FA2D0E">
        <w:t>The funding for ea</w:t>
      </w:r>
      <w:r w:rsidR="00FA2D0E" w:rsidRPr="007F5013">
        <w:t xml:space="preserve">ch consumer </w:t>
      </w:r>
      <w:r w:rsidR="00FA2D0E">
        <w:t xml:space="preserve">could be </w:t>
      </w:r>
      <w:r w:rsidR="00FA2D0E" w:rsidRPr="007F5013">
        <w:t xml:space="preserve">capped </w:t>
      </w:r>
      <w:r w:rsidR="00FA2D0E">
        <w:t xml:space="preserve">(based on the assessment approval) </w:t>
      </w:r>
      <w:r w:rsidR="00FA2D0E" w:rsidRPr="007F5013">
        <w:t xml:space="preserve">with services </w:t>
      </w:r>
      <w:r w:rsidR="00FA2D0E">
        <w:t xml:space="preserve">provided </w:t>
      </w:r>
      <w:r w:rsidR="00FA2D0E" w:rsidRPr="007F5013">
        <w:t>up to the capped amount</w:t>
      </w:r>
      <w:r w:rsidR="00FA2D0E">
        <w:t xml:space="preserve">.  Alternatively, an uncapped approach </w:t>
      </w:r>
      <w:proofErr w:type="gramStart"/>
      <w:r w:rsidR="00FA2D0E">
        <w:t>could be used</w:t>
      </w:r>
      <w:proofErr w:type="gramEnd"/>
      <w:r w:rsidR="00FA2D0E">
        <w:t xml:space="preserve">, where </w:t>
      </w:r>
      <w:r w:rsidR="00FA2D0E" w:rsidRPr="007F5013">
        <w:t xml:space="preserve">all </w:t>
      </w:r>
      <w:r w:rsidR="00C36BDB">
        <w:t xml:space="preserve">in-scope </w:t>
      </w:r>
      <w:r w:rsidR="00FA2D0E" w:rsidRPr="007F5013">
        <w:t>services provided would be funded</w:t>
      </w:r>
      <w:r w:rsidR="00FA2D0E">
        <w:t>.</w:t>
      </w:r>
    </w:p>
    <w:p w14:paraId="6A4866BC" w14:textId="57B94B6A" w:rsidR="005B1A6F" w:rsidRDefault="004E6065" w:rsidP="005B1A6F">
      <w:pPr>
        <w:pStyle w:val="01BodyText"/>
      </w:pPr>
      <w:r w:rsidRPr="004E6065">
        <w:rPr>
          <w:b/>
          <w:bCs/>
        </w:rPr>
        <w:t>Option F2</w:t>
      </w:r>
      <w:r w:rsidR="00DC29E6">
        <w:rPr>
          <w:b/>
          <w:bCs/>
        </w:rPr>
        <w:t xml:space="preserve"> –</w:t>
      </w:r>
      <w:r w:rsidRPr="004E6065">
        <w:rPr>
          <w:b/>
          <w:bCs/>
        </w:rPr>
        <w:t xml:space="preserve"> Episode</w:t>
      </w:r>
      <w:r w:rsidR="00DC29E6">
        <w:rPr>
          <w:b/>
          <w:bCs/>
        </w:rPr>
        <w:t xml:space="preserve"> </w:t>
      </w:r>
      <w:r w:rsidRPr="004E6065">
        <w:rPr>
          <w:b/>
          <w:bCs/>
        </w:rPr>
        <w:t>funding with fit-for-purpose classification</w:t>
      </w:r>
      <w:r w:rsidR="005B1A6F" w:rsidRPr="004E6065">
        <w:rPr>
          <w:b/>
          <w:bCs/>
        </w:rPr>
        <w:t>:</w:t>
      </w:r>
      <w:r w:rsidR="005B1A6F">
        <w:t xml:space="preserve"> </w:t>
      </w:r>
      <w:r w:rsidR="00C36BDB">
        <w:t xml:space="preserve">would be </w:t>
      </w:r>
      <w:r w:rsidR="00DC29E6">
        <w:t>an</w:t>
      </w:r>
      <w:r w:rsidR="00DC29E6" w:rsidRPr="00B07709">
        <w:t xml:space="preserve"> episode </w:t>
      </w:r>
      <w:proofErr w:type="gramStart"/>
      <w:r w:rsidR="00DC29E6">
        <w:t xml:space="preserve">level </w:t>
      </w:r>
      <w:r w:rsidR="00DC29E6" w:rsidRPr="00B07709">
        <w:t>funding</w:t>
      </w:r>
      <w:proofErr w:type="gramEnd"/>
      <w:r w:rsidR="00DC29E6" w:rsidRPr="00B07709">
        <w:t xml:space="preserve"> </w:t>
      </w:r>
      <w:r w:rsidR="00DC29E6">
        <w:t xml:space="preserve">model using the </w:t>
      </w:r>
      <w:r w:rsidR="00DC29E6" w:rsidRPr="00B07709">
        <w:t xml:space="preserve">fit-for-purpose </w:t>
      </w:r>
      <w:r w:rsidR="00DC29E6">
        <w:t xml:space="preserve">episode level </w:t>
      </w:r>
      <w:r w:rsidR="00DC29E6" w:rsidRPr="00B07709">
        <w:t xml:space="preserve">classification.  </w:t>
      </w:r>
      <w:r w:rsidR="00E455C5">
        <w:t>A</w:t>
      </w:r>
      <w:r w:rsidR="00DC29E6" w:rsidRPr="00B07709">
        <w:t xml:space="preserve">ll consumers </w:t>
      </w:r>
      <w:proofErr w:type="gramStart"/>
      <w:r w:rsidR="00DC29E6" w:rsidRPr="00B07709">
        <w:t>w</w:t>
      </w:r>
      <w:r w:rsidR="00E455C5">
        <w:t>ould</w:t>
      </w:r>
      <w:r w:rsidR="00DC29E6" w:rsidRPr="00B07709">
        <w:t xml:space="preserve"> be assigned</w:t>
      </w:r>
      <w:proofErr w:type="gramEnd"/>
      <w:r w:rsidR="00DC29E6" w:rsidRPr="00B07709">
        <w:t xml:space="preserve"> to a category in the classification system</w:t>
      </w:r>
      <w:r w:rsidR="00DC29E6">
        <w:t xml:space="preserve">.  The </w:t>
      </w:r>
      <w:r w:rsidR="00E843D0">
        <w:t>relative value unit (</w:t>
      </w:r>
      <w:r w:rsidR="00DC29E6">
        <w:t>RVU</w:t>
      </w:r>
      <w:r w:rsidR="00E843D0">
        <w:t>)</w:t>
      </w:r>
      <w:r w:rsidR="00DC29E6">
        <w:t xml:space="preserve"> associated with that category would be used to determine the funding amount.  A </w:t>
      </w:r>
      <w:r w:rsidR="00DC29E6" w:rsidRPr="003167C4">
        <w:t xml:space="preserve">consumer </w:t>
      </w:r>
      <w:proofErr w:type="gramStart"/>
      <w:r w:rsidR="00DC29E6" w:rsidRPr="003167C4">
        <w:t>may be allocated</w:t>
      </w:r>
      <w:proofErr w:type="gramEnd"/>
      <w:r w:rsidR="00DC29E6" w:rsidRPr="003167C4">
        <w:t xml:space="preserve"> more than one </w:t>
      </w:r>
      <w:r w:rsidR="00DC29E6">
        <w:t xml:space="preserve">funding </w:t>
      </w:r>
      <w:r w:rsidR="00DC29E6" w:rsidRPr="003167C4">
        <w:t>amount if they are experiencing parallel episodes</w:t>
      </w:r>
      <w:r w:rsidR="005B1A6F">
        <w:t>.</w:t>
      </w:r>
    </w:p>
    <w:p w14:paraId="7E60BE42" w14:textId="1F61732A" w:rsidR="00E455C5" w:rsidRDefault="00FF5313" w:rsidP="00E455C5">
      <w:pPr>
        <w:pStyle w:val="01BodyText"/>
      </w:pPr>
      <w:r w:rsidRPr="00FF5313">
        <w:rPr>
          <w:b/>
          <w:bCs/>
        </w:rPr>
        <w:t>Option F3 – Mixed service event and episode funding</w:t>
      </w:r>
      <w:r w:rsidR="00E455C5" w:rsidRPr="00FF5313">
        <w:rPr>
          <w:b/>
          <w:bCs/>
        </w:rPr>
        <w:t>:</w:t>
      </w:r>
      <w:r w:rsidR="00E455C5">
        <w:t xml:space="preserve"> </w:t>
      </w:r>
      <w:r w:rsidR="00F02BD1">
        <w:t xml:space="preserve">would be </w:t>
      </w:r>
      <w:r>
        <w:t xml:space="preserve">a mixed service event and episode </w:t>
      </w:r>
      <w:proofErr w:type="gramStart"/>
      <w:r w:rsidR="00E843D0">
        <w:t xml:space="preserve">level </w:t>
      </w:r>
      <w:r>
        <w:t>funding</w:t>
      </w:r>
      <w:proofErr w:type="gramEnd"/>
      <w:r>
        <w:t xml:space="preserve"> model using the fit-for-purpose mixed service event and episode level classification system</w:t>
      </w:r>
      <w:r w:rsidR="00E455C5" w:rsidRPr="00B07709">
        <w:t xml:space="preserve">.  </w:t>
      </w:r>
      <w:r>
        <w:t xml:space="preserve">This model </w:t>
      </w:r>
      <w:proofErr w:type="gramStart"/>
      <w:r w:rsidR="00F02BD1">
        <w:t xml:space="preserve">would also be </w:t>
      </w:r>
      <w:r>
        <w:t>aligned</w:t>
      </w:r>
      <w:proofErr w:type="gramEnd"/>
      <w:r>
        <w:t xml:space="preserve"> to proportionate assessment.  The episode </w:t>
      </w:r>
      <w:proofErr w:type="gramStart"/>
      <w:r>
        <w:t>level funding</w:t>
      </w:r>
      <w:proofErr w:type="gramEnd"/>
      <w:r>
        <w:t xml:space="preserve"> model would be used to fund consumers that undergo assessment </w:t>
      </w:r>
      <w:r w:rsidRPr="00D37072">
        <w:t>(</w:t>
      </w:r>
      <w:r>
        <w:t xml:space="preserve">i.e. </w:t>
      </w:r>
      <w:r w:rsidRPr="00D37072">
        <w:t>assessed and assigned an episode class)</w:t>
      </w:r>
      <w:r>
        <w:t xml:space="preserve">.  The service event </w:t>
      </w:r>
      <w:proofErr w:type="gramStart"/>
      <w:r>
        <w:t>level funding</w:t>
      </w:r>
      <w:proofErr w:type="gramEnd"/>
      <w:r>
        <w:t xml:space="preserve"> model would be used to fund other consumers </w:t>
      </w:r>
      <w:r w:rsidRPr="00D37072">
        <w:t>(</w:t>
      </w:r>
      <w:r>
        <w:t xml:space="preserve">i.e. </w:t>
      </w:r>
      <w:r w:rsidRPr="00D37072">
        <w:t>low risk/low resource use consumers accessing services via screening/triage only)</w:t>
      </w:r>
      <w:r w:rsidR="0056788D">
        <w:t>.</w:t>
      </w:r>
    </w:p>
    <w:p w14:paraId="36B53A23" w14:textId="65AAC8C5" w:rsidR="009F2895" w:rsidRDefault="00517D41" w:rsidP="00EF3A7F">
      <w:pPr>
        <w:pStyle w:val="01BodyText"/>
      </w:pPr>
      <w:r>
        <w:t>Options F1, F2, F3 would all require consideration of the possible use a fundholder/authoriser in the payment process.</w:t>
      </w:r>
      <w:r w:rsidRPr="00F84B75">
        <w:t xml:space="preserve">  Funds could be </w:t>
      </w:r>
      <w:r w:rsidR="00603065">
        <w:t>managed</w:t>
      </w:r>
      <w:r>
        <w:t xml:space="preserve">/authorised by </w:t>
      </w:r>
      <w:r w:rsidRPr="00F84B75">
        <w:t xml:space="preserve">a single provider, an independent care coordinator (or </w:t>
      </w:r>
      <w:r w:rsidR="00C31792">
        <w:t>equivalent</w:t>
      </w:r>
      <w:r w:rsidRPr="00F84B75">
        <w:t xml:space="preserve">), or the consumer </w:t>
      </w:r>
      <w:r w:rsidR="00BD38C7">
        <w:t xml:space="preserve">or their representative </w:t>
      </w:r>
      <w:r w:rsidRPr="00F84B75">
        <w:t xml:space="preserve">(self-management).  </w:t>
      </w:r>
      <w:r w:rsidR="006F07EB">
        <w:t xml:space="preserve">Consideration </w:t>
      </w:r>
      <w:r w:rsidR="002D4BB6">
        <w:t xml:space="preserve">of </w:t>
      </w:r>
      <w:r w:rsidR="006F07EB">
        <w:t xml:space="preserve">an approach to setting prices at the service event </w:t>
      </w:r>
      <w:r w:rsidR="00EF3A7F">
        <w:t xml:space="preserve">level </w:t>
      </w:r>
      <w:r w:rsidR="002D4BB6">
        <w:t>(</w:t>
      </w:r>
      <w:r w:rsidR="00EF3A7F">
        <w:t xml:space="preserve">all </w:t>
      </w:r>
      <w:r w:rsidR="002D4BB6">
        <w:t>Options</w:t>
      </w:r>
      <w:r w:rsidR="00EF3A7F">
        <w:t>)</w:t>
      </w:r>
      <w:r w:rsidR="002D4BB6">
        <w:t xml:space="preserve"> </w:t>
      </w:r>
      <w:r w:rsidR="006F07EB">
        <w:t>and/or the episode level</w:t>
      </w:r>
      <w:r w:rsidR="00EF3A7F">
        <w:t xml:space="preserve"> (Options F2 and F3) would </w:t>
      </w:r>
      <w:r w:rsidR="008A0EE0">
        <w:t xml:space="preserve">also </w:t>
      </w:r>
      <w:r w:rsidR="00EF3A7F">
        <w:t xml:space="preserve">be required.  Finally, all options require consideration of funding adjustments to reflect unavoidable costs associated </w:t>
      </w:r>
      <w:r w:rsidR="009F2895">
        <w:t>with s</w:t>
      </w:r>
      <w:r w:rsidR="00EF3A7F">
        <w:t xml:space="preserve">ervice characteristics </w:t>
      </w:r>
      <w:r w:rsidR="009F2895">
        <w:t xml:space="preserve">(e.g. </w:t>
      </w:r>
      <w:r w:rsidR="00EF3A7F">
        <w:t>service provided in or out of hours, rural and remote location, operating in thin markets</w:t>
      </w:r>
      <w:r w:rsidR="009F2895">
        <w:t xml:space="preserve">) and/or </w:t>
      </w:r>
      <w:r w:rsidR="009F2895">
        <w:lastRenderedPageBreak/>
        <w:t>c</w:t>
      </w:r>
      <w:r w:rsidR="00EF3A7F">
        <w:t xml:space="preserve">lient characteristics not used in classification </w:t>
      </w:r>
      <w:r w:rsidR="009F2895">
        <w:t>(</w:t>
      </w:r>
      <w:r w:rsidR="00EF3A7F">
        <w:t xml:space="preserve">e.g. </w:t>
      </w:r>
      <w:r w:rsidR="00955AF1">
        <w:t xml:space="preserve">Aboriginal and Torres Strait Islander </w:t>
      </w:r>
      <w:r w:rsidR="00AF678B">
        <w:t>status</w:t>
      </w:r>
      <w:r w:rsidR="00EF3A7F">
        <w:t xml:space="preserve">, homeless, CALD, </w:t>
      </w:r>
      <w:r w:rsidR="00BD38C7">
        <w:t>and</w:t>
      </w:r>
      <w:r w:rsidR="005A7D97">
        <w:t>/or</w:t>
      </w:r>
      <w:r w:rsidR="00BD38C7">
        <w:t xml:space="preserve"> </w:t>
      </w:r>
      <w:r w:rsidR="00EF3A7F">
        <w:t>LGBTIQ</w:t>
      </w:r>
      <w:r w:rsidR="009F2895">
        <w:t>).</w:t>
      </w:r>
    </w:p>
    <w:p w14:paraId="3ED58B54" w14:textId="7725480E" w:rsidR="007F03E1" w:rsidRDefault="00594FC4" w:rsidP="007F03E1">
      <w:pPr>
        <w:pStyle w:val="Heading5"/>
        <w:spacing w:before="240" w:after="0"/>
      </w:pPr>
      <w:r>
        <w:t>C</w:t>
      </w:r>
      <w:r w:rsidR="001302E8">
        <w:t xml:space="preserve">onsolidated acf </w:t>
      </w:r>
      <w:r w:rsidR="007F03E1">
        <w:t>model options</w:t>
      </w:r>
    </w:p>
    <w:p w14:paraId="214EFBF2" w14:textId="6610F514" w:rsidR="007F03E1" w:rsidRPr="004E0928" w:rsidRDefault="00DE14AA" w:rsidP="007F03E1">
      <w:pPr>
        <w:pStyle w:val="01BodyText"/>
        <w:spacing w:before="120" w:after="0"/>
      </w:pPr>
      <w:r>
        <w:t xml:space="preserve">Logically, by making one choice from the alternatives for each of the four ACF model components </w:t>
      </w:r>
      <w:r w:rsidR="005A7D97">
        <w:t>discussed above</w:t>
      </w:r>
      <w:r w:rsidR="00C371CA">
        <w:t xml:space="preserve">, </w:t>
      </w:r>
      <w:r>
        <w:t xml:space="preserve">there are 72 </w:t>
      </w:r>
      <w:r w:rsidR="007D7622">
        <w:t xml:space="preserve">possible </w:t>
      </w:r>
      <w:r>
        <w:t>options for the consolidated ACF model.</w:t>
      </w:r>
      <w:r w:rsidR="00413E9F">
        <w:t xml:space="preserve">  </w:t>
      </w:r>
      <w:r w:rsidR="00933B7B">
        <w:t>A</w:t>
      </w:r>
      <w:r w:rsidR="00FD4AF3">
        <w:t xml:space="preserve"> </w:t>
      </w:r>
      <w:r w:rsidR="00626E8B">
        <w:t xml:space="preserve">short-listing process </w:t>
      </w:r>
      <w:proofErr w:type="gramStart"/>
      <w:r w:rsidR="00FD4AF3">
        <w:t>was used</w:t>
      </w:r>
      <w:proofErr w:type="gramEnd"/>
      <w:r w:rsidR="00FD4AF3">
        <w:t xml:space="preserve"> that </w:t>
      </w:r>
      <w:r w:rsidR="00626E8B">
        <w:t>involved judgement, with reference to the learning derived from the documentation and literature review, and the input obtained from stakeholders</w:t>
      </w:r>
      <w:r w:rsidR="00FD4AF3">
        <w:t>.</w:t>
      </w:r>
      <w:r w:rsidR="00626E8B">
        <w:t xml:space="preserve"> </w:t>
      </w:r>
      <w:r w:rsidR="00FD4AF3">
        <w:t xml:space="preserve"> Those </w:t>
      </w:r>
      <w:r w:rsidR="007A41D2">
        <w:t>judgements</w:t>
      </w:r>
      <w:r w:rsidR="00FD4AF3">
        <w:t xml:space="preserve"> </w:t>
      </w:r>
      <w:proofErr w:type="gramStart"/>
      <w:r w:rsidR="00FD4AF3">
        <w:t>were endorsed</w:t>
      </w:r>
      <w:proofErr w:type="gramEnd"/>
      <w:r w:rsidR="00FD4AF3">
        <w:t xml:space="preserve"> at workshop</w:t>
      </w:r>
      <w:r w:rsidR="007A41D2">
        <w:t>s</w:t>
      </w:r>
      <w:r w:rsidR="00FD4AF3">
        <w:t xml:space="preserve"> with key Department staff</w:t>
      </w:r>
      <w:r w:rsidR="007A41D2">
        <w:t>, leaving three consolidated ACF model options to be evaluated in detail</w:t>
      </w:r>
      <w:r w:rsidR="00FD4AF3">
        <w:t>.</w:t>
      </w:r>
      <w:r w:rsidR="007D7622">
        <w:t xml:space="preserve">  Those options </w:t>
      </w:r>
      <w:proofErr w:type="gramStart"/>
      <w:r w:rsidR="007D7622">
        <w:t>are shown</w:t>
      </w:r>
      <w:proofErr w:type="gramEnd"/>
      <w:r w:rsidR="007D7622">
        <w:t xml:space="preserve"> in Figures ES.1 to ES.3.</w:t>
      </w:r>
    </w:p>
    <w:p w14:paraId="575D013D" w14:textId="64876672" w:rsidR="007F03E1" w:rsidRDefault="007F03E1" w:rsidP="00E25D00">
      <w:pPr>
        <w:pStyle w:val="Caption"/>
        <w:contextualSpacing w:val="0"/>
      </w:pPr>
      <w:r>
        <w:t>Figure</w:t>
      </w:r>
      <w:r w:rsidR="00C52B20">
        <w:t xml:space="preserve"> ES</w:t>
      </w:r>
      <w:r w:rsidR="0096613C">
        <w:t>.1</w:t>
      </w:r>
      <w:r>
        <w:t xml:space="preserve">: </w:t>
      </w:r>
      <w:r w:rsidR="00FE7175">
        <w:t>Op</w:t>
      </w:r>
      <w:r w:rsidR="00933B7B">
        <w:t>tion 1</w:t>
      </w:r>
      <w:r w:rsidR="00FE7175">
        <w:t xml:space="preserve"> – </w:t>
      </w:r>
      <w:r>
        <w:t>Service</w:t>
      </w:r>
      <w:r w:rsidR="00FE7175">
        <w:t xml:space="preserve"> </w:t>
      </w:r>
      <w:r>
        <w:t>event level classification and funding</w:t>
      </w:r>
    </w:p>
    <w:p w14:paraId="26055AC7" w14:textId="77777777" w:rsidR="007F03E1" w:rsidRDefault="007F03E1" w:rsidP="007F03E1">
      <w:r w:rsidRPr="00D205E9">
        <w:rPr>
          <w:noProof/>
        </w:rPr>
        <w:drawing>
          <wp:inline distT="0" distB="0" distL="0" distR="0" wp14:anchorId="64EC49A3" wp14:editId="646F9A82">
            <wp:extent cx="6120130" cy="1077595"/>
            <wp:effectExtent l="0" t="0" r="0" b="8255"/>
            <wp:docPr id="3" name="Picture 3" descr="service events data collected, proportionate assessment, classificatino system at service event level, and fee for service funding at service event level" title="Option 1 – Service event level classification and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077595"/>
                    </a:xfrm>
                    <a:prstGeom prst="rect">
                      <a:avLst/>
                    </a:prstGeom>
                    <a:noFill/>
                    <a:ln>
                      <a:noFill/>
                    </a:ln>
                  </pic:spPr>
                </pic:pic>
              </a:graphicData>
            </a:graphic>
          </wp:inline>
        </w:drawing>
      </w:r>
    </w:p>
    <w:p w14:paraId="36784110" w14:textId="21CFAB80" w:rsidR="007F03E1" w:rsidRDefault="007F03E1" w:rsidP="007F03E1">
      <w:pPr>
        <w:pStyle w:val="01BodyText"/>
      </w:pPr>
      <w:r>
        <w:t xml:space="preserve">Option 1 combines data collection at service event level (D1) with a </w:t>
      </w:r>
      <w:proofErr w:type="gramStart"/>
      <w:r>
        <w:t>service event level classification</w:t>
      </w:r>
      <w:proofErr w:type="gramEnd"/>
      <w:r>
        <w:t xml:space="preserve"> (C1) and funding (F1) system.  Proportionate assessment (A1) </w:t>
      </w:r>
      <w:proofErr w:type="gramStart"/>
      <w:r>
        <w:t>is used</w:t>
      </w:r>
      <w:proofErr w:type="gramEnd"/>
      <w:r>
        <w:t xml:space="preserve">, as there is no need to gather detailed assessment data to drive the classification system.  However, screening/triage and/or assessment data would need to </w:t>
      </w:r>
      <w:proofErr w:type="gramStart"/>
      <w:r>
        <w:t>be used</w:t>
      </w:r>
      <w:proofErr w:type="gramEnd"/>
      <w:r>
        <w:t xml:space="preserve"> to define and approve the package of services that is offered to consumers.</w:t>
      </w:r>
    </w:p>
    <w:p w14:paraId="3E64C234" w14:textId="0693A4B1" w:rsidR="007F03E1" w:rsidRDefault="007F03E1" w:rsidP="007F03E1">
      <w:pPr>
        <w:pStyle w:val="01BodyText"/>
      </w:pPr>
      <w:r>
        <w:t xml:space="preserve">By way of analogy, this option </w:t>
      </w:r>
      <w:r w:rsidR="00A258BE">
        <w:t>is</w:t>
      </w:r>
      <w:r>
        <w:t xml:space="preserve"> similar to many aspects of M</w:t>
      </w:r>
      <w:r w:rsidR="000E159F">
        <w:t>edicare Benefits schedule (M</w:t>
      </w:r>
      <w:r>
        <w:t>BS</w:t>
      </w:r>
      <w:r w:rsidR="000E159F">
        <w:t>)</w:t>
      </w:r>
      <w:r>
        <w:t xml:space="preserve"> or the clinic</w:t>
      </w:r>
      <w:r w:rsidR="00C707A4">
        <w:t>-</w:t>
      </w:r>
      <w:r>
        <w:t xml:space="preserve">based payment system used for non-admitted patients under public hospital ABF.  Each service provided </w:t>
      </w:r>
      <w:proofErr w:type="gramStart"/>
      <w:r>
        <w:t>would be classified</w:t>
      </w:r>
      <w:proofErr w:type="gramEnd"/>
      <w:r>
        <w:t xml:space="preserve"> into a service type class for which there would be a pre-specified payment (set with reference to a standardised price schedule).</w:t>
      </w:r>
    </w:p>
    <w:p w14:paraId="7FF26B48" w14:textId="244DB88C" w:rsidR="007F03E1" w:rsidRDefault="007F03E1" w:rsidP="00E25D00">
      <w:pPr>
        <w:pStyle w:val="Caption"/>
        <w:contextualSpacing w:val="0"/>
      </w:pPr>
      <w:r>
        <w:t>Figure</w:t>
      </w:r>
      <w:r w:rsidR="0039660F">
        <w:t xml:space="preserve"> ES.2</w:t>
      </w:r>
      <w:r>
        <w:t xml:space="preserve">: </w:t>
      </w:r>
      <w:r w:rsidR="00933B7B">
        <w:t xml:space="preserve">Option 2 </w:t>
      </w:r>
      <w:r w:rsidR="00FE7175">
        <w:t xml:space="preserve">– </w:t>
      </w:r>
      <w:r>
        <w:t>Episode</w:t>
      </w:r>
      <w:r w:rsidR="00FE7175">
        <w:t xml:space="preserve"> </w:t>
      </w:r>
      <w:r>
        <w:t>level classification and funding</w:t>
      </w:r>
    </w:p>
    <w:p w14:paraId="120AAAC9" w14:textId="77777777" w:rsidR="007F03E1" w:rsidRDefault="007F03E1" w:rsidP="007F03E1">
      <w:r w:rsidRPr="00D36A34">
        <w:rPr>
          <w:noProof/>
        </w:rPr>
        <w:drawing>
          <wp:inline distT="0" distB="0" distL="0" distR="0" wp14:anchorId="2911E9CA" wp14:editId="28875647">
            <wp:extent cx="6120130" cy="1074420"/>
            <wp:effectExtent l="0" t="0" r="0" b="0"/>
            <wp:docPr id="11" name="Picture 11" descr="Episode of care (includes service events), all consumers assessed, develop a fit for purpose episode based classification system, and funding at the episode level" title="Option 2 – Episode level classification and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074420"/>
                    </a:xfrm>
                    <a:prstGeom prst="rect">
                      <a:avLst/>
                    </a:prstGeom>
                    <a:noFill/>
                    <a:ln>
                      <a:noFill/>
                    </a:ln>
                  </pic:spPr>
                </pic:pic>
              </a:graphicData>
            </a:graphic>
          </wp:inline>
        </w:drawing>
      </w:r>
    </w:p>
    <w:p w14:paraId="3E469DC9" w14:textId="0C750FD2" w:rsidR="007F03E1" w:rsidRDefault="007F03E1" w:rsidP="007F03E1">
      <w:pPr>
        <w:pStyle w:val="01BodyText"/>
      </w:pPr>
      <w:r>
        <w:t xml:space="preserve">Option </w:t>
      </w:r>
      <w:proofErr w:type="gramStart"/>
      <w:r>
        <w:t>2</w:t>
      </w:r>
      <w:proofErr w:type="gramEnd"/>
      <w:r>
        <w:t xml:space="preserve"> combines data collection at episode level (D2) with a fit-for-purpose episode based classification (C5A) and an episode level funding (F2) system.  The all consumers </w:t>
      </w:r>
      <w:r w:rsidR="009C48A2">
        <w:t xml:space="preserve">are </w:t>
      </w:r>
      <w:r>
        <w:t xml:space="preserve">assessed option (A2) is used, as the assessment data is needed to drive the episode level classification system.  All consumers and informal carers (where their needs are assessed) </w:t>
      </w:r>
      <w:r w:rsidR="00C371CA">
        <w:t xml:space="preserve">would be </w:t>
      </w:r>
      <w:r>
        <w:t>classified into an episode, which could be ongoing</w:t>
      </w:r>
      <w:r w:rsidR="00343842">
        <w:t>,</w:t>
      </w:r>
      <w:r>
        <w:t xml:space="preserve"> where </w:t>
      </w:r>
      <w:r w:rsidR="00EE44F1">
        <w:t>intervals</w:t>
      </w:r>
      <w:r>
        <w:t xml:space="preserve"> (e.g. monthly) would be </w:t>
      </w:r>
      <w:proofErr w:type="gramStart"/>
      <w:r>
        <w:t>funded</w:t>
      </w:r>
      <w:r w:rsidR="00343842">
        <w:t>,</w:t>
      </w:r>
      <w:proofErr w:type="gramEnd"/>
      <w:r>
        <w:t xml:space="preserve"> or short term which could be funded progressively or once-off depending on </w:t>
      </w:r>
      <w:r w:rsidR="00191461">
        <w:t xml:space="preserve">its </w:t>
      </w:r>
      <w:r>
        <w:t>length.</w:t>
      </w:r>
    </w:p>
    <w:p w14:paraId="36200DC6" w14:textId="01ECB014" w:rsidR="007F03E1" w:rsidRDefault="007F03E1" w:rsidP="007F03E1">
      <w:pPr>
        <w:pStyle w:val="01BodyText"/>
      </w:pPr>
      <w:r>
        <w:t>This approach is similar to many aspects of the AN-ACC classification and funding system developed for residential aged care.  There are also similarities to the A</w:t>
      </w:r>
      <w:r w:rsidR="00191461">
        <w:t>ustralian Refined Diagnosis Related Groups (A</w:t>
      </w:r>
      <w:r>
        <w:t>R-DRG</w:t>
      </w:r>
      <w:r w:rsidR="00191461">
        <w:t>)</w:t>
      </w:r>
      <w:r>
        <w:t xml:space="preserve"> based system used for the payment of admitted episodes in public hospital ABF.  For example, it is not the interim products used in an episode that </w:t>
      </w:r>
      <w:proofErr w:type="gramStart"/>
      <w:r>
        <w:t>are paid</w:t>
      </w:r>
      <w:proofErr w:type="gramEnd"/>
      <w:r>
        <w:t xml:space="preserve"> for (e.g. bed days, theatre time, diagnostic tests, etc. in an admitted patient episode in hospital) but the overall episode has a specified payment (set with reference to the RVU associated with the episode class).  The key difference is that consumers </w:t>
      </w:r>
      <w:proofErr w:type="gramStart"/>
      <w:r>
        <w:t>may be classified concurrently</w:t>
      </w:r>
      <w:r w:rsidR="000A6DDC">
        <w:t xml:space="preserve"> into</w:t>
      </w:r>
      <w:r w:rsidR="00105176">
        <w:t xml:space="preserve">, and hence funded </w:t>
      </w:r>
      <w:r w:rsidR="000A6DDC">
        <w:t>for</w:t>
      </w:r>
      <w:r w:rsidR="00AC7F5B">
        <w:t>,</w:t>
      </w:r>
      <w:r>
        <w:t xml:space="preserve"> more than one episode at the same time</w:t>
      </w:r>
      <w:proofErr w:type="gramEnd"/>
      <w:r>
        <w:t>.</w:t>
      </w:r>
    </w:p>
    <w:p w14:paraId="4AFAF523" w14:textId="6B60CDE1" w:rsidR="007F03E1" w:rsidRDefault="007F03E1" w:rsidP="007F03E1">
      <w:pPr>
        <w:pStyle w:val="Caption"/>
      </w:pPr>
      <w:r>
        <w:lastRenderedPageBreak/>
        <w:t>Figure</w:t>
      </w:r>
      <w:r w:rsidR="006263DC">
        <w:t xml:space="preserve"> ES.3</w:t>
      </w:r>
      <w:r>
        <w:t xml:space="preserve">: </w:t>
      </w:r>
      <w:r w:rsidR="007702A5">
        <w:t xml:space="preserve">Option 3 – </w:t>
      </w:r>
      <w:r>
        <w:t>Mixed</w:t>
      </w:r>
      <w:r w:rsidR="007702A5">
        <w:t xml:space="preserve"> </w:t>
      </w:r>
      <w:r>
        <w:t>service event and episode level classification and funding</w:t>
      </w:r>
    </w:p>
    <w:p w14:paraId="189B1AFB" w14:textId="77777777" w:rsidR="007F03E1" w:rsidRDefault="007F03E1" w:rsidP="007F03E1">
      <w:r w:rsidRPr="0002205F">
        <w:rPr>
          <w:noProof/>
        </w:rPr>
        <w:drawing>
          <wp:inline distT="0" distB="0" distL="0" distR="0" wp14:anchorId="2F01554B" wp14:editId="6B05AE98">
            <wp:extent cx="6112800" cy="1260000"/>
            <wp:effectExtent l="0" t="0" r="2540" b="0"/>
            <wp:docPr id="28" name="Picture 28" descr="episode of care (includes service events), proportionate assessment, develop a fit for purpose classification system (mixed service event and episode based), and mixed service event and episode funding" title="option 3 mixed service event and episode level classification and fun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2800" cy="1260000"/>
                    </a:xfrm>
                    <a:prstGeom prst="rect">
                      <a:avLst/>
                    </a:prstGeom>
                    <a:noFill/>
                    <a:ln>
                      <a:noFill/>
                    </a:ln>
                  </pic:spPr>
                </pic:pic>
              </a:graphicData>
            </a:graphic>
          </wp:inline>
        </w:drawing>
      </w:r>
    </w:p>
    <w:p w14:paraId="48530511" w14:textId="0202B63F" w:rsidR="00A302DD" w:rsidRDefault="007F03E1" w:rsidP="00A302DD">
      <w:pPr>
        <w:pStyle w:val="01BodyText"/>
      </w:pPr>
      <w:r>
        <w:t xml:space="preserve">Option 3 combines data collection at episode level (D2) with a fit-for-purpose mixed service event and episode level classification (C5B) and funding (F3) system.  The proportionate assessment option (A1) is used, reflecting the fact that consumers who access services directly from screening/triage will be classified and funded using </w:t>
      </w:r>
      <w:r w:rsidR="00BF657C">
        <w:t xml:space="preserve">only </w:t>
      </w:r>
      <w:r>
        <w:t>service events (</w:t>
      </w:r>
      <w:r w:rsidR="001362CE">
        <w:t xml:space="preserve">given there would be </w:t>
      </w:r>
      <w:r w:rsidR="001B1E2A">
        <w:t>in</w:t>
      </w:r>
      <w:r>
        <w:t>sufficient data to drive episode level classification</w:t>
      </w:r>
      <w:r w:rsidR="00E60278">
        <w:t xml:space="preserve"> via screening</w:t>
      </w:r>
      <w:r>
        <w:t xml:space="preserve">).  Consumers and informal carers who undergo an assessment </w:t>
      </w:r>
      <w:proofErr w:type="gramStart"/>
      <w:r w:rsidR="00BC3912">
        <w:t>w</w:t>
      </w:r>
      <w:r w:rsidR="00AC7F5B">
        <w:t>ould</w:t>
      </w:r>
      <w:r w:rsidR="00BC3912">
        <w:t xml:space="preserve"> be </w:t>
      </w:r>
      <w:r>
        <w:t>classified</w:t>
      </w:r>
      <w:proofErr w:type="gramEnd"/>
      <w:r>
        <w:t xml:space="preserve"> </w:t>
      </w:r>
      <w:r w:rsidR="00BC3912">
        <w:t xml:space="preserve">and funded using </w:t>
      </w:r>
      <w:r w:rsidR="00BF657C">
        <w:t xml:space="preserve">only </w:t>
      </w:r>
      <w:r>
        <w:t>episode</w:t>
      </w:r>
      <w:r w:rsidR="00BC3912">
        <w:t>s.</w:t>
      </w:r>
      <w:r w:rsidR="00A302DD">
        <w:t xml:space="preserve"> </w:t>
      </w:r>
      <w:r w:rsidR="00A2243A">
        <w:t xml:space="preserve"> </w:t>
      </w:r>
      <w:r w:rsidR="00A302DD">
        <w:t>The technical features of the mixed model would be similar to those used in the service event and episode level approaches described above</w:t>
      </w:r>
      <w:r w:rsidR="00A23A5F">
        <w:t>.</w:t>
      </w:r>
    </w:p>
    <w:p w14:paraId="2FA54F4A" w14:textId="5B370CA2" w:rsidR="007F03E1" w:rsidRDefault="007F03E1" w:rsidP="007F03E1">
      <w:pPr>
        <w:pStyle w:val="01BodyText"/>
      </w:pPr>
      <w:r>
        <w:t xml:space="preserve">This approach also has similarities to hospital ABF, where some services are funded using a service event approach (e.g. non-admitted patients) and other services are funded using an episode approach (admitted patients).  </w:t>
      </w:r>
      <w:proofErr w:type="gramStart"/>
      <w:r>
        <w:t xml:space="preserve">The fit-for-purpose approach is </w:t>
      </w:r>
      <w:r w:rsidR="00487E4D">
        <w:t xml:space="preserve">a </w:t>
      </w:r>
      <w:r>
        <w:t xml:space="preserve">tailored </w:t>
      </w:r>
      <w:r w:rsidR="00487E4D">
        <w:t xml:space="preserve">solution </w:t>
      </w:r>
      <w:r>
        <w:t xml:space="preserve">to </w:t>
      </w:r>
      <w:r w:rsidR="00BD4058">
        <w:t xml:space="preserve">accommodate </w:t>
      </w:r>
      <w:r>
        <w:t xml:space="preserve">the wide spectrum of needs that </w:t>
      </w:r>
      <w:r w:rsidR="007442FF">
        <w:t xml:space="preserve">are likely to </w:t>
      </w:r>
      <w:r>
        <w:t>be expressed in the unified aged care at home program from low</w:t>
      </w:r>
      <w:r w:rsidR="002D74F8">
        <w:t xml:space="preserve"> </w:t>
      </w:r>
      <w:r w:rsidRPr="00D21DF1">
        <w:t>(</w:t>
      </w:r>
      <w:r w:rsidR="007442FF">
        <w:t xml:space="preserve">e.g. </w:t>
      </w:r>
      <w:r w:rsidRPr="00D21DF1">
        <w:t>53.4% of CHSP consumers used only one service type in 2018/19) to high (</w:t>
      </w:r>
      <w:r w:rsidR="002000F0">
        <w:t xml:space="preserve">e.g. </w:t>
      </w:r>
      <w:r w:rsidRPr="00D21DF1">
        <w:t>47% of consumers in</w:t>
      </w:r>
      <w:r>
        <w:t xml:space="preserve"> HCP received a Level 3 or 4 package in 2018/19).</w:t>
      </w:r>
      <w:proofErr w:type="gramEnd"/>
      <w:r>
        <w:t xml:space="preserve">  Thus, the response by the unified aged care at home program </w:t>
      </w:r>
      <w:r w:rsidR="00487E4D">
        <w:t xml:space="preserve">would be </w:t>
      </w:r>
      <w:r>
        <w:t>proportionate to the expressed need and the resources needed to meet that need (i.e. a risk-based approach to the ACF model that optimises the use of available resources).</w:t>
      </w:r>
    </w:p>
    <w:p w14:paraId="62C55812" w14:textId="7439A4DA" w:rsidR="00991DF7" w:rsidRDefault="00594FC4" w:rsidP="00991DF7">
      <w:pPr>
        <w:pStyle w:val="Heading5"/>
        <w:spacing w:before="240" w:after="0"/>
      </w:pPr>
      <w:r>
        <w:t>I</w:t>
      </w:r>
      <w:r w:rsidR="00524B49">
        <w:t xml:space="preserve">dentification of </w:t>
      </w:r>
      <w:r w:rsidR="00C90661">
        <w:t>preferred option</w:t>
      </w:r>
    </w:p>
    <w:p w14:paraId="15FFA842" w14:textId="2114F37F" w:rsidR="00C90661" w:rsidRDefault="009332F4" w:rsidP="008A0B46">
      <w:pPr>
        <w:pStyle w:val="01BodyText"/>
        <w:spacing w:before="120" w:after="0"/>
      </w:pPr>
      <w:r>
        <w:t xml:space="preserve">The </w:t>
      </w:r>
      <w:r w:rsidR="000378B0">
        <w:t xml:space="preserve">three consolidated ACF model options </w:t>
      </w:r>
      <w:proofErr w:type="gramStart"/>
      <w:r w:rsidR="00DD4AD6">
        <w:t xml:space="preserve">were </w:t>
      </w:r>
      <w:r w:rsidR="007B3078">
        <w:t xml:space="preserve">then </w:t>
      </w:r>
      <w:r w:rsidR="00DD4AD6">
        <w:t>evaluated</w:t>
      </w:r>
      <w:proofErr w:type="gramEnd"/>
      <w:r w:rsidR="00DD4AD6">
        <w:t xml:space="preserve"> to arrive at a preferred option.  The </w:t>
      </w:r>
      <w:r w:rsidR="008A0B46">
        <w:t xml:space="preserve">approved </w:t>
      </w:r>
      <w:r w:rsidR="00DD4AD6">
        <w:t>evalu</w:t>
      </w:r>
      <w:r w:rsidR="001837CA">
        <w:t>a</w:t>
      </w:r>
      <w:r w:rsidR="00DD4AD6">
        <w:t xml:space="preserve">tion criteria were applied to </w:t>
      </w:r>
      <w:r w:rsidR="00C90661">
        <w:t xml:space="preserve">each of the choices made for the components of the ACF </w:t>
      </w:r>
      <w:proofErr w:type="gramStart"/>
      <w:r w:rsidR="00C90661">
        <w:t>model,</w:t>
      </w:r>
      <w:r w:rsidR="00774524">
        <w:t xml:space="preserve"> that</w:t>
      </w:r>
      <w:proofErr w:type="gramEnd"/>
      <w:r w:rsidR="00774524">
        <w:t xml:space="preserve"> were used in one or more consolidated option.  Table ES.1 </w:t>
      </w:r>
      <w:r w:rsidR="00C90661">
        <w:t xml:space="preserve">presents the overall evaluation scores for each Options 1 to </w:t>
      </w:r>
      <w:proofErr w:type="gramStart"/>
      <w:r w:rsidR="00C90661">
        <w:t>3</w:t>
      </w:r>
      <w:proofErr w:type="gramEnd"/>
      <w:r w:rsidR="00C90661">
        <w:t>, which informs the selection of a preferred option.</w:t>
      </w:r>
    </w:p>
    <w:p w14:paraId="0BE6A5C0" w14:textId="1BA0DED2" w:rsidR="00C90661" w:rsidRDefault="00C90661" w:rsidP="00C90661">
      <w:pPr>
        <w:pStyle w:val="Caption"/>
      </w:pPr>
      <w:r>
        <w:t>Table</w:t>
      </w:r>
      <w:r w:rsidR="00774524">
        <w:t xml:space="preserve"> ES</w:t>
      </w:r>
      <w:r w:rsidR="00CC2CCA">
        <w:t>.1</w:t>
      </w:r>
      <w:r>
        <w:t xml:space="preserve">: </w:t>
      </w:r>
      <w:r w:rsidR="00CC2CCA">
        <w:t xml:space="preserve">Evaluation </w:t>
      </w:r>
      <w:r>
        <w:t xml:space="preserve">scoring – all three </w:t>
      </w:r>
      <w:r w:rsidR="00CC2CCA">
        <w:t xml:space="preserve">consolidated ACF model </w:t>
      </w:r>
      <w:r>
        <w:t>options</w:t>
      </w:r>
    </w:p>
    <w:tbl>
      <w:tblPr>
        <w:tblStyle w:val="TableGrid"/>
        <w:tblW w:w="9752" w:type="dxa"/>
        <w:jc w:val="center"/>
        <w:tblLayout w:type="fixed"/>
        <w:tblCellMar>
          <w:top w:w="28" w:type="dxa"/>
          <w:left w:w="57" w:type="dxa"/>
          <w:bottom w:w="28" w:type="dxa"/>
          <w:right w:w="57" w:type="dxa"/>
        </w:tblCellMar>
        <w:tblLook w:val="04A0" w:firstRow="1" w:lastRow="0" w:firstColumn="1" w:lastColumn="0" w:noHBand="0" w:noVBand="1"/>
        <w:tblCaption w:val="Table ES.1 Evaluation scoring"/>
        <w:tblDescription w:val="The scoring of the assessment, classification and funding components of each of the three ACF model options"/>
      </w:tblPr>
      <w:tblGrid>
        <w:gridCol w:w="846"/>
        <w:gridCol w:w="1843"/>
        <w:gridCol w:w="708"/>
        <w:gridCol w:w="2268"/>
        <w:gridCol w:w="646"/>
        <w:gridCol w:w="2108"/>
        <w:gridCol w:w="674"/>
        <w:gridCol w:w="659"/>
      </w:tblGrid>
      <w:tr w:rsidR="00C90661" w:rsidRPr="00521554" w14:paraId="60F9E78C" w14:textId="77777777" w:rsidTr="008F336A">
        <w:trPr>
          <w:cnfStyle w:val="100000000000" w:firstRow="1" w:lastRow="0" w:firstColumn="0" w:lastColumn="0" w:oddVBand="0" w:evenVBand="0" w:oddHBand="0" w:evenHBand="0" w:firstRowFirstColumn="0" w:firstRowLastColumn="0" w:lastRowFirstColumn="0" w:lastRowLastColumn="0"/>
          <w:trHeight w:val="255"/>
          <w:jc w:val="center"/>
        </w:trPr>
        <w:tc>
          <w:tcPr>
            <w:tcW w:w="846" w:type="dxa"/>
            <w:vMerge w:val="restart"/>
            <w:vAlign w:val="center"/>
          </w:tcPr>
          <w:p w14:paraId="2A716BF3" w14:textId="77777777" w:rsidR="00C90661" w:rsidRPr="00521554" w:rsidRDefault="00C90661" w:rsidP="00B751AD">
            <w:pPr>
              <w:rPr>
                <w:b/>
                <w:bCs/>
                <w:color w:val="FFFFFF" w:themeColor="background1"/>
                <w:szCs w:val="18"/>
              </w:rPr>
            </w:pPr>
            <w:r>
              <w:rPr>
                <w:b/>
                <w:bCs/>
                <w:color w:val="FFFFFF" w:themeColor="background1"/>
                <w:szCs w:val="18"/>
              </w:rPr>
              <w:t>Option number</w:t>
            </w:r>
          </w:p>
        </w:tc>
        <w:tc>
          <w:tcPr>
            <w:tcW w:w="2551" w:type="dxa"/>
            <w:gridSpan w:val="2"/>
            <w:vAlign w:val="center"/>
          </w:tcPr>
          <w:p w14:paraId="5C4721C4" w14:textId="77777777" w:rsidR="00C90661" w:rsidRPr="00521554" w:rsidRDefault="00C90661" w:rsidP="00B751AD">
            <w:pPr>
              <w:jc w:val="center"/>
              <w:rPr>
                <w:b/>
                <w:bCs/>
                <w:color w:val="FFFFFF" w:themeColor="background1"/>
                <w:szCs w:val="18"/>
              </w:rPr>
            </w:pPr>
            <w:r>
              <w:rPr>
                <w:b/>
                <w:bCs/>
                <w:color w:val="FFFFFF" w:themeColor="background1"/>
                <w:szCs w:val="18"/>
              </w:rPr>
              <w:t>Assessment Component</w:t>
            </w:r>
          </w:p>
        </w:tc>
        <w:tc>
          <w:tcPr>
            <w:tcW w:w="2914" w:type="dxa"/>
            <w:gridSpan w:val="2"/>
            <w:vAlign w:val="center"/>
          </w:tcPr>
          <w:p w14:paraId="2FE749E6" w14:textId="77777777" w:rsidR="00C90661" w:rsidRPr="00521554" w:rsidRDefault="00C90661" w:rsidP="00B751AD">
            <w:pPr>
              <w:jc w:val="center"/>
              <w:rPr>
                <w:b/>
                <w:bCs/>
                <w:color w:val="FFFFFF" w:themeColor="background1"/>
                <w:szCs w:val="18"/>
              </w:rPr>
            </w:pPr>
            <w:r>
              <w:rPr>
                <w:b/>
                <w:bCs/>
                <w:color w:val="FFFFFF" w:themeColor="background1"/>
                <w:szCs w:val="18"/>
              </w:rPr>
              <w:t>Classification Component</w:t>
            </w:r>
          </w:p>
        </w:tc>
        <w:tc>
          <w:tcPr>
            <w:tcW w:w="2782" w:type="dxa"/>
            <w:gridSpan w:val="2"/>
            <w:vAlign w:val="center"/>
          </w:tcPr>
          <w:p w14:paraId="570AD365" w14:textId="77777777" w:rsidR="00C90661" w:rsidRPr="00521554" w:rsidRDefault="00C90661" w:rsidP="00B751AD">
            <w:pPr>
              <w:jc w:val="center"/>
              <w:rPr>
                <w:b/>
                <w:bCs/>
                <w:color w:val="FFFFFF" w:themeColor="background1"/>
                <w:szCs w:val="18"/>
              </w:rPr>
            </w:pPr>
            <w:r>
              <w:rPr>
                <w:b/>
                <w:bCs/>
                <w:color w:val="FFFFFF" w:themeColor="background1"/>
                <w:szCs w:val="18"/>
              </w:rPr>
              <w:t>Funding Component</w:t>
            </w:r>
          </w:p>
        </w:tc>
        <w:tc>
          <w:tcPr>
            <w:tcW w:w="659" w:type="dxa"/>
            <w:vMerge w:val="restart"/>
            <w:vAlign w:val="center"/>
          </w:tcPr>
          <w:p w14:paraId="555CB789" w14:textId="77777777" w:rsidR="00C90661" w:rsidRDefault="00C90661" w:rsidP="00B751AD">
            <w:pPr>
              <w:jc w:val="center"/>
              <w:rPr>
                <w:b/>
                <w:bCs/>
                <w:color w:val="FFFFFF" w:themeColor="background1"/>
                <w:szCs w:val="18"/>
              </w:rPr>
            </w:pPr>
            <w:r>
              <w:rPr>
                <w:b/>
                <w:bCs/>
                <w:color w:val="FFFFFF" w:themeColor="background1"/>
                <w:szCs w:val="18"/>
              </w:rPr>
              <w:t>Total Score</w:t>
            </w:r>
          </w:p>
        </w:tc>
      </w:tr>
      <w:tr w:rsidR="00C90661" w:rsidRPr="00521554" w14:paraId="4C4624B0" w14:textId="77777777" w:rsidTr="008F336A">
        <w:trPr>
          <w:cnfStyle w:val="000000100000" w:firstRow="0" w:lastRow="0" w:firstColumn="0" w:lastColumn="0" w:oddVBand="0" w:evenVBand="0" w:oddHBand="1" w:evenHBand="0" w:firstRowFirstColumn="0" w:firstRowLastColumn="0" w:lastRowFirstColumn="0" w:lastRowLastColumn="0"/>
          <w:trHeight w:val="255"/>
          <w:jc w:val="center"/>
        </w:trPr>
        <w:tc>
          <w:tcPr>
            <w:tcW w:w="846" w:type="dxa"/>
            <w:vMerge/>
            <w:shd w:val="clear" w:color="auto" w:fill="632423" w:themeFill="accent2" w:themeFillShade="80"/>
            <w:vAlign w:val="center"/>
          </w:tcPr>
          <w:p w14:paraId="6E34CB76" w14:textId="77777777" w:rsidR="00C90661" w:rsidRPr="00521554" w:rsidRDefault="00C90661" w:rsidP="00B751AD">
            <w:pPr>
              <w:jc w:val="center"/>
              <w:rPr>
                <w:b/>
                <w:bCs/>
                <w:color w:val="FFFFFF" w:themeColor="background1"/>
                <w:sz w:val="18"/>
                <w:szCs w:val="18"/>
              </w:rPr>
            </w:pPr>
          </w:p>
        </w:tc>
        <w:tc>
          <w:tcPr>
            <w:tcW w:w="1843" w:type="dxa"/>
            <w:shd w:val="clear" w:color="auto" w:fill="632423" w:themeFill="accent2" w:themeFillShade="80"/>
            <w:vAlign w:val="center"/>
          </w:tcPr>
          <w:p w14:paraId="7A6E5364" w14:textId="77777777" w:rsidR="00C90661" w:rsidRPr="00521554" w:rsidRDefault="00C90661" w:rsidP="00B751AD">
            <w:pPr>
              <w:jc w:val="center"/>
              <w:rPr>
                <w:b/>
                <w:bCs/>
                <w:color w:val="FFFFFF" w:themeColor="background1"/>
                <w:sz w:val="18"/>
                <w:szCs w:val="18"/>
              </w:rPr>
            </w:pPr>
            <w:r>
              <w:rPr>
                <w:b/>
                <w:bCs/>
                <w:color w:val="FFFFFF" w:themeColor="background1"/>
                <w:sz w:val="18"/>
                <w:szCs w:val="18"/>
              </w:rPr>
              <w:t>Model</w:t>
            </w:r>
          </w:p>
        </w:tc>
        <w:tc>
          <w:tcPr>
            <w:tcW w:w="708" w:type="dxa"/>
            <w:shd w:val="clear" w:color="auto" w:fill="632423" w:themeFill="accent2" w:themeFillShade="80"/>
            <w:vAlign w:val="center"/>
          </w:tcPr>
          <w:p w14:paraId="75822853" w14:textId="77777777" w:rsidR="00C90661" w:rsidRPr="00521554" w:rsidRDefault="00C90661" w:rsidP="00B751AD">
            <w:pPr>
              <w:jc w:val="center"/>
              <w:rPr>
                <w:b/>
                <w:bCs/>
                <w:color w:val="FFFFFF" w:themeColor="background1"/>
                <w:sz w:val="18"/>
                <w:szCs w:val="18"/>
              </w:rPr>
            </w:pPr>
            <w:r>
              <w:rPr>
                <w:b/>
                <w:bCs/>
                <w:color w:val="FFFFFF" w:themeColor="background1"/>
                <w:sz w:val="18"/>
                <w:szCs w:val="18"/>
              </w:rPr>
              <w:t>Score</w:t>
            </w:r>
          </w:p>
        </w:tc>
        <w:tc>
          <w:tcPr>
            <w:tcW w:w="2268" w:type="dxa"/>
            <w:shd w:val="clear" w:color="auto" w:fill="632423" w:themeFill="accent2" w:themeFillShade="80"/>
            <w:vAlign w:val="center"/>
          </w:tcPr>
          <w:p w14:paraId="1D51E1E1" w14:textId="77777777" w:rsidR="00C90661" w:rsidRPr="00521554" w:rsidRDefault="00C90661" w:rsidP="00B751AD">
            <w:pPr>
              <w:jc w:val="center"/>
              <w:rPr>
                <w:b/>
                <w:bCs/>
                <w:color w:val="FFFFFF" w:themeColor="background1"/>
                <w:sz w:val="18"/>
                <w:szCs w:val="18"/>
              </w:rPr>
            </w:pPr>
            <w:r>
              <w:rPr>
                <w:b/>
                <w:bCs/>
                <w:color w:val="FFFFFF" w:themeColor="background1"/>
                <w:sz w:val="18"/>
                <w:szCs w:val="18"/>
              </w:rPr>
              <w:t>Model</w:t>
            </w:r>
          </w:p>
        </w:tc>
        <w:tc>
          <w:tcPr>
            <w:tcW w:w="646" w:type="dxa"/>
            <w:shd w:val="clear" w:color="auto" w:fill="632423" w:themeFill="accent2" w:themeFillShade="80"/>
            <w:vAlign w:val="center"/>
          </w:tcPr>
          <w:p w14:paraId="6953339A" w14:textId="77777777" w:rsidR="00C90661" w:rsidRPr="00521554" w:rsidRDefault="00C90661" w:rsidP="00B751AD">
            <w:pPr>
              <w:jc w:val="center"/>
              <w:rPr>
                <w:b/>
                <w:bCs/>
                <w:color w:val="FFFFFF" w:themeColor="background1"/>
                <w:sz w:val="18"/>
                <w:szCs w:val="18"/>
              </w:rPr>
            </w:pPr>
            <w:r>
              <w:rPr>
                <w:b/>
                <w:bCs/>
                <w:color w:val="FFFFFF" w:themeColor="background1"/>
                <w:sz w:val="18"/>
                <w:szCs w:val="18"/>
              </w:rPr>
              <w:t>Score</w:t>
            </w:r>
          </w:p>
        </w:tc>
        <w:tc>
          <w:tcPr>
            <w:tcW w:w="2108" w:type="dxa"/>
            <w:shd w:val="clear" w:color="auto" w:fill="632423" w:themeFill="accent2" w:themeFillShade="80"/>
            <w:vAlign w:val="center"/>
          </w:tcPr>
          <w:p w14:paraId="37EF83FF" w14:textId="77777777" w:rsidR="00C90661" w:rsidRPr="00521554" w:rsidRDefault="00C90661" w:rsidP="00B751AD">
            <w:pPr>
              <w:jc w:val="center"/>
              <w:rPr>
                <w:b/>
                <w:bCs/>
                <w:color w:val="FFFFFF" w:themeColor="background1"/>
                <w:sz w:val="18"/>
                <w:szCs w:val="18"/>
              </w:rPr>
            </w:pPr>
            <w:r>
              <w:rPr>
                <w:b/>
                <w:bCs/>
                <w:color w:val="FFFFFF" w:themeColor="background1"/>
                <w:sz w:val="18"/>
                <w:szCs w:val="18"/>
              </w:rPr>
              <w:t>Model</w:t>
            </w:r>
          </w:p>
        </w:tc>
        <w:tc>
          <w:tcPr>
            <w:tcW w:w="674" w:type="dxa"/>
            <w:shd w:val="clear" w:color="auto" w:fill="632423" w:themeFill="accent2" w:themeFillShade="80"/>
            <w:vAlign w:val="center"/>
          </w:tcPr>
          <w:p w14:paraId="7AA79A6F" w14:textId="77777777" w:rsidR="00C90661" w:rsidRPr="00521554" w:rsidRDefault="00C90661" w:rsidP="00B751AD">
            <w:pPr>
              <w:jc w:val="center"/>
              <w:rPr>
                <w:b/>
                <w:bCs/>
                <w:color w:val="FFFFFF" w:themeColor="background1"/>
                <w:sz w:val="18"/>
                <w:szCs w:val="18"/>
              </w:rPr>
            </w:pPr>
            <w:r>
              <w:rPr>
                <w:b/>
                <w:bCs/>
                <w:color w:val="FFFFFF" w:themeColor="background1"/>
                <w:sz w:val="18"/>
                <w:szCs w:val="18"/>
              </w:rPr>
              <w:t>Score</w:t>
            </w:r>
          </w:p>
        </w:tc>
        <w:tc>
          <w:tcPr>
            <w:tcW w:w="659" w:type="dxa"/>
            <w:vMerge/>
            <w:shd w:val="clear" w:color="auto" w:fill="632423" w:themeFill="accent2" w:themeFillShade="80"/>
            <w:vAlign w:val="center"/>
          </w:tcPr>
          <w:p w14:paraId="0ADC9B80" w14:textId="77777777" w:rsidR="00C90661" w:rsidRPr="00521554" w:rsidRDefault="00C90661" w:rsidP="00B751AD">
            <w:pPr>
              <w:jc w:val="center"/>
              <w:rPr>
                <w:b/>
                <w:bCs/>
                <w:color w:val="FFFFFF" w:themeColor="background1"/>
                <w:sz w:val="18"/>
                <w:szCs w:val="18"/>
              </w:rPr>
            </w:pPr>
          </w:p>
        </w:tc>
      </w:tr>
      <w:tr w:rsidR="00C90661" w:rsidRPr="00521554" w14:paraId="278610ED" w14:textId="77777777" w:rsidTr="008F336A">
        <w:trPr>
          <w:cnfStyle w:val="000000010000" w:firstRow="0" w:lastRow="0" w:firstColumn="0" w:lastColumn="0" w:oddVBand="0" w:evenVBand="0" w:oddHBand="0" w:evenHBand="1" w:firstRowFirstColumn="0" w:firstRowLastColumn="0" w:lastRowFirstColumn="0" w:lastRowLastColumn="0"/>
          <w:trHeight w:val="255"/>
          <w:jc w:val="center"/>
        </w:trPr>
        <w:tc>
          <w:tcPr>
            <w:tcW w:w="846" w:type="dxa"/>
            <w:shd w:val="clear" w:color="auto" w:fill="FFFFFF" w:themeFill="background1"/>
            <w:vAlign w:val="center"/>
          </w:tcPr>
          <w:p w14:paraId="39FA4DB4" w14:textId="77777777" w:rsidR="00C90661" w:rsidRPr="00521554" w:rsidRDefault="00C90661" w:rsidP="00B751AD">
            <w:pPr>
              <w:rPr>
                <w:sz w:val="18"/>
                <w:szCs w:val="18"/>
              </w:rPr>
            </w:pPr>
            <w:r>
              <w:rPr>
                <w:sz w:val="18"/>
                <w:szCs w:val="18"/>
              </w:rPr>
              <w:t>Option 1</w:t>
            </w:r>
          </w:p>
        </w:tc>
        <w:tc>
          <w:tcPr>
            <w:tcW w:w="1843" w:type="dxa"/>
            <w:shd w:val="clear" w:color="auto" w:fill="FFFFFF" w:themeFill="background1"/>
            <w:vAlign w:val="center"/>
          </w:tcPr>
          <w:p w14:paraId="5283BD18" w14:textId="77777777" w:rsidR="00C90661" w:rsidRPr="00521554" w:rsidRDefault="00C90661" w:rsidP="00B751AD">
            <w:pPr>
              <w:rPr>
                <w:rFonts w:cs="Arial"/>
                <w:sz w:val="18"/>
                <w:szCs w:val="18"/>
              </w:rPr>
            </w:pPr>
            <w:r>
              <w:rPr>
                <w:rFonts w:cs="Arial"/>
                <w:sz w:val="18"/>
                <w:szCs w:val="18"/>
              </w:rPr>
              <w:t>Proportionate assessment</w:t>
            </w:r>
          </w:p>
        </w:tc>
        <w:tc>
          <w:tcPr>
            <w:tcW w:w="708" w:type="dxa"/>
            <w:shd w:val="clear" w:color="auto" w:fill="FFFFFF" w:themeFill="background1"/>
            <w:vAlign w:val="center"/>
          </w:tcPr>
          <w:p w14:paraId="22FA1F3B" w14:textId="77777777" w:rsidR="00C90661" w:rsidRPr="00521554" w:rsidRDefault="00C90661" w:rsidP="00B751AD">
            <w:pPr>
              <w:jc w:val="center"/>
              <w:rPr>
                <w:rFonts w:cs="Arial"/>
                <w:sz w:val="18"/>
                <w:szCs w:val="18"/>
              </w:rPr>
            </w:pPr>
            <w:r>
              <w:rPr>
                <w:rFonts w:cs="Arial"/>
                <w:sz w:val="18"/>
                <w:szCs w:val="18"/>
              </w:rPr>
              <w:t>87</w:t>
            </w:r>
          </w:p>
        </w:tc>
        <w:tc>
          <w:tcPr>
            <w:tcW w:w="2268" w:type="dxa"/>
            <w:shd w:val="clear" w:color="auto" w:fill="FFFFFF" w:themeFill="background1"/>
            <w:vAlign w:val="center"/>
          </w:tcPr>
          <w:p w14:paraId="708CE848" w14:textId="77777777" w:rsidR="00C90661" w:rsidRPr="00521554" w:rsidRDefault="00C90661" w:rsidP="00B751AD">
            <w:pPr>
              <w:rPr>
                <w:rFonts w:cs="Arial"/>
                <w:sz w:val="18"/>
                <w:szCs w:val="18"/>
              </w:rPr>
            </w:pPr>
            <w:r>
              <w:rPr>
                <w:rFonts w:cs="Arial"/>
                <w:sz w:val="18"/>
                <w:szCs w:val="18"/>
              </w:rPr>
              <w:t>Service event-based</w:t>
            </w:r>
          </w:p>
        </w:tc>
        <w:tc>
          <w:tcPr>
            <w:tcW w:w="646" w:type="dxa"/>
            <w:shd w:val="clear" w:color="auto" w:fill="FFFFFF" w:themeFill="background1"/>
            <w:vAlign w:val="center"/>
          </w:tcPr>
          <w:p w14:paraId="68B807CB" w14:textId="77777777" w:rsidR="00C90661" w:rsidRPr="00521554" w:rsidRDefault="00C90661" w:rsidP="00B751AD">
            <w:pPr>
              <w:jc w:val="center"/>
              <w:rPr>
                <w:rFonts w:cs="Arial"/>
                <w:sz w:val="18"/>
                <w:szCs w:val="18"/>
              </w:rPr>
            </w:pPr>
            <w:r>
              <w:rPr>
                <w:rFonts w:cs="Arial"/>
                <w:sz w:val="18"/>
                <w:szCs w:val="18"/>
              </w:rPr>
              <w:t>54</w:t>
            </w:r>
          </w:p>
        </w:tc>
        <w:tc>
          <w:tcPr>
            <w:tcW w:w="2108" w:type="dxa"/>
            <w:shd w:val="clear" w:color="auto" w:fill="FFFFFF" w:themeFill="background1"/>
            <w:vAlign w:val="center"/>
          </w:tcPr>
          <w:p w14:paraId="770FD77A" w14:textId="242D0022" w:rsidR="00C90661" w:rsidRPr="00521554" w:rsidRDefault="00663750" w:rsidP="00B751AD">
            <w:pPr>
              <w:rPr>
                <w:rFonts w:cs="Arial"/>
                <w:sz w:val="18"/>
                <w:szCs w:val="18"/>
              </w:rPr>
            </w:pPr>
            <w:r>
              <w:rPr>
                <w:rFonts w:cs="Arial"/>
                <w:sz w:val="18"/>
                <w:szCs w:val="18"/>
              </w:rPr>
              <w:t>S</w:t>
            </w:r>
            <w:r w:rsidR="00C90661">
              <w:rPr>
                <w:rFonts w:cs="Arial"/>
                <w:sz w:val="18"/>
                <w:szCs w:val="18"/>
              </w:rPr>
              <w:t>ervice event</w:t>
            </w:r>
            <w:r>
              <w:rPr>
                <w:rFonts w:cs="Arial"/>
                <w:sz w:val="18"/>
                <w:szCs w:val="18"/>
              </w:rPr>
              <w:t xml:space="preserve"> level funding</w:t>
            </w:r>
          </w:p>
        </w:tc>
        <w:tc>
          <w:tcPr>
            <w:tcW w:w="674" w:type="dxa"/>
            <w:shd w:val="clear" w:color="auto" w:fill="FFFFFF" w:themeFill="background1"/>
            <w:vAlign w:val="center"/>
          </w:tcPr>
          <w:p w14:paraId="35CA5044" w14:textId="77777777" w:rsidR="00C90661" w:rsidRPr="00521554" w:rsidRDefault="00C90661" w:rsidP="00B751AD">
            <w:pPr>
              <w:jc w:val="center"/>
              <w:rPr>
                <w:rFonts w:cs="Arial"/>
                <w:sz w:val="18"/>
                <w:szCs w:val="18"/>
              </w:rPr>
            </w:pPr>
            <w:r>
              <w:rPr>
                <w:rFonts w:cs="Arial"/>
                <w:sz w:val="18"/>
                <w:szCs w:val="18"/>
              </w:rPr>
              <w:t>64</w:t>
            </w:r>
          </w:p>
        </w:tc>
        <w:tc>
          <w:tcPr>
            <w:tcW w:w="659" w:type="dxa"/>
            <w:shd w:val="clear" w:color="auto" w:fill="FFFFFF" w:themeFill="background1"/>
            <w:vAlign w:val="center"/>
          </w:tcPr>
          <w:p w14:paraId="2D761EBD" w14:textId="77777777" w:rsidR="00C90661" w:rsidRPr="00521554" w:rsidRDefault="00C90661" w:rsidP="00B751AD">
            <w:pPr>
              <w:jc w:val="center"/>
              <w:rPr>
                <w:rFonts w:cs="Arial"/>
                <w:sz w:val="18"/>
                <w:szCs w:val="18"/>
              </w:rPr>
            </w:pPr>
            <w:r>
              <w:rPr>
                <w:rFonts w:cs="Arial"/>
                <w:sz w:val="18"/>
                <w:szCs w:val="18"/>
              </w:rPr>
              <w:t>205</w:t>
            </w:r>
          </w:p>
        </w:tc>
      </w:tr>
      <w:tr w:rsidR="00C90661" w:rsidRPr="00521554" w14:paraId="500C7710" w14:textId="77777777" w:rsidTr="008F336A">
        <w:trPr>
          <w:cnfStyle w:val="000000100000" w:firstRow="0" w:lastRow="0" w:firstColumn="0" w:lastColumn="0" w:oddVBand="0" w:evenVBand="0" w:oddHBand="1" w:evenHBand="0" w:firstRowFirstColumn="0" w:firstRowLastColumn="0" w:lastRowFirstColumn="0" w:lastRowLastColumn="0"/>
          <w:trHeight w:val="255"/>
          <w:jc w:val="center"/>
        </w:trPr>
        <w:tc>
          <w:tcPr>
            <w:tcW w:w="846" w:type="dxa"/>
            <w:shd w:val="clear" w:color="auto" w:fill="F2DBDB" w:themeFill="accent2" w:themeFillTint="33"/>
            <w:vAlign w:val="center"/>
          </w:tcPr>
          <w:p w14:paraId="5D442CE3" w14:textId="77777777" w:rsidR="00C90661" w:rsidRPr="00521554" w:rsidRDefault="00C90661" w:rsidP="00B751AD">
            <w:pPr>
              <w:rPr>
                <w:rFonts w:cs="Arial"/>
                <w:sz w:val="18"/>
                <w:szCs w:val="18"/>
              </w:rPr>
            </w:pPr>
            <w:r>
              <w:rPr>
                <w:rFonts w:cs="Arial"/>
                <w:sz w:val="18"/>
                <w:szCs w:val="18"/>
              </w:rPr>
              <w:t>Option 2</w:t>
            </w:r>
          </w:p>
        </w:tc>
        <w:tc>
          <w:tcPr>
            <w:tcW w:w="1843" w:type="dxa"/>
            <w:shd w:val="clear" w:color="auto" w:fill="F2DBDB" w:themeFill="accent2" w:themeFillTint="33"/>
            <w:vAlign w:val="center"/>
          </w:tcPr>
          <w:p w14:paraId="1B7AE3AC" w14:textId="77777777" w:rsidR="00C90661" w:rsidRPr="00521554" w:rsidRDefault="00C90661" w:rsidP="00B751AD">
            <w:pPr>
              <w:rPr>
                <w:rFonts w:cs="Arial"/>
                <w:sz w:val="18"/>
                <w:szCs w:val="18"/>
              </w:rPr>
            </w:pPr>
            <w:r>
              <w:rPr>
                <w:rFonts w:cs="Arial"/>
                <w:sz w:val="18"/>
                <w:szCs w:val="18"/>
              </w:rPr>
              <w:t>All consumers assessed</w:t>
            </w:r>
          </w:p>
        </w:tc>
        <w:tc>
          <w:tcPr>
            <w:tcW w:w="708" w:type="dxa"/>
            <w:shd w:val="clear" w:color="auto" w:fill="F2DBDB" w:themeFill="accent2" w:themeFillTint="33"/>
            <w:vAlign w:val="center"/>
          </w:tcPr>
          <w:p w14:paraId="547D03D7" w14:textId="77777777" w:rsidR="00C90661" w:rsidRPr="00521554" w:rsidRDefault="00C90661" w:rsidP="00B751AD">
            <w:pPr>
              <w:jc w:val="center"/>
              <w:rPr>
                <w:rFonts w:cs="Arial"/>
                <w:sz w:val="18"/>
                <w:szCs w:val="18"/>
              </w:rPr>
            </w:pPr>
            <w:r>
              <w:rPr>
                <w:rFonts w:cs="Arial"/>
                <w:sz w:val="18"/>
                <w:szCs w:val="18"/>
              </w:rPr>
              <w:t>79</w:t>
            </w:r>
          </w:p>
        </w:tc>
        <w:tc>
          <w:tcPr>
            <w:tcW w:w="2268" w:type="dxa"/>
            <w:shd w:val="clear" w:color="auto" w:fill="F2DBDB" w:themeFill="accent2" w:themeFillTint="33"/>
            <w:vAlign w:val="center"/>
          </w:tcPr>
          <w:p w14:paraId="5B093E73" w14:textId="77777777" w:rsidR="00C90661" w:rsidRPr="00521554" w:rsidRDefault="00C90661" w:rsidP="00B751AD">
            <w:pPr>
              <w:rPr>
                <w:rFonts w:cs="Arial"/>
                <w:sz w:val="18"/>
                <w:szCs w:val="18"/>
              </w:rPr>
            </w:pPr>
            <w:r>
              <w:rPr>
                <w:rFonts w:cs="Arial"/>
                <w:sz w:val="18"/>
                <w:szCs w:val="18"/>
              </w:rPr>
              <w:t>Fit-for purpose – episode</w:t>
            </w:r>
          </w:p>
        </w:tc>
        <w:tc>
          <w:tcPr>
            <w:tcW w:w="646" w:type="dxa"/>
            <w:shd w:val="clear" w:color="auto" w:fill="F2DBDB" w:themeFill="accent2" w:themeFillTint="33"/>
            <w:vAlign w:val="center"/>
          </w:tcPr>
          <w:p w14:paraId="0CAD9879" w14:textId="77777777" w:rsidR="00C90661" w:rsidRPr="00521554" w:rsidRDefault="00C90661" w:rsidP="00B751AD">
            <w:pPr>
              <w:jc w:val="center"/>
              <w:rPr>
                <w:rFonts w:cs="Arial"/>
                <w:sz w:val="18"/>
                <w:szCs w:val="18"/>
              </w:rPr>
            </w:pPr>
            <w:r>
              <w:rPr>
                <w:rFonts w:cs="Arial"/>
                <w:sz w:val="18"/>
                <w:szCs w:val="18"/>
              </w:rPr>
              <w:t>76</w:t>
            </w:r>
          </w:p>
        </w:tc>
        <w:tc>
          <w:tcPr>
            <w:tcW w:w="2108" w:type="dxa"/>
            <w:shd w:val="clear" w:color="auto" w:fill="F2DBDB" w:themeFill="accent2" w:themeFillTint="33"/>
            <w:vAlign w:val="center"/>
          </w:tcPr>
          <w:p w14:paraId="7ABF1380" w14:textId="77777777" w:rsidR="00C90661" w:rsidRPr="00521554" w:rsidRDefault="00C90661" w:rsidP="00B751AD">
            <w:pPr>
              <w:rPr>
                <w:rFonts w:cs="Arial"/>
                <w:sz w:val="18"/>
                <w:szCs w:val="18"/>
              </w:rPr>
            </w:pPr>
            <w:r>
              <w:rPr>
                <w:rFonts w:cs="Arial"/>
                <w:sz w:val="18"/>
                <w:szCs w:val="18"/>
              </w:rPr>
              <w:t>Episode payment</w:t>
            </w:r>
          </w:p>
        </w:tc>
        <w:tc>
          <w:tcPr>
            <w:tcW w:w="674" w:type="dxa"/>
            <w:shd w:val="clear" w:color="auto" w:fill="F2DBDB" w:themeFill="accent2" w:themeFillTint="33"/>
            <w:vAlign w:val="center"/>
          </w:tcPr>
          <w:p w14:paraId="0F5C0286" w14:textId="77777777" w:rsidR="00C90661" w:rsidRPr="00521554" w:rsidRDefault="00C90661" w:rsidP="00B751AD">
            <w:pPr>
              <w:jc w:val="center"/>
              <w:rPr>
                <w:rFonts w:cs="Arial"/>
                <w:sz w:val="18"/>
                <w:szCs w:val="18"/>
              </w:rPr>
            </w:pPr>
            <w:r>
              <w:rPr>
                <w:rFonts w:cs="Arial"/>
                <w:sz w:val="18"/>
                <w:szCs w:val="18"/>
              </w:rPr>
              <w:t>77</w:t>
            </w:r>
          </w:p>
        </w:tc>
        <w:tc>
          <w:tcPr>
            <w:tcW w:w="659" w:type="dxa"/>
            <w:shd w:val="clear" w:color="auto" w:fill="F2DBDB" w:themeFill="accent2" w:themeFillTint="33"/>
            <w:vAlign w:val="center"/>
          </w:tcPr>
          <w:p w14:paraId="57D98D3E" w14:textId="77777777" w:rsidR="00C90661" w:rsidRPr="00521554" w:rsidRDefault="00C90661" w:rsidP="00B751AD">
            <w:pPr>
              <w:jc w:val="center"/>
              <w:rPr>
                <w:rFonts w:cs="Arial"/>
                <w:sz w:val="18"/>
                <w:szCs w:val="18"/>
              </w:rPr>
            </w:pPr>
            <w:r>
              <w:rPr>
                <w:rFonts w:cs="Arial"/>
                <w:sz w:val="18"/>
                <w:szCs w:val="18"/>
              </w:rPr>
              <w:t>232</w:t>
            </w:r>
          </w:p>
        </w:tc>
      </w:tr>
      <w:tr w:rsidR="00C90661" w:rsidRPr="00521554" w14:paraId="64D51A26" w14:textId="77777777" w:rsidTr="008F336A">
        <w:trPr>
          <w:cnfStyle w:val="000000010000" w:firstRow="0" w:lastRow="0" w:firstColumn="0" w:lastColumn="0" w:oddVBand="0" w:evenVBand="0" w:oddHBand="0" w:evenHBand="1" w:firstRowFirstColumn="0" w:firstRowLastColumn="0" w:lastRowFirstColumn="0" w:lastRowLastColumn="0"/>
          <w:trHeight w:val="255"/>
          <w:jc w:val="center"/>
        </w:trPr>
        <w:tc>
          <w:tcPr>
            <w:tcW w:w="846" w:type="dxa"/>
            <w:shd w:val="clear" w:color="auto" w:fill="FFFFFF" w:themeFill="background1"/>
            <w:vAlign w:val="center"/>
          </w:tcPr>
          <w:p w14:paraId="09407E1A" w14:textId="77777777" w:rsidR="00C90661" w:rsidRPr="00521554" w:rsidRDefault="00C90661" w:rsidP="00B751AD">
            <w:pPr>
              <w:rPr>
                <w:rFonts w:cs="Arial"/>
                <w:sz w:val="18"/>
                <w:szCs w:val="18"/>
              </w:rPr>
            </w:pPr>
            <w:r>
              <w:rPr>
                <w:rFonts w:cs="Arial"/>
                <w:sz w:val="18"/>
                <w:szCs w:val="18"/>
              </w:rPr>
              <w:t>Option 3</w:t>
            </w:r>
          </w:p>
        </w:tc>
        <w:tc>
          <w:tcPr>
            <w:tcW w:w="1843" w:type="dxa"/>
            <w:shd w:val="clear" w:color="auto" w:fill="FFFFFF" w:themeFill="background1"/>
            <w:vAlign w:val="center"/>
          </w:tcPr>
          <w:p w14:paraId="0A326465" w14:textId="77777777" w:rsidR="00C90661" w:rsidRPr="00521554" w:rsidRDefault="00C90661" w:rsidP="00B751AD">
            <w:pPr>
              <w:rPr>
                <w:rFonts w:cs="Arial"/>
                <w:sz w:val="18"/>
                <w:szCs w:val="18"/>
              </w:rPr>
            </w:pPr>
            <w:r>
              <w:rPr>
                <w:rFonts w:cs="Arial"/>
                <w:sz w:val="18"/>
                <w:szCs w:val="18"/>
              </w:rPr>
              <w:t>Proportionate assessment</w:t>
            </w:r>
          </w:p>
        </w:tc>
        <w:tc>
          <w:tcPr>
            <w:tcW w:w="708" w:type="dxa"/>
            <w:shd w:val="clear" w:color="auto" w:fill="FFFFFF" w:themeFill="background1"/>
            <w:vAlign w:val="center"/>
          </w:tcPr>
          <w:p w14:paraId="4A422BF7" w14:textId="77777777" w:rsidR="00C90661" w:rsidRPr="00521554" w:rsidRDefault="00C90661" w:rsidP="00B751AD">
            <w:pPr>
              <w:jc w:val="center"/>
              <w:rPr>
                <w:rFonts w:cs="Arial"/>
                <w:sz w:val="18"/>
                <w:szCs w:val="18"/>
              </w:rPr>
            </w:pPr>
            <w:r>
              <w:rPr>
                <w:rFonts w:cs="Arial"/>
                <w:sz w:val="18"/>
                <w:szCs w:val="18"/>
              </w:rPr>
              <w:t>87</w:t>
            </w:r>
          </w:p>
        </w:tc>
        <w:tc>
          <w:tcPr>
            <w:tcW w:w="2268" w:type="dxa"/>
            <w:shd w:val="clear" w:color="auto" w:fill="FFFFFF" w:themeFill="background1"/>
            <w:vAlign w:val="center"/>
          </w:tcPr>
          <w:p w14:paraId="679D8230" w14:textId="77777777" w:rsidR="00C90661" w:rsidRPr="00521554" w:rsidRDefault="00C90661" w:rsidP="00B751AD">
            <w:pPr>
              <w:rPr>
                <w:rFonts w:cs="Arial"/>
                <w:sz w:val="18"/>
                <w:szCs w:val="18"/>
              </w:rPr>
            </w:pPr>
            <w:r>
              <w:rPr>
                <w:rFonts w:cs="Arial"/>
                <w:sz w:val="18"/>
                <w:szCs w:val="18"/>
              </w:rPr>
              <w:t>Fit-for purpose – mixed service event and episode</w:t>
            </w:r>
          </w:p>
        </w:tc>
        <w:tc>
          <w:tcPr>
            <w:tcW w:w="646" w:type="dxa"/>
            <w:shd w:val="clear" w:color="auto" w:fill="FFFFFF" w:themeFill="background1"/>
            <w:vAlign w:val="center"/>
          </w:tcPr>
          <w:p w14:paraId="20985504" w14:textId="77777777" w:rsidR="00C90661" w:rsidRPr="00521554" w:rsidRDefault="00C90661" w:rsidP="00B751AD">
            <w:pPr>
              <w:jc w:val="center"/>
              <w:rPr>
                <w:rFonts w:cs="Arial"/>
                <w:sz w:val="18"/>
                <w:szCs w:val="18"/>
              </w:rPr>
            </w:pPr>
            <w:r>
              <w:rPr>
                <w:rFonts w:cs="Arial"/>
                <w:sz w:val="18"/>
                <w:szCs w:val="18"/>
              </w:rPr>
              <w:t>77</w:t>
            </w:r>
          </w:p>
        </w:tc>
        <w:tc>
          <w:tcPr>
            <w:tcW w:w="2108" w:type="dxa"/>
            <w:shd w:val="clear" w:color="auto" w:fill="FFFFFF" w:themeFill="background1"/>
            <w:vAlign w:val="center"/>
          </w:tcPr>
          <w:p w14:paraId="0F022B4F" w14:textId="77777777" w:rsidR="00C90661" w:rsidRPr="00521554" w:rsidRDefault="00C90661" w:rsidP="00B751AD">
            <w:pPr>
              <w:rPr>
                <w:rFonts w:cs="Arial"/>
                <w:sz w:val="18"/>
                <w:szCs w:val="18"/>
              </w:rPr>
            </w:pPr>
            <w:r>
              <w:rPr>
                <w:rFonts w:cs="Arial"/>
                <w:sz w:val="18"/>
                <w:szCs w:val="18"/>
              </w:rPr>
              <w:t>Mixed service event and episode</w:t>
            </w:r>
          </w:p>
        </w:tc>
        <w:tc>
          <w:tcPr>
            <w:tcW w:w="674" w:type="dxa"/>
            <w:shd w:val="clear" w:color="auto" w:fill="FFFFFF" w:themeFill="background1"/>
            <w:vAlign w:val="center"/>
          </w:tcPr>
          <w:p w14:paraId="614439A8" w14:textId="77777777" w:rsidR="00C90661" w:rsidRPr="00521554" w:rsidRDefault="00C90661" w:rsidP="00B751AD">
            <w:pPr>
              <w:jc w:val="center"/>
              <w:rPr>
                <w:rFonts w:cs="Arial"/>
                <w:sz w:val="18"/>
                <w:szCs w:val="18"/>
              </w:rPr>
            </w:pPr>
            <w:r>
              <w:rPr>
                <w:rFonts w:cs="Arial"/>
                <w:sz w:val="18"/>
                <w:szCs w:val="18"/>
              </w:rPr>
              <w:t>79</w:t>
            </w:r>
          </w:p>
        </w:tc>
        <w:tc>
          <w:tcPr>
            <w:tcW w:w="659" w:type="dxa"/>
            <w:shd w:val="clear" w:color="auto" w:fill="FFFFFF" w:themeFill="background1"/>
            <w:vAlign w:val="center"/>
          </w:tcPr>
          <w:p w14:paraId="1164D892" w14:textId="77777777" w:rsidR="00C90661" w:rsidRPr="00521554" w:rsidRDefault="00C90661" w:rsidP="00B751AD">
            <w:pPr>
              <w:jc w:val="center"/>
              <w:rPr>
                <w:rFonts w:cs="Arial"/>
                <w:sz w:val="18"/>
                <w:szCs w:val="18"/>
              </w:rPr>
            </w:pPr>
            <w:r>
              <w:rPr>
                <w:rFonts w:cs="Arial"/>
                <w:sz w:val="18"/>
                <w:szCs w:val="18"/>
              </w:rPr>
              <w:t>243</w:t>
            </w:r>
          </w:p>
        </w:tc>
      </w:tr>
    </w:tbl>
    <w:p w14:paraId="5E591E16" w14:textId="156E87C0" w:rsidR="00C90661" w:rsidRDefault="00C90661" w:rsidP="00C90661">
      <w:pPr>
        <w:pStyle w:val="01BodyText"/>
      </w:pPr>
      <w:r>
        <w:t xml:space="preserve">The scores reflect a preference for Option </w:t>
      </w:r>
      <w:proofErr w:type="gramStart"/>
      <w:r>
        <w:t>3, that</w:t>
      </w:r>
      <w:proofErr w:type="gramEnd"/>
      <w:r>
        <w:t xml:space="preserve"> re</w:t>
      </w:r>
      <w:r w:rsidR="0084744B">
        <w:t>flects</w:t>
      </w:r>
      <w:r>
        <w:t xml:space="preserve"> the additional tailoring done to fit the ACF model to desired program goals and objectives.  Specifically, Option 3 allows for:</w:t>
      </w:r>
    </w:p>
    <w:p w14:paraId="1BE41C9E" w14:textId="77777777" w:rsidR="00C90661" w:rsidRDefault="00C90661" w:rsidP="00C90661">
      <w:pPr>
        <w:pStyle w:val="06Bulletsseriesofsentences"/>
      </w:pPr>
      <w:r>
        <w:t xml:space="preserve">An assessment model that tailors the level of assessment to the level of a </w:t>
      </w:r>
      <w:proofErr w:type="gramStart"/>
      <w:r>
        <w:t>consumer’s</w:t>
      </w:r>
      <w:proofErr w:type="gramEnd"/>
      <w:r>
        <w:t xml:space="preserve"> need/expected resource use (i.e. a risk-based approach that optimises the use of the available assessment resources).</w:t>
      </w:r>
    </w:p>
    <w:p w14:paraId="192A9F16" w14:textId="59199C67" w:rsidR="00C90661" w:rsidRDefault="00C90661" w:rsidP="00C90661">
      <w:pPr>
        <w:pStyle w:val="06Bulletsseriesofsentences"/>
      </w:pPr>
      <w:r>
        <w:t xml:space="preserve">A classification model that allows a consumer to be in more than one class concurrently, which provides flexibility to mix ongoing care episodes with short-term </w:t>
      </w:r>
      <w:r w:rsidR="001B1E2A">
        <w:t xml:space="preserve">care </w:t>
      </w:r>
      <w:r>
        <w:t xml:space="preserve">episodes </w:t>
      </w:r>
      <w:proofErr w:type="gramStart"/>
      <w:r>
        <w:t>to dynamically respond</w:t>
      </w:r>
      <w:proofErr w:type="gramEnd"/>
      <w:r>
        <w:t xml:space="preserve"> to changes in </w:t>
      </w:r>
      <w:r w:rsidR="000475D6">
        <w:t>consumers</w:t>
      </w:r>
      <w:r w:rsidR="003C28F0">
        <w:t>’</w:t>
      </w:r>
      <w:r w:rsidR="000475D6">
        <w:t xml:space="preserve"> </w:t>
      </w:r>
      <w:r>
        <w:t>care needs.</w:t>
      </w:r>
    </w:p>
    <w:p w14:paraId="1325BFA0" w14:textId="77777777" w:rsidR="00C90661" w:rsidRDefault="00C90661" w:rsidP="00C90661">
      <w:pPr>
        <w:pStyle w:val="06Bulletsseriesofsentences"/>
      </w:pPr>
      <w:r>
        <w:lastRenderedPageBreak/>
        <w:t>A classification model that uses the development of TSBs, as the mechanism for identifying the set of support services that will best meet the needs of consumers in each class (as determined by the consumers’ characteristics).</w:t>
      </w:r>
    </w:p>
    <w:p w14:paraId="2A350C2E" w14:textId="77777777" w:rsidR="00C90661" w:rsidRPr="00CB45F8" w:rsidRDefault="00C90661" w:rsidP="00C90661">
      <w:pPr>
        <w:pStyle w:val="06Bulletsseriesofsentences"/>
      </w:pPr>
      <w:r w:rsidRPr="00CB45F8">
        <w:t>A funding model that uses the simplicity of service event funding for consumers with lower needs/expected resource use, thereby not tying up resources in the more comprehensive episode approach for the lower risk consumers.</w:t>
      </w:r>
    </w:p>
    <w:p w14:paraId="50211D3F" w14:textId="77777777" w:rsidR="00C90661" w:rsidRDefault="00C90661" w:rsidP="00C90661">
      <w:pPr>
        <w:pStyle w:val="06Bulletsseriesofsentences"/>
      </w:pPr>
      <w:r>
        <w:t>A funding model that incentivises the use of TSBs to maximise the alignment between support services delivered and support services needed, as determined by the independent assessment process.</w:t>
      </w:r>
    </w:p>
    <w:p w14:paraId="216BE03E" w14:textId="70B94041" w:rsidR="00C90661" w:rsidRDefault="00C90661" w:rsidP="00C90661">
      <w:pPr>
        <w:pStyle w:val="06Bulletsseriesofsentences"/>
      </w:pPr>
      <w:proofErr w:type="gramStart"/>
      <w:r>
        <w:t>A classification and funding approach that explicitly creates and funds reablement episodes separate to ongoing episodes (either on entry of a consumer to the unified aged care at home program or in response to a change in care needs while the consumer is in an ongoing care episode)</w:t>
      </w:r>
      <w:r w:rsidR="00316EAE">
        <w:t xml:space="preserve">, which </w:t>
      </w:r>
      <w:r>
        <w:t>creat</w:t>
      </w:r>
      <w:r w:rsidR="00B10219">
        <w:t>es</w:t>
      </w:r>
      <w:r>
        <w:t xml:space="preserve"> a significant opportunity for the emergence of providers specifically focused on reablement care.</w:t>
      </w:r>
      <w:proofErr w:type="gramEnd"/>
    </w:p>
    <w:p w14:paraId="428662A5" w14:textId="6C85B808" w:rsidR="00C90661" w:rsidRDefault="00C90661" w:rsidP="00C90661">
      <w:pPr>
        <w:pStyle w:val="01BodyText"/>
      </w:pPr>
      <w:r>
        <w:t>The preferred option provides a sound and clear basis for proceeding with the development of the ACF model for the unified aged care at home program.  It is the result of careful consideration and evaluation of the alternatives</w:t>
      </w:r>
      <w:r w:rsidR="002F263E">
        <w:t>.</w:t>
      </w:r>
    </w:p>
    <w:p w14:paraId="7A35A49F" w14:textId="0C54301F" w:rsidR="002F7C72" w:rsidRDefault="002F7C72" w:rsidP="00F84FFB">
      <w:pPr>
        <w:pStyle w:val="Heading5"/>
        <w:spacing w:before="240" w:after="0"/>
      </w:pPr>
      <w:r w:rsidRPr="002F7C72">
        <w:t>implementation and transition arrangements</w:t>
      </w:r>
    </w:p>
    <w:p w14:paraId="2D14FC55" w14:textId="261C6D6F" w:rsidR="001C4EB1" w:rsidRDefault="001C4EB1" w:rsidP="001C4EB1">
      <w:pPr>
        <w:pStyle w:val="01BodyText"/>
        <w:spacing w:before="120" w:after="0"/>
      </w:pPr>
      <w:r>
        <w:t xml:space="preserve">There </w:t>
      </w:r>
      <w:proofErr w:type="gramStart"/>
      <w:r>
        <w:t>are a range</w:t>
      </w:r>
      <w:proofErr w:type="gramEnd"/>
      <w:r>
        <w:t xml:space="preserve"> of implementation and transition issues potentially associated with the proposed ACF model.  </w:t>
      </w:r>
      <w:r w:rsidR="005223A1">
        <w:t>A</w:t>
      </w:r>
      <w:r>
        <w:t xml:space="preserve"> preliminary discussion of the possible impacts of the preferred option on the key stakeholder groups </w:t>
      </w:r>
      <w:proofErr w:type="gramStart"/>
      <w:r w:rsidR="00A9318D">
        <w:t xml:space="preserve">has been </w:t>
      </w:r>
      <w:r>
        <w:t>presented</w:t>
      </w:r>
      <w:proofErr w:type="gramEnd"/>
      <w:r>
        <w:t xml:space="preserve"> in the context that any significant change in the ACF model for aged care at home services has potential risks and benefits.  Many of these risks and benefits </w:t>
      </w:r>
      <w:proofErr w:type="gramStart"/>
      <w:r>
        <w:t>will be better understood</w:t>
      </w:r>
      <w:proofErr w:type="gramEnd"/>
      <w:r>
        <w:t xml:space="preserve"> towards the end of the phase two work once the components of the ACF model have been developed and tested.</w:t>
      </w:r>
    </w:p>
    <w:p w14:paraId="3BED55B3" w14:textId="5D519C72" w:rsidR="005223A1" w:rsidRDefault="005223A1" w:rsidP="005223A1">
      <w:pPr>
        <w:pStyle w:val="01BodyText"/>
        <w:spacing w:before="120" w:after="0"/>
      </w:pPr>
      <w:r>
        <w:t xml:space="preserve">Should Government decide to </w:t>
      </w:r>
      <w:r w:rsidR="00495471">
        <w:t xml:space="preserve">proceed in developing </w:t>
      </w:r>
      <w:r>
        <w:t xml:space="preserve">the preferred option, the next step in the process would be to formulate and execute a development and testing plan for the </w:t>
      </w:r>
      <w:r w:rsidR="003C6A21">
        <w:t xml:space="preserve">preferred </w:t>
      </w:r>
      <w:r>
        <w:t xml:space="preserve">ACF model.  </w:t>
      </w:r>
      <w:r w:rsidR="00DA19E3">
        <w:t xml:space="preserve">Phase </w:t>
      </w:r>
      <w:proofErr w:type="gramStart"/>
      <w:r w:rsidR="00DA19E3">
        <w:t>two</w:t>
      </w:r>
      <w:proofErr w:type="gramEnd"/>
      <w:r>
        <w:t xml:space="preserve"> would include the development of the assessment model (including digitised versions of the assessment instrument); the development of the classification system (including the supporting software) and the development of the funding model (including the initial pricing schedules for service events and episodes).  A significant empirical data collection involving providers of aged care at home services would form a key part of this work.  Approximately 15 months would be required to undertake the development and testing work.  A trial of the ACF model infrastructure </w:t>
      </w:r>
      <w:proofErr w:type="gramStart"/>
      <w:r>
        <w:t>should then be considered</w:t>
      </w:r>
      <w:proofErr w:type="gramEnd"/>
      <w:r>
        <w:t>, prior to finalising the ACF model components ready for implementation.</w:t>
      </w:r>
    </w:p>
    <w:p w14:paraId="1AFD97C2" w14:textId="77777777" w:rsidR="005223A1" w:rsidRDefault="005223A1" w:rsidP="005223A1">
      <w:pPr>
        <w:pStyle w:val="01BodyText"/>
      </w:pPr>
      <w:r>
        <w:t xml:space="preserve">As part of the development and testing work, a comprehensive transition plan would need to </w:t>
      </w:r>
      <w:proofErr w:type="gramStart"/>
      <w:r>
        <w:t>be developed</w:t>
      </w:r>
      <w:proofErr w:type="gramEnd"/>
      <w:r>
        <w:t xml:space="preserve"> to mitigate and manage the risks</w:t>
      </w:r>
      <w:r w:rsidRPr="00472249">
        <w:t xml:space="preserve"> </w:t>
      </w:r>
      <w:r>
        <w:t>associated with a change of the magnitude envisaged.  The transition plan would also need to identify a process for ensuring that benefits are realised.  An important part of that plan should be workforce development, to ensure that the integrated assessment tool (which will include the screening/triage protocol) can be applied consistently.  Training will be needed to ensure that consumers with similar needs and characteristics are channelled in a consistent fashion through the new ACF model for the unified aged care at home program, without creating barriers to service access.</w:t>
      </w:r>
    </w:p>
    <w:p w14:paraId="60BE509D" w14:textId="6B29CD17" w:rsidR="00D06483" w:rsidRDefault="005223A1" w:rsidP="007213D5">
      <w:pPr>
        <w:pStyle w:val="01BodyText"/>
      </w:pPr>
      <w:r>
        <w:t xml:space="preserve">There will also be a need for the transition plan to address the significant systems development work that will be required to implement the new ACF model.  </w:t>
      </w:r>
      <w:r w:rsidR="00CF7DD0">
        <w:t>T</w:t>
      </w:r>
      <w:r>
        <w:t xml:space="preserve">here will need to be substantial redevelopment of data collection and storage systems to collect, store and report on the MDSs that </w:t>
      </w:r>
      <w:proofErr w:type="gramStart"/>
      <w:r>
        <w:t>will be created</w:t>
      </w:r>
      <w:proofErr w:type="gramEnd"/>
      <w:r>
        <w:t xml:space="preserve"> for assessment and service delivery.  Redevelopment of government and provider financial systems will also be required to support application of the new funding model.  Some of this work </w:t>
      </w:r>
      <w:proofErr w:type="gramStart"/>
      <w:r>
        <w:t>could be done</w:t>
      </w:r>
      <w:proofErr w:type="gramEnd"/>
      <w:r>
        <w:t xml:space="preserve"> in parallel with the phase two work on the development and testing of the ACF model, but there will also be considerable work required once the ACF model is finalised.</w:t>
      </w:r>
    </w:p>
    <w:p w14:paraId="2EA3DBFC" w14:textId="22155523" w:rsidR="001124E9" w:rsidRPr="00CE74C4" w:rsidRDefault="006C55A3" w:rsidP="001540EF">
      <w:pPr>
        <w:pStyle w:val="Heading1"/>
        <w:numPr>
          <w:ilvl w:val="0"/>
          <w:numId w:val="14"/>
        </w:numPr>
      </w:pPr>
      <w:r>
        <w:lastRenderedPageBreak/>
        <w:br/>
      </w:r>
      <w:bookmarkStart w:id="6" w:name="_Toc42697768"/>
      <w:r w:rsidR="00E61B10">
        <w:t>Introduction</w:t>
      </w:r>
      <w:bookmarkEnd w:id="6"/>
    </w:p>
    <w:p w14:paraId="38494B6C" w14:textId="77777777" w:rsidR="00164467" w:rsidRDefault="00164467" w:rsidP="00164467">
      <w:pPr>
        <w:pStyle w:val="01BodyText"/>
      </w:pPr>
      <w:r>
        <w:t>On the 30</w:t>
      </w:r>
      <w:r w:rsidRPr="00A65F43">
        <w:rPr>
          <w:vertAlign w:val="superscript"/>
        </w:rPr>
        <w:t>th</w:t>
      </w:r>
      <w:r>
        <w:t xml:space="preserve"> January 2020, the Australian Government Department of Health (Department) engaged HealthConsult to:</w:t>
      </w:r>
    </w:p>
    <w:p w14:paraId="6EDF3D22" w14:textId="77777777" w:rsidR="00164467" w:rsidRPr="00E61B10" w:rsidRDefault="00164467" w:rsidP="00164467">
      <w:pPr>
        <w:pStyle w:val="01BodyText"/>
        <w:jc w:val="center"/>
        <w:rPr>
          <w:b/>
          <w:bCs/>
          <w:i/>
          <w:iCs/>
        </w:rPr>
      </w:pPr>
      <w:r w:rsidRPr="00E61B10">
        <w:rPr>
          <w:b/>
          <w:bCs/>
          <w:i/>
          <w:iCs/>
        </w:rPr>
        <w:t>“</w:t>
      </w:r>
      <w:proofErr w:type="gramStart"/>
      <w:r w:rsidRPr="00E61B10">
        <w:rPr>
          <w:b/>
          <w:bCs/>
          <w:i/>
          <w:iCs/>
        </w:rPr>
        <w:t>develop</w:t>
      </w:r>
      <w:proofErr w:type="gramEnd"/>
      <w:r w:rsidRPr="00E61B10">
        <w:rPr>
          <w:b/>
          <w:bCs/>
          <w:i/>
          <w:iCs/>
        </w:rPr>
        <w:t xml:space="preserve"> options to inform the assessment, funding and classification model to underpin a single unified system for care of the elderly in the home”</w:t>
      </w:r>
    </w:p>
    <w:p w14:paraId="05392576" w14:textId="730100A2" w:rsidR="00164467" w:rsidRDefault="00AA5D4B" w:rsidP="00164467">
      <w:pPr>
        <w:pStyle w:val="Heading2"/>
      </w:pPr>
      <w:bookmarkStart w:id="7" w:name="_Toc33626122"/>
      <w:r>
        <w:t>B</w:t>
      </w:r>
      <w:r w:rsidR="00164467">
        <w:t>ackground</w:t>
      </w:r>
      <w:bookmarkEnd w:id="7"/>
    </w:p>
    <w:p w14:paraId="7C5EC6C0" w14:textId="1197855C" w:rsidR="00164467" w:rsidRPr="00E61B10" w:rsidRDefault="00164467" w:rsidP="00CA0759">
      <w:pPr>
        <w:pStyle w:val="01BodyText"/>
      </w:pPr>
      <w:r w:rsidRPr="00E61B10">
        <w:t xml:space="preserve">The proportion of people aged 65 years or over in Australia </w:t>
      </w:r>
      <w:proofErr w:type="gramStart"/>
      <w:r w:rsidRPr="00E61B10">
        <w:t>is projected</w:t>
      </w:r>
      <w:proofErr w:type="gramEnd"/>
      <w:r w:rsidRPr="00E61B10">
        <w:t xml:space="preserve"> to increase.  Rapid population </w:t>
      </w:r>
      <w:proofErr w:type="gramStart"/>
      <w:r w:rsidRPr="00E61B10">
        <w:t>ageing,</w:t>
      </w:r>
      <w:proofErr w:type="gramEnd"/>
      <w:r w:rsidRPr="00E61B10">
        <w:t xml:space="preserve"> increased life expectancy and the effect of chronic disease on the population (particularly cognitive impairments such as dementia), means that there is a growing demand for aged care and greater pressure on government budgets.  </w:t>
      </w:r>
      <w:r>
        <w:t xml:space="preserve">As well as extra </w:t>
      </w:r>
      <w:r w:rsidRPr="00E61B10">
        <w:t xml:space="preserve">demand for aged care, we can expect </w:t>
      </w:r>
      <w:r w:rsidRPr="00CA0759">
        <w:t>changes</w:t>
      </w:r>
      <w:r w:rsidRPr="00E61B10">
        <w:t xml:space="preserve"> in the needs of people requiring care, with shifting patterns of disease; </w:t>
      </w:r>
      <w:proofErr w:type="gramStart"/>
      <w:r w:rsidRPr="00E61B10">
        <w:t>more diverse preferences for,</w:t>
      </w:r>
      <w:proofErr w:type="gramEnd"/>
      <w:r w:rsidRPr="00E61B10">
        <w:t xml:space="preserve"> and expectations of, care; changing wealth levels; and developments in technology.</w:t>
      </w:r>
    </w:p>
    <w:p w14:paraId="1139222C" w14:textId="37EE8563" w:rsidR="006750D1" w:rsidRDefault="00164467" w:rsidP="00164467">
      <w:pPr>
        <w:pStyle w:val="01BodyText"/>
      </w:pPr>
      <w:r w:rsidRPr="00E61B10">
        <w:t xml:space="preserve">To address </w:t>
      </w:r>
      <w:r>
        <w:t xml:space="preserve">various current </w:t>
      </w:r>
      <w:r w:rsidRPr="00E61B10">
        <w:t xml:space="preserve">issues in the </w:t>
      </w:r>
      <w:r>
        <w:t xml:space="preserve">delivery of </w:t>
      </w:r>
      <w:r w:rsidRPr="00E61B10">
        <w:t>aged care se</w:t>
      </w:r>
      <w:r>
        <w:t xml:space="preserve">rvices </w:t>
      </w:r>
      <w:r w:rsidRPr="00E61B10">
        <w:t xml:space="preserve">and determine how </w:t>
      </w:r>
      <w:proofErr w:type="gramStart"/>
      <w:r w:rsidRPr="00E61B10">
        <w:t>to best meet</w:t>
      </w:r>
      <w:proofErr w:type="gramEnd"/>
      <w:r w:rsidRPr="00E61B10">
        <w:t xml:space="preserve"> the challenge of </w:t>
      </w:r>
      <w:r>
        <w:t xml:space="preserve">meeting </w:t>
      </w:r>
      <w:r w:rsidRPr="00E61B10">
        <w:t xml:space="preserve">aged care </w:t>
      </w:r>
      <w:r>
        <w:t xml:space="preserve">needs </w:t>
      </w:r>
      <w:r w:rsidRPr="00E61B10">
        <w:t>in the future, the Government established a Royal Commission into Aged Care and Quality and Safety in October 2018</w:t>
      </w:r>
      <w:r>
        <w:rPr>
          <w:rStyle w:val="FootnoteReference"/>
        </w:rPr>
        <w:footnoteReference w:id="2"/>
      </w:r>
      <w:r w:rsidRPr="00E61B10">
        <w:t xml:space="preserve">.  The Royal Commission’s work is in progress </w:t>
      </w:r>
      <w:r>
        <w:t xml:space="preserve">via the continuing production of research and discussion </w:t>
      </w:r>
      <w:r w:rsidR="000A0B59">
        <w:t>papers</w:t>
      </w:r>
      <w:proofErr w:type="gramStart"/>
      <w:r w:rsidR="00EB5794">
        <w:t>;</w:t>
      </w:r>
      <w:proofErr w:type="gramEnd"/>
      <w:r>
        <w:t xml:space="preserve"> and </w:t>
      </w:r>
      <w:r w:rsidR="002A2F9A">
        <w:t>public hearings and work</w:t>
      </w:r>
      <w:r w:rsidR="00EC6911">
        <w:t>shops</w:t>
      </w:r>
      <w:r>
        <w:t>.</w:t>
      </w:r>
    </w:p>
    <w:p w14:paraId="2E6172EC" w14:textId="0656A39F" w:rsidR="00903A0D" w:rsidRPr="00B80C5B" w:rsidRDefault="00903A0D" w:rsidP="00903A0D">
      <w:pPr>
        <w:pStyle w:val="01BodyText"/>
      </w:pPr>
      <w:bookmarkStart w:id="8" w:name="_Toc33626123"/>
      <w:r w:rsidRPr="00B80C5B">
        <w:t xml:space="preserve">The Royal Commission released an </w:t>
      </w:r>
      <w:r>
        <w:t>I</w:t>
      </w:r>
      <w:r w:rsidRPr="00B80C5B">
        <w:t xml:space="preserve">nterim </w:t>
      </w:r>
      <w:r>
        <w:t>R</w:t>
      </w:r>
      <w:r w:rsidRPr="00B80C5B">
        <w:t>eport in October 2019.  O</w:t>
      </w:r>
      <w:r w:rsidRPr="0063718F">
        <w:t>n the 25</w:t>
      </w:r>
      <w:r w:rsidRPr="0063718F">
        <w:rPr>
          <w:vertAlign w:val="superscript"/>
        </w:rPr>
        <w:t>th</w:t>
      </w:r>
      <w:r w:rsidRPr="0063718F">
        <w:t xml:space="preserve"> November 2019, in the context of measures to respond to the Interim Report, the Government announced its intention to undertake the preparatory analytic work needed to support the establishment of a single unified system for care of the elderly in the home</w:t>
      </w:r>
      <w:r w:rsidRPr="00B80C5B">
        <w:t xml:space="preserve">.  This unified system </w:t>
      </w:r>
      <w:proofErr w:type="gramStart"/>
      <w:r w:rsidRPr="00B80C5B">
        <w:t>will be developed</w:t>
      </w:r>
      <w:proofErr w:type="gramEnd"/>
      <w:r w:rsidRPr="00B80C5B">
        <w:t xml:space="preserve"> by bringing together the CHSP and the HCP program; offering flexible care services that are tailored to consumers’ needs.</w:t>
      </w:r>
    </w:p>
    <w:p w14:paraId="06C2F77D" w14:textId="77777777" w:rsidR="00164467" w:rsidRDefault="00164467" w:rsidP="00164467">
      <w:pPr>
        <w:pStyle w:val="Heading2"/>
      </w:pPr>
      <w:r>
        <w:t>Aim and objectives</w:t>
      </w:r>
      <w:bookmarkEnd w:id="8"/>
    </w:p>
    <w:p w14:paraId="009D3A00" w14:textId="4E54CB36" w:rsidR="00164467" w:rsidRDefault="00164467" w:rsidP="00CA0759">
      <w:pPr>
        <w:pStyle w:val="01BodyText"/>
      </w:pPr>
      <w:r w:rsidRPr="00E61B10">
        <w:t xml:space="preserve">This project represents phase one of a multi-phase approach to developing the </w:t>
      </w:r>
      <w:r>
        <w:t xml:space="preserve">ACF </w:t>
      </w:r>
      <w:r w:rsidRPr="00E61B10">
        <w:t xml:space="preserve">model for the unified system.  Phase </w:t>
      </w:r>
      <w:proofErr w:type="gramStart"/>
      <w:r w:rsidRPr="00E61B10">
        <w:t>two</w:t>
      </w:r>
      <w:proofErr w:type="gramEnd"/>
      <w:r w:rsidRPr="00E61B10">
        <w:t xml:space="preserve">, which </w:t>
      </w:r>
      <w:r w:rsidR="0029176F">
        <w:t xml:space="preserve">will </w:t>
      </w:r>
      <w:r w:rsidRPr="00E61B10">
        <w:t xml:space="preserve">involve the development and </w:t>
      </w:r>
      <w:r w:rsidRPr="00CA0759">
        <w:t>testing</w:t>
      </w:r>
      <w:r w:rsidRPr="00E61B10">
        <w:t xml:space="preserve"> of the chosen </w:t>
      </w:r>
      <w:r>
        <w:t xml:space="preserve">ACF </w:t>
      </w:r>
      <w:r w:rsidRPr="00E61B10">
        <w:t xml:space="preserve">model </w:t>
      </w:r>
      <w:r w:rsidR="009C193B">
        <w:t>was</w:t>
      </w:r>
      <w:r w:rsidRPr="00E61B10">
        <w:t xml:space="preserve"> out of scope.  </w:t>
      </w:r>
      <w:r w:rsidR="00E91A91">
        <w:t xml:space="preserve">The cope of </w:t>
      </w:r>
      <w:r w:rsidR="00FF05CA">
        <w:t>ph</w:t>
      </w:r>
      <w:r w:rsidRPr="00E61B10">
        <w:t xml:space="preserve">ase one </w:t>
      </w:r>
      <w:r w:rsidR="00D054F4">
        <w:t>was to</w:t>
      </w:r>
      <w:r w:rsidRPr="00E61B10">
        <w:t xml:space="preserve"> provide advice to the Department on options for the </w:t>
      </w:r>
      <w:r>
        <w:t xml:space="preserve">ACF </w:t>
      </w:r>
      <w:r w:rsidRPr="00E61B10">
        <w:t>model</w:t>
      </w:r>
      <w:r>
        <w:t xml:space="preserve">.  </w:t>
      </w:r>
    </w:p>
    <w:p w14:paraId="2AC6BF55" w14:textId="507534F0" w:rsidR="00164467" w:rsidRDefault="00164467" w:rsidP="00164467">
      <w:pPr>
        <w:pStyle w:val="02Bodytextbeforesingle-sentencebullets"/>
      </w:pPr>
      <w:r>
        <w:t xml:space="preserve">The objectives of the first phase </w:t>
      </w:r>
      <w:r w:rsidR="00DF5574">
        <w:t>included</w:t>
      </w:r>
      <w:r>
        <w:t>:</w:t>
      </w:r>
    </w:p>
    <w:p w14:paraId="25A6F59A" w14:textId="77777777" w:rsidR="00164467" w:rsidRDefault="00164467" w:rsidP="00164467">
      <w:pPr>
        <w:pStyle w:val="06Bulletsseriesofsentences"/>
      </w:pPr>
      <w:r>
        <w:t xml:space="preserve">Conduct a review of local and international models/tools that are used in home and community care </w:t>
      </w:r>
      <w:proofErr w:type="gramStart"/>
      <w:r>
        <w:t>settings which will influence the assessment, classification and funding models</w:t>
      </w:r>
      <w:proofErr w:type="gramEnd"/>
      <w:r>
        <w:t xml:space="preserve"> developed for the Australian community setting.</w:t>
      </w:r>
    </w:p>
    <w:p w14:paraId="1128CC22" w14:textId="2F721123" w:rsidR="00164467" w:rsidRDefault="00164467" w:rsidP="00164467">
      <w:pPr>
        <w:pStyle w:val="06Bulletsseriesofsentences"/>
        <w:spacing w:before="60"/>
      </w:pPr>
      <w:r>
        <w:t xml:space="preserve">Develop options (including a recommended option) for an </w:t>
      </w:r>
      <w:r w:rsidR="00945106">
        <w:t xml:space="preserve">ACF </w:t>
      </w:r>
      <w:r>
        <w:t>model for a single unified system for care of the elderly in the home.</w:t>
      </w:r>
    </w:p>
    <w:p w14:paraId="652BF281" w14:textId="7C5187CE" w:rsidR="00164467" w:rsidRDefault="00164467" w:rsidP="00164467">
      <w:pPr>
        <w:pStyle w:val="06Bulletsseriesofsentences"/>
        <w:spacing w:before="60"/>
      </w:pPr>
      <w:r>
        <w:t>Analyse how the proposed options address the objectives outlined in the Approach to Market (ATM) document (the</w:t>
      </w:r>
      <w:r w:rsidR="00761721">
        <w:t>se</w:t>
      </w:r>
      <w:r>
        <w:t xml:space="preserve"> objectives </w:t>
      </w:r>
      <w:proofErr w:type="gramStart"/>
      <w:r>
        <w:t>are reproduced</w:t>
      </w:r>
      <w:proofErr w:type="gramEnd"/>
      <w:r>
        <w:t xml:space="preserve"> in </w:t>
      </w:r>
      <w:r w:rsidR="00903B87">
        <w:fldChar w:fldCharType="begin"/>
      </w:r>
      <w:r w:rsidR="00903B87">
        <w:instrText xml:space="preserve"> REF _Ref40697104 \n \h </w:instrText>
      </w:r>
      <w:r w:rsidR="00903B87">
        <w:fldChar w:fldCharType="separate"/>
      </w:r>
      <w:r w:rsidR="002938FD">
        <w:t>Appendix D</w:t>
      </w:r>
      <w:r w:rsidR="00903B87">
        <w:fldChar w:fldCharType="end"/>
      </w:r>
      <w:r>
        <w:t>).</w:t>
      </w:r>
    </w:p>
    <w:p w14:paraId="36DE7792" w14:textId="77777777" w:rsidR="00164467" w:rsidRDefault="00164467" w:rsidP="00164467">
      <w:pPr>
        <w:pStyle w:val="06Bulletsseriesofsentences"/>
        <w:spacing w:before="60"/>
      </w:pPr>
      <w:r>
        <w:lastRenderedPageBreak/>
        <w:t>Consider the likely demand and recommend ways to measure demand as part of the model development.</w:t>
      </w:r>
    </w:p>
    <w:p w14:paraId="0F9DF5CE" w14:textId="77777777" w:rsidR="00164467" w:rsidRDefault="00164467" w:rsidP="00164467">
      <w:pPr>
        <w:pStyle w:val="06Bulletsseriesofsentences"/>
        <w:spacing w:before="60"/>
      </w:pPr>
      <w:r>
        <w:t>Consider implementation and transition.</w:t>
      </w:r>
    </w:p>
    <w:p w14:paraId="39EBAA8A" w14:textId="084E9CE0" w:rsidR="00164467" w:rsidRDefault="00AA5D4B" w:rsidP="00164467">
      <w:pPr>
        <w:pStyle w:val="Heading2"/>
      </w:pPr>
      <w:bookmarkStart w:id="9" w:name="_Toc31982761"/>
      <w:r>
        <w:t>P</w:t>
      </w:r>
      <w:r w:rsidR="00164467">
        <w:t>olicy context</w:t>
      </w:r>
    </w:p>
    <w:p w14:paraId="20FA4DA5" w14:textId="4CCF2E5D" w:rsidR="00164467" w:rsidRDefault="00164467" w:rsidP="00CA0759">
      <w:pPr>
        <w:pStyle w:val="01BodyText"/>
      </w:pPr>
      <w:r>
        <w:t xml:space="preserve">All parties acknowledged that this project needed to move forward in an environment where there was considerable related work being done in parallel.  In particular, the final design of the service model(s) </w:t>
      </w:r>
      <w:r w:rsidR="00C11EBE">
        <w:t xml:space="preserve">and program arrangements </w:t>
      </w:r>
      <w:proofErr w:type="gramStart"/>
      <w:r w:rsidR="0019200E">
        <w:t xml:space="preserve">will be </w:t>
      </w:r>
      <w:r w:rsidR="00AD7280">
        <w:t>determined</w:t>
      </w:r>
      <w:proofErr w:type="gramEnd"/>
      <w:r w:rsidR="0019200E">
        <w:t xml:space="preserve"> by Royal Commission’s findings </w:t>
      </w:r>
      <w:r w:rsidR="0019200E" w:rsidRPr="00CA0759">
        <w:t>and</w:t>
      </w:r>
      <w:r w:rsidR="0019200E">
        <w:t xml:space="preserve"> recommendations</w:t>
      </w:r>
      <w:r>
        <w:t>.</w:t>
      </w:r>
    </w:p>
    <w:p w14:paraId="3D8180CB" w14:textId="77777777" w:rsidR="00164467" w:rsidRDefault="00164467" w:rsidP="00164467">
      <w:pPr>
        <w:pStyle w:val="01BodyText"/>
        <w:spacing w:before="120" w:after="0"/>
      </w:pPr>
      <w:r>
        <w:t xml:space="preserve">In this environment, the Department provided some specific guidance on policy options that </w:t>
      </w:r>
      <w:proofErr w:type="gramStart"/>
      <w:r>
        <w:t>should be considered</w:t>
      </w:r>
      <w:proofErr w:type="gramEnd"/>
      <w:r>
        <w:t xml:space="preserve"> in developing the ACF model.  The guidance included:</w:t>
      </w:r>
    </w:p>
    <w:p w14:paraId="2C36BB06" w14:textId="32695C09" w:rsidR="00164467" w:rsidRDefault="00164467" w:rsidP="00164467">
      <w:pPr>
        <w:pStyle w:val="06Bulletsseriesofsentences"/>
      </w:pPr>
      <w:r w:rsidRPr="002E3638">
        <w:rPr>
          <w:b/>
          <w:bCs/>
        </w:rPr>
        <w:t>Proportionate assessment:</w:t>
      </w:r>
      <w:r>
        <w:t xml:space="preserve"> the use of an approach where the </w:t>
      </w:r>
      <w:r w:rsidR="00E82AF7">
        <w:t xml:space="preserve">investment in </w:t>
      </w:r>
      <w:r>
        <w:t xml:space="preserve">the assessment process is proportionate to the </w:t>
      </w:r>
      <w:r w:rsidR="005122C5">
        <w:t>need/r</w:t>
      </w:r>
      <w:r w:rsidR="00E82AF7">
        <w:t>i</w:t>
      </w:r>
      <w:r w:rsidR="005122C5">
        <w:t xml:space="preserve">sk </w:t>
      </w:r>
      <w:r w:rsidR="00E82AF7">
        <w:t xml:space="preserve">and </w:t>
      </w:r>
      <w:r>
        <w:t xml:space="preserve">service associated with individual consumers </w:t>
      </w:r>
      <w:proofErr w:type="gramStart"/>
      <w:r>
        <w:t>should be considered</w:t>
      </w:r>
      <w:proofErr w:type="gramEnd"/>
      <w:r>
        <w:t xml:space="preserve"> (i.e. lower risk/lower resource need consumers may access services </w:t>
      </w:r>
      <w:r w:rsidR="00CE7C4C">
        <w:t xml:space="preserve">up to a threshold </w:t>
      </w:r>
      <w:r>
        <w:t>without detailed assessment).</w:t>
      </w:r>
    </w:p>
    <w:p w14:paraId="4AB18F66" w14:textId="71775C0D" w:rsidR="00164467" w:rsidRDefault="00164467" w:rsidP="00164467">
      <w:pPr>
        <w:pStyle w:val="06Bulletsseriesofsentences"/>
      </w:pPr>
      <w:r w:rsidRPr="002E3638">
        <w:rPr>
          <w:b/>
          <w:bCs/>
        </w:rPr>
        <w:t>Reablement focus:</w:t>
      </w:r>
      <w:r>
        <w:t xml:space="preserve"> the need to conduct assessments using a reablement lens, where appropriate, should be considered to maximise opportunities to improve/restore function</w:t>
      </w:r>
      <w:r w:rsidR="004E19CB">
        <w:t xml:space="preserve">; </w:t>
      </w:r>
      <w:r w:rsidR="003D6097">
        <w:t xml:space="preserve">also </w:t>
      </w:r>
      <w:r w:rsidR="004E19CB">
        <w:t xml:space="preserve">the </w:t>
      </w:r>
      <w:r w:rsidR="003D6097">
        <w:t xml:space="preserve">method for embedding incentives in the program design </w:t>
      </w:r>
      <w:r w:rsidR="00EC2604">
        <w:t xml:space="preserve">to stimulate the use of short-term </w:t>
      </w:r>
      <w:r w:rsidR="009148C8">
        <w:t>reablement</w:t>
      </w:r>
      <w:r w:rsidR="00EC2604">
        <w:t xml:space="preserve"> services throughout the program</w:t>
      </w:r>
      <w:r w:rsidR="009148C8">
        <w:t xml:space="preserve"> should be considered</w:t>
      </w:r>
      <w:r>
        <w:t>.</w:t>
      </w:r>
    </w:p>
    <w:p w14:paraId="18D71B11" w14:textId="6C564B42" w:rsidR="00164467" w:rsidRDefault="00164467" w:rsidP="00164467">
      <w:pPr>
        <w:pStyle w:val="06Bulletsseriesofsentences"/>
      </w:pPr>
      <w:r>
        <w:rPr>
          <w:b/>
          <w:bCs/>
        </w:rPr>
        <w:t>Informal carer needs:</w:t>
      </w:r>
      <w:r>
        <w:t xml:space="preserve"> the assessment process should consider the needs of the informal carer (e.g. for </w:t>
      </w:r>
      <w:r w:rsidR="00E6585A">
        <w:t xml:space="preserve">training, </w:t>
      </w:r>
      <w:r>
        <w:t>coaching</w:t>
      </w:r>
      <w:r w:rsidR="00E6585A">
        <w:t>,</w:t>
      </w:r>
      <w:r>
        <w:t xml:space="preserve"> </w:t>
      </w:r>
      <w:r w:rsidR="00E6585A">
        <w:t xml:space="preserve">counselling or respite </w:t>
      </w:r>
      <w:r>
        <w:t>support), as well as considering the impact that the presence or absence of an informal carer has on the assessment of the care recipient’s needs.</w:t>
      </w:r>
    </w:p>
    <w:p w14:paraId="0F361AF1" w14:textId="3B495005" w:rsidR="00164467" w:rsidRPr="00481AF5" w:rsidRDefault="00164467" w:rsidP="00164467">
      <w:pPr>
        <w:pStyle w:val="06Bulletsseriesofsentences"/>
      </w:pPr>
      <w:r>
        <w:rPr>
          <w:b/>
          <w:bCs/>
        </w:rPr>
        <w:t>T</w:t>
      </w:r>
      <w:r w:rsidR="00CC7AC5">
        <w:rPr>
          <w:b/>
          <w:bCs/>
        </w:rPr>
        <w:t>SBs</w:t>
      </w:r>
      <w:r>
        <w:rPr>
          <w:b/>
          <w:bCs/>
        </w:rPr>
        <w:t>:</w:t>
      </w:r>
      <w:r w:rsidRPr="00481AF5">
        <w:t xml:space="preserve"> the </w:t>
      </w:r>
      <w:r>
        <w:t xml:space="preserve">development of service bundles for groups of consumers with similar needs/risks/resource requirements </w:t>
      </w:r>
      <w:proofErr w:type="gramStart"/>
      <w:r>
        <w:t>should be considered</w:t>
      </w:r>
      <w:proofErr w:type="gramEnd"/>
      <w:r>
        <w:t xml:space="preserve"> for use in the classification and funding system (the TSBs would be used to improve alignment of services needed (as determined by independent assessment) with services delivered).</w:t>
      </w:r>
    </w:p>
    <w:p w14:paraId="29B45922" w14:textId="77777777" w:rsidR="00164467" w:rsidRDefault="00164467" w:rsidP="00164467">
      <w:pPr>
        <w:pStyle w:val="01BodyText"/>
      </w:pPr>
      <w:r>
        <w:t xml:space="preserve">The ACF model options development process was not constrained to include this guidance.  It </w:t>
      </w:r>
      <w:proofErr w:type="gramStart"/>
      <w:r>
        <w:t>was, however, explicitly considered</w:t>
      </w:r>
      <w:proofErr w:type="gramEnd"/>
      <w:r>
        <w:t xml:space="preserve"> as part of the options development process.  The concepts </w:t>
      </w:r>
      <w:proofErr w:type="gramStart"/>
      <w:r>
        <w:t>were also discussed</w:t>
      </w:r>
      <w:proofErr w:type="gramEnd"/>
      <w:r>
        <w:t xml:space="preserve"> with stakeholders as part of the consultation process.  They </w:t>
      </w:r>
      <w:proofErr w:type="gramStart"/>
      <w:r>
        <w:t>were embedded</w:t>
      </w:r>
      <w:proofErr w:type="gramEnd"/>
      <w:r>
        <w:t xml:space="preserve"> into several of the options developed for evaluation.</w:t>
      </w:r>
    </w:p>
    <w:p w14:paraId="06CC2F11" w14:textId="77777777" w:rsidR="00164467" w:rsidRDefault="00164467" w:rsidP="00164467">
      <w:pPr>
        <w:pStyle w:val="Heading2"/>
      </w:pPr>
      <w:r>
        <w:t>Project methodology</w:t>
      </w:r>
    </w:p>
    <w:p w14:paraId="62365E1D" w14:textId="05BB395D" w:rsidR="00164467" w:rsidRPr="00CE7438" w:rsidRDefault="00164467" w:rsidP="00CA0759">
      <w:pPr>
        <w:pStyle w:val="01BodyText"/>
      </w:pPr>
      <w:r>
        <w:t xml:space="preserve">The project </w:t>
      </w:r>
      <w:proofErr w:type="gramStart"/>
      <w:r>
        <w:t>was carried out</w:t>
      </w:r>
      <w:proofErr w:type="gramEnd"/>
      <w:r>
        <w:t xml:space="preserve"> in six main stages</w:t>
      </w:r>
      <w:r w:rsidR="00662131">
        <w:t xml:space="preserve"> between </w:t>
      </w:r>
      <w:r>
        <w:t xml:space="preserve">February </w:t>
      </w:r>
      <w:r w:rsidR="00662131">
        <w:t>and</w:t>
      </w:r>
      <w:r>
        <w:t xml:space="preserve"> May 2020.</w:t>
      </w:r>
    </w:p>
    <w:p w14:paraId="5AC56E8D" w14:textId="1DD2A07B" w:rsidR="00164467" w:rsidRDefault="00164467" w:rsidP="00164467">
      <w:pPr>
        <w:pStyle w:val="17Numberedlist1"/>
        <w:spacing w:before="240"/>
      </w:pPr>
      <w:r>
        <w:rPr>
          <w:b/>
          <w:bCs/>
        </w:rPr>
        <w:t>Situation analysis</w:t>
      </w:r>
      <w:r>
        <w:t xml:space="preserve"> – </w:t>
      </w:r>
      <w:r w:rsidRPr="00C672DB">
        <w:t>A</w:t>
      </w:r>
      <w:r>
        <w:t xml:space="preserve"> </w:t>
      </w:r>
      <w:r w:rsidRPr="00C672DB">
        <w:t xml:space="preserve">review of documentation provided by the Department </w:t>
      </w:r>
      <w:proofErr w:type="gramStart"/>
      <w:r w:rsidRPr="00C672DB">
        <w:t>was undertaken</w:t>
      </w:r>
      <w:proofErr w:type="gramEnd"/>
      <w:r w:rsidRPr="00C672DB">
        <w:t xml:space="preserve"> to </w:t>
      </w:r>
      <w:r>
        <w:t>develop</w:t>
      </w:r>
      <w:r w:rsidRPr="00C672DB">
        <w:t xml:space="preserve"> a full understanding of the current programs</w:t>
      </w:r>
      <w:r>
        <w:t>’</w:t>
      </w:r>
      <w:r w:rsidRPr="00C672DB">
        <w:t xml:space="preserve"> configuration and data collection, and the parallel work in progress</w:t>
      </w:r>
      <w:r>
        <w:t xml:space="preserve">.  This review </w:t>
      </w:r>
      <w:r w:rsidRPr="00C672DB">
        <w:t>inform</w:t>
      </w:r>
      <w:r>
        <w:t>ed</w:t>
      </w:r>
      <w:r w:rsidRPr="00C672DB">
        <w:t xml:space="preserve"> stakeholder engagement and initial policy options development.  Supplementing this </w:t>
      </w:r>
      <w:r>
        <w:t xml:space="preserve">work </w:t>
      </w:r>
      <w:r w:rsidRPr="00C672DB">
        <w:t xml:space="preserve">was a targeted literature review (scientific and grey literature) to identify models and tools that </w:t>
      </w:r>
      <w:proofErr w:type="gramStart"/>
      <w:r w:rsidRPr="00C672DB">
        <w:t>are used</w:t>
      </w:r>
      <w:proofErr w:type="gramEnd"/>
      <w:r w:rsidRPr="00C672DB">
        <w:t xml:space="preserve"> internationally or nationally for assessment, classification</w:t>
      </w:r>
      <w:r>
        <w:t>,</w:t>
      </w:r>
      <w:r w:rsidRPr="00C672DB">
        <w:t xml:space="preserve"> or funding of </w:t>
      </w:r>
      <w:r>
        <w:t>aged care at home</w:t>
      </w:r>
      <w:r w:rsidRPr="00C672DB">
        <w:t xml:space="preserve"> services.</w:t>
      </w:r>
    </w:p>
    <w:p w14:paraId="632F0644" w14:textId="4E6C4559" w:rsidR="00164467" w:rsidRDefault="00164467" w:rsidP="00164467">
      <w:pPr>
        <w:pStyle w:val="18Numberedlistcontinued"/>
        <w:spacing w:before="240"/>
      </w:pPr>
      <w:r>
        <w:rPr>
          <w:b/>
          <w:bCs/>
        </w:rPr>
        <w:t>Initial</w:t>
      </w:r>
      <w:r w:rsidRPr="00C672DB">
        <w:rPr>
          <w:b/>
          <w:bCs/>
        </w:rPr>
        <w:t xml:space="preserve"> stakeholder consultation</w:t>
      </w:r>
      <w:r>
        <w:t xml:space="preserve"> – A</w:t>
      </w:r>
      <w:r w:rsidRPr="00C672DB">
        <w:t xml:space="preserve"> stakeholder consultation process </w:t>
      </w:r>
      <w:proofErr w:type="gramStart"/>
      <w:r>
        <w:t xml:space="preserve">was </w:t>
      </w:r>
      <w:r w:rsidRPr="00C672DB">
        <w:t>undertaken</w:t>
      </w:r>
      <w:proofErr w:type="gramEnd"/>
      <w:r w:rsidRPr="00C672DB">
        <w:t xml:space="preserve"> to discuss the current aged care at home programs, aspirations for the unified program, </w:t>
      </w:r>
      <w:r w:rsidR="00F85C57">
        <w:t xml:space="preserve">and to </w:t>
      </w:r>
      <w:r w:rsidR="00D5246C">
        <w:t xml:space="preserve">garner a wide variety of </w:t>
      </w:r>
      <w:r w:rsidRPr="00C672DB">
        <w:t xml:space="preserve">views on the </w:t>
      </w:r>
      <w:r>
        <w:t xml:space="preserve">desirable </w:t>
      </w:r>
      <w:r w:rsidRPr="00C672DB">
        <w:t xml:space="preserve">features of models for </w:t>
      </w:r>
      <w:r w:rsidR="00945106" w:rsidRPr="00945106">
        <w:t>ACF</w:t>
      </w:r>
      <w:r w:rsidR="00945106">
        <w:rPr>
          <w:b/>
          <w:bCs/>
          <w:i/>
          <w:iCs/>
        </w:rPr>
        <w:t xml:space="preserve"> </w:t>
      </w:r>
      <w:r w:rsidRPr="00C672DB">
        <w:t>for aged care at home for the unified program.</w:t>
      </w:r>
      <w:r>
        <w:t xml:space="preserve">  </w:t>
      </w:r>
    </w:p>
    <w:p w14:paraId="1E103FE3" w14:textId="77777777" w:rsidR="00164467" w:rsidRDefault="00164467" w:rsidP="00164467">
      <w:pPr>
        <w:pStyle w:val="19Numberedlistsbulletpoints"/>
      </w:pPr>
      <w:r>
        <w:lastRenderedPageBreak/>
        <w:t xml:space="preserve">A workshop </w:t>
      </w:r>
      <w:proofErr w:type="gramStart"/>
      <w:r>
        <w:t>was facilitated</w:t>
      </w:r>
      <w:proofErr w:type="gramEnd"/>
      <w:r w:rsidRPr="00C672DB">
        <w:t xml:space="preserve"> in Canberra on the 26</w:t>
      </w:r>
      <w:r w:rsidRPr="005A6217">
        <w:rPr>
          <w:vertAlign w:val="superscript"/>
        </w:rPr>
        <w:t>th</w:t>
      </w:r>
      <w:r>
        <w:t xml:space="preserve"> </w:t>
      </w:r>
      <w:r w:rsidRPr="00C672DB">
        <w:t>February 2020 with key staff at the Department including representatives of aged care program management; policy; and data collection and reporting</w:t>
      </w:r>
      <w:r>
        <w:t>.</w:t>
      </w:r>
    </w:p>
    <w:p w14:paraId="706FB17E" w14:textId="023C5997" w:rsidR="00164467" w:rsidRDefault="00164467" w:rsidP="00164467">
      <w:pPr>
        <w:pStyle w:val="19Numberedlistsbulletpoints"/>
      </w:pPr>
      <w:proofErr w:type="gramStart"/>
      <w:r w:rsidRPr="00C672DB">
        <w:t>Initial consultations with key stakeholders were conducted by HealthConsult</w:t>
      </w:r>
      <w:proofErr w:type="gramEnd"/>
      <w:r w:rsidRPr="00C672DB">
        <w:t xml:space="preserve"> on the </w:t>
      </w:r>
      <w:r w:rsidRPr="00A32040">
        <w:t>28</w:t>
      </w:r>
      <w:r w:rsidRPr="00A32040">
        <w:rPr>
          <w:vertAlign w:val="superscript"/>
        </w:rPr>
        <w:t>th</w:t>
      </w:r>
      <w:r w:rsidR="00941F31">
        <w:rPr>
          <w:vertAlign w:val="superscript"/>
        </w:rPr>
        <w:t> </w:t>
      </w:r>
      <w:r w:rsidRPr="00A32040">
        <w:t>Feb</w:t>
      </w:r>
      <w:r w:rsidR="009F498F" w:rsidRPr="00A32040">
        <w:t>ruary</w:t>
      </w:r>
      <w:r w:rsidR="009F498F">
        <w:t xml:space="preserve"> and </w:t>
      </w:r>
      <w:r w:rsidRPr="00C672DB">
        <w:t>2</w:t>
      </w:r>
      <w:r w:rsidRPr="005A6217">
        <w:rPr>
          <w:vertAlign w:val="superscript"/>
        </w:rPr>
        <w:t>nd</w:t>
      </w:r>
      <w:r>
        <w:t xml:space="preserve"> </w:t>
      </w:r>
      <w:r w:rsidRPr="00C672DB">
        <w:t>Mar</w:t>
      </w:r>
      <w:r w:rsidR="009F498F">
        <w:t>ch</w:t>
      </w:r>
      <w:r w:rsidRPr="00C672DB">
        <w:t xml:space="preserve"> 2020 via teleconference</w:t>
      </w:r>
      <w:r>
        <w:t xml:space="preserve"> (list of interviewees in </w:t>
      </w:r>
      <w:r>
        <w:fldChar w:fldCharType="begin"/>
      </w:r>
      <w:r>
        <w:instrText xml:space="preserve"> REF _Ref40761494 \n \h </w:instrText>
      </w:r>
      <w:r>
        <w:fldChar w:fldCharType="separate"/>
      </w:r>
      <w:r w:rsidR="002938FD">
        <w:t>Appendix A</w:t>
      </w:r>
      <w:r>
        <w:fldChar w:fldCharType="end"/>
      </w:r>
      <w:r>
        <w:t>).</w:t>
      </w:r>
    </w:p>
    <w:p w14:paraId="07F91A4D" w14:textId="74BD49C7" w:rsidR="00164467" w:rsidRPr="00AF0119" w:rsidRDefault="00164467" w:rsidP="00164467">
      <w:pPr>
        <w:pStyle w:val="19Numberedlistsbulletpoints"/>
      </w:pPr>
      <w:r>
        <w:t>International subject matter expert - A</w:t>
      </w:r>
      <w:r w:rsidRPr="00C672DB">
        <w:t xml:space="preserve"> meeting </w:t>
      </w:r>
      <w:proofErr w:type="gramStart"/>
      <w:r w:rsidRPr="00C672DB">
        <w:t>was held</w:t>
      </w:r>
      <w:proofErr w:type="gramEnd"/>
      <w:r w:rsidRPr="00C672DB">
        <w:t xml:space="preserve"> with Professor Peter Gore (Professor of Practice Ageing and Vitality, Newcastle University, United Kingdom) on the 4</w:t>
      </w:r>
      <w:r w:rsidRPr="005A6217">
        <w:rPr>
          <w:vertAlign w:val="superscript"/>
        </w:rPr>
        <w:t>th</w:t>
      </w:r>
      <w:r>
        <w:t xml:space="preserve"> </w:t>
      </w:r>
      <w:r w:rsidRPr="00C672DB">
        <w:t>Mar</w:t>
      </w:r>
      <w:r w:rsidR="00541565">
        <w:t>ch</w:t>
      </w:r>
      <w:r w:rsidRPr="00C672DB">
        <w:t xml:space="preserve"> 2020 by videoconference </w:t>
      </w:r>
      <w:r w:rsidR="00541565">
        <w:t xml:space="preserve">to discuss </w:t>
      </w:r>
      <w:r w:rsidRPr="00C672DB">
        <w:t xml:space="preserve">the potential application of the trajectory of functional decline in </w:t>
      </w:r>
      <w:r>
        <w:t xml:space="preserve">determining </w:t>
      </w:r>
      <w:r w:rsidRPr="00C672DB">
        <w:t>older persons</w:t>
      </w:r>
      <w:r>
        <w:t>’</w:t>
      </w:r>
      <w:r w:rsidRPr="00C672DB">
        <w:t xml:space="preserve"> </w:t>
      </w:r>
      <w:r>
        <w:t xml:space="preserve">support </w:t>
      </w:r>
      <w:r w:rsidRPr="00C672DB">
        <w:t>services</w:t>
      </w:r>
      <w:r>
        <w:t xml:space="preserve"> needs.</w:t>
      </w:r>
    </w:p>
    <w:p w14:paraId="7A72A242" w14:textId="77777777" w:rsidR="00164467" w:rsidRDefault="00164467" w:rsidP="00164467">
      <w:pPr>
        <w:pStyle w:val="18Numberedlistcontinued"/>
        <w:spacing w:before="240"/>
      </w:pPr>
      <w:r w:rsidRPr="00B77FF7">
        <w:rPr>
          <w:b/>
          <w:bCs/>
        </w:rPr>
        <w:t>Discussion papers</w:t>
      </w:r>
      <w:r>
        <w:rPr>
          <w:b/>
          <w:bCs/>
        </w:rPr>
        <w:t xml:space="preserve"> and preliminary options</w:t>
      </w:r>
      <w:r>
        <w:t xml:space="preserve"> – A series (six) of discussion papers </w:t>
      </w:r>
      <w:proofErr w:type="gramStart"/>
      <w:r>
        <w:t>were developed and exchanged with the Department to consolidate concepts relating to the development of the ACF model</w:t>
      </w:r>
      <w:proofErr w:type="gramEnd"/>
      <w:r>
        <w:t>.  The discussion papers focused on the following topics:</w:t>
      </w:r>
    </w:p>
    <w:p w14:paraId="1AC7B737" w14:textId="77777777" w:rsidR="00164467" w:rsidRDefault="00164467" w:rsidP="00915B18">
      <w:pPr>
        <w:pStyle w:val="19Numberedlistsbulletpoints"/>
        <w:spacing w:before="60"/>
      </w:pPr>
      <w:r>
        <w:t>Summary of initial stakeholder consultation process</w:t>
      </w:r>
    </w:p>
    <w:p w14:paraId="7ACC688F" w14:textId="77777777" w:rsidR="00164467" w:rsidRDefault="00164467" w:rsidP="00915B18">
      <w:pPr>
        <w:pStyle w:val="19Numberedlistsbulletpoints"/>
        <w:spacing w:before="60"/>
      </w:pPr>
      <w:r>
        <w:t>Data collection (counting units)</w:t>
      </w:r>
    </w:p>
    <w:p w14:paraId="0ED41CE7" w14:textId="77777777" w:rsidR="00164467" w:rsidRDefault="00164467" w:rsidP="00915B18">
      <w:pPr>
        <w:pStyle w:val="19Numberedlistsbulletpoints"/>
        <w:spacing w:before="60"/>
      </w:pPr>
      <w:r>
        <w:t>Criteria to evaluate ACF model options</w:t>
      </w:r>
    </w:p>
    <w:p w14:paraId="7A659392" w14:textId="77777777" w:rsidR="00164467" w:rsidRDefault="00164467" w:rsidP="00915B18">
      <w:pPr>
        <w:pStyle w:val="19Numberedlistsbulletpoints"/>
        <w:spacing w:before="60"/>
      </w:pPr>
      <w:r>
        <w:t>Assessment options</w:t>
      </w:r>
    </w:p>
    <w:p w14:paraId="25DB3716" w14:textId="77777777" w:rsidR="00164467" w:rsidRDefault="00164467" w:rsidP="00915B18">
      <w:pPr>
        <w:pStyle w:val="19Numberedlistsbulletpoints"/>
        <w:spacing w:before="60"/>
      </w:pPr>
      <w:r>
        <w:t>Classification options</w:t>
      </w:r>
    </w:p>
    <w:p w14:paraId="65DD01F5" w14:textId="17E89834" w:rsidR="00164467" w:rsidRDefault="00164467" w:rsidP="00915B18">
      <w:pPr>
        <w:pStyle w:val="19Numberedlistsbulletpoints"/>
        <w:spacing w:before="60"/>
      </w:pPr>
      <w:r>
        <w:t>Funding options</w:t>
      </w:r>
    </w:p>
    <w:p w14:paraId="6AA11255" w14:textId="28A6554F" w:rsidR="00164467" w:rsidRDefault="00164467" w:rsidP="00164467">
      <w:pPr>
        <w:pStyle w:val="01BodyText"/>
        <w:spacing w:before="120" w:after="0"/>
        <w:ind w:left="567"/>
      </w:pPr>
      <w:r>
        <w:t xml:space="preserve">The discussion papers were the basis for developing a paper on the proposed evaluation criteria and the preliminary options for each component of the ACF model (i.e. assessment, classification, and funding), </w:t>
      </w:r>
      <w:r w:rsidR="00944965">
        <w:t xml:space="preserve">which </w:t>
      </w:r>
      <w:r>
        <w:t>includ</w:t>
      </w:r>
      <w:r w:rsidR="00944965">
        <w:t>ed</w:t>
      </w:r>
      <w:r>
        <w:t xml:space="preserve"> a </w:t>
      </w:r>
      <w:r w:rsidR="00755E4B">
        <w:t xml:space="preserve">proposed </w:t>
      </w:r>
      <w:r>
        <w:t>short-list of consolidated options for further work-up and evaluation.</w:t>
      </w:r>
    </w:p>
    <w:p w14:paraId="40492A29" w14:textId="71194E2A" w:rsidR="00164467" w:rsidRDefault="00164467" w:rsidP="00164467">
      <w:pPr>
        <w:pStyle w:val="18Numberedlistcontinued"/>
        <w:spacing w:before="240"/>
      </w:pPr>
      <w:r w:rsidRPr="00B77FF7">
        <w:rPr>
          <w:b/>
          <w:bCs/>
        </w:rPr>
        <w:t>Second round stakeholder consultation</w:t>
      </w:r>
      <w:r>
        <w:t xml:space="preserve"> – Using the preliminary options paper, a second round of consultation was undertaken to discuss and refine the ACF model options and the evaluation criteria </w:t>
      </w:r>
      <w:r w:rsidR="00E437BA">
        <w:t xml:space="preserve">to </w:t>
      </w:r>
      <w:proofErr w:type="gramStart"/>
      <w:r w:rsidR="00E437BA">
        <w:t>be used</w:t>
      </w:r>
      <w:proofErr w:type="gramEnd"/>
      <w:r w:rsidR="00E437BA">
        <w:t xml:space="preserve"> to identify the preferred option </w:t>
      </w:r>
      <w:r w:rsidRPr="00B77FF7">
        <w:t xml:space="preserve">for </w:t>
      </w:r>
      <w:r w:rsidR="00E437BA">
        <w:t xml:space="preserve">the </w:t>
      </w:r>
      <w:r w:rsidRPr="00B77FF7">
        <w:t>new unified aged care at home program</w:t>
      </w:r>
      <w:r>
        <w:t>.</w:t>
      </w:r>
    </w:p>
    <w:p w14:paraId="51E33438" w14:textId="77777777" w:rsidR="00164467" w:rsidRDefault="00164467" w:rsidP="00164467">
      <w:pPr>
        <w:pStyle w:val="19Numberedlistsbulletpoints"/>
      </w:pPr>
      <w:r>
        <w:t xml:space="preserve">A teleconference workshop </w:t>
      </w:r>
      <w:proofErr w:type="gramStart"/>
      <w:r>
        <w:t>was facilitated</w:t>
      </w:r>
      <w:proofErr w:type="gramEnd"/>
      <w:r>
        <w:t xml:space="preserve"> on the 6</w:t>
      </w:r>
      <w:r w:rsidRPr="00B77FF7">
        <w:rPr>
          <w:vertAlign w:val="superscript"/>
        </w:rPr>
        <w:t>th</w:t>
      </w:r>
      <w:r>
        <w:t xml:space="preserve"> April 2020 with </w:t>
      </w:r>
      <w:r w:rsidRPr="00B77FF7">
        <w:t>key staff at the Department including representatives of aged care program management; policy; and data collection and reporting</w:t>
      </w:r>
      <w:r>
        <w:t>.</w:t>
      </w:r>
    </w:p>
    <w:p w14:paraId="14573392" w14:textId="77777777" w:rsidR="00164467" w:rsidRPr="00AF0119" w:rsidRDefault="00164467" w:rsidP="00164467">
      <w:pPr>
        <w:pStyle w:val="19Numberedlistsbulletpoints"/>
      </w:pPr>
      <w:proofErr w:type="gramStart"/>
      <w:r>
        <w:t>Second round consultations with a broader group of stakeholders (including those in the initial consultations) were conducted by HealthConsult</w:t>
      </w:r>
      <w:proofErr w:type="gramEnd"/>
      <w:r>
        <w:t xml:space="preserve"> from 14</w:t>
      </w:r>
      <w:r w:rsidRPr="00BC4B65">
        <w:rPr>
          <w:vertAlign w:val="superscript"/>
        </w:rPr>
        <w:t>th</w:t>
      </w:r>
      <w:r>
        <w:t xml:space="preserve"> to 20</w:t>
      </w:r>
      <w:r w:rsidRPr="00BC4B65">
        <w:rPr>
          <w:vertAlign w:val="superscript"/>
        </w:rPr>
        <w:t>th</w:t>
      </w:r>
      <w:r>
        <w:t xml:space="preserve"> April 2020.</w:t>
      </w:r>
    </w:p>
    <w:p w14:paraId="706218BD" w14:textId="77777777" w:rsidR="00164467" w:rsidRDefault="00164467" w:rsidP="00164467">
      <w:pPr>
        <w:pStyle w:val="01BodyText"/>
        <w:spacing w:before="120" w:after="0"/>
        <w:ind w:left="567"/>
      </w:pPr>
      <w:r>
        <w:t>This process concluded that four consolidated options (i.e. the assessment, classification and funding model component options combined) were suitable for further work-up.</w:t>
      </w:r>
    </w:p>
    <w:p w14:paraId="7E5C0D68" w14:textId="7F3BEA6E" w:rsidR="00164467" w:rsidRDefault="00164467" w:rsidP="00164467">
      <w:pPr>
        <w:pStyle w:val="18Numberedlistcontinued"/>
        <w:spacing w:before="240"/>
      </w:pPr>
      <w:r>
        <w:rPr>
          <w:b/>
          <w:bCs/>
        </w:rPr>
        <w:t>Development and e</w:t>
      </w:r>
      <w:r w:rsidRPr="00BC4B65">
        <w:rPr>
          <w:b/>
          <w:bCs/>
        </w:rPr>
        <w:t>valuation of short listed ACF options</w:t>
      </w:r>
      <w:r>
        <w:t xml:space="preserve"> – Drawing on the information obtained from the second-round stakeholder consultations and the documentation and literature review, the short-listed options were further developed.  They </w:t>
      </w:r>
      <w:proofErr w:type="gramStart"/>
      <w:r>
        <w:t>were then appraised</w:t>
      </w:r>
      <w:proofErr w:type="gramEnd"/>
      <w:r>
        <w:t xml:space="preserve"> against the agreed evaluation criteria leading to the identification of a preferred option.  This work </w:t>
      </w:r>
      <w:proofErr w:type="gramStart"/>
      <w:r>
        <w:t>was presented</w:t>
      </w:r>
      <w:proofErr w:type="gramEnd"/>
      <w:r>
        <w:t xml:space="preserve"> in a paper that was considered by a third workshop with key staff at the Department, held by teleconference on 11</w:t>
      </w:r>
      <w:r w:rsidRPr="00CE7CA2">
        <w:rPr>
          <w:vertAlign w:val="superscript"/>
        </w:rPr>
        <w:t>th</w:t>
      </w:r>
      <w:r>
        <w:t xml:space="preserve"> May 2020.  </w:t>
      </w:r>
      <w:r w:rsidR="00DF5574">
        <w:t xml:space="preserve">At this </w:t>
      </w:r>
      <w:proofErr w:type="gramStart"/>
      <w:r w:rsidR="00DF5574">
        <w:t>workshop</w:t>
      </w:r>
      <w:proofErr w:type="gramEnd"/>
      <w:r w:rsidR="00DF5574">
        <w:t xml:space="preserve"> there was support for the preferred option.</w:t>
      </w:r>
    </w:p>
    <w:p w14:paraId="2C7B4DA3" w14:textId="05FE7D78" w:rsidR="00915B18" w:rsidRPr="0072518C" w:rsidRDefault="00732818" w:rsidP="00164467">
      <w:pPr>
        <w:pStyle w:val="18Numberedlistcontinued"/>
        <w:spacing w:before="240"/>
      </w:pPr>
      <w:r w:rsidRPr="000B6DCC">
        <w:rPr>
          <w:b/>
          <w:bCs/>
        </w:rPr>
        <w:t>Assess implementation and transition arrangements</w:t>
      </w:r>
      <w:r w:rsidR="00164467" w:rsidRPr="0072518C">
        <w:t xml:space="preserve"> –</w:t>
      </w:r>
      <w:r w:rsidR="0072518C" w:rsidRPr="000B6DCC">
        <w:t xml:space="preserve"> </w:t>
      </w:r>
      <w:r w:rsidR="00DF5574">
        <w:t>Based on the preferred option, a</w:t>
      </w:r>
      <w:r w:rsidR="00164467" w:rsidRPr="00DE3658">
        <w:t xml:space="preserve"> preliminary consideration of the implementation and transition issues</w:t>
      </w:r>
      <w:r w:rsidR="00616F62" w:rsidRPr="000B6DCC">
        <w:t xml:space="preserve"> was developed</w:t>
      </w:r>
      <w:r w:rsidR="001F4726">
        <w:t xml:space="preserve">, which </w:t>
      </w:r>
      <w:r w:rsidR="00650523">
        <w:t>included a</w:t>
      </w:r>
      <w:r w:rsidR="008B5AED">
        <w:t xml:space="preserve">n initial </w:t>
      </w:r>
      <w:r w:rsidR="001F4726">
        <w:t>discussion of the possible impacts of the preferred option on the key stakeholder groups</w:t>
      </w:r>
      <w:r w:rsidR="008B5AED">
        <w:t xml:space="preserve"> (consumers, providers and Government)</w:t>
      </w:r>
      <w:r w:rsidR="00650523">
        <w:t>.</w:t>
      </w:r>
    </w:p>
    <w:p w14:paraId="115E2DA0" w14:textId="77777777" w:rsidR="00164467" w:rsidRDefault="00164467" w:rsidP="00164467">
      <w:pPr>
        <w:pStyle w:val="Heading2"/>
        <w:ind w:left="1"/>
      </w:pPr>
      <w:r>
        <w:lastRenderedPageBreak/>
        <w:t>Purpose of this document</w:t>
      </w:r>
      <w:bookmarkEnd w:id="9"/>
    </w:p>
    <w:p w14:paraId="65090A92" w14:textId="5018D243" w:rsidR="00164467" w:rsidRDefault="00164467" w:rsidP="000277E5">
      <w:pPr>
        <w:pStyle w:val="01BodyText"/>
      </w:pPr>
      <w:r>
        <w:t>This document presents the final report of the first phase of the work.  This report includes:</w:t>
      </w:r>
    </w:p>
    <w:p w14:paraId="26E76CC4" w14:textId="77777777" w:rsidR="00164467" w:rsidRPr="00616B12" w:rsidRDefault="00164467" w:rsidP="00164467">
      <w:pPr>
        <w:pStyle w:val="06Bulletsseriesofsentences"/>
      </w:pPr>
      <w:r w:rsidRPr="005020EB">
        <w:rPr>
          <w:b/>
          <w:bCs/>
        </w:rPr>
        <w:t xml:space="preserve">Chapter </w:t>
      </w:r>
      <w:r>
        <w:rPr>
          <w:b/>
          <w:bCs/>
        </w:rPr>
        <w:t>2</w:t>
      </w:r>
      <w:r w:rsidRPr="005020EB">
        <w:rPr>
          <w:b/>
          <w:bCs/>
        </w:rPr>
        <w:t>:</w:t>
      </w:r>
      <w:r w:rsidRPr="00616B12">
        <w:t xml:space="preserve"> presents </w:t>
      </w:r>
      <w:r>
        <w:t>a summary of the situation analysis results</w:t>
      </w:r>
    </w:p>
    <w:p w14:paraId="174459FF" w14:textId="77777777" w:rsidR="00164467" w:rsidRPr="00616B12" w:rsidRDefault="00164467" w:rsidP="00164467">
      <w:pPr>
        <w:pStyle w:val="06Bulletsseriesofsentences"/>
      </w:pPr>
      <w:r w:rsidRPr="005020EB">
        <w:rPr>
          <w:b/>
          <w:bCs/>
        </w:rPr>
        <w:t xml:space="preserve">Chapter </w:t>
      </w:r>
      <w:r>
        <w:rPr>
          <w:b/>
          <w:bCs/>
        </w:rPr>
        <w:t>3</w:t>
      </w:r>
      <w:r w:rsidRPr="00616B12">
        <w:t xml:space="preserve">: presents </w:t>
      </w:r>
      <w:r>
        <w:t>the evaluation criteria used for choosing amongst ACF model options</w:t>
      </w:r>
    </w:p>
    <w:p w14:paraId="343D475B" w14:textId="77777777" w:rsidR="00164467" w:rsidRPr="00616B12" w:rsidRDefault="00164467" w:rsidP="00164467">
      <w:pPr>
        <w:pStyle w:val="06Bulletsseriesofsentences"/>
      </w:pPr>
      <w:r w:rsidRPr="005020EB">
        <w:rPr>
          <w:b/>
          <w:bCs/>
        </w:rPr>
        <w:t xml:space="preserve">Chapter </w:t>
      </w:r>
      <w:r>
        <w:rPr>
          <w:b/>
          <w:bCs/>
        </w:rPr>
        <w:t>4</w:t>
      </w:r>
      <w:r w:rsidRPr="005020EB">
        <w:rPr>
          <w:b/>
          <w:bCs/>
        </w:rPr>
        <w:t>:</w:t>
      </w:r>
      <w:r w:rsidRPr="00616B12">
        <w:t xml:space="preserve"> presents </w:t>
      </w:r>
      <w:r>
        <w:t xml:space="preserve">and describes </w:t>
      </w:r>
      <w:r w:rsidRPr="00616B12">
        <w:t xml:space="preserve">the </w:t>
      </w:r>
      <w:r>
        <w:t>options developed and considered for each component of the ACF model</w:t>
      </w:r>
    </w:p>
    <w:p w14:paraId="2DE73EFC" w14:textId="0CE99E9C" w:rsidR="00164467" w:rsidRDefault="00164467" w:rsidP="00164467">
      <w:pPr>
        <w:pStyle w:val="06Bulletsseriesofsentences"/>
      </w:pPr>
      <w:r w:rsidRPr="00616382">
        <w:rPr>
          <w:b/>
          <w:bCs/>
        </w:rPr>
        <w:t xml:space="preserve">Chapter </w:t>
      </w:r>
      <w:r>
        <w:rPr>
          <w:b/>
          <w:bCs/>
        </w:rPr>
        <w:t>5</w:t>
      </w:r>
      <w:r w:rsidRPr="00616382">
        <w:rPr>
          <w:b/>
          <w:bCs/>
        </w:rPr>
        <w:t>:</w:t>
      </w:r>
      <w:r w:rsidRPr="00616B12">
        <w:t xml:space="preserve"> presents the </w:t>
      </w:r>
      <w:r>
        <w:t xml:space="preserve">short-listed consolidated ACF model options and the evaluation against the criteria of the choices that </w:t>
      </w:r>
      <w:proofErr w:type="gramStart"/>
      <w:r>
        <w:t>are used</w:t>
      </w:r>
      <w:proofErr w:type="gramEnd"/>
      <w:r>
        <w:t xml:space="preserve"> for each ACF model component in each short-listed option, leading to the identification of a preferred consolidated option</w:t>
      </w:r>
      <w:r w:rsidR="00DF5574">
        <w:t xml:space="preserve"> and a preliminary consideration of the implementation and transition issues</w:t>
      </w:r>
      <w:r w:rsidRPr="00616B12">
        <w:t>.</w:t>
      </w:r>
    </w:p>
    <w:p w14:paraId="2A3A9D17" w14:textId="77777777" w:rsidR="00241CA7" w:rsidRDefault="00241CA7" w:rsidP="00241CA7">
      <w:pPr>
        <w:pStyle w:val="01BodyText"/>
      </w:pPr>
    </w:p>
    <w:p w14:paraId="0A2108DF" w14:textId="5FB27EDF" w:rsidR="00FA3402" w:rsidRDefault="00FA3402" w:rsidP="009E44E8">
      <w:pPr>
        <w:pStyle w:val="01BodyText"/>
        <w:sectPr w:rsidR="00FA3402" w:rsidSect="0063511E">
          <w:footerReference w:type="default" r:id="rId19"/>
          <w:pgSz w:w="11906" w:h="16838" w:code="9"/>
          <w:pgMar w:top="1134" w:right="1134" w:bottom="1134" w:left="1134" w:header="680" w:footer="851" w:gutter="0"/>
          <w:pgNumType w:start="1"/>
          <w:cols w:space="708"/>
          <w:docGrid w:linePitch="360"/>
        </w:sectPr>
      </w:pPr>
    </w:p>
    <w:p w14:paraId="08134822" w14:textId="7B39D770" w:rsidR="00FF627A" w:rsidRDefault="009B1FED" w:rsidP="00CE74C4">
      <w:pPr>
        <w:pStyle w:val="Heading1"/>
      </w:pPr>
      <w:r>
        <w:lastRenderedPageBreak/>
        <w:br/>
      </w:r>
      <w:bookmarkStart w:id="10" w:name="_Ref40711666"/>
      <w:bookmarkStart w:id="11" w:name="_Toc42697769"/>
      <w:r w:rsidR="00F26D33">
        <w:t>Situation analysis</w:t>
      </w:r>
      <w:bookmarkEnd w:id="10"/>
      <w:bookmarkEnd w:id="11"/>
    </w:p>
    <w:p w14:paraId="7E442558" w14:textId="77777777" w:rsidR="00657A3D" w:rsidRDefault="00657A3D" w:rsidP="00657A3D">
      <w:pPr>
        <w:pStyle w:val="01BodyText"/>
      </w:pPr>
      <w:r>
        <w:t>This Chapter summarises the information derived from the situation analysis process, including a description of the existing CHSP and HCP programs and key conclusions from the documentation and literature review.</w:t>
      </w:r>
    </w:p>
    <w:p w14:paraId="1759ADC3" w14:textId="47334E5A" w:rsidR="00657A3D" w:rsidRDefault="00594FC4" w:rsidP="00657A3D">
      <w:pPr>
        <w:pStyle w:val="Heading2"/>
      </w:pPr>
      <w:bookmarkStart w:id="12" w:name="_Toc37253340"/>
      <w:bookmarkStart w:id="13" w:name="_Toc37253342"/>
      <w:r>
        <w:t>A</w:t>
      </w:r>
      <w:r w:rsidR="00657A3D">
        <w:t xml:space="preserve">ccess </w:t>
      </w:r>
      <w:r w:rsidR="0075353A">
        <w:t xml:space="preserve">arrangements for </w:t>
      </w:r>
      <w:r w:rsidR="00657A3D">
        <w:t>CHSP and HCP</w:t>
      </w:r>
    </w:p>
    <w:p w14:paraId="666BD101" w14:textId="3E19435D" w:rsidR="00657A3D" w:rsidRDefault="00657A3D" w:rsidP="00657A3D">
      <w:pPr>
        <w:pStyle w:val="01BodyText"/>
      </w:pPr>
      <w:r>
        <w:t>Health professionals</w:t>
      </w:r>
      <w:r w:rsidR="000C2D8B">
        <w:t xml:space="preserve"> and </w:t>
      </w:r>
      <w:r w:rsidR="00864BC4">
        <w:t xml:space="preserve">other </w:t>
      </w:r>
      <w:r w:rsidR="00227218">
        <w:t xml:space="preserve">service </w:t>
      </w:r>
      <w:r>
        <w:t xml:space="preserve">providers in the community can refer patients to My Aged Care (online, phone or fax), or older persons can check their eligibility online at the My Aged Care website and apply for </w:t>
      </w:r>
      <w:proofErr w:type="gramStart"/>
      <w:r>
        <w:t>phone-screening</w:t>
      </w:r>
      <w:proofErr w:type="gramEnd"/>
      <w:r>
        <w:t xml:space="preserve"> and a face-to-face assessment (if required).  Based on the screening, an individual </w:t>
      </w:r>
      <w:proofErr w:type="gramStart"/>
      <w:r>
        <w:t>may be referred</w:t>
      </w:r>
      <w:proofErr w:type="gramEnd"/>
      <w:r>
        <w:t xml:space="preserve"> for assessments by a Regional Assessment Service (RAS) for entry-level support and linkage to CHSP services; or an Aged Care Assessment Team (ACAT) if they have more complex and multiple care needs for referral to the appropriate services such as the HCP Program, residential or transitional care.  The National Screening and Assessment Form (NSAF) supports the collection of information for the screening and assessment processes conducted under My Aged Care.</w:t>
      </w:r>
    </w:p>
    <w:p w14:paraId="513DF1EC" w14:textId="77777777" w:rsidR="00657A3D" w:rsidRDefault="00657A3D" w:rsidP="00D73939">
      <w:pPr>
        <w:pStyle w:val="01BodyText"/>
      </w:pPr>
      <w:r>
        <w:t xml:space="preserve">An assessment builds on the information collected in the My Aged Care contact centre registration and screening process.  The assessor (RAS or ACAT) gathers </w:t>
      </w:r>
      <w:proofErr w:type="gramStart"/>
      <w:r>
        <w:t>more detailed information</w:t>
      </w:r>
      <w:proofErr w:type="gramEnd"/>
      <w:r>
        <w:t xml:space="preserve"> on the client to </w:t>
      </w:r>
      <w:r w:rsidRPr="00D73939">
        <w:t>determine</w:t>
      </w:r>
      <w:r>
        <w:t xml:space="preserve"> the level of need and care type; and works with the client to establish a support plan that best meets their needs and goals.</w:t>
      </w:r>
    </w:p>
    <w:p w14:paraId="5076CD6A" w14:textId="77777777" w:rsidR="00657A3D" w:rsidRDefault="00657A3D" w:rsidP="00657A3D">
      <w:pPr>
        <w:pStyle w:val="Heading3"/>
      </w:pPr>
      <w:r>
        <w:t>CHSP assessment</w:t>
      </w:r>
    </w:p>
    <w:p w14:paraId="0F573A65" w14:textId="02DFD92E" w:rsidR="00657A3D" w:rsidRPr="005C7F4D" w:rsidRDefault="00657A3D" w:rsidP="009429AE">
      <w:pPr>
        <w:pStyle w:val="01BodyText"/>
      </w:pPr>
      <w:r>
        <w:t xml:space="preserve">An assessment for CHSP services </w:t>
      </w:r>
      <w:proofErr w:type="gramStart"/>
      <w:r>
        <w:t>is undertaken</w:t>
      </w:r>
      <w:proofErr w:type="gramEnd"/>
      <w:r>
        <w:t xml:space="preserve"> by the RAS, generally face-to-face in the client’s usual accommodation setting.  A trained RAS assessor will collect information on the client’s holistic care needs, with consideration of both informal and formal services</w:t>
      </w:r>
      <w:r w:rsidR="00BD0134">
        <w:t>,</w:t>
      </w:r>
      <w:r>
        <w:t xml:space="preserve"> as well as reablement pathways, where appropriate.</w:t>
      </w:r>
      <w:r w:rsidR="00A84475">
        <w:t xml:space="preserve">  </w:t>
      </w:r>
      <w:r>
        <w:t xml:space="preserve">On completion of the assessment for CHSP services, the RAS may </w:t>
      </w:r>
      <w:r w:rsidRPr="009429AE">
        <w:t>determine</w:t>
      </w:r>
      <w:r>
        <w:t xml:space="preserve"> the client’s needs to be more complex than initially thought and refer to </w:t>
      </w:r>
      <w:r w:rsidR="00EB093D">
        <w:t>an</w:t>
      </w:r>
      <w:r>
        <w:t xml:space="preserve"> ACAT for a comprehensive assessment.</w:t>
      </w:r>
    </w:p>
    <w:p w14:paraId="2067E27A" w14:textId="77777777" w:rsidR="00657A3D" w:rsidRDefault="00657A3D" w:rsidP="00657A3D">
      <w:pPr>
        <w:pStyle w:val="Heading3"/>
      </w:pPr>
      <w:r>
        <w:t>HCP assessment</w:t>
      </w:r>
    </w:p>
    <w:p w14:paraId="4C68151F" w14:textId="7ECB66B1" w:rsidR="00657A3D" w:rsidRPr="00646EE5" w:rsidRDefault="00657A3D" w:rsidP="009429AE">
      <w:pPr>
        <w:pStyle w:val="01BodyText"/>
      </w:pPr>
      <w:r>
        <w:t xml:space="preserve">A comprehensive assessment to determine a client’s eligibility for care types under the </w:t>
      </w:r>
      <w:r w:rsidRPr="005C7F4D">
        <w:rPr>
          <w:i/>
          <w:iCs/>
        </w:rPr>
        <w:t>Aged Care Act 1997</w:t>
      </w:r>
      <w:r>
        <w:t xml:space="preserve"> </w:t>
      </w:r>
      <w:proofErr w:type="gramStart"/>
      <w:r>
        <w:t>is undertaken</w:t>
      </w:r>
      <w:proofErr w:type="gramEnd"/>
      <w:r>
        <w:t xml:space="preserve"> by the ACAT, generally face-to-face in the client’s usual accommodation setting.  A trained ACAT assessor will collect similar client information as the CHSP assessment, but comprehensively assess the client’s physical capability, medical condition, psychosocial </w:t>
      </w:r>
      <w:r w:rsidRPr="009429AE">
        <w:t>factors</w:t>
      </w:r>
      <w:r>
        <w:t xml:space="preserve">, cognitive and behavioural factors, physical environmental factors and restorative needs.  The ACATs also determine the person’s priority for care as part of the assessment.  The priority, along with the date of approval for care, are the two factors that the </w:t>
      </w:r>
      <w:r w:rsidR="009429AE">
        <w:t>N</w:t>
      </w:r>
      <w:r>
        <w:t xml:space="preserve">ational </w:t>
      </w:r>
      <w:r w:rsidR="009429AE">
        <w:t>P</w:t>
      </w:r>
      <w:r>
        <w:t xml:space="preserve">rioritisation </w:t>
      </w:r>
      <w:r w:rsidR="009429AE">
        <w:t>S</w:t>
      </w:r>
      <w:r>
        <w:t xml:space="preserve">ystem </w:t>
      </w:r>
      <w:r w:rsidR="004E3BA5">
        <w:t xml:space="preserve">(NPS) </w:t>
      </w:r>
      <w:r>
        <w:t xml:space="preserve">takes into account in the </w:t>
      </w:r>
      <w:r w:rsidR="009429AE">
        <w:t xml:space="preserve">process for </w:t>
      </w:r>
      <w:r>
        <w:t>release of packages.</w:t>
      </w:r>
    </w:p>
    <w:p w14:paraId="4FFF25F2" w14:textId="77777777" w:rsidR="00657A3D" w:rsidRDefault="00657A3D" w:rsidP="00657A3D">
      <w:pPr>
        <w:pStyle w:val="Heading2"/>
      </w:pPr>
      <w:r>
        <w:t>Commonwealth home support program</w:t>
      </w:r>
      <w:bookmarkEnd w:id="12"/>
      <w:r>
        <w:t>me</w:t>
      </w:r>
    </w:p>
    <w:p w14:paraId="0EB236C3" w14:textId="36AEDB22" w:rsidR="00657A3D" w:rsidRDefault="00657A3D" w:rsidP="00657A3D">
      <w:pPr>
        <w:pStyle w:val="01BodyText"/>
      </w:pPr>
      <w:r>
        <w:t>The CHSP helps senior Australians access entry-level support services to live independently and safely at home.  Service providers work with CHSP clients to maintain their independence.  Support can include help with daily tasks, home modifications, transport, social support</w:t>
      </w:r>
      <w:r w:rsidR="00107738">
        <w:t>,</w:t>
      </w:r>
      <w:r>
        <w:t xml:space="preserve"> </w:t>
      </w:r>
      <w:r w:rsidR="008E57BD">
        <w:t xml:space="preserve">allied health, </w:t>
      </w:r>
      <w:r>
        <w:t xml:space="preserve">and nursing care.  CHSP also provides access to respite services.  The CHSP includes four </w:t>
      </w:r>
      <w:r>
        <w:lastRenderedPageBreak/>
        <w:t>sub-programs (Community and Home Support subprogram, Carer Relationships and Carer Support subprogram, Assistance with Care and Housing subprogram and Service System Development Subprogram (not targeted to individual consumers)).  Each sub-program has its own objective, eligibility criteria and service types.</w:t>
      </w:r>
    </w:p>
    <w:p w14:paraId="65EB9BEC" w14:textId="77777777" w:rsidR="00657A3D" w:rsidRDefault="00657A3D" w:rsidP="00657A3D">
      <w:pPr>
        <w:pStyle w:val="Heading3"/>
      </w:pPr>
      <w:r>
        <w:t>Service utilisation</w:t>
      </w:r>
      <w:bookmarkStart w:id="14" w:name="_Ref40971189"/>
      <w:r>
        <w:rPr>
          <w:rStyle w:val="FootnoteReference"/>
        </w:rPr>
        <w:footnoteReference w:id="3"/>
      </w:r>
      <w:bookmarkEnd w:id="14"/>
    </w:p>
    <w:p w14:paraId="1AC998B5" w14:textId="77777777" w:rsidR="00657A3D" w:rsidRDefault="00657A3D" w:rsidP="00437F0D">
      <w:pPr>
        <w:pStyle w:val="01BodyText"/>
      </w:pPr>
      <w:r>
        <w:t xml:space="preserve">The CHSP provided services to 840,985 clients in 2018-19.  </w:t>
      </w:r>
      <w:r w:rsidRPr="00400280">
        <w:t>The number of CHSP clients per 1,000 people in the target population has increased from 195 in 2017-18 to 204 in 2018-19.</w:t>
      </w:r>
      <w:r>
        <w:t xml:space="preserve">  </w:t>
      </w:r>
      <w:r w:rsidRPr="00400280">
        <w:t>Approximately 5% of CHSP clients also access the HCP concurrently.</w:t>
      </w:r>
      <w:r>
        <w:t xml:space="preserve">  </w:t>
      </w:r>
      <w:r w:rsidRPr="00400280">
        <w:t>The value of services delivered to approximately 7%</w:t>
      </w:r>
      <w:r>
        <w:t xml:space="preserve"> (58,869)</w:t>
      </w:r>
      <w:r w:rsidRPr="00400280">
        <w:t xml:space="preserve"> of </w:t>
      </w:r>
      <w:r>
        <w:t xml:space="preserve">CHSP </w:t>
      </w:r>
      <w:r w:rsidRPr="00400280">
        <w:t xml:space="preserve">clients exceeds the threshold for a Level 1 </w:t>
      </w:r>
      <w:r>
        <w:t>HCP</w:t>
      </w:r>
      <w:r w:rsidRPr="00400280">
        <w:t>.</w:t>
      </w:r>
    </w:p>
    <w:p w14:paraId="42F427C7" w14:textId="77777777" w:rsidR="00657A3D" w:rsidRDefault="00657A3D" w:rsidP="00437F0D">
      <w:pPr>
        <w:pStyle w:val="01BodyText"/>
      </w:pPr>
      <w:r w:rsidRPr="00F750F6">
        <w:t>Over half (53</w:t>
      </w:r>
      <w:r>
        <w:t>.2</w:t>
      </w:r>
      <w:r w:rsidRPr="00F750F6">
        <w:t xml:space="preserve">%) of </w:t>
      </w:r>
      <w:r>
        <w:t xml:space="preserve">CHSP </w:t>
      </w:r>
      <w:r w:rsidRPr="00F750F6">
        <w:t>clients only used one distinct service type in 2018-19</w:t>
      </w:r>
      <w:r>
        <w:t xml:space="preserve"> (Domestic Assistance, Allied Health, and Transport were the top three service types accessed by this cohort).  A further 23.3% of clients accessed only two service types (</w:t>
      </w:r>
      <w:r>
        <w:rPr>
          <w:color w:val="000000"/>
        </w:rPr>
        <w:t xml:space="preserve">Domestic Assistance and Home Maintenance, Domestic Assistance and Allied Health, Domestic Assistance and Social Support were top three pairs).  </w:t>
      </w:r>
      <w:r>
        <w:t>A further 11.9% of clients accessed only three service types (</w:t>
      </w:r>
      <w:r>
        <w:rPr>
          <w:color w:val="000000"/>
        </w:rPr>
        <w:t>Domestic Assistance, Allied Health and Home Maintenance; Domestic Assistance, Social Support - Individual and Transport; Domestic Assistance, Home Maintenance and Transport were top three triplets).  T</w:t>
      </w:r>
      <w:r>
        <w:t xml:space="preserve">his data means that 88.4% of the </w:t>
      </w:r>
      <w:proofErr w:type="gramStart"/>
      <w:r>
        <w:t>clients</w:t>
      </w:r>
      <w:proofErr w:type="gramEnd"/>
      <w:r>
        <w:t xml:space="preserve"> who accessed a service in 2018/19, used three or fewer service types. </w:t>
      </w:r>
    </w:p>
    <w:p w14:paraId="2BA6D6D5" w14:textId="77777777" w:rsidR="00657A3D" w:rsidRDefault="00657A3D" w:rsidP="00657A3D">
      <w:pPr>
        <w:pStyle w:val="01BodyText"/>
      </w:pPr>
      <w:r>
        <w:t xml:space="preserve">Deloitte reported that the clients who only accessed one service type </w:t>
      </w:r>
      <w:r w:rsidRPr="00F750F6">
        <w:t>used 9 million sessions (22% of all sessions) in 2018-19.</w:t>
      </w:r>
      <w:r>
        <w:t xml:space="preserve">  Further a</w:t>
      </w:r>
      <w:r w:rsidRPr="00584699">
        <w:t xml:space="preserve">nalysis by Deloitte </w:t>
      </w:r>
      <w:r>
        <w:t xml:space="preserve">found that in 2018-19, there was </w:t>
      </w:r>
      <w:r w:rsidRPr="00584699">
        <w:t xml:space="preserve">an average of 6,298 distinct service bundles </w:t>
      </w:r>
      <w:r>
        <w:t>accessed each month.</w:t>
      </w:r>
    </w:p>
    <w:p w14:paraId="3A8C858B" w14:textId="77777777" w:rsidR="00657A3D" w:rsidRDefault="00657A3D" w:rsidP="00437F0D">
      <w:pPr>
        <w:pStyle w:val="01BodyText"/>
      </w:pPr>
      <w:r w:rsidRPr="00B71B39">
        <w:t xml:space="preserve">The Australian Government pays for CHSP services </w:t>
      </w:r>
      <w:r>
        <w:t>via</w:t>
      </w:r>
      <w:r w:rsidRPr="00B71B39">
        <w:t xml:space="preserve"> grants to providers. </w:t>
      </w:r>
      <w:r>
        <w:t xml:space="preserve"> Processes for receiving </w:t>
      </w:r>
      <w:r w:rsidRPr="00437F0D">
        <w:t>grants</w:t>
      </w:r>
      <w:r>
        <w:t xml:space="preserve"> under CHSP may include direct selection/one-off ad hoc, targeted competitive, or expression of interest.  CHSP service providers use the grant funding to provide relevant services as described in their Activity Work Plan.  Grant funding </w:t>
      </w:r>
      <w:proofErr w:type="gramStart"/>
      <w:r>
        <w:t>is paid</w:t>
      </w:r>
      <w:proofErr w:type="gramEnd"/>
      <w:r>
        <w:t xml:space="preserve"> quarterly upon execution of a grant agreement.</w:t>
      </w:r>
    </w:p>
    <w:p w14:paraId="3BEBE902" w14:textId="77777777" w:rsidR="00657A3D" w:rsidRDefault="00657A3D" w:rsidP="00437F0D">
      <w:pPr>
        <w:pStyle w:val="01BodyText"/>
      </w:pPr>
      <w:r>
        <w:t>The National Guide to the CHSP Client Contribution Framework</w:t>
      </w:r>
      <w:r>
        <w:rPr>
          <w:rStyle w:val="FootnoteReference"/>
        </w:rPr>
        <w:footnoteReference w:id="4"/>
      </w:r>
      <w:r>
        <w:t xml:space="preserve"> guides CHSP service providers and CHSP </w:t>
      </w:r>
      <w:r w:rsidRPr="00437F0D">
        <w:t>clients</w:t>
      </w:r>
      <w:r>
        <w:t xml:space="preserve"> on client contribution arrangements.  </w:t>
      </w:r>
      <w:r w:rsidRPr="00130E3D">
        <w:t>Client contributions totalled around 10% of total CHSP funding in 2018</w:t>
      </w:r>
      <w:r>
        <w:t>-</w:t>
      </w:r>
      <w:r w:rsidRPr="00130E3D">
        <w:t>19.</w:t>
      </w:r>
    </w:p>
    <w:p w14:paraId="6456BE74" w14:textId="3699B396" w:rsidR="00657A3D" w:rsidRDefault="00657A3D" w:rsidP="00437F0D">
      <w:pPr>
        <w:pStyle w:val="01BodyText"/>
      </w:pPr>
      <w:r>
        <w:t xml:space="preserve">In </w:t>
      </w:r>
      <w:r w:rsidRPr="002A3BAE">
        <w:t>2017-18</w:t>
      </w:r>
      <w:r>
        <w:t xml:space="preserve">, total </w:t>
      </w:r>
      <w:r w:rsidRPr="002A3BAE">
        <w:t xml:space="preserve">CHSP </w:t>
      </w:r>
      <w:r>
        <w:t xml:space="preserve">funding from the Government amounted to </w:t>
      </w:r>
      <w:r w:rsidRPr="002A3BAE">
        <w:t>$2.</w:t>
      </w:r>
      <w:r>
        <w:t>3</w:t>
      </w:r>
      <w:r w:rsidRPr="002A3BAE">
        <w:t xml:space="preserve"> billion</w:t>
      </w:r>
      <w:r>
        <w:t>, including funding carried forward</w:t>
      </w:r>
      <w:r w:rsidR="00DE5D9F" w:rsidRPr="00DE5D9F">
        <w:rPr>
          <w:vertAlign w:val="superscript"/>
        </w:rPr>
        <w:fldChar w:fldCharType="begin"/>
      </w:r>
      <w:r w:rsidR="00DE5D9F" w:rsidRPr="00DE5D9F">
        <w:rPr>
          <w:vertAlign w:val="superscript"/>
        </w:rPr>
        <w:instrText xml:space="preserve"> NOTEREF _Ref40971189 \h </w:instrText>
      </w:r>
      <w:r w:rsidR="00DE5D9F">
        <w:rPr>
          <w:vertAlign w:val="superscript"/>
        </w:rPr>
        <w:instrText xml:space="preserve"> \* MERGEFORMAT </w:instrText>
      </w:r>
      <w:r w:rsidR="00DE5D9F" w:rsidRPr="00DE5D9F">
        <w:rPr>
          <w:vertAlign w:val="superscript"/>
        </w:rPr>
      </w:r>
      <w:r w:rsidR="00DE5D9F" w:rsidRPr="00DE5D9F">
        <w:rPr>
          <w:vertAlign w:val="superscript"/>
        </w:rPr>
        <w:fldChar w:fldCharType="separate"/>
      </w:r>
      <w:proofErr w:type="gramStart"/>
      <w:r w:rsidR="002938FD">
        <w:rPr>
          <w:vertAlign w:val="superscript"/>
        </w:rPr>
        <w:t>2</w:t>
      </w:r>
      <w:proofErr w:type="gramEnd"/>
      <w:r w:rsidR="00DE5D9F" w:rsidRPr="00DE5D9F">
        <w:rPr>
          <w:vertAlign w:val="superscript"/>
        </w:rPr>
        <w:fldChar w:fldCharType="end"/>
      </w:r>
      <w:r w:rsidRPr="002A3BAE">
        <w:t xml:space="preserve">. </w:t>
      </w:r>
      <w:r>
        <w:t xml:space="preserve"> $50 million per year in Growth Funding </w:t>
      </w:r>
      <w:proofErr w:type="gramStart"/>
      <w:r>
        <w:t>was offered</w:t>
      </w:r>
      <w:proofErr w:type="gramEnd"/>
      <w:r>
        <w:t xml:space="preserve"> over two years from 2018-19 to a select number of existing CHSP service providers with a strong record of delivery.  Average funding per </w:t>
      </w:r>
      <w:r w:rsidRPr="00437F0D">
        <w:t>consumer</w:t>
      </w:r>
      <w:r>
        <w:t xml:space="preserve"> ranged from $1,069 in SA to $2,185 in the NT in 2017-18</w:t>
      </w:r>
      <w:r>
        <w:fldChar w:fldCharType="begin"/>
      </w:r>
      <w:r>
        <w:instrText xml:space="preserve"> NOTEREF _Ref40971189 \f \h </w:instrText>
      </w:r>
      <w:r>
        <w:fldChar w:fldCharType="separate"/>
      </w:r>
      <w:r w:rsidR="002938FD" w:rsidRPr="002938FD">
        <w:rPr>
          <w:rStyle w:val="FootnoteReference"/>
        </w:rPr>
        <w:t>2</w:t>
      </w:r>
      <w:r>
        <w:fldChar w:fldCharType="end"/>
      </w:r>
      <w:r>
        <w:t>.</w:t>
      </w:r>
      <w:r w:rsidRPr="007A2D14" w:rsidDel="00866F11">
        <w:rPr>
          <w:vertAlign w:val="superscript"/>
        </w:rPr>
        <w:t xml:space="preserve"> </w:t>
      </w:r>
    </w:p>
    <w:p w14:paraId="6ED541FA" w14:textId="77777777" w:rsidR="00657A3D" w:rsidRDefault="00657A3D" w:rsidP="00437F0D">
      <w:pPr>
        <w:pStyle w:val="01BodyText"/>
      </w:pPr>
      <w:r>
        <w:t xml:space="preserve">CHSP service providers must provide financial and performance data in line with their CHSP Grant Agreement </w:t>
      </w:r>
      <w:r w:rsidRPr="00437F0D">
        <w:t>and</w:t>
      </w:r>
      <w:r>
        <w:t xml:space="preserve"> Activity Work Plan details.  Activity and performance data </w:t>
      </w:r>
      <w:proofErr w:type="gramStart"/>
      <w:r>
        <w:t>are reported</w:t>
      </w:r>
      <w:proofErr w:type="gramEnd"/>
      <w:r>
        <w:t xml:space="preserve"> through the </w:t>
      </w:r>
      <w:r w:rsidRPr="00AC5B68">
        <w:t>Department of Social Services (DSS) Data Exchange</w:t>
      </w:r>
      <w:r>
        <w:t xml:space="preserve"> portal.  Services are reported by service type and time period delivered – day, month, </w:t>
      </w:r>
      <w:proofErr w:type="gramStart"/>
      <w:r>
        <w:t>hours</w:t>
      </w:r>
      <w:proofErr w:type="gramEnd"/>
      <w:r>
        <w:t xml:space="preserve"> and/or minutes duration.  Services delivered </w:t>
      </w:r>
      <w:proofErr w:type="gramStart"/>
      <w:r>
        <w:t>are entered</w:t>
      </w:r>
      <w:proofErr w:type="gramEnd"/>
      <w:r>
        <w:t xml:space="preserve"> for each ‘individual client’</w:t>
      </w:r>
      <w:r>
        <w:rPr>
          <w:rStyle w:val="FootnoteReference"/>
        </w:rPr>
        <w:footnoteReference w:id="5"/>
      </w:r>
      <w:r>
        <w:t xml:space="preserve"> and unidentified ‘group’</w:t>
      </w:r>
      <w:r>
        <w:rPr>
          <w:rStyle w:val="FootnoteReference"/>
        </w:rPr>
        <w:footnoteReference w:id="6"/>
      </w:r>
      <w:r>
        <w:t xml:space="preserve"> clients, as well as ‘support persons’</w:t>
      </w:r>
      <w:r>
        <w:rPr>
          <w:rStyle w:val="FootnoteReference"/>
        </w:rPr>
        <w:footnoteReference w:id="7"/>
      </w:r>
      <w:r>
        <w:t xml:space="preserve">.  </w:t>
      </w:r>
    </w:p>
    <w:p w14:paraId="06510BDC" w14:textId="54E727C7" w:rsidR="00657A3D" w:rsidRDefault="00657A3D" w:rsidP="00657A3D">
      <w:pPr>
        <w:pStyle w:val="01BodyText"/>
      </w:pPr>
      <w:r>
        <w:fldChar w:fldCharType="begin"/>
      </w:r>
      <w:r>
        <w:instrText xml:space="preserve"> REF _Ref35336870 \h </w:instrText>
      </w:r>
      <w:r>
        <w:fldChar w:fldCharType="separate"/>
      </w:r>
      <w:r w:rsidR="002938FD">
        <w:t xml:space="preserve">Figure </w:t>
      </w:r>
      <w:r w:rsidR="002938FD">
        <w:rPr>
          <w:noProof/>
        </w:rPr>
        <w:t>2</w:t>
      </w:r>
      <w:r w:rsidR="002938FD">
        <w:t>.</w:t>
      </w:r>
      <w:r w:rsidR="002938FD">
        <w:rPr>
          <w:noProof/>
        </w:rPr>
        <w:t>1</w:t>
      </w:r>
      <w:r>
        <w:fldChar w:fldCharType="end"/>
      </w:r>
      <w:r>
        <w:t xml:space="preserve"> summarises the f</w:t>
      </w:r>
      <w:r w:rsidRPr="00693455">
        <w:t xml:space="preserve">ramework of CHSP, including sub-programs </w:t>
      </w:r>
      <w:r>
        <w:t>and service types</w:t>
      </w:r>
      <w:r w:rsidRPr="00693455">
        <w:t>.</w:t>
      </w:r>
    </w:p>
    <w:p w14:paraId="6E40AA18" w14:textId="31494364" w:rsidR="00657A3D" w:rsidRDefault="00657A3D" w:rsidP="00657A3D">
      <w:pPr>
        <w:pStyle w:val="Caption"/>
        <w:spacing w:after="0"/>
        <w:contextualSpacing w:val="0"/>
      </w:pPr>
      <w:bookmarkStart w:id="15" w:name="_Ref35336870"/>
      <w:r>
        <w:lastRenderedPageBreak/>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1</w:t>
      </w:r>
      <w:r w:rsidR="00A67F5D">
        <w:rPr>
          <w:noProof/>
        </w:rPr>
        <w:fldChar w:fldCharType="end"/>
      </w:r>
      <w:bookmarkEnd w:id="15"/>
      <w:r>
        <w:t>: CHSP sub-programs and service types/activity</w:t>
      </w:r>
    </w:p>
    <w:p w14:paraId="41CA5D3E" w14:textId="77777777" w:rsidR="00657A3D" w:rsidRDefault="00657A3D" w:rsidP="00657A3D">
      <w:pPr>
        <w:pStyle w:val="01BodyText"/>
        <w:spacing w:before="0" w:after="0"/>
      </w:pPr>
      <w:r>
        <w:rPr>
          <w:noProof/>
          <w:lang w:eastAsia="en-AU"/>
        </w:rPr>
        <w:drawing>
          <wp:inline distT="0" distB="0" distL="0" distR="0" wp14:anchorId="3A075B8B" wp14:editId="57101688">
            <wp:extent cx="6191885" cy="3289300"/>
            <wp:effectExtent l="19050" t="0" r="18415" b="0"/>
            <wp:docPr id="7" name="Diagram 7" descr="community and home support, carer relationships and carer support, assistance with care and housing, service system development" title="description of CHSP sub-programs and service types/activit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B67FD8D" w14:textId="17D82BDD" w:rsidR="00657A3D" w:rsidRPr="00B40C75" w:rsidRDefault="00657A3D" w:rsidP="00657A3D">
      <w:pPr>
        <w:pStyle w:val="Caption"/>
        <w:keepNext w:val="0"/>
        <w:spacing w:before="0" w:after="0"/>
        <w:contextualSpacing w:val="0"/>
        <w:rPr>
          <w:b w:val="0"/>
          <w:bCs/>
          <w:sz w:val="16"/>
          <w:szCs w:val="16"/>
        </w:rPr>
      </w:pPr>
      <w:r w:rsidRPr="00B40C75">
        <w:rPr>
          <w:b w:val="0"/>
          <w:bCs/>
          <w:sz w:val="16"/>
          <w:szCs w:val="16"/>
        </w:rPr>
        <w:t xml:space="preserve">Source: Department of Health </w:t>
      </w:r>
      <w:r w:rsidR="00E5476F">
        <w:rPr>
          <w:b w:val="0"/>
          <w:bCs/>
          <w:sz w:val="16"/>
          <w:szCs w:val="16"/>
        </w:rPr>
        <w:t xml:space="preserve">CHSP </w:t>
      </w:r>
      <w:r w:rsidRPr="00B40C75">
        <w:rPr>
          <w:b w:val="0"/>
          <w:bCs/>
          <w:sz w:val="16"/>
          <w:szCs w:val="16"/>
        </w:rPr>
        <w:t>Program Manual 2018-2020</w:t>
      </w:r>
    </w:p>
    <w:p w14:paraId="2F76BE86" w14:textId="77777777" w:rsidR="00657A3D" w:rsidRDefault="00657A3D" w:rsidP="00657A3D">
      <w:pPr>
        <w:pStyle w:val="Heading3"/>
      </w:pPr>
      <w:r>
        <w:t>Performance reporting</w:t>
      </w:r>
    </w:p>
    <w:p w14:paraId="7977EC46" w14:textId="77777777" w:rsidR="00657A3D" w:rsidRDefault="00657A3D" w:rsidP="00657A3D">
      <w:pPr>
        <w:pStyle w:val="01BodyText"/>
        <w:spacing w:before="120"/>
      </w:pPr>
      <w:r w:rsidRPr="00330414">
        <w:t xml:space="preserve">Performance information (e.g. client characteristics and service delivery </w:t>
      </w:r>
      <w:r>
        <w:t>data</w:t>
      </w:r>
      <w:r w:rsidRPr="00330414">
        <w:t xml:space="preserve">) </w:t>
      </w:r>
      <w:proofErr w:type="gramStart"/>
      <w:r>
        <w:t>is</w:t>
      </w:r>
      <w:r w:rsidRPr="00330414">
        <w:t xml:space="preserve"> required to be collected by grant recipients at the client level and</w:t>
      </w:r>
      <w:proofErr w:type="gramEnd"/>
      <w:r w:rsidRPr="00330414">
        <w:t xml:space="preserve"> entered directly into the online Data Exchange system</w:t>
      </w:r>
      <w:r>
        <w:t xml:space="preserve">. </w:t>
      </w:r>
      <w:r w:rsidRPr="00330414">
        <w:t xml:space="preserve"> Where collection of client level data is not appropriate due to the CHSP Activity involving a large group, aggregate reporting </w:t>
      </w:r>
      <w:proofErr w:type="gramStart"/>
      <w:r>
        <w:t>is</w:t>
      </w:r>
      <w:r w:rsidRPr="00330414">
        <w:t xml:space="preserve"> permitted</w:t>
      </w:r>
      <w:proofErr w:type="gramEnd"/>
      <w:r>
        <w:t xml:space="preserve"> (unidentified ‘group’ clients)</w:t>
      </w:r>
      <w:r w:rsidRPr="00330414">
        <w:t>.</w:t>
      </w:r>
      <w:r>
        <w:t xml:space="preserve">  Data submission requirements </w:t>
      </w:r>
      <w:proofErr w:type="gramStart"/>
      <w:r>
        <w:t>are stratified into a minimum mandatory dataset and extended voluntary dataset</w:t>
      </w:r>
      <w:proofErr w:type="gramEnd"/>
      <w:r>
        <w:t>.</w:t>
      </w:r>
    </w:p>
    <w:p w14:paraId="08B03238" w14:textId="0CD6E98F" w:rsidR="00657A3D" w:rsidRDefault="00657A3D" w:rsidP="00657A3D">
      <w:pPr>
        <w:pStyle w:val="01BodyText"/>
      </w:pPr>
      <w:r>
        <w:t xml:space="preserve">Performance data elements (service types delivered, </w:t>
      </w:r>
      <w:proofErr w:type="gramStart"/>
      <w:r>
        <w:t>time period</w:t>
      </w:r>
      <w:proofErr w:type="gramEnd"/>
      <w:r>
        <w:t>, duration, clients) are entered into the Data Exchange system and outputs are calculated (</w:t>
      </w:r>
      <w:r>
        <w:fldChar w:fldCharType="begin"/>
      </w:r>
      <w:r>
        <w:instrText xml:space="preserve"> REF _Ref35337970 \h </w:instrText>
      </w:r>
      <w:r>
        <w:fldChar w:fldCharType="separate"/>
      </w:r>
      <w:r w:rsidR="002938FD">
        <w:t xml:space="preserve">Figure </w:t>
      </w:r>
      <w:r w:rsidR="002938FD">
        <w:rPr>
          <w:noProof/>
        </w:rPr>
        <w:t>2</w:t>
      </w:r>
      <w:r w:rsidR="002938FD">
        <w:t>.</w:t>
      </w:r>
      <w:r w:rsidR="002938FD">
        <w:rPr>
          <w:noProof/>
        </w:rPr>
        <w:t>2</w:t>
      </w:r>
      <w:r>
        <w:fldChar w:fldCharType="end"/>
      </w:r>
      <w:r>
        <w:t xml:space="preserve">) for service delivery.  </w:t>
      </w:r>
    </w:p>
    <w:p w14:paraId="6A833A53" w14:textId="116ED76D" w:rsidR="00657A3D" w:rsidRDefault="00657A3D" w:rsidP="00657A3D">
      <w:pPr>
        <w:pStyle w:val="Caption"/>
        <w:spacing w:after="0"/>
        <w:contextualSpacing w:val="0"/>
      </w:pPr>
      <w:bookmarkStart w:id="16" w:name="_Ref35337970"/>
      <w:r>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2</w:t>
      </w:r>
      <w:r w:rsidR="00A67F5D">
        <w:rPr>
          <w:noProof/>
        </w:rPr>
        <w:fldChar w:fldCharType="end"/>
      </w:r>
      <w:bookmarkEnd w:id="16"/>
      <w:r>
        <w:t>: CHSP service delivery outputs</w:t>
      </w:r>
    </w:p>
    <w:p w14:paraId="476173E5" w14:textId="77777777" w:rsidR="00657A3D" w:rsidRDefault="00657A3D" w:rsidP="00657A3D">
      <w:pPr>
        <w:pStyle w:val="04Bulletsonelongsentence"/>
        <w:numPr>
          <w:ilvl w:val="0"/>
          <w:numId w:val="0"/>
        </w:numPr>
        <w:ind w:left="357" w:hanging="357"/>
      </w:pPr>
      <w:r>
        <w:rPr>
          <w:noProof/>
          <w:lang w:eastAsia="en-AU"/>
        </w:rPr>
        <w:drawing>
          <wp:inline distT="0" distB="0" distL="0" distR="0" wp14:anchorId="597B59C6" wp14:editId="3399C6FB">
            <wp:extent cx="6191885" cy="2052084"/>
            <wp:effectExtent l="0" t="0" r="18415" b="0"/>
            <wp:docPr id="13" name="Diagram 13" descr="Figure 2.2 describes the CHSP service delivery outputs&#10;&#10;Specifically the Service type/activity (i.e. Time (day, month)) and duration&#10;(i.e. in hours, minutes) plus individual client, unidentified group client and support person equals output in hours (reported by service type) and quantity (reported by service typ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0A7E7B2" w14:textId="6D0229A0" w:rsidR="00657A3D" w:rsidRPr="00CC03AE" w:rsidRDefault="00657A3D" w:rsidP="00657A3D">
      <w:pPr>
        <w:pStyle w:val="Caption"/>
        <w:spacing w:before="0" w:after="0"/>
        <w:rPr>
          <w:b w:val="0"/>
          <w:bCs/>
          <w:sz w:val="16"/>
          <w:szCs w:val="16"/>
        </w:rPr>
      </w:pPr>
      <w:r w:rsidRPr="00CC03AE">
        <w:rPr>
          <w:b w:val="0"/>
          <w:bCs/>
          <w:sz w:val="16"/>
          <w:szCs w:val="16"/>
        </w:rPr>
        <w:t xml:space="preserve">Source: Department of Health </w:t>
      </w:r>
      <w:r w:rsidR="00E5476F">
        <w:rPr>
          <w:b w:val="0"/>
          <w:bCs/>
          <w:sz w:val="16"/>
          <w:szCs w:val="16"/>
        </w:rPr>
        <w:t>CHSP</w:t>
      </w:r>
      <w:r w:rsidRPr="00CC03AE">
        <w:rPr>
          <w:b w:val="0"/>
          <w:bCs/>
          <w:sz w:val="16"/>
          <w:szCs w:val="16"/>
        </w:rPr>
        <w:t xml:space="preserve"> Program Organisation Overview Report Guide 2017</w:t>
      </w:r>
    </w:p>
    <w:p w14:paraId="4470406D" w14:textId="77777777" w:rsidR="00657A3D" w:rsidRDefault="00657A3D" w:rsidP="00657A3D">
      <w:pPr>
        <w:pStyle w:val="Heading3"/>
      </w:pPr>
      <w:r>
        <w:t>Financial reporting</w:t>
      </w:r>
    </w:p>
    <w:p w14:paraId="2164683F" w14:textId="74AE9041" w:rsidR="00657A3D" w:rsidRDefault="00657A3D" w:rsidP="00657A3D">
      <w:pPr>
        <w:pStyle w:val="01BodyText"/>
        <w:spacing w:before="120"/>
      </w:pPr>
      <w:r>
        <w:t xml:space="preserve">CHSP service providers must submit a Financial Acquittal Report in accordance with the CHSP Grant Agreement Item E (Reporting).  Service costs and client contributions by service types/activities for each sub-program </w:t>
      </w:r>
      <w:proofErr w:type="gramStart"/>
      <w:r>
        <w:t>are reported</w:t>
      </w:r>
      <w:proofErr w:type="gramEnd"/>
      <w:r>
        <w:t>.  Cost data elements (cost per service type/activity delivered, fee/client contribution per service type/activity collected) are entered into the Data Exchange system and outputs are calculated (</w:t>
      </w:r>
      <w:r>
        <w:fldChar w:fldCharType="begin"/>
      </w:r>
      <w:r>
        <w:instrText xml:space="preserve"> REF _Ref35339824 \h </w:instrText>
      </w:r>
      <w:r>
        <w:fldChar w:fldCharType="separate"/>
      </w:r>
      <w:r w:rsidR="002938FD">
        <w:t xml:space="preserve">Figure </w:t>
      </w:r>
      <w:r w:rsidR="002938FD">
        <w:rPr>
          <w:noProof/>
        </w:rPr>
        <w:t>2</w:t>
      </w:r>
      <w:r w:rsidR="002938FD">
        <w:t>.</w:t>
      </w:r>
      <w:r w:rsidR="002938FD">
        <w:rPr>
          <w:noProof/>
        </w:rPr>
        <w:t>3</w:t>
      </w:r>
      <w:r>
        <w:fldChar w:fldCharType="end"/>
      </w:r>
      <w:r>
        <w:t xml:space="preserve">).  </w:t>
      </w:r>
    </w:p>
    <w:p w14:paraId="2400053E" w14:textId="72704531" w:rsidR="00657A3D" w:rsidRDefault="00657A3D" w:rsidP="00657A3D">
      <w:pPr>
        <w:pStyle w:val="Caption"/>
        <w:spacing w:after="0"/>
        <w:contextualSpacing w:val="0"/>
      </w:pPr>
      <w:bookmarkStart w:id="17" w:name="_Ref35339824"/>
      <w:r>
        <w:lastRenderedPageBreak/>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3</w:t>
      </w:r>
      <w:r w:rsidR="00A67F5D">
        <w:rPr>
          <w:noProof/>
        </w:rPr>
        <w:fldChar w:fldCharType="end"/>
      </w:r>
      <w:bookmarkEnd w:id="17"/>
      <w:r>
        <w:t>: CHSP service cost outputs</w:t>
      </w:r>
    </w:p>
    <w:p w14:paraId="2FD5D286" w14:textId="77777777" w:rsidR="00657A3D" w:rsidRDefault="00657A3D" w:rsidP="00657A3D">
      <w:pPr>
        <w:pStyle w:val="01BodyText"/>
        <w:spacing w:before="0" w:after="0"/>
      </w:pPr>
      <w:r>
        <w:rPr>
          <w:noProof/>
          <w:lang w:eastAsia="en-AU"/>
        </w:rPr>
        <w:drawing>
          <wp:inline distT="0" distB="0" distL="0" distR="0" wp14:anchorId="061324C6" wp14:editId="406B3A2C">
            <wp:extent cx="6120130" cy="2027909"/>
            <wp:effectExtent l="0" t="0" r="13970" b="0"/>
            <wp:docPr id="14" name="Diagram 14" descr="Figure 2.3 describes the CHSP service cost outputs&#10;&#10;service type/activity, time (day, month) and duration plus cost per service type/activity, fee/client contribution (per service/activity) equals outputs by total cost (reported by service type/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8FA1E98" w14:textId="6DF5A1D0" w:rsidR="00657A3D" w:rsidRDefault="00657A3D" w:rsidP="00657A3D">
      <w:pPr>
        <w:pStyle w:val="Caption"/>
        <w:keepNext w:val="0"/>
        <w:spacing w:before="0" w:after="0"/>
        <w:contextualSpacing w:val="0"/>
        <w:rPr>
          <w:b w:val="0"/>
          <w:bCs/>
          <w:sz w:val="16"/>
          <w:szCs w:val="16"/>
        </w:rPr>
      </w:pPr>
      <w:r w:rsidRPr="00033372">
        <w:rPr>
          <w:b w:val="0"/>
          <w:bCs/>
          <w:sz w:val="16"/>
          <w:szCs w:val="16"/>
        </w:rPr>
        <w:t xml:space="preserve">Source: Department of Health </w:t>
      </w:r>
      <w:r w:rsidR="00E5476F">
        <w:rPr>
          <w:b w:val="0"/>
          <w:bCs/>
          <w:sz w:val="16"/>
          <w:szCs w:val="16"/>
        </w:rPr>
        <w:t>CHSP</w:t>
      </w:r>
      <w:r w:rsidRPr="00033372">
        <w:rPr>
          <w:b w:val="0"/>
          <w:bCs/>
          <w:sz w:val="16"/>
          <w:szCs w:val="16"/>
        </w:rPr>
        <w:t xml:space="preserve"> Program Organisation Overview Report Guide 2017</w:t>
      </w:r>
    </w:p>
    <w:p w14:paraId="6E7484BC" w14:textId="77777777" w:rsidR="00657A3D" w:rsidRDefault="00657A3D" w:rsidP="00657A3D">
      <w:pPr>
        <w:pStyle w:val="Heading3"/>
      </w:pPr>
      <w:r>
        <w:t>Summary</w:t>
      </w:r>
    </w:p>
    <w:p w14:paraId="07150022" w14:textId="77777777" w:rsidR="00657A3D" w:rsidRDefault="00657A3D" w:rsidP="00657A3D">
      <w:pPr>
        <w:pStyle w:val="01BodyText"/>
      </w:pPr>
      <w:r>
        <w:t>A</w:t>
      </w:r>
      <w:r w:rsidRPr="00A26937">
        <w:t xml:space="preserve"> range of data </w:t>
      </w:r>
      <w:proofErr w:type="gramStart"/>
      <w:r w:rsidRPr="00A26937">
        <w:t>is currently collected</w:t>
      </w:r>
      <w:proofErr w:type="gramEnd"/>
      <w:r w:rsidRPr="00A26937">
        <w:t xml:space="preserve"> on CHSP care recipients, services provided, and costs</w:t>
      </w:r>
      <w:r>
        <w:t xml:space="preserve">.  </w:t>
      </w:r>
      <w:r w:rsidRPr="00A26937">
        <w:t xml:space="preserve">Outputs </w:t>
      </w:r>
      <w:proofErr w:type="gramStart"/>
      <w:r w:rsidRPr="00A26937">
        <w:t>are reported</w:t>
      </w:r>
      <w:proofErr w:type="gramEnd"/>
      <w:r w:rsidRPr="00A26937">
        <w:t xml:space="preserve"> for each of 17 </w:t>
      </w:r>
      <w:r>
        <w:t xml:space="preserve">defined </w:t>
      </w:r>
      <w:r w:rsidRPr="00A26937">
        <w:t>service types</w:t>
      </w:r>
      <w:r>
        <w:t xml:space="preserve"> across three of the four subprograms.  The output units </w:t>
      </w:r>
      <w:r w:rsidRPr="00A26937">
        <w:t>can be hours, units</w:t>
      </w:r>
      <w:r>
        <w:t xml:space="preserve"> of service</w:t>
      </w:r>
      <w:r w:rsidRPr="00A26937">
        <w:t>, or dollars.  In practice</w:t>
      </w:r>
      <w:r>
        <w:t>,</w:t>
      </w:r>
      <w:r w:rsidRPr="00A26937">
        <w:t xml:space="preserve"> each service type has a major output unit, most of which are hours.  For each service type</w:t>
      </w:r>
      <w:r>
        <w:t>,</w:t>
      </w:r>
      <w:r w:rsidRPr="00A26937">
        <w:t xml:space="preserve"> session</w:t>
      </w:r>
      <w:r>
        <w:t>s</w:t>
      </w:r>
      <w:r w:rsidRPr="00A26937">
        <w:t xml:space="preserve"> are </w:t>
      </w:r>
      <w:proofErr w:type="gramStart"/>
      <w:r w:rsidRPr="00A26937">
        <w:t>counted,</w:t>
      </w:r>
      <w:proofErr w:type="gramEnd"/>
      <w:r w:rsidRPr="00A26937">
        <w:t xml:space="preserve"> at which there can be one or more consumers, and multiplied up to give an aggregate output measure.</w:t>
      </w:r>
      <w:r>
        <w:t xml:space="preserve">  </w:t>
      </w:r>
    </w:p>
    <w:p w14:paraId="64104AEA" w14:textId="7D82FDA7" w:rsidR="00B0649E" w:rsidRDefault="004E6774" w:rsidP="00B0649E">
      <w:pPr>
        <w:pStyle w:val="01BodyText"/>
      </w:pPr>
      <w:r>
        <w:t>P</w:t>
      </w:r>
      <w:r w:rsidR="00B0649E">
        <w:t xml:space="preserve">roviders </w:t>
      </w:r>
      <w:proofErr w:type="gramStart"/>
      <w:r w:rsidR="00B0649E">
        <w:t>are funded</w:t>
      </w:r>
      <w:proofErr w:type="gramEnd"/>
      <w:r w:rsidR="00B0649E">
        <w:t xml:space="preserve"> to deliver the number of outputs detailed in their funding agreement </w:t>
      </w:r>
      <w:r>
        <w:t>A</w:t>
      </w:r>
      <w:r w:rsidR="00B0649E">
        <w:t xml:space="preserve">ctivity </w:t>
      </w:r>
      <w:r>
        <w:t>W</w:t>
      </w:r>
      <w:r w:rsidR="00B0649E">
        <w:t xml:space="preserve">ork </w:t>
      </w:r>
      <w:r>
        <w:t>P</w:t>
      </w:r>
      <w:r w:rsidR="00B0649E">
        <w:t xml:space="preserve">lan (at the output price specified in the funding agreement). </w:t>
      </w:r>
      <w:r>
        <w:t xml:space="preserve"> </w:t>
      </w:r>
      <w:r w:rsidR="00E1165F">
        <w:t xml:space="preserve">The actual volume of services delivered (i.e. higher or lower than target) does not change the </w:t>
      </w:r>
      <w:proofErr w:type="gramStart"/>
      <w:r w:rsidR="00E1165F">
        <w:t>grant funding</w:t>
      </w:r>
      <w:proofErr w:type="gramEnd"/>
      <w:r w:rsidR="00E1165F">
        <w:t xml:space="preserve"> amount</w:t>
      </w:r>
      <w:r w:rsidR="00865E92">
        <w:t xml:space="preserve"> paid</w:t>
      </w:r>
      <w:r w:rsidR="00A55C18">
        <w:t xml:space="preserve">.  </w:t>
      </w:r>
      <w:r w:rsidR="00482A8D">
        <w:t>However, p</w:t>
      </w:r>
      <w:r w:rsidR="00FB6648">
        <w:t xml:space="preserve">roviders </w:t>
      </w:r>
      <w:r w:rsidR="00CF2AAE">
        <w:t xml:space="preserve">are required to </w:t>
      </w:r>
      <w:r w:rsidR="00FB6648">
        <w:t>report on and acquit the funds/costs for all services (down to the service type level)</w:t>
      </w:r>
      <w:r w:rsidR="00CF2AAE">
        <w:t xml:space="preserve">.  </w:t>
      </w:r>
      <w:r w:rsidR="00A55C18">
        <w:t xml:space="preserve">The Department </w:t>
      </w:r>
      <w:r w:rsidR="00231CC0">
        <w:t xml:space="preserve">retrospectively </w:t>
      </w:r>
      <w:r w:rsidR="00A55C18">
        <w:t>compare</w:t>
      </w:r>
      <w:r w:rsidR="00FB6648">
        <w:t>s</w:t>
      </w:r>
      <w:r w:rsidR="00A55C18">
        <w:t xml:space="preserve"> funded and </w:t>
      </w:r>
      <w:r w:rsidR="00E81968">
        <w:t xml:space="preserve">targeted </w:t>
      </w:r>
      <w:r w:rsidR="00A55C18">
        <w:t xml:space="preserve">outputs with </w:t>
      </w:r>
      <w:r w:rsidR="0016382F">
        <w:t xml:space="preserve">actual </w:t>
      </w:r>
      <w:r w:rsidR="00A55C18">
        <w:t>fund</w:t>
      </w:r>
      <w:r w:rsidR="00931207">
        <w:t>s</w:t>
      </w:r>
      <w:r w:rsidR="00A55C18">
        <w:t xml:space="preserve"> expended </w:t>
      </w:r>
      <w:r w:rsidR="0016382F">
        <w:t>and services delivered</w:t>
      </w:r>
      <w:r w:rsidR="00CF2AAE">
        <w:t xml:space="preserve">.  </w:t>
      </w:r>
      <w:r w:rsidR="00A33AE7">
        <w:t xml:space="preserve">This information reflects </w:t>
      </w:r>
      <w:r w:rsidR="00231CC0">
        <w:t xml:space="preserve">the </w:t>
      </w:r>
      <w:r w:rsidR="00CF2AAE">
        <w:t>provider</w:t>
      </w:r>
      <w:r w:rsidR="00231CC0">
        <w:t>’</w:t>
      </w:r>
      <w:r w:rsidR="00CF2AAE">
        <w:t>s past performance</w:t>
      </w:r>
      <w:r w:rsidR="00A33AE7">
        <w:t xml:space="preserve">, which </w:t>
      </w:r>
      <w:proofErr w:type="gramStart"/>
      <w:r w:rsidR="00A33AE7">
        <w:t xml:space="preserve">is </w:t>
      </w:r>
      <w:r w:rsidR="00CF2AAE">
        <w:t>consider</w:t>
      </w:r>
      <w:r w:rsidR="00A33AE7">
        <w:t>ed</w:t>
      </w:r>
      <w:proofErr w:type="gramEnd"/>
      <w:r w:rsidR="00A33AE7">
        <w:t xml:space="preserve"> when assessing </w:t>
      </w:r>
      <w:r w:rsidR="00992DBD">
        <w:t xml:space="preserve">subsequent </w:t>
      </w:r>
      <w:r w:rsidR="00CF2AAE">
        <w:t>grant applications.</w:t>
      </w:r>
    </w:p>
    <w:p w14:paraId="2719C07B" w14:textId="31799FF5" w:rsidR="00657A3D" w:rsidRPr="00AE1841" w:rsidRDefault="00657A3D" w:rsidP="00657A3D">
      <w:pPr>
        <w:pStyle w:val="01BodyText"/>
      </w:pPr>
      <w:r>
        <w:t xml:space="preserve">There is a </w:t>
      </w:r>
      <w:r w:rsidRPr="00AE1841">
        <w:t>basis for building a casemix approach to classification and funding</w:t>
      </w:r>
      <w:r>
        <w:t xml:space="preserve"> for the CHSP</w:t>
      </w:r>
      <w:r w:rsidRPr="00AE1841">
        <w:t xml:space="preserve">, given the history of counting and reporting services provided to consumers.  </w:t>
      </w:r>
      <w:r>
        <w:t xml:space="preserve">However, there is no history of counting episodes of care provided to individual consumers for the purposes of classification and funding.  Thus, refinements to the data collected </w:t>
      </w:r>
      <w:proofErr w:type="gramStart"/>
      <w:r>
        <w:t>would be needed</w:t>
      </w:r>
      <w:proofErr w:type="gramEnd"/>
      <w:r>
        <w:t xml:space="preserve"> for the purpose of the ACF model development project.  </w:t>
      </w:r>
      <w:r w:rsidR="0016023C">
        <w:t>Nevertheless</w:t>
      </w:r>
      <w:r>
        <w:t xml:space="preserve">, analysis of the existing data </w:t>
      </w:r>
      <w:proofErr w:type="gramStart"/>
      <w:r>
        <w:t>could be used</w:t>
      </w:r>
      <w:proofErr w:type="gramEnd"/>
      <w:r>
        <w:t xml:space="preserve"> to guide the design of </w:t>
      </w:r>
      <w:r w:rsidR="0016023C">
        <w:t xml:space="preserve">phase two of the </w:t>
      </w:r>
      <w:r>
        <w:t>ACF development project</w:t>
      </w:r>
      <w:r w:rsidRPr="00AE1841">
        <w:t>.</w:t>
      </w:r>
    </w:p>
    <w:p w14:paraId="21F9F066" w14:textId="77777777" w:rsidR="00657A3D" w:rsidRDefault="00657A3D" w:rsidP="00657A3D">
      <w:pPr>
        <w:pStyle w:val="Heading2"/>
      </w:pPr>
      <w:bookmarkStart w:id="18" w:name="_Toc37253341"/>
      <w:r>
        <w:t>Home care packages program</w:t>
      </w:r>
    </w:p>
    <w:p w14:paraId="0C8837FF" w14:textId="77777777" w:rsidR="00657A3D" w:rsidRPr="00155EB3" w:rsidRDefault="00657A3D" w:rsidP="00657A3D">
      <w:pPr>
        <w:pStyle w:val="01BodyText"/>
      </w:pPr>
      <w:r w:rsidRPr="00155EB3">
        <w:t xml:space="preserve">The </w:t>
      </w:r>
      <w:r>
        <w:t xml:space="preserve">HCP </w:t>
      </w:r>
      <w:r w:rsidRPr="00155EB3">
        <w:t>program supports older people with complex care needs to live independently in their own homes.  It uses a consumer-directed care approach to make sure the support suits a person’s needs and goals.</w:t>
      </w:r>
    </w:p>
    <w:p w14:paraId="60D8FB4A" w14:textId="77777777" w:rsidR="00657A3D" w:rsidRDefault="00657A3D" w:rsidP="00657A3D">
      <w:pPr>
        <w:pStyle w:val="02Bodytextbeforesingle-sentencebullets"/>
        <w:spacing w:before="240"/>
      </w:pPr>
      <w:proofErr w:type="gramStart"/>
      <w:r>
        <w:t>Service are supplied through an HCP by approved providers – typically involving a coordinated mix of services that can include</w:t>
      </w:r>
      <w:proofErr w:type="gramEnd"/>
      <w:r>
        <w:t>:</w:t>
      </w:r>
    </w:p>
    <w:p w14:paraId="7F2D34EC" w14:textId="77777777" w:rsidR="00657A3D" w:rsidRDefault="00657A3D" w:rsidP="00657A3D">
      <w:pPr>
        <w:pStyle w:val="04Bulletsonelongsentence"/>
      </w:pPr>
      <w:r>
        <w:t>help with household tasks</w:t>
      </w:r>
    </w:p>
    <w:p w14:paraId="04544949" w14:textId="77777777" w:rsidR="00657A3D" w:rsidRDefault="00657A3D" w:rsidP="00657A3D">
      <w:pPr>
        <w:pStyle w:val="04Bulletsonelongsentence"/>
      </w:pPr>
      <w:r>
        <w:t>equipment (such as walking frames)</w:t>
      </w:r>
    </w:p>
    <w:p w14:paraId="308C1943" w14:textId="77777777" w:rsidR="00657A3D" w:rsidRDefault="00657A3D" w:rsidP="00657A3D">
      <w:pPr>
        <w:pStyle w:val="04Bulletsonelongsentence"/>
      </w:pPr>
      <w:r>
        <w:t>minor home modifications</w:t>
      </w:r>
    </w:p>
    <w:p w14:paraId="09B1EB78" w14:textId="77777777" w:rsidR="00657A3D" w:rsidRDefault="00657A3D" w:rsidP="00657A3D">
      <w:pPr>
        <w:pStyle w:val="04Bulletsonelongsentence"/>
      </w:pPr>
      <w:r>
        <w:t>personal care</w:t>
      </w:r>
    </w:p>
    <w:p w14:paraId="09A3230E" w14:textId="77777777" w:rsidR="00657A3D" w:rsidRDefault="00657A3D" w:rsidP="00657A3D">
      <w:pPr>
        <w:pStyle w:val="04Bulletsonelongsentence"/>
      </w:pPr>
      <w:proofErr w:type="gramStart"/>
      <w:r>
        <w:t>clinical</w:t>
      </w:r>
      <w:proofErr w:type="gramEnd"/>
      <w:r>
        <w:t xml:space="preserve"> care such as nursing, allied health and physiotherapy services.</w:t>
      </w:r>
    </w:p>
    <w:p w14:paraId="52847600" w14:textId="3BD9D246" w:rsidR="00657A3D" w:rsidRDefault="00657A3D" w:rsidP="00657A3D">
      <w:pPr>
        <w:pStyle w:val="01BodyText"/>
      </w:pPr>
      <w:r>
        <w:t xml:space="preserve">There are four levels of Home Care Packages — from level 1 for basic care needs to level 4 for high care needs.  Once approved for a level of care, the person enters the NPS to </w:t>
      </w:r>
      <w:proofErr w:type="gramStart"/>
      <w:r>
        <w:t>be assigned</w:t>
      </w:r>
      <w:proofErr w:type="gramEnd"/>
      <w:r>
        <w:t xml:space="preserve"> a </w:t>
      </w:r>
      <w:r>
        <w:lastRenderedPageBreak/>
        <w:t xml:space="preserve">package at the level they have been approved for.  If a person </w:t>
      </w:r>
      <w:proofErr w:type="gramStart"/>
      <w:r>
        <w:t>has been assessed</w:t>
      </w:r>
      <w:proofErr w:type="gramEnd"/>
      <w:r>
        <w:t xml:space="preserve"> as eligible for a particular level of HCP, but there are no packages available at that level, they can be offered a lower level package as an interim measure until a higher-level package is available.</w:t>
      </w:r>
    </w:p>
    <w:p w14:paraId="3EAFB465" w14:textId="77777777" w:rsidR="00657A3D" w:rsidRDefault="00657A3D" w:rsidP="00657A3D">
      <w:pPr>
        <w:pStyle w:val="Heading3"/>
      </w:pPr>
      <w:r>
        <w:t>Service utilisation</w:t>
      </w:r>
    </w:p>
    <w:p w14:paraId="75A84AB9" w14:textId="0C35551B" w:rsidR="00657A3D" w:rsidRDefault="00657A3D" w:rsidP="00657A3D">
      <w:pPr>
        <w:pStyle w:val="01BodyText"/>
      </w:pPr>
      <w:r>
        <w:t>The HCP Data Report 2</w:t>
      </w:r>
      <w:r w:rsidRPr="00355F2B">
        <w:rPr>
          <w:vertAlign w:val="superscript"/>
        </w:rPr>
        <w:t>nd</w:t>
      </w:r>
      <w:r>
        <w:t xml:space="preserve"> Quarter 2019-20</w:t>
      </w:r>
      <w:r>
        <w:rPr>
          <w:rStyle w:val="FootnoteReference"/>
        </w:rPr>
        <w:footnoteReference w:id="8"/>
      </w:r>
      <w:r>
        <w:t xml:space="preserve"> states that there were 128,781 people in an HCP at 31 December 2019.  </w:t>
      </w:r>
      <w:r w:rsidRPr="00A46911">
        <w:t>Of the</w:t>
      </w:r>
      <w:r>
        <w:t>se</w:t>
      </w:r>
      <w:r w:rsidRPr="00A46911">
        <w:t xml:space="preserve">, </w:t>
      </w:r>
      <w:r>
        <w:t>60,000 (47%)</w:t>
      </w:r>
      <w:r w:rsidRPr="00A46911">
        <w:t xml:space="preserve"> were in a level </w:t>
      </w:r>
      <w:proofErr w:type="gramStart"/>
      <w:r w:rsidRPr="00A46911">
        <w:t>3</w:t>
      </w:r>
      <w:proofErr w:type="gramEnd"/>
      <w:r w:rsidRPr="00A46911">
        <w:t xml:space="preserve"> or 4 </w:t>
      </w:r>
      <w:r>
        <w:t>HCP</w:t>
      </w:r>
      <w:r w:rsidRPr="00A46911">
        <w:t xml:space="preserve">. </w:t>
      </w:r>
      <w:r>
        <w:t xml:space="preserve"> There were 37.5% (16,368) more consumers in a level three or four HCP than 31 December 2018 (43,632).  8.5% and 44.9% of consumers were in a level one or two HCP respectively.</w:t>
      </w:r>
    </w:p>
    <w:p w14:paraId="544798B6" w14:textId="4F91E663" w:rsidR="00657A3D" w:rsidRDefault="00657A3D" w:rsidP="00657A3D">
      <w:pPr>
        <w:pStyle w:val="01BodyText"/>
      </w:pPr>
      <w:r>
        <w:t>The HCP Data Report also stated that at 31 December 2019, there were 58,936 people who were seeking a</w:t>
      </w:r>
      <w:r w:rsidR="00EF4E1E">
        <w:t>n</w:t>
      </w:r>
      <w:r>
        <w:t xml:space="preserve"> HCP at their approved level, who </w:t>
      </w:r>
      <w:proofErr w:type="gramStart"/>
      <w:r>
        <w:t>had not yet been offered</w:t>
      </w:r>
      <w:proofErr w:type="gramEnd"/>
      <w:r>
        <w:t xml:space="preserve"> a</w:t>
      </w:r>
      <w:r w:rsidR="00EF4E1E">
        <w:t>n</w:t>
      </w:r>
      <w:r>
        <w:t xml:space="preserve"> HCP.  Of these people, 96.3% (56,777) </w:t>
      </w:r>
      <w:proofErr w:type="gramStart"/>
      <w:r>
        <w:t>had been provided</w:t>
      </w:r>
      <w:proofErr w:type="gramEnd"/>
      <w:r>
        <w:t xml:space="preserve"> with an approval to access CHSP.</w:t>
      </w:r>
    </w:p>
    <w:p w14:paraId="5E3D131F" w14:textId="4026035C" w:rsidR="00657A3D" w:rsidRDefault="00657A3D" w:rsidP="00657A3D">
      <w:pPr>
        <w:pStyle w:val="01BodyText"/>
      </w:pPr>
      <w:r w:rsidRPr="00F3226F">
        <w:t xml:space="preserve">According to the </w:t>
      </w:r>
      <w:r>
        <w:t>Home Care Provider 2019 Survey</w:t>
      </w:r>
      <w:r>
        <w:rPr>
          <w:rStyle w:val="FootnoteReference"/>
        </w:rPr>
        <w:footnoteReference w:id="9"/>
      </w:r>
      <w:r>
        <w:t xml:space="preserve"> draft report</w:t>
      </w:r>
      <w:r w:rsidRPr="00F3226F">
        <w:t xml:space="preserve">, the average hours of direct care </w:t>
      </w:r>
      <w:r w:rsidR="00F4236E">
        <w:t xml:space="preserve">provided to consumers </w:t>
      </w:r>
      <w:r w:rsidRPr="00F3226F">
        <w:t xml:space="preserve">per </w:t>
      </w:r>
      <w:r w:rsidRPr="00E742F1">
        <w:t>week</w:t>
      </w:r>
      <w:r>
        <w:t xml:space="preserve"> range </w:t>
      </w:r>
      <w:proofErr w:type="gramStart"/>
      <w:r>
        <w:t>from 1.5 hours under a Level 1 package</w:t>
      </w:r>
      <w:r w:rsidR="003D417B">
        <w:t xml:space="preserve"> to </w:t>
      </w:r>
      <w:r>
        <w:t xml:space="preserve">8.8 hours under a </w:t>
      </w:r>
      <w:r w:rsidR="005F7C67">
        <w:t>L</w:t>
      </w:r>
      <w:r>
        <w:t xml:space="preserve">evel </w:t>
      </w:r>
      <w:r w:rsidR="005F7C67">
        <w:t>4</w:t>
      </w:r>
      <w:r w:rsidR="003D417B">
        <w:t xml:space="preserve"> package</w:t>
      </w:r>
      <w:proofErr w:type="gramEnd"/>
      <w:r>
        <w:t xml:space="preserve">.  </w:t>
      </w:r>
      <w:r w:rsidRPr="00D36C1C">
        <w:t xml:space="preserve">Package utilisation across all HCP levels averages 81% with the </w:t>
      </w:r>
      <w:r w:rsidR="005E18F4">
        <w:t>highest</w:t>
      </w:r>
      <w:r w:rsidRPr="00D36C1C">
        <w:t xml:space="preserve"> utilisation rate being 84% for </w:t>
      </w:r>
      <w:r w:rsidR="00265621">
        <w:t>L</w:t>
      </w:r>
      <w:r w:rsidRPr="00D36C1C">
        <w:t>evel 4 packages.  Package utilisation is the</w:t>
      </w:r>
      <w:r w:rsidRPr="001815A8">
        <w:t xml:space="preserve"> value of services charged against a package as a proportion of the total funds available.  Unspent funds averaged $7,</w:t>
      </w:r>
      <w:r w:rsidRPr="00D36C1C">
        <w:t>521</w:t>
      </w:r>
      <w:r w:rsidRPr="00197A5F">
        <w:t xml:space="preserve"> </w:t>
      </w:r>
      <w:r w:rsidRPr="00D36C1C">
        <w:t>across all package levels for financial year 2018-2019 ranging from $2,0</w:t>
      </w:r>
      <w:r w:rsidRPr="00197A5F">
        <w:t>98</w:t>
      </w:r>
      <w:r w:rsidRPr="00D36C1C">
        <w:t xml:space="preserve"> for a </w:t>
      </w:r>
      <w:r w:rsidRPr="00197A5F">
        <w:t>L</w:t>
      </w:r>
      <w:r w:rsidRPr="00D36C1C">
        <w:t xml:space="preserve">evel 1 package and $15,182 for a Level 4 package.  Almost 30% of client package funds </w:t>
      </w:r>
      <w:proofErr w:type="gramStart"/>
      <w:r w:rsidRPr="00D36C1C">
        <w:t>are allocated</w:t>
      </w:r>
      <w:proofErr w:type="gramEnd"/>
      <w:r w:rsidRPr="00D36C1C">
        <w:t xml:space="preserve"> to administrative and case management functions.</w:t>
      </w:r>
    </w:p>
    <w:p w14:paraId="68136F3D" w14:textId="7000002E" w:rsidR="00657A3D" w:rsidRDefault="00657A3D" w:rsidP="00657A3D">
      <w:pPr>
        <w:pStyle w:val="01BodyText"/>
      </w:pPr>
      <w:r>
        <w:t>Personal care</w:t>
      </w:r>
      <w:r w:rsidR="00EF097E">
        <w:t>;</w:t>
      </w:r>
      <w:r>
        <w:t xml:space="preserve"> cleaning and household tasks</w:t>
      </w:r>
      <w:r w:rsidR="004607C7">
        <w:t>;</w:t>
      </w:r>
      <w:r>
        <w:t xml:space="preserve"> social support, shopping services and community access, and care management represent the top four services provided as proportion of total hours per package per fortnight in the Home Care Provider Survey draft report</w:t>
      </w:r>
      <w:bookmarkStart w:id="19" w:name="_Ref37064728"/>
      <w:r>
        <w:rPr>
          <w:rStyle w:val="FootnoteReference"/>
        </w:rPr>
        <w:footnoteReference w:id="10"/>
      </w:r>
      <w:bookmarkEnd w:id="19"/>
      <w:r>
        <w:t xml:space="preserve">.  </w:t>
      </w:r>
      <w:r w:rsidR="00730CA1">
        <w:fldChar w:fldCharType="begin"/>
      </w:r>
      <w:r w:rsidR="00730CA1">
        <w:instrText xml:space="preserve"> REF _Ref39222659 \h </w:instrText>
      </w:r>
      <w:r w:rsidR="00730CA1">
        <w:fldChar w:fldCharType="separate"/>
      </w:r>
      <w:r w:rsidR="002938FD">
        <w:t xml:space="preserve">Figure </w:t>
      </w:r>
      <w:r w:rsidR="002938FD">
        <w:rPr>
          <w:noProof/>
        </w:rPr>
        <w:t>2</w:t>
      </w:r>
      <w:r w:rsidR="002938FD">
        <w:t>.</w:t>
      </w:r>
      <w:r w:rsidR="002938FD">
        <w:rPr>
          <w:noProof/>
        </w:rPr>
        <w:t>4</w:t>
      </w:r>
      <w:r w:rsidR="00730CA1">
        <w:fldChar w:fldCharType="end"/>
      </w:r>
      <w:r w:rsidR="00730CA1">
        <w:t xml:space="preserve"> shows that </w:t>
      </w:r>
      <w:r w:rsidR="003E7152">
        <w:t>t</w:t>
      </w:r>
      <w:r>
        <w:t xml:space="preserve">he proportion of total hours </w:t>
      </w:r>
      <w:r w:rsidR="00110F7A">
        <w:t>accounted for by</w:t>
      </w:r>
      <w:r>
        <w:t xml:space="preserve"> personal care increased from Level 1 to Level 4 HCPs, whil</w:t>
      </w:r>
      <w:r w:rsidR="003E7152">
        <w:t>e</w:t>
      </w:r>
      <w:r>
        <w:t xml:space="preserve"> </w:t>
      </w:r>
      <w:r w:rsidR="00EF097E">
        <w:t xml:space="preserve">the proportion </w:t>
      </w:r>
      <w:r w:rsidR="003E7152">
        <w:t xml:space="preserve">of total hours </w:t>
      </w:r>
      <w:r w:rsidR="00EF097E">
        <w:t xml:space="preserve">accounted for by </w:t>
      </w:r>
      <w:r>
        <w:t>cleaning and household tasks, and care management decreased.</w:t>
      </w:r>
    </w:p>
    <w:p w14:paraId="4C9F7557" w14:textId="46017EDE" w:rsidR="00657A3D" w:rsidRDefault="00657A3D" w:rsidP="00657A3D">
      <w:pPr>
        <w:pStyle w:val="Caption"/>
      </w:pPr>
      <w:bookmarkStart w:id="20" w:name="_Ref39222659"/>
      <w:r>
        <w:lastRenderedPageBreak/>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4</w:t>
      </w:r>
      <w:r w:rsidR="00A67F5D">
        <w:rPr>
          <w:noProof/>
        </w:rPr>
        <w:fldChar w:fldCharType="end"/>
      </w:r>
      <w:bookmarkEnd w:id="20"/>
      <w:r>
        <w:t>: Hours of service provided as proportion of total hours for top four service types</w:t>
      </w:r>
    </w:p>
    <w:p w14:paraId="1C655FF4" w14:textId="77777777" w:rsidR="00657A3D" w:rsidRDefault="00657A3D" w:rsidP="00657A3D">
      <w:pPr>
        <w:pStyle w:val="01BodyText"/>
        <w:spacing w:before="0" w:after="0"/>
      </w:pPr>
      <w:r>
        <w:rPr>
          <w:noProof/>
          <w:lang w:eastAsia="en-AU"/>
        </w:rPr>
        <w:drawing>
          <wp:inline distT="0" distB="0" distL="0" distR="0" wp14:anchorId="0475C2A2" wp14:editId="50063ED1">
            <wp:extent cx="6191885" cy="4429125"/>
            <wp:effectExtent l="0" t="0" r="18415" b="9525"/>
            <wp:docPr id="52" name="Chart 52" descr="This is Figure 2.4 which presents the hours of service provided as proportion of total hours for top four service types.  The data source is Stewart Brown Home Care Provider Survey draft report Mar 2020 (416 service providers representing 45% of all approved home care providers at June 2019 and 51% of the HCPs operational at the time of the survey">
              <a:extLst xmlns:a="http://schemas.openxmlformats.org/drawingml/2006/main">
                <a:ext uri="{FF2B5EF4-FFF2-40B4-BE49-F238E27FC236}">
                  <a16:creationId xmlns:a16="http://schemas.microsoft.com/office/drawing/2014/main" id="{1674B552-BF93-494D-8C8B-3F5D4A037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1EC2D8" w14:textId="77777777" w:rsidR="00657A3D" w:rsidRPr="00C27BF8" w:rsidRDefault="00657A3D" w:rsidP="00657A3D">
      <w:pPr>
        <w:pStyle w:val="20Source"/>
      </w:pPr>
      <w:r>
        <w:t>Source: Stewart Brown Home Care Provider Survey draft report Mar 2020 (416 service providers representing 45% of all approved home care providers at June 2019 and 51% of the HCPs operational at the time of the survey)</w:t>
      </w:r>
    </w:p>
    <w:p w14:paraId="4F25C2F1" w14:textId="77777777" w:rsidR="00657A3D" w:rsidRDefault="00657A3D" w:rsidP="00657A3D">
      <w:pPr>
        <w:pStyle w:val="Heading3"/>
      </w:pPr>
      <w:bookmarkStart w:id="21" w:name="_Toc35440727"/>
      <w:r>
        <w:t>Funding</w:t>
      </w:r>
      <w:bookmarkEnd w:id="21"/>
    </w:p>
    <w:p w14:paraId="76B475BC" w14:textId="77777777" w:rsidR="00657A3D" w:rsidRDefault="00657A3D" w:rsidP="00657A3D">
      <w:pPr>
        <w:pStyle w:val="02Bodytextbeforesingle-sentencebullets"/>
      </w:pPr>
      <w:r>
        <w:t xml:space="preserve">The total amount of funding in an HCP budget </w:t>
      </w:r>
      <w:proofErr w:type="gramStart"/>
      <w:r>
        <w:t>is made up</w:t>
      </w:r>
      <w:proofErr w:type="gramEnd"/>
      <w:r>
        <w:t xml:space="preserve"> of:</w:t>
      </w:r>
    </w:p>
    <w:p w14:paraId="04159381" w14:textId="77777777" w:rsidR="00657A3D" w:rsidRDefault="00657A3D" w:rsidP="00657A3D">
      <w:pPr>
        <w:pStyle w:val="06Bulletsseriesofsentences"/>
      </w:pPr>
      <w:r w:rsidRPr="002B387B">
        <w:rPr>
          <w:b/>
          <w:bCs/>
        </w:rPr>
        <w:t>Government subsidy</w:t>
      </w:r>
      <w:r>
        <w:rPr>
          <w:b/>
          <w:bCs/>
        </w:rPr>
        <w:t xml:space="preserve"> –</w:t>
      </w:r>
      <w:r>
        <w:t xml:space="preserve"> including supplements for specific care needs if a person is eligible </w:t>
      </w:r>
      <w:r w:rsidRPr="009F21CD">
        <w:t xml:space="preserve">(e.g. </w:t>
      </w:r>
      <w:r>
        <w:t>a</w:t>
      </w:r>
      <w:r w:rsidRPr="009F21CD">
        <w:t>t 30 June 2019, around 1 in 1</w:t>
      </w:r>
      <w:r>
        <w:t>1</w:t>
      </w:r>
      <w:r w:rsidRPr="009F21CD">
        <w:t xml:space="preserve"> (9%) people using home care were receiving the Dementia and Cognition Supplement, indicating they had moderate to severe levels of cognitive impairment associated with dementia or other conditions</w:t>
      </w:r>
      <w:r>
        <w:rPr>
          <w:rStyle w:val="FootnoteReference"/>
        </w:rPr>
        <w:footnoteReference w:id="11"/>
      </w:r>
      <w:r w:rsidRPr="009F21CD">
        <w:t>)</w:t>
      </w:r>
    </w:p>
    <w:p w14:paraId="4AC8660C" w14:textId="77777777" w:rsidR="00657A3D" w:rsidRDefault="00657A3D" w:rsidP="00657A3D">
      <w:pPr>
        <w:pStyle w:val="06Bulletsseriesofsentences"/>
      </w:pPr>
      <w:r w:rsidRPr="002B387B">
        <w:rPr>
          <w:b/>
          <w:bCs/>
        </w:rPr>
        <w:t>basic daily fees</w:t>
      </w:r>
      <w:r>
        <w:rPr>
          <w:b/>
          <w:bCs/>
          <w:i/>
          <w:iCs/>
        </w:rPr>
        <w:t xml:space="preserve"> </w:t>
      </w:r>
      <w:r w:rsidRPr="00CF7365">
        <w:t>(up to $10.</w:t>
      </w:r>
      <w:r>
        <w:t>75</w:t>
      </w:r>
      <w:r w:rsidRPr="00CF7365">
        <w:t>)</w:t>
      </w:r>
      <w:r>
        <w:t xml:space="preserve"> – payable by everyone who receives a package</w:t>
      </w:r>
    </w:p>
    <w:p w14:paraId="04FFBE51" w14:textId="77777777" w:rsidR="00657A3D" w:rsidRDefault="00657A3D" w:rsidP="00657A3D">
      <w:pPr>
        <w:pStyle w:val="06Bulletsseriesofsentences"/>
      </w:pPr>
      <w:r w:rsidRPr="002B387B">
        <w:rPr>
          <w:b/>
          <w:bCs/>
        </w:rPr>
        <w:t>income-tested care fees</w:t>
      </w:r>
      <w:r>
        <w:rPr>
          <w:b/>
          <w:bCs/>
          <w:i/>
          <w:iCs/>
        </w:rPr>
        <w:t xml:space="preserve"> </w:t>
      </w:r>
      <w:r w:rsidRPr="00CF7365">
        <w:t>(up to $30.</w:t>
      </w:r>
      <w:r>
        <w:t>86</w:t>
      </w:r>
      <w:r w:rsidRPr="00CF7365">
        <w:t>)</w:t>
      </w:r>
      <w:r>
        <w:t xml:space="preserve"> –</w:t>
      </w:r>
      <w:r w:rsidRPr="00CF7365">
        <w:t xml:space="preserve"> </w:t>
      </w:r>
      <w:r>
        <w:t>payable by people who have income over a certain amount – with annual lifetime limits</w:t>
      </w:r>
    </w:p>
    <w:p w14:paraId="6234E8BD" w14:textId="77777777" w:rsidR="00657A3D" w:rsidRDefault="00657A3D" w:rsidP="00657A3D">
      <w:pPr>
        <w:pStyle w:val="06Bulletsseriesofsentences"/>
      </w:pPr>
      <w:proofErr w:type="gramStart"/>
      <w:r w:rsidRPr="002B387B">
        <w:rPr>
          <w:b/>
          <w:bCs/>
        </w:rPr>
        <w:t>amounts</w:t>
      </w:r>
      <w:proofErr w:type="gramEnd"/>
      <w:r w:rsidRPr="002B387B">
        <w:rPr>
          <w:b/>
          <w:bCs/>
        </w:rPr>
        <w:t xml:space="preserve"> for additional care and services</w:t>
      </w:r>
      <w:r>
        <w:t xml:space="preserve"> – payable if a person wants extra services that the package funding would not otherwise cover.</w:t>
      </w:r>
    </w:p>
    <w:p w14:paraId="22D18729" w14:textId="77777777" w:rsidR="00657A3D" w:rsidRDefault="00657A3D" w:rsidP="00657A3D">
      <w:pPr>
        <w:pStyle w:val="01BodyText"/>
      </w:pPr>
      <w:r>
        <w:t>The Government and the care recipient pay these amounts directly to the provider.</w:t>
      </w:r>
      <w:r w:rsidRPr="00CF7365">
        <w:t xml:space="preserve"> </w:t>
      </w:r>
      <w:r>
        <w:t xml:space="preserve"> HCP providers set prices for each of their HCP services.  They can provide services directly (using staff) or sub-contract other organisations to provide services.  Care recipients work with their chosen provider to identify care needs and best match services to address needs in the most efficient approach.</w:t>
      </w:r>
    </w:p>
    <w:p w14:paraId="5B3AE3F8" w14:textId="4C1676E8" w:rsidR="00657A3D" w:rsidRDefault="00657A3D" w:rsidP="00B63879">
      <w:pPr>
        <w:pStyle w:val="01BodyText"/>
      </w:pPr>
      <w:r>
        <w:t xml:space="preserve">All HCP providers must meet price transparency requirements.  Price transparency means providers must publish their service prices on My Aged Care and review them annually; and include a copy of their pricing schedule in their home care agreements.  HCP providers must only </w:t>
      </w:r>
      <w:r>
        <w:lastRenderedPageBreak/>
        <w:t xml:space="preserve">charge prices listed in their pricing schedule unless a different arrangement </w:t>
      </w:r>
      <w:proofErr w:type="gramStart"/>
      <w:r>
        <w:t>is agreed</w:t>
      </w:r>
      <w:proofErr w:type="gramEnd"/>
      <w:r>
        <w:t xml:space="preserve"> with the client.  Consumers use the online </w:t>
      </w:r>
      <w:hyperlink r:id="rId36" w:history="1">
        <w:r w:rsidRPr="006327B9">
          <w:rPr>
            <w:rStyle w:val="Hyperlink"/>
          </w:rPr>
          <w:t>Find a provider tool</w:t>
        </w:r>
      </w:hyperlink>
      <w:r w:rsidRPr="006327B9">
        <w:t xml:space="preserve"> to compare costs across providers, to ensure </w:t>
      </w:r>
      <w:r>
        <w:t>they</w:t>
      </w:r>
      <w:r w:rsidRPr="006327B9">
        <w:t xml:space="preserve"> get the most value.</w:t>
      </w:r>
    </w:p>
    <w:p w14:paraId="7D488425" w14:textId="6A638912" w:rsidR="00657A3D" w:rsidRDefault="00657A3D" w:rsidP="00657A3D">
      <w:pPr>
        <w:pStyle w:val="02Bodytextbeforesingle-sentencebullets"/>
        <w:spacing w:before="240"/>
        <w:rPr>
          <w:noProof/>
        </w:rPr>
      </w:pPr>
      <w:r>
        <w:fldChar w:fldCharType="begin"/>
      </w:r>
      <w:r>
        <w:instrText xml:space="preserve"> REF _Ref40713913 \h </w:instrText>
      </w:r>
      <w:r>
        <w:fldChar w:fldCharType="separate"/>
      </w:r>
      <w:r w:rsidR="002938FD">
        <w:t xml:space="preserve">Figure </w:t>
      </w:r>
      <w:r w:rsidR="002938FD">
        <w:rPr>
          <w:noProof/>
        </w:rPr>
        <w:t>2</w:t>
      </w:r>
      <w:r w:rsidR="002938FD">
        <w:t>.</w:t>
      </w:r>
      <w:r w:rsidR="002938FD">
        <w:rPr>
          <w:noProof/>
        </w:rPr>
        <w:t>5</w:t>
      </w:r>
      <w:r>
        <w:fldChar w:fldCharType="end"/>
      </w:r>
      <w:r>
        <w:t xml:space="preserve"> shows the approximate level of annualised funding across the four levels of HCPs.</w:t>
      </w:r>
    </w:p>
    <w:p w14:paraId="62028496" w14:textId="19CA1A5F" w:rsidR="00657A3D" w:rsidRPr="001A621D" w:rsidRDefault="00657A3D" w:rsidP="00657A3D">
      <w:pPr>
        <w:pStyle w:val="Caption"/>
        <w:rPr>
          <w:lang w:eastAsia="en-US"/>
        </w:rPr>
      </w:pPr>
      <w:bookmarkStart w:id="22" w:name="_Ref40713913"/>
      <w:r>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5</w:t>
      </w:r>
      <w:r w:rsidR="00A67F5D">
        <w:rPr>
          <w:noProof/>
        </w:rPr>
        <w:fldChar w:fldCharType="end"/>
      </w:r>
      <w:bookmarkEnd w:id="22"/>
      <w:proofErr w:type="gramStart"/>
      <w:r>
        <w:t>:HCP</w:t>
      </w:r>
      <w:proofErr w:type="gramEnd"/>
      <w:r>
        <w:t xml:space="preserve"> annual funding levels</w:t>
      </w:r>
    </w:p>
    <w:p w14:paraId="15A56628" w14:textId="77777777" w:rsidR="00657A3D" w:rsidRDefault="00657A3D" w:rsidP="00657A3D">
      <w:pPr>
        <w:pStyle w:val="20Source"/>
        <w:jc w:val="center"/>
      </w:pPr>
      <w:r>
        <w:rPr>
          <w:noProof/>
        </w:rPr>
        <w:drawing>
          <wp:inline distT="0" distB="0" distL="0" distR="0" wp14:anchorId="21DDDD01" wp14:editId="32A7CEC9">
            <wp:extent cx="6192000" cy="1800000"/>
            <wp:effectExtent l="0" t="0" r="0" b="0"/>
            <wp:docPr id="15" name="Diagram 15" descr="Figure 2.5 shows the  HCP annual funding levels HCP annual funding levels&#10;&#10;level one basic $8900, level two low $15700, level three intermediate $34000, level four high $516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54CC315" w14:textId="77777777" w:rsidR="00657A3D" w:rsidRDefault="00657A3D" w:rsidP="00657A3D">
      <w:pPr>
        <w:pStyle w:val="20Source"/>
        <w:jc w:val="center"/>
      </w:pPr>
      <w:r>
        <w:t>Source: Funding levels sourced from myagedcare.gov.au</w:t>
      </w:r>
    </w:p>
    <w:p w14:paraId="6CE4B918" w14:textId="77777777" w:rsidR="00657A3D" w:rsidRDefault="00657A3D" w:rsidP="00657A3D">
      <w:pPr>
        <w:pStyle w:val="Heading3"/>
      </w:pPr>
      <w:bookmarkStart w:id="23" w:name="_Toc35440728"/>
      <w:r>
        <w:t>Data collection and reporting</w:t>
      </w:r>
      <w:bookmarkEnd w:id="23"/>
    </w:p>
    <w:p w14:paraId="1D9DBDF7" w14:textId="77777777" w:rsidR="00657A3D" w:rsidRDefault="00657A3D" w:rsidP="00657A3D">
      <w:pPr>
        <w:pStyle w:val="01BodyText"/>
        <w:spacing w:before="120"/>
      </w:pPr>
      <w:r>
        <w:t>HCP providers must submit an Aged Care Financial Report each financial year, and meet the record keeping requirements for approved providers.</w:t>
      </w:r>
    </w:p>
    <w:p w14:paraId="478D641A" w14:textId="77777777" w:rsidR="00657A3D" w:rsidRDefault="00657A3D" w:rsidP="00657A3D">
      <w:pPr>
        <w:pStyle w:val="01BodyText"/>
      </w:pPr>
      <w:r>
        <w:t xml:space="preserve">The number of HCP approvals and distribution of HCP levels (one to four) </w:t>
      </w:r>
      <w:proofErr w:type="gramStart"/>
      <w:r>
        <w:t>is reported</w:t>
      </w:r>
      <w:proofErr w:type="gramEnd"/>
      <w:r>
        <w:t xml:space="preserve"> at an aggregate level by state and territory</w:t>
      </w:r>
      <w:r>
        <w:rPr>
          <w:rStyle w:val="FootnoteReference"/>
        </w:rPr>
        <w:footnoteReference w:id="12"/>
      </w:r>
      <w:r>
        <w:t xml:space="preserve">.  Individual client data (demographics, characteristics) </w:t>
      </w:r>
      <w:proofErr w:type="gramStart"/>
      <w:r>
        <w:t>is not collected and reported</w:t>
      </w:r>
      <w:proofErr w:type="gramEnd"/>
      <w:r>
        <w:t>.</w:t>
      </w:r>
    </w:p>
    <w:p w14:paraId="16461C34" w14:textId="77777777" w:rsidR="00657A3D" w:rsidRDefault="00657A3D" w:rsidP="00657A3D">
      <w:pPr>
        <w:pStyle w:val="01BodyText"/>
        <w:spacing w:before="120"/>
      </w:pPr>
      <w:r>
        <w:t xml:space="preserve">The status of people who </w:t>
      </w:r>
      <w:proofErr w:type="gramStart"/>
      <w:r>
        <w:t>have been approved and/or offered or not yet offered an HCP</w:t>
      </w:r>
      <w:proofErr w:type="gramEnd"/>
      <w:r>
        <w:t xml:space="preserve"> is reported and stratified by care level.  Wait times with the NPS </w:t>
      </w:r>
      <w:proofErr w:type="gramStart"/>
      <w:r>
        <w:t>are also collected and reported,</w:t>
      </w:r>
      <w:proofErr w:type="gramEnd"/>
      <w:r>
        <w:t xml:space="preserve"> stratified by care level.</w:t>
      </w:r>
    </w:p>
    <w:p w14:paraId="1AB4B9CE" w14:textId="77777777" w:rsidR="00657A3D" w:rsidRDefault="00657A3D" w:rsidP="00657A3D">
      <w:pPr>
        <w:pStyle w:val="Heading3"/>
      </w:pPr>
      <w:r>
        <w:t>Financial reporting</w:t>
      </w:r>
    </w:p>
    <w:p w14:paraId="2248CF2E" w14:textId="77777777" w:rsidR="00657A3D" w:rsidRDefault="00657A3D" w:rsidP="00657A3D">
      <w:pPr>
        <w:pStyle w:val="01BodyText"/>
      </w:pPr>
      <w:r>
        <w:t xml:space="preserve">Approved providers of home care must complete the Aged Care Financial Report (ACFR) each financial year.  This </w:t>
      </w:r>
      <w:proofErr w:type="gramStart"/>
      <w:r>
        <w:t>is completed</w:t>
      </w:r>
      <w:proofErr w:type="gramEnd"/>
      <w:r>
        <w:t xml:space="preserve"> online via the Data Exchange portal, guided by the Annual Prudential Compliance Statement (APCS) Guidelines</w:t>
      </w:r>
      <w:r>
        <w:rPr>
          <w:rStyle w:val="FootnoteReference"/>
        </w:rPr>
        <w:footnoteReference w:id="13"/>
      </w:r>
      <w:r>
        <w:t>.</w:t>
      </w:r>
    </w:p>
    <w:p w14:paraId="5E40EC27" w14:textId="77777777" w:rsidR="00657A3D" w:rsidRDefault="00657A3D" w:rsidP="00657A3D">
      <w:pPr>
        <w:pStyle w:val="01BodyText"/>
        <w:spacing w:before="120"/>
      </w:pPr>
      <w:r>
        <w:t xml:space="preserve">HCP service providers also report exit amounts.  An exit amount is an amount that </w:t>
      </w:r>
      <w:proofErr w:type="gramStart"/>
      <w:r>
        <w:t>can be deducted</w:t>
      </w:r>
      <w:proofErr w:type="gramEnd"/>
      <w:r>
        <w:t xml:space="preserve"> by a home care provider from a person’s unspent home care package amount if the person leaves their care.  This may happen if the person decides to change their home care provider or when they leave home care altogether.</w:t>
      </w:r>
    </w:p>
    <w:p w14:paraId="7BB08934" w14:textId="77777777" w:rsidR="00657A3D" w:rsidRDefault="00657A3D" w:rsidP="00657A3D">
      <w:pPr>
        <w:pStyle w:val="Heading3"/>
      </w:pPr>
      <w:r>
        <w:t>Summary</w:t>
      </w:r>
    </w:p>
    <w:p w14:paraId="3E8C8574" w14:textId="77777777" w:rsidR="00657A3D" w:rsidRDefault="00657A3D" w:rsidP="00657A3D">
      <w:pPr>
        <w:pStyle w:val="01BodyText"/>
      </w:pPr>
      <w:r>
        <w:t>The HCP Data Report (quarterly report) provides a range of aggregate data about care recipients, the outcomes of the approval process, and those waiting for access to a package.  There is no data on individual consumer characteristics or services received held by the Department.</w:t>
      </w:r>
    </w:p>
    <w:p w14:paraId="2FE88CD5" w14:textId="77777777" w:rsidR="00657A3D" w:rsidRDefault="00657A3D" w:rsidP="00657A3D">
      <w:pPr>
        <w:pStyle w:val="01BodyText"/>
      </w:pPr>
      <w:r>
        <w:t xml:space="preserve">Recognising the limited data available, the Department commissioned StewartBrown to undertake a survey of HCP providers.  The survey was at provider level and responses covered a little over </w:t>
      </w:r>
      <w:r>
        <w:lastRenderedPageBreak/>
        <w:t>50% of the active packages.  The survey did not collect data about individual package recipients and the services they received, but it did collect data on the numbers and types of services delivered by HCP approved providers.</w:t>
      </w:r>
    </w:p>
    <w:p w14:paraId="076F8B1E" w14:textId="77777777" w:rsidR="00657A3D" w:rsidRDefault="00657A3D" w:rsidP="00657A3D">
      <w:pPr>
        <w:pStyle w:val="01BodyText"/>
      </w:pPr>
      <w:r>
        <w:t xml:space="preserve">It </w:t>
      </w:r>
      <w:proofErr w:type="gramStart"/>
      <w:r>
        <w:t>is concluded</w:t>
      </w:r>
      <w:proofErr w:type="gramEnd"/>
      <w:r>
        <w:t xml:space="preserve"> that the current </w:t>
      </w:r>
      <w:r w:rsidRPr="00AE1841">
        <w:t xml:space="preserve">HCP </w:t>
      </w:r>
      <w:r>
        <w:t xml:space="preserve">data collection and reporting arrangements will not support </w:t>
      </w:r>
      <w:r w:rsidRPr="00AE1841">
        <w:t>building a casemix approach to classification and funding.</w:t>
      </w:r>
      <w:r>
        <w:t xml:space="preserve">  The program’s data collection requirements and system will need to be developed.  There is an opportunity to draw on the current CHSP arrangements, as refined for the purposes of the ACF model development project. </w:t>
      </w:r>
    </w:p>
    <w:bookmarkEnd w:id="13"/>
    <w:bookmarkEnd w:id="18"/>
    <w:p w14:paraId="5D38B92A" w14:textId="77777777" w:rsidR="00657A3D" w:rsidRDefault="00657A3D" w:rsidP="00657A3D">
      <w:pPr>
        <w:pStyle w:val="Heading2"/>
      </w:pPr>
      <w:r>
        <w:t>Documentation review</w:t>
      </w:r>
    </w:p>
    <w:p w14:paraId="64247418" w14:textId="77777777" w:rsidR="00657A3D" w:rsidRDefault="00657A3D" w:rsidP="00657A3D">
      <w:pPr>
        <w:pStyle w:val="01BodyText"/>
      </w:pPr>
      <w:r>
        <w:t xml:space="preserve">A documentation review </w:t>
      </w:r>
      <w:proofErr w:type="gramStart"/>
      <w:r>
        <w:t>was undertaken</w:t>
      </w:r>
      <w:proofErr w:type="gramEnd"/>
      <w:r>
        <w:t xml:space="preserve"> to build understanding of the current CHSP and HCP programs, and the work being done on several related projects commissioned by the Department.  This section summarises key learnings.</w:t>
      </w:r>
    </w:p>
    <w:p w14:paraId="6586B5E0" w14:textId="77777777" w:rsidR="00657A3D" w:rsidRDefault="00657A3D" w:rsidP="00657A3D">
      <w:pPr>
        <w:pStyle w:val="Heading3"/>
      </w:pPr>
      <w:r>
        <w:t>Topic papers prepared by the Department</w:t>
      </w:r>
    </w:p>
    <w:p w14:paraId="7BFC478F" w14:textId="77777777" w:rsidR="00657A3D" w:rsidRDefault="00657A3D" w:rsidP="00657A3D">
      <w:pPr>
        <w:pStyle w:val="01BodyText"/>
      </w:pPr>
      <w:r>
        <w:t xml:space="preserve">As part of the ongoing work on the development of policy for, and the design of, the unified program, the Department developed a series of topic papers.  Several of these papers, which spanned a range of key policy areas, </w:t>
      </w:r>
      <w:proofErr w:type="gramStart"/>
      <w:r>
        <w:t>were provided</w:t>
      </w:r>
      <w:proofErr w:type="gramEnd"/>
      <w:r>
        <w:t xml:space="preserve"> as input into the ACF model development process and influenced the development of options.  The papers reviewed covered topics including the entry into the unified system; allocation of care and services to people; finding and arranging care and services; support for consumers and their informal carers; change (responsiveness of the system); exploration of TSBs; and funding in the unified system.</w:t>
      </w:r>
    </w:p>
    <w:p w14:paraId="18523C73" w14:textId="77777777" w:rsidR="00657A3D" w:rsidRPr="00002CA0" w:rsidRDefault="00657A3D" w:rsidP="00657A3D">
      <w:pPr>
        <w:pStyle w:val="01BodyText"/>
      </w:pPr>
      <w:r>
        <w:t xml:space="preserve">These papers </w:t>
      </w:r>
      <w:proofErr w:type="gramStart"/>
      <w:r>
        <w:t>were used</w:t>
      </w:r>
      <w:proofErr w:type="gramEnd"/>
      <w:r>
        <w:t xml:space="preserve"> as input to the submission of a Commonwealth</w:t>
      </w:r>
      <w:r>
        <w:rPr>
          <w:rStyle w:val="FootnoteReference"/>
        </w:rPr>
        <w:footnoteReference w:id="14"/>
      </w:r>
      <w:r>
        <w:t xml:space="preserve"> response to the submissions of Counsel Assisting (Adelaide hearing 4 March 2020) on future aged care program redesign to the Royal Commission.  Many of the developed ACF model options incorporated positions put forward in the Commonwealth’s submission.  In particular, the paper reflects continued strong emphasis on consumer choice and control.  </w:t>
      </w:r>
      <w:r w:rsidRPr="00002CA0">
        <w:t xml:space="preserve">It also </w:t>
      </w:r>
      <w:r>
        <w:t xml:space="preserve">emphasises the need for flexibility for consumers to </w:t>
      </w:r>
      <w:r w:rsidRPr="00002CA0">
        <w:t>build their own bundle of care and supports consistent with outcomes of the independent needs assessment</w:t>
      </w:r>
      <w:r>
        <w:t>)</w:t>
      </w:r>
      <w:r w:rsidRPr="00002CA0">
        <w:t xml:space="preserve"> within the relevant funding classification.</w:t>
      </w:r>
    </w:p>
    <w:p w14:paraId="25E5D93A" w14:textId="77777777" w:rsidR="00657A3D" w:rsidRDefault="00657A3D" w:rsidP="00657A3D">
      <w:pPr>
        <w:pStyle w:val="Heading3"/>
      </w:pPr>
      <w:r>
        <w:t>The CHSP Data Study – Deloitte Access Economics</w:t>
      </w:r>
    </w:p>
    <w:p w14:paraId="7DCB4A8D" w14:textId="77777777" w:rsidR="00657A3D" w:rsidRDefault="00657A3D" w:rsidP="00657A3D">
      <w:pPr>
        <w:pStyle w:val="01BodyText"/>
      </w:pPr>
      <w:r>
        <w:t xml:space="preserve">The CHSP Data Study undertaken by Deloitte Access Economics reviewed the current and future demand for lower level care in the home.  It reviewed the service provider market (current and projected demand impact), intersection with the HCP program, and variation/patterns in clients care needs and progression through the aged care system.  As noted, the study found most clients (53.4%) use one service type only, with </w:t>
      </w:r>
      <w:r w:rsidRPr="004D578D">
        <w:t>Domestic Assistance, Allied Health and Therapy Services</w:t>
      </w:r>
      <w:r>
        <w:t>,</w:t>
      </w:r>
      <w:r w:rsidRPr="004D578D">
        <w:t xml:space="preserve"> and Transport</w:t>
      </w:r>
      <w:r>
        <w:t xml:space="preserve"> the most common service types.  This data highlights the need to approach assessment in a unified program in a consumer-centred manner and use resources efficiently.  With 27% and 23% of service providers underspending and overspending block funds respectively, a more cost-efficient approach to encourage needs-based service provision is required.</w:t>
      </w:r>
    </w:p>
    <w:p w14:paraId="7AF8042C" w14:textId="77777777" w:rsidR="00657A3D" w:rsidRDefault="00657A3D" w:rsidP="00657A3D">
      <w:pPr>
        <w:pStyle w:val="Heading3"/>
      </w:pPr>
      <w:r>
        <w:t>Home Care Provider Survey – StewartBrown</w:t>
      </w:r>
    </w:p>
    <w:p w14:paraId="17C4FD0E" w14:textId="77777777" w:rsidR="00657A3D" w:rsidRDefault="00657A3D" w:rsidP="00657A3D">
      <w:pPr>
        <w:pStyle w:val="01BodyText"/>
      </w:pPr>
      <w:r>
        <w:t>The HCP Survey Report written by StewartBrown analysed the units of care and services delivered to consumer cohorts, and service costs to individual package budgets.  Package utilisation averaged 81% (</w:t>
      </w:r>
      <w:r w:rsidRPr="00293BB4">
        <w:t>value of services charged against a package as a proportion of the total funds availabl</w:t>
      </w:r>
      <w:r>
        <w:t xml:space="preserve">e), reinforcing the need to encourage a standardised cost-efficient approach in a unified </w:t>
      </w:r>
      <w:r>
        <w:lastRenderedPageBreak/>
        <w:t xml:space="preserve">home care program.  </w:t>
      </w:r>
      <w:r w:rsidRPr="004615D8">
        <w:t xml:space="preserve">There </w:t>
      </w:r>
      <w:r>
        <w:t>was</w:t>
      </w:r>
      <w:r w:rsidRPr="004615D8">
        <w:t xml:space="preserve"> very little difference in the overall amount charged against package levels based on age</w:t>
      </w:r>
      <w:r>
        <w:t xml:space="preserve">, </w:t>
      </w:r>
      <w:proofErr w:type="gramStart"/>
      <w:r>
        <w:t>not unexpected</w:t>
      </w:r>
      <w:proofErr w:type="gramEnd"/>
      <w:r>
        <w:t xml:space="preserve"> given the variability in the natural trajectory of decline in older persons.  Also reflective of the change in service types from level one to level four HCPs (e.g. the hours/proportion of personal care increased), the need for a unified home care program to allow consumer movement both within and between classification groups/levels to respond to change in circumstances (temporary or ongoing) is highlighted.  </w:t>
      </w:r>
    </w:p>
    <w:p w14:paraId="7B2CB94E" w14:textId="15484C3B" w:rsidR="00657A3D" w:rsidRDefault="00657A3D" w:rsidP="00657A3D">
      <w:pPr>
        <w:pStyle w:val="01BodyText"/>
      </w:pPr>
      <w:r>
        <w:t xml:space="preserve">Analysis of the HCP Survey also noted the increasing amounts </w:t>
      </w:r>
      <w:r w:rsidR="00566BCF">
        <w:t xml:space="preserve">expended </w:t>
      </w:r>
      <w:r w:rsidR="00997F8F">
        <w:t xml:space="preserve">on </w:t>
      </w:r>
      <w:r>
        <w:t>consumables and capital purchases</w:t>
      </w:r>
      <w:r w:rsidR="00280210">
        <w:t xml:space="preserve">, noting that they still </w:t>
      </w:r>
      <w:r w:rsidR="00997F8F">
        <w:t xml:space="preserve">only </w:t>
      </w:r>
      <w:r w:rsidR="00280210">
        <w:t xml:space="preserve">represent </w:t>
      </w:r>
      <w:r w:rsidR="00A425B0">
        <w:t xml:space="preserve">2% and 3% of </w:t>
      </w:r>
      <w:r w:rsidR="00356729">
        <w:t>expenditure</w:t>
      </w:r>
      <w:r>
        <w:t xml:space="preserve">.  </w:t>
      </w:r>
      <w:r w:rsidRPr="007946C3">
        <w:t xml:space="preserve">Based on data collected in </w:t>
      </w:r>
      <w:r>
        <w:t xml:space="preserve">StewartBrown’s </w:t>
      </w:r>
      <w:r w:rsidRPr="007946C3">
        <w:t>deep dive analysis</w:t>
      </w:r>
      <w:r w:rsidR="00997F8F">
        <w:t>,</w:t>
      </w:r>
      <w:r w:rsidRPr="007946C3">
        <w:t xml:space="preserve"> the most popular capital purchases w</w:t>
      </w:r>
      <w:r>
        <w:t>ere</w:t>
      </w:r>
      <w:r w:rsidRPr="007946C3">
        <w:t xml:space="preserve"> washing machines followed by </w:t>
      </w:r>
      <w:r>
        <w:t>televisions</w:t>
      </w:r>
      <w:r w:rsidR="00997F8F">
        <w:t>,</w:t>
      </w:r>
      <w:r w:rsidRPr="007946C3">
        <w:t xml:space="preserve"> fridge/freezers</w:t>
      </w:r>
      <w:r w:rsidR="00E455DA">
        <w:t>,</w:t>
      </w:r>
      <w:r w:rsidR="00997F8F">
        <w:t xml:space="preserve"> and m</w:t>
      </w:r>
      <w:r w:rsidRPr="007946C3">
        <w:t>obility aids</w:t>
      </w:r>
      <w:r>
        <w:t xml:space="preserve">.  The most </w:t>
      </w:r>
      <w:r w:rsidRPr="00C764A2">
        <w:t xml:space="preserve">common consumables </w:t>
      </w:r>
      <w:r>
        <w:t xml:space="preserve">included </w:t>
      </w:r>
      <w:r w:rsidRPr="00C764A2">
        <w:t>continence aids, nutrition supplements and dressings/bandages.</w:t>
      </w:r>
    </w:p>
    <w:p w14:paraId="7DCDE084" w14:textId="77777777" w:rsidR="00657A3D" w:rsidRDefault="00657A3D" w:rsidP="00657A3D">
      <w:pPr>
        <w:pStyle w:val="Heading3"/>
      </w:pPr>
      <w:r>
        <w:t>Review of AT Programs in home-based aged care – Australian Healthcare Associates</w:t>
      </w:r>
    </w:p>
    <w:p w14:paraId="5E2B1978" w14:textId="77777777" w:rsidR="00657A3D" w:rsidRDefault="00657A3D" w:rsidP="00657A3D">
      <w:pPr>
        <w:pStyle w:val="01BodyText"/>
      </w:pPr>
      <w:r>
        <w:t xml:space="preserve">The Review of Assistive Technology (AT) Programs in Australia (in home-based aged care) undertaken by Australian Healthcare Associates (AHA) includes mobility aids in the definition of AT.  Initial findings noted access to AT for older Australians to be inequitable, with confusion about the scope of practice of RAS and ACAT assessors to prescribe AT.  A national approach to AT, including information resources, advice and screening </w:t>
      </w:r>
      <w:r w:rsidRPr="00D20DF3">
        <w:t>tools w</w:t>
      </w:r>
      <w:r>
        <w:t>as</w:t>
      </w:r>
      <w:r w:rsidRPr="00D20DF3">
        <w:t xml:space="preserve"> identified among a number of preliminary implications for the Department to consider.  This </w:t>
      </w:r>
      <w:r>
        <w:t xml:space="preserve">work suggests that </w:t>
      </w:r>
      <w:r w:rsidRPr="00D20DF3">
        <w:t xml:space="preserve">AT </w:t>
      </w:r>
      <w:proofErr w:type="gramStart"/>
      <w:r>
        <w:t xml:space="preserve">should be </w:t>
      </w:r>
      <w:r w:rsidRPr="00D20DF3">
        <w:t>considered</w:t>
      </w:r>
      <w:proofErr w:type="gramEnd"/>
      <w:r w:rsidRPr="00D20DF3">
        <w:t xml:space="preserve"> </w:t>
      </w:r>
      <w:r>
        <w:t>as a service type in the unified program and that the classification system may need to include classes where AT is all or part of the service bundle</w:t>
      </w:r>
      <w:r w:rsidRPr="00D20DF3">
        <w:t>.</w:t>
      </w:r>
    </w:p>
    <w:p w14:paraId="367CF1A0" w14:textId="77777777" w:rsidR="00657A3D" w:rsidRDefault="00657A3D" w:rsidP="00657A3D">
      <w:pPr>
        <w:pStyle w:val="Heading3"/>
      </w:pPr>
      <w:r>
        <w:t>Forecast of the demand and distribution of aged care services – EY</w:t>
      </w:r>
    </w:p>
    <w:p w14:paraId="724E6994" w14:textId="77777777" w:rsidR="00657A3D" w:rsidRDefault="00657A3D" w:rsidP="00657A3D">
      <w:pPr>
        <w:pStyle w:val="01BodyText"/>
      </w:pPr>
      <w:r>
        <w:t>EY is developing a model to forecast the demand and distribution of aged care services in Australia over the next 30 years.  The minimal viable product (MVP or model prototype) draws on data from the Survey on Disability and Aged Care, Australian Bureau of Statistics population data and other sources to inform the modules within the model (population and household, frailty and support needs, income and assets, behaviours, interactions).  The model will likely be able to accommodate the ACF model concepts, with configuration of modules to reflect the thresholds and domains based on the</w:t>
      </w:r>
      <w:r w:rsidRPr="00921A96">
        <w:t xml:space="preserve"> </w:t>
      </w:r>
      <w:r>
        <w:t>development of assessment tool(s) and classification system.</w:t>
      </w:r>
      <w:r w:rsidRPr="00EA4E35">
        <w:t xml:space="preserve"> </w:t>
      </w:r>
      <w:r>
        <w:t xml:space="preserve"> The parallel work undertaken to review and analyse CHSP and HCP program data also highlights the current program data constraints, and the need </w:t>
      </w:r>
      <w:proofErr w:type="gramStart"/>
      <w:r>
        <w:t>to carefully consider</w:t>
      </w:r>
      <w:proofErr w:type="gramEnd"/>
      <w:r>
        <w:t xml:space="preserve"> the infrastructure development, implementation and transition for a new unified home care program.  </w:t>
      </w:r>
    </w:p>
    <w:p w14:paraId="45354688" w14:textId="77777777" w:rsidR="00657A3D" w:rsidRDefault="00657A3D" w:rsidP="00657A3D">
      <w:pPr>
        <w:pStyle w:val="Heading3"/>
      </w:pPr>
      <w:r>
        <w:t>Evaluation of the CHSP Reablement Trial – Australian Healthcare Associates</w:t>
      </w:r>
    </w:p>
    <w:p w14:paraId="27DF9B4F" w14:textId="77777777" w:rsidR="00657A3D" w:rsidRDefault="00657A3D" w:rsidP="00657A3D">
      <w:pPr>
        <w:pStyle w:val="01BodyText"/>
      </w:pPr>
      <w:r>
        <w:t xml:space="preserve">Preliminary evaluation findings into the CHSP Reablement Trial (Promoted Independent Living budget measure) by AHA indicate the trial model to be effective in increasing the rate at which clients </w:t>
      </w:r>
      <w:proofErr w:type="gramStart"/>
      <w:r>
        <w:t>are recommended</w:t>
      </w:r>
      <w:proofErr w:type="gramEnd"/>
      <w:r>
        <w:t xml:space="preserve"> for reablement following a RAS assessment.  However, with trial and program data constraints, service type utilisation </w:t>
      </w:r>
      <w:proofErr w:type="gramStart"/>
      <w:r>
        <w:t>was used</w:t>
      </w:r>
      <w:proofErr w:type="gramEnd"/>
      <w:r>
        <w:t xml:space="preserve"> as a proxy indicator for effectiveness.  While the preliminary evaluation reported some notable decreases in service utilisation, particularly in the number of CHSP service types recommended, </w:t>
      </w:r>
      <w:r w:rsidRPr="007F0CD3">
        <w:t>trial clients did not report any reduction in their level of independence six months after assessment</w:t>
      </w:r>
      <w:r>
        <w:t>.</w:t>
      </w:r>
    </w:p>
    <w:p w14:paraId="4855FF9D" w14:textId="77777777" w:rsidR="00657A3D" w:rsidRDefault="00657A3D" w:rsidP="00657A3D">
      <w:pPr>
        <w:pStyle w:val="01BodyText"/>
      </w:pPr>
      <w:r>
        <w:t xml:space="preserve">The integration of wellness and reablement approaches into a unified home care program appears to be contingent on the workforce knowledge and confidence, along with standardised tools that allow the workforce to identify consumers that may be appropriate for reablement.  While there has been evidence of slowing functional decline through reablement interventions, discussed in </w:t>
      </w:r>
      <w:proofErr w:type="gramStart"/>
      <w:r>
        <w:t>New</w:t>
      </w:r>
      <w:proofErr w:type="gramEnd"/>
      <w:r>
        <w:t xml:space="preserve"> horizons in the compression of functional decline</w:t>
      </w:r>
      <w:r>
        <w:rPr>
          <w:rStyle w:val="FootnoteReference"/>
        </w:rPr>
        <w:footnoteReference w:id="15"/>
      </w:r>
      <w:r>
        <w:t xml:space="preserve"> – to identify which interventions are most </w:t>
      </w:r>
      <w:r>
        <w:lastRenderedPageBreak/>
        <w:t>effective at which stages - program monitoring to link</w:t>
      </w:r>
      <w:r w:rsidRPr="00D92051">
        <w:t xml:space="preserve"> </w:t>
      </w:r>
      <w:r>
        <w:t>consumer outcomes to service interventions is required to evidence effectiveness and efficiency.</w:t>
      </w:r>
    </w:p>
    <w:p w14:paraId="263C02AD" w14:textId="77777777" w:rsidR="00657A3D" w:rsidRDefault="00657A3D" w:rsidP="00657A3D">
      <w:pPr>
        <w:pStyle w:val="Heading2"/>
      </w:pPr>
      <w:r>
        <w:t>Royal Commission into Aged Care Quality and Safety</w:t>
      </w:r>
      <w:r>
        <w:rPr>
          <w:rStyle w:val="FootnoteReference"/>
        </w:rPr>
        <w:footnoteReference w:id="16"/>
      </w:r>
    </w:p>
    <w:p w14:paraId="673F7C1D" w14:textId="45688695" w:rsidR="00657A3D" w:rsidRDefault="00657A3D" w:rsidP="00657A3D">
      <w:pPr>
        <w:pStyle w:val="03Bodytextaftersingle-sentencebullets"/>
      </w:pPr>
      <w:r>
        <w:t xml:space="preserve">The Royal Commission commenced a series of hearing in January 2019, with hearings to </w:t>
      </w:r>
      <w:proofErr w:type="gramStart"/>
      <w:r>
        <w:t>be conducted</w:t>
      </w:r>
      <w:proofErr w:type="gramEnd"/>
      <w:r>
        <w:t xml:space="preserve"> in all capital cities and </w:t>
      </w:r>
      <w:r w:rsidR="00ED7AE3">
        <w:t>several</w:t>
      </w:r>
      <w:r>
        <w:t xml:space="preserve"> regional locations (currently suspended due to COVID-19).  The Office of the Royal Commission has published a series of eight Background Papers to date, along with three commissioned Research Papers, spanning a range of aged care topics.  An Interim Report </w:t>
      </w:r>
      <w:proofErr w:type="gramStart"/>
      <w:r>
        <w:t>was submitted</w:t>
      </w:r>
      <w:proofErr w:type="gramEnd"/>
      <w:r>
        <w:t xml:space="preserve"> to the Governor-General of the Commonwealth of Australia on 31 October 2019.  The report presents the work undertaken by the Royal Commission through to September 2019.  It reveals endemic and system-wide problems with aged care in Australia and provides guidance on the Commission’s thinking (excluding recommendations).  It also set out the future directions of the inquiry - quality and safety issues, provider perspectives, funding arrangements, governance, leadership and accountability, and options for systemic reform.</w:t>
      </w:r>
    </w:p>
    <w:p w14:paraId="09895980" w14:textId="77777777" w:rsidR="00657A3D" w:rsidRPr="004F5D65" w:rsidRDefault="00657A3D" w:rsidP="00657A3D">
      <w:pPr>
        <w:pStyle w:val="03Bodytextaftersingle-sentencebullets"/>
      </w:pPr>
      <w:r w:rsidRPr="004F5D65">
        <w:t xml:space="preserve">Subsequently, the Royal Commission undertook a public consultation process commencing 6 December 2019 with the publication Consultation Paper 1 Aged Care Program Redesign: services for the future.  The consultation paper presented the Royal Commission’s thinking into a future aged care system, including how programs might be redesigned and operate together in the aged care system.  The consultation paper primarily suggested that the aged care system be arranged into an </w:t>
      </w:r>
      <w:proofErr w:type="gramStart"/>
      <w:r w:rsidRPr="004F5D65">
        <w:t>entry level</w:t>
      </w:r>
      <w:proofErr w:type="gramEnd"/>
      <w:r w:rsidRPr="004F5D65">
        <w:t xml:space="preserve"> support stream, a care stream, and an investment stream.</w:t>
      </w:r>
    </w:p>
    <w:p w14:paraId="753B4BBA" w14:textId="66A7ADEB" w:rsidR="00657A3D" w:rsidRPr="004F5D65" w:rsidRDefault="00657A3D" w:rsidP="00657A3D">
      <w:pPr>
        <w:pStyle w:val="03Bodytextaftersingle-sentencebullets"/>
      </w:pPr>
      <w:r w:rsidRPr="00197A5F">
        <w:t>After a consultation process involving submissions and subsequent hearing</w:t>
      </w:r>
      <w:r>
        <w:t>,</w:t>
      </w:r>
      <w:r w:rsidRPr="00197A5F">
        <w:t xml:space="preserve"> the recommendations for program design in Counsel Assisting’s submission to the 4 March 2020 </w:t>
      </w:r>
      <w:r w:rsidR="00D008DA">
        <w:t xml:space="preserve">Royal </w:t>
      </w:r>
      <w:r w:rsidRPr="00197A5F">
        <w:t xml:space="preserve">Commission hearing depart from the Consultation Paper in some respects. </w:t>
      </w:r>
      <w:r>
        <w:t xml:space="preserve"> </w:t>
      </w:r>
      <w:r w:rsidR="00DB58E7" w:rsidRPr="00681DD2">
        <w:t>Th</w:t>
      </w:r>
      <w:r w:rsidR="00DB58E7">
        <w:t xml:space="preserve">ese differences </w:t>
      </w:r>
      <w:r w:rsidR="00DB58E7" w:rsidRPr="00681DD2">
        <w:t xml:space="preserve">include </w:t>
      </w:r>
      <w:r w:rsidR="00DB58E7" w:rsidRPr="004F5D65">
        <w:t>all consumers being assessed, needs based entitlement (not rationed</w:t>
      </w:r>
      <w:r w:rsidR="00DB58E7">
        <w:t xml:space="preserve">) approach inclusive of wellness and reablement, and </w:t>
      </w:r>
      <w:r w:rsidR="00DB58E7" w:rsidRPr="00470DF9">
        <w:t xml:space="preserve">levels of funding (corresponding to classifications) </w:t>
      </w:r>
      <w:r w:rsidR="00DB58E7">
        <w:t>being</w:t>
      </w:r>
      <w:r w:rsidR="00DB58E7" w:rsidRPr="00470DF9">
        <w:t xml:space="preserve"> linked to actual cost data ascertained by an independent pricing authority</w:t>
      </w:r>
      <w:r w:rsidR="00DB58E7">
        <w:t>.</w:t>
      </w:r>
    </w:p>
    <w:p w14:paraId="7ED522AA" w14:textId="452F121F" w:rsidR="00657A3D" w:rsidRPr="004F5D65" w:rsidRDefault="00657A3D" w:rsidP="00657A3D">
      <w:pPr>
        <w:pStyle w:val="03Bodytextaftersingle-sentencebullets"/>
      </w:pPr>
      <w:r>
        <w:t xml:space="preserve">The </w:t>
      </w:r>
      <w:r w:rsidRPr="004F5D65">
        <w:t xml:space="preserve">need for flexible funding arrangements to ensure that the spectrum of required home support and home care services are available in all areas (geographically) </w:t>
      </w:r>
      <w:proofErr w:type="gramStart"/>
      <w:r w:rsidRPr="004F5D65">
        <w:t>was also expressed</w:t>
      </w:r>
      <w:proofErr w:type="gramEnd"/>
      <w:r w:rsidRPr="004F5D65">
        <w:t xml:space="preserve">.  The consideration of pricing adjustments informed by a costing study and policy decisions </w:t>
      </w:r>
      <w:proofErr w:type="gramStart"/>
      <w:r w:rsidRPr="004F5D65">
        <w:t>was discussed</w:t>
      </w:r>
      <w:proofErr w:type="gramEnd"/>
      <w:r w:rsidRPr="004F5D65">
        <w:t xml:space="preserve"> as a core feature in the funding model component.  The ideas expressed in the submission to the 4 March 2020 hearing </w:t>
      </w:r>
      <w:proofErr w:type="gramStart"/>
      <w:r w:rsidRPr="004F5D65">
        <w:t>have been reflected</w:t>
      </w:r>
      <w:proofErr w:type="gramEnd"/>
      <w:r w:rsidRPr="004F5D65">
        <w:t xml:space="preserve"> in one or more of the developed ACF model options.</w:t>
      </w:r>
      <w:r>
        <w:t xml:space="preserve"> </w:t>
      </w:r>
      <w:r w:rsidRPr="004F5D65">
        <w:t xml:space="preserve"> It </w:t>
      </w:r>
      <w:proofErr w:type="gramStart"/>
      <w:r w:rsidRPr="004F5D65">
        <w:t>should be noted</w:t>
      </w:r>
      <w:proofErr w:type="gramEnd"/>
      <w:r w:rsidRPr="004F5D65">
        <w:t xml:space="preserve"> that the work of the Royal Commission is not </w:t>
      </w:r>
      <w:r w:rsidR="00966B41" w:rsidRPr="004F5D65">
        <w:t>finalised,</w:t>
      </w:r>
      <w:r w:rsidRPr="004F5D65">
        <w:t xml:space="preserve"> and its recommendations will be outlined in the final report to be released. </w:t>
      </w:r>
    </w:p>
    <w:p w14:paraId="519FDCF3" w14:textId="77777777" w:rsidR="00657A3D" w:rsidRPr="004F5D65" w:rsidRDefault="00657A3D" w:rsidP="00657A3D">
      <w:pPr>
        <w:pStyle w:val="Heading2"/>
      </w:pPr>
      <w:r>
        <w:t>L</w:t>
      </w:r>
      <w:r w:rsidRPr="004F5D65">
        <w:t>iterature review</w:t>
      </w:r>
    </w:p>
    <w:p w14:paraId="7CEC4697" w14:textId="1973528B" w:rsidR="00657A3D" w:rsidRDefault="00657A3D" w:rsidP="00657A3D">
      <w:pPr>
        <w:pStyle w:val="01BodyText"/>
      </w:pPr>
      <w:r>
        <w:t>A</w:t>
      </w:r>
      <w:r w:rsidRPr="00691812">
        <w:t xml:space="preserve"> targeted literature review (</w:t>
      </w:r>
      <w:r>
        <w:t xml:space="preserve">published </w:t>
      </w:r>
      <w:r w:rsidRPr="00691812">
        <w:t xml:space="preserve">and grey literature) </w:t>
      </w:r>
      <w:r>
        <w:t xml:space="preserve">was undertaken to consider possible changes to aged care at home services (i.e. coming out from the Royal Commission process) and learn from international </w:t>
      </w:r>
      <w:r w:rsidRPr="00691812">
        <w:t xml:space="preserve">home and community care services </w:t>
      </w:r>
      <w:r w:rsidR="00945106">
        <w:t xml:space="preserve">ACF </w:t>
      </w:r>
      <w:r>
        <w:t xml:space="preserve">models.  This information was used to </w:t>
      </w:r>
      <w:r w:rsidRPr="00D92051">
        <w:t xml:space="preserve">inform </w:t>
      </w:r>
      <w:r>
        <w:t xml:space="preserve">the development of options for the assessment, </w:t>
      </w:r>
      <w:r w:rsidRPr="00D92051">
        <w:t>classification</w:t>
      </w:r>
      <w:r>
        <w:t>,</w:t>
      </w:r>
      <w:r w:rsidRPr="00D92051">
        <w:t xml:space="preserve"> </w:t>
      </w:r>
      <w:r>
        <w:t xml:space="preserve">and funding </w:t>
      </w:r>
      <w:r w:rsidRPr="00D92051">
        <w:t>for a unified home care program</w:t>
      </w:r>
      <w:r>
        <w:t xml:space="preserve">.  This section briefly summarises key learnings.  Further details </w:t>
      </w:r>
      <w:proofErr w:type="gramStart"/>
      <w:r>
        <w:t>are provided</w:t>
      </w:r>
      <w:proofErr w:type="gramEnd"/>
      <w:r>
        <w:t xml:space="preserve"> in </w:t>
      </w:r>
      <w:r>
        <w:fldChar w:fldCharType="begin"/>
      </w:r>
      <w:r>
        <w:instrText xml:space="preserve"> REF _Ref40710071 \n \h </w:instrText>
      </w:r>
      <w:r>
        <w:fldChar w:fldCharType="separate"/>
      </w:r>
      <w:r w:rsidR="002938FD">
        <w:t>Appendix B</w:t>
      </w:r>
      <w:r>
        <w:fldChar w:fldCharType="end"/>
      </w:r>
      <w:r>
        <w:t>.</w:t>
      </w:r>
    </w:p>
    <w:p w14:paraId="0F5D19C7" w14:textId="77777777" w:rsidR="00657A3D" w:rsidRDefault="00657A3D" w:rsidP="00657A3D">
      <w:pPr>
        <w:pStyle w:val="Heading3"/>
      </w:pPr>
      <w:r>
        <w:t>Review of features of home care internationally</w:t>
      </w:r>
    </w:p>
    <w:p w14:paraId="01B291C8" w14:textId="3B0E1469" w:rsidR="00657A3D" w:rsidRDefault="00657A3D" w:rsidP="00657A3D">
      <w:pPr>
        <w:pStyle w:val="01BodyText"/>
      </w:pPr>
      <w:r>
        <w:t xml:space="preserve">The characteristics pertaining to </w:t>
      </w:r>
      <w:r w:rsidR="00945106">
        <w:t xml:space="preserve">ACF </w:t>
      </w:r>
      <w:r>
        <w:t xml:space="preserve">models for aged care at home </w:t>
      </w:r>
      <w:proofErr w:type="gramStart"/>
      <w:r>
        <w:t>were explored</w:t>
      </w:r>
      <w:proofErr w:type="gramEnd"/>
      <w:r>
        <w:t xml:space="preserve"> in a selection of OECD countries</w:t>
      </w:r>
      <w:r>
        <w:rPr>
          <w:rStyle w:val="FootnoteReference"/>
        </w:rPr>
        <w:footnoteReference w:id="17"/>
      </w:r>
      <w:r>
        <w:t xml:space="preserve">.  A single-entry system (localised access) with a standardised assessment and classification process (needs based), predominantly funded by a public long term care (LTC) </w:t>
      </w:r>
      <w:r>
        <w:lastRenderedPageBreak/>
        <w:t>insurance scheme with means-tested contributions, was the most commonly used approach in the selection of OECD countries reviewed.</w:t>
      </w:r>
    </w:p>
    <w:p w14:paraId="3A8F58C2" w14:textId="5EFE086C" w:rsidR="00657A3D" w:rsidRDefault="00657A3D" w:rsidP="00657A3D">
      <w:pPr>
        <w:pStyle w:val="01BodyText"/>
      </w:pPr>
      <w:r>
        <w:t xml:space="preserve">A summary of the key features of </w:t>
      </w:r>
      <w:r w:rsidR="00945106">
        <w:t>ACF</w:t>
      </w:r>
      <w:r>
        <w:t xml:space="preserve">, and funding including in the international countries reviewed </w:t>
      </w:r>
      <w:proofErr w:type="gramStart"/>
      <w:r>
        <w:t>is outlined</w:t>
      </w:r>
      <w:proofErr w:type="gramEnd"/>
      <w:r>
        <w:t xml:space="preserve"> in </w:t>
      </w:r>
      <w:r>
        <w:fldChar w:fldCharType="begin"/>
      </w:r>
      <w:r>
        <w:instrText xml:space="preserve"> REF _Ref39740480 \h </w:instrText>
      </w:r>
      <w:r>
        <w:fldChar w:fldCharType="separate"/>
      </w:r>
      <w:r w:rsidR="002938FD">
        <w:t xml:space="preserve">Figure </w:t>
      </w:r>
      <w:r w:rsidR="002938FD">
        <w:rPr>
          <w:noProof/>
        </w:rPr>
        <w:t>2</w:t>
      </w:r>
      <w:r w:rsidR="002938FD">
        <w:t>.</w:t>
      </w:r>
      <w:r w:rsidR="002938FD">
        <w:rPr>
          <w:noProof/>
        </w:rPr>
        <w:t>6</w:t>
      </w:r>
      <w:r>
        <w:fldChar w:fldCharType="end"/>
      </w:r>
      <w:r>
        <w:t>.  A</w:t>
      </w:r>
      <w:r w:rsidRPr="000457B8">
        <w:t xml:space="preserve"> </w:t>
      </w:r>
      <w:r>
        <w:t xml:space="preserve">detailed </w:t>
      </w:r>
      <w:r w:rsidRPr="000457B8">
        <w:t xml:space="preserve">summary of </w:t>
      </w:r>
      <w:r>
        <w:t>key elements</w:t>
      </w:r>
      <w:r w:rsidRPr="000457B8">
        <w:t xml:space="preserve"> and/or tools used for </w:t>
      </w:r>
      <w:r w:rsidRPr="000457B8">
        <w:rPr>
          <w:b/>
          <w:bCs/>
          <w:i/>
          <w:iCs/>
        </w:rPr>
        <w:t>assessment, classification</w:t>
      </w:r>
      <w:r w:rsidRPr="000457B8">
        <w:t xml:space="preserve"> or </w:t>
      </w:r>
      <w:r w:rsidRPr="000457B8">
        <w:rPr>
          <w:b/>
          <w:bCs/>
          <w:i/>
          <w:iCs/>
        </w:rPr>
        <w:t xml:space="preserve">funding </w:t>
      </w:r>
      <w:r w:rsidRPr="000457B8">
        <w:t xml:space="preserve">of care </w:t>
      </w:r>
      <w:r w:rsidRPr="00B9062A">
        <w:t>in</w:t>
      </w:r>
      <w:r w:rsidRPr="000457B8">
        <w:t xml:space="preserve"> the home</w:t>
      </w:r>
      <w:r>
        <w:t xml:space="preserve"> for the elderly</w:t>
      </w:r>
      <w:r w:rsidRPr="000457B8">
        <w:t xml:space="preserve"> internationally</w:t>
      </w:r>
      <w:r>
        <w:t xml:space="preserve"> for each OECD country reviewed </w:t>
      </w:r>
      <w:proofErr w:type="gramStart"/>
      <w:r>
        <w:t>is presented</w:t>
      </w:r>
      <w:proofErr w:type="gramEnd"/>
      <w:r>
        <w:t xml:space="preserve"> in </w:t>
      </w:r>
      <w:r>
        <w:fldChar w:fldCharType="begin"/>
      </w:r>
      <w:r>
        <w:instrText xml:space="preserve"> REF _Ref40710071 \n \h </w:instrText>
      </w:r>
      <w:r>
        <w:fldChar w:fldCharType="separate"/>
      </w:r>
      <w:r w:rsidR="002938FD">
        <w:t>Appendix B</w:t>
      </w:r>
      <w:r>
        <w:fldChar w:fldCharType="end"/>
      </w:r>
      <w:r>
        <w:t xml:space="preserve"> (</w:t>
      </w:r>
      <w:r>
        <w:fldChar w:fldCharType="begin"/>
      </w:r>
      <w:r>
        <w:instrText xml:space="preserve"> REF _Ref40710081 \h </w:instrText>
      </w:r>
      <w:r>
        <w:fldChar w:fldCharType="separate"/>
      </w:r>
      <w:r w:rsidR="002938FD">
        <w:t xml:space="preserve">Table </w:t>
      </w:r>
      <w:r w:rsidR="002938FD">
        <w:rPr>
          <w:noProof/>
        </w:rPr>
        <w:t>B</w:t>
      </w:r>
      <w:r w:rsidR="002938FD">
        <w:t>.</w:t>
      </w:r>
      <w:r w:rsidR="002938FD">
        <w:rPr>
          <w:noProof/>
        </w:rPr>
        <w:t>1</w:t>
      </w:r>
      <w:r>
        <w:fldChar w:fldCharType="end"/>
      </w:r>
      <w:r>
        <w:t>)</w:t>
      </w:r>
      <w:r w:rsidRPr="00700E35">
        <w:t>.</w:t>
      </w:r>
    </w:p>
    <w:p w14:paraId="284CDFAD" w14:textId="3C6C6913" w:rsidR="00657A3D" w:rsidRDefault="00657A3D" w:rsidP="00657A3D">
      <w:pPr>
        <w:pStyle w:val="Caption"/>
      </w:pPr>
      <w:bookmarkStart w:id="24" w:name="_Ref39740480"/>
      <w:r>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6</w:t>
      </w:r>
      <w:r w:rsidR="00A67F5D">
        <w:rPr>
          <w:noProof/>
        </w:rPr>
        <w:fldChar w:fldCharType="end"/>
      </w:r>
      <w:bookmarkEnd w:id="24"/>
      <w:r>
        <w:t>: Key ACF elements of home care internationally</w:t>
      </w:r>
    </w:p>
    <w:p w14:paraId="68042CF8" w14:textId="2B691B46" w:rsidR="00FD4C25" w:rsidRDefault="00FF778A" w:rsidP="007A4CEB">
      <w:pPr>
        <w:jc w:val="center"/>
      </w:pPr>
      <w:r>
        <w:rPr>
          <w:noProof/>
        </w:rPr>
        <w:drawing>
          <wp:inline distT="0" distB="0" distL="0" distR="0" wp14:anchorId="7A4820B9" wp14:editId="32E56031">
            <wp:extent cx="6120130" cy="6759696"/>
            <wp:effectExtent l="0" t="0" r="13970" b="3175"/>
            <wp:docPr id="38" name="Diagram 38" descr="assessment, classification and funding element summary" title="key elements of home care internationall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A97708B" w14:textId="3C081CBF" w:rsidR="00657A3D" w:rsidRPr="00197A5F" w:rsidRDefault="0034710E" w:rsidP="00657A3D">
      <w:pPr>
        <w:pStyle w:val="01BodyText"/>
        <w:spacing w:before="0" w:after="0"/>
        <w:rPr>
          <w:rFonts w:ascii="Arial" w:hAnsi="Arial" w:cs="Arial"/>
          <w:sz w:val="16"/>
          <w:szCs w:val="16"/>
        </w:rPr>
      </w:pPr>
      <w:r>
        <w:rPr>
          <w:rFonts w:ascii="Arial" w:hAnsi="Arial" w:cs="Arial"/>
          <w:sz w:val="16"/>
          <w:szCs w:val="16"/>
        </w:rPr>
        <w:t>N</w:t>
      </w:r>
      <w:r w:rsidR="00657A3D" w:rsidRPr="00197A5F">
        <w:rPr>
          <w:rFonts w:ascii="Arial" w:hAnsi="Arial" w:cs="Arial"/>
          <w:sz w:val="16"/>
          <w:szCs w:val="16"/>
        </w:rPr>
        <w:t xml:space="preserve">ote: </w:t>
      </w:r>
      <w:r w:rsidR="003F7E8D">
        <w:rPr>
          <w:rFonts w:ascii="Arial" w:hAnsi="Arial" w:cs="Arial"/>
          <w:sz w:val="16"/>
          <w:szCs w:val="16"/>
        </w:rPr>
        <w:t xml:space="preserve">The </w:t>
      </w:r>
      <w:r w:rsidR="00E937EE">
        <w:rPr>
          <w:rFonts w:ascii="Arial" w:hAnsi="Arial" w:cs="Arial"/>
          <w:sz w:val="16"/>
          <w:szCs w:val="16"/>
        </w:rPr>
        <w:t xml:space="preserve">scope of consumer needs </w:t>
      </w:r>
      <w:r w:rsidR="005D3BA1">
        <w:rPr>
          <w:rFonts w:ascii="Arial" w:hAnsi="Arial" w:cs="Arial"/>
          <w:sz w:val="16"/>
          <w:szCs w:val="16"/>
        </w:rPr>
        <w:t xml:space="preserve">covered in the programs reviewed is likely </w:t>
      </w:r>
      <w:r w:rsidR="006F08C9">
        <w:rPr>
          <w:rFonts w:ascii="Arial" w:hAnsi="Arial" w:cs="Arial"/>
          <w:sz w:val="16"/>
          <w:szCs w:val="16"/>
        </w:rPr>
        <w:t xml:space="preserve">to </w:t>
      </w:r>
      <w:r w:rsidR="005D3BA1">
        <w:rPr>
          <w:rFonts w:ascii="Arial" w:hAnsi="Arial" w:cs="Arial"/>
          <w:sz w:val="16"/>
          <w:szCs w:val="16"/>
        </w:rPr>
        <w:t xml:space="preserve">differ.  </w:t>
      </w:r>
      <w:r w:rsidR="00CF2E85">
        <w:rPr>
          <w:rFonts w:ascii="Arial" w:hAnsi="Arial" w:cs="Arial"/>
          <w:sz w:val="16"/>
          <w:szCs w:val="16"/>
        </w:rPr>
        <w:t>Program e</w:t>
      </w:r>
      <w:r w:rsidR="00657A3D" w:rsidRPr="00197A5F">
        <w:rPr>
          <w:rFonts w:ascii="Arial" w:hAnsi="Arial" w:cs="Arial"/>
          <w:color w:val="000000"/>
          <w:sz w:val="16"/>
          <w:szCs w:val="16"/>
          <w:shd w:val="clear" w:color="auto" w:fill="FFFFFF"/>
        </w:rPr>
        <w:t xml:space="preserve">ligibility </w:t>
      </w:r>
      <w:r w:rsidR="005D3BA1">
        <w:rPr>
          <w:rFonts w:ascii="Arial" w:hAnsi="Arial" w:cs="Arial"/>
          <w:color w:val="000000"/>
          <w:sz w:val="16"/>
          <w:szCs w:val="16"/>
          <w:shd w:val="clear" w:color="auto" w:fill="FFFFFF"/>
        </w:rPr>
        <w:t xml:space="preserve">criteria </w:t>
      </w:r>
      <w:r w:rsidR="00657A3D" w:rsidRPr="00197A5F">
        <w:rPr>
          <w:rFonts w:ascii="Arial" w:hAnsi="Arial" w:cs="Arial"/>
          <w:color w:val="000000"/>
          <w:sz w:val="16"/>
          <w:szCs w:val="16"/>
          <w:shd w:val="clear" w:color="auto" w:fill="FFFFFF"/>
        </w:rPr>
        <w:t>were not readily available for all countries reviewed</w:t>
      </w:r>
      <w:r w:rsidR="00657A3D">
        <w:rPr>
          <w:rFonts w:ascii="Arial" w:hAnsi="Arial" w:cs="Arial"/>
          <w:color w:val="000000"/>
          <w:sz w:val="16"/>
          <w:szCs w:val="16"/>
          <w:shd w:val="clear" w:color="auto" w:fill="FFFFFF"/>
        </w:rPr>
        <w:t xml:space="preserve"> and </w:t>
      </w:r>
      <w:r w:rsidR="00CF2E85">
        <w:rPr>
          <w:rFonts w:ascii="Arial" w:hAnsi="Arial" w:cs="Arial"/>
          <w:color w:val="000000"/>
          <w:sz w:val="16"/>
          <w:szCs w:val="16"/>
          <w:shd w:val="clear" w:color="auto" w:fill="FFFFFF"/>
        </w:rPr>
        <w:t>there are different arrangements f</w:t>
      </w:r>
      <w:r w:rsidR="00E14087">
        <w:rPr>
          <w:rFonts w:ascii="Arial" w:hAnsi="Arial" w:cs="Arial"/>
          <w:color w:val="000000"/>
          <w:sz w:val="16"/>
          <w:szCs w:val="16"/>
          <w:shd w:val="clear" w:color="auto" w:fill="FFFFFF"/>
        </w:rPr>
        <w:t xml:space="preserve">or access to </w:t>
      </w:r>
      <w:r w:rsidR="00657A3D">
        <w:rPr>
          <w:rFonts w:ascii="Arial" w:hAnsi="Arial" w:cs="Arial"/>
          <w:color w:val="000000"/>
          <w:sz w:val="16"/>
          <w:szCs w:val="16"/>
          <w:shd w:val="clear" w:color="auto" w:fill="FFFFFF"/>
        </w:rPr>
        <w:t>aged care home services</w:t>
      </w:r>
      <w:r w:rsidR="00657A3D" w:rsidRPr="00197A5F">
        <w:rPr>
          <w:rFonts w:ascii="Arial" w:hAnsi="Arial" w:cs="Arial"/>
          <w:color w:val="000000"/>
          <w:sz w:val="16"/>
          <w:szCs w:val="16"/>
          <w:shd w:val="clear" w:color="auto" w:fill="FFFFFF"/>
        </w:rPr>
        <w:t>.</w:t>
      </w:r>
    </w:p>
    <w:p w14:paraId="1EC5890C" w14:textId="77777777" w:rsidR="00657A3D" w:rsidRDefault="00657A3D" w:rsidP="00657A3D">
      <w:pPr>
        <w:pStyle w:val="Heading3"/>
      </w:pPr>
      <w:bookmarkStart w:id="25" w:name="_Ref40778148"/>
      <w:r>
        <w:lastRenderedPageBreak/>
        <w:t>Review of home care in other service streams</w:t>
      </w:r>
    </w:p>
    <w:p w14:paraId="1B275147" w14:textId="39871625" w:rsidR="00657A3D" w:rsidRDefault="00657A3D" w:rsidP="00657A3D">
      <w:pPr>
        <w:pStyle w:val="01BodyText"/>
      </w:pPr>
      <w:r>
        <w:t>M</w:t>
      </w:r>
      <w:r w:rsidRPr="002C3248">
        <w:t xml:space="preserve">odels and tools that </w:t>
      </w:r>
      <w:proofErr w:type="gramStart"/>
      <w:r w:rsidRPr="002C3248">
        <w:t>are used</w:t>
      </w:r>
      <w:proofErr w:type="gramEnd"/>
      <w:r w:rsidRPr="002C3248">
        <w:t xml:space="preserve"> </w:t>
      </w:r>
      <w:r>
        <w:t xml:space="preserve">nationally and internationally </w:t>
      </w:r>
      <w:r w:rsidRPr="002C3248">
        <w:t xml:space="preserve">for </w:t>
      </w:r>
      <w:r w:rsidRPr="002C3248">
        <w:rPr>
          <w:b/>
          <w:bCs/>
          <w:i/>
          <w:iCs/>
        </w:rPr>
        <w:t>assessment</w:t>
      </w:r>
      <w:r w:rsidRPr="002C3248">
        <w:t xml:space="preserve">, </w:t>
      </w:r>
      <w:r w:rsidRPr="002C3248">
        <w:rPr>
          <w:b/>
          <w:bCs/>
          <w:i/>
          <w:iCs/>
        </w:rPr>
        <w:t xml:space="preserve">classification </w:t>
      </w:r>
      <w:r w:rsidRPr="002C3248">
        <w:t xml:space="preserve">or </w:t>
      </w:r>
      <w:r w:rsidRPr="002C3248">
        <w:rPr>
          <w:b/>
          <w:bCs/>
          <w:i/>
          <w:iCs/>
        </w:rPr>
        <w:t xml:space="preserve">funding </w:t>
      </w:r>
      <w:r w:rsidRPr="002C3248">
        <w:t>of home and community care service</w:t>
      </w:r>
      <w:r>
        <w:t xml:space="preserve">s in other service streams were also reviewed.  The relevant characteristics of models used for mental health services in the UK, and rehabilitation and residential aged care in Australia </w:t>
      </w:r>
      <w:proofErr w:type="gramStart"/>
      <w:r>
        <w:t>were reviewed</w:t>
      </w:r>
      <w:proofErr w:type="gramEnd"/>
      <w:r>
        <w:t xml:space="preserve">.  The key features </w:t>
      </w:r>
      <w:proofErr w:type="gramStart"/>
      <w:r>
        <w:t>are presented</w:t>
      </w:r>
      <w:proofErr w:type="gramEnd"/>
      <w:r>
        <w:t xml:space="preserve"> in </w:t>
      </w:r>
      <w:r>
        <w:fldChar w:fldCharType="begin"/>
      </w:r>
      <w:r>
        <w:instrText xml:space="preserve"> REF _Ref40971240 \h </w:instrText>
      </w:r>
      <w:r>
        <w:fldChar w:fldCharType="separate"/>
      </w:r>
      <w:r w:rsidR="002938FD">
        <w:t xml:space="preserve">Figure </w:t>
      </w:r>
      <w:r w:rsidR="002938FD">
        <w:rPr>
          <w:noProof/>
        </w:rPr>
        <w:t>2</w:t>
      </w:r>
      <w:r w:rsidR="002938FD">
        <w:t>.</w:t>
      </w:r>
      <w:r w:rsidR="002938FD">
        <w:rPr>
          <w:noProof/>
        </w:rPr>
        <w:t>7</w:t>
      </w:r>
      <w:r>
        <w:fldChar w:fldCharType="end"/>
      </w:r>
      <w:r>
        <w:t xml:space="preserve"> and detailed summaries by stream are included in </w:t>
      </w:r>
      <w:r>
        <w:fldChar w:fldCharType="begin"/>
      </w:r>
      <w:r>
        <w:instrText xml:space="preserve"> REF _Ref40710071 \n \h </w:instrText>
      </w:r>
      <w:r>
        <w:fldChar w:fldCharType="separate"/>
      </w:r>
      <w:r w:rsidR="002938FD">
        <w:t>Appendix B</w:t>
      </w:r>
      <w:r>
        <w:fldChar w:fldCharType="end"/>
      </w:r>
      <w:r>
        <w:t xml:space="preserve">, </w:t>
      </w:r>
      <w:r>
        <w:fldChar w:fldCharType="begin"/>
      </w:r>
      <w:r>
        <w:instrText xml:space="preserve"> REF _Ref40971293 \h </w:instrText>
      </w:r>
      <w:r>
        <w:fldChar w:fldCharType="separate"/>
      </w:r>
      <w:r w:rsidR="002938FD" w:rsidRPr="00DD473C">
        <w:t xml:space="preserve">Table </w:t>
      </w:r>
      <w:r w:rsidR="002938FD">
        <w:rPr>
          <w:noProof/>
        </w:rPr>
        <w:t>B</w:t>
      </w:r>
      <w:r w:rsidR="002938FD" w:rsidRPr="00DD473C">
        <w:t>.</w:t>
      </w:r>
      <w:r w:rsidR="002938FD">
        <w:rPr>
          <w:noProof/>
        </w:rPr>
        <w:t>2</w:t>
      </w:r>
      <w:r>
        <w:fldChar w:fldCharType="end"/>
      </w:r>
      <w:r>
        <w:t>.</w:t>
      </w:r>
    </w:p>
    <w:p w14:paraId="4E65C1F2" w14:textId="26E7F0B4" w:rsidR="00657A3D" w:rsidRDefault="00657A3D" w:rsidP="00657A3D">
      <w:pPr>
        <w:pStyle w:val="Caption"/>
      </w:pPr>
      <w:bookmarkStart w:id="26" w:name="_Ref40971240"/>
      <w:r>
        <w:t xml:space="preserve">Figure </w:t>
      </w:r>
      <w:r w:rsidR="00A67F5D">
        <w:fldChar w:fldCharType="begin"/>
      </w:r>
      <w:r w:rsidR="00A67F5D">
        <w:instrText xml:space="preserve"> STYLEREF 1 \s </w:instrText>
      </w:r>
      <w:r w:rsidR="00A67F5D">
        <w:fldChar w:fldCharType="separate"/>
      </w:r>
      <w:r w:rsidR="002938FD">
        <w:rPr>
          <w:noProof/>
        </w:rPr>
        <w:t>2</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7</w:t>
      </w:r>
      <w:r w:rsidR="00A67F5D">
        <w:rPr>
          <w:noProof/>
        </w:rPr>
        <w:fldChar w:fldCharType="end"/>
      </w:r>
      <w:bookmarkEnd w:id="25"/>
      <w:bookmarkEnd w:id="26"/>
      <w:r>
        <w:t>: ACF tools and models in other service streams</w:t>
      </w:r>
    </w:p>
    <w:p w14:paraId="4F5D2311" w14:textId="084E842B" w:rsidR="009D2613" w:rsidRDefault="00FF778A" w:rsidP="009D2613">
      <w:r>
        <w:rPr>
          <w:noProof/>
        </w:rPr>
        <w:drawing>
          <wp:inline distT="0" distB="0" distL="0" distR="0" wp14:anchorId="47311041" wp14:editId="24A80714">
            <wp:extent cx="6120130" cy="5488723"/>
            <wp:effectExtent l="0" t="0" r="13970" b="0"/>
            <wp:docPr id="39" name="Diagram 39" descr="mental health services UK, rehabilitation, aged care" title="ACF tools and models in other service strea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396C570" w14:textId="77777777" w:rsidR="00657A3D" w:rsidRDefault="00657A3D" w:rsidP="00657A3D">
      <w:pPr>
        <w:pStyle w:val="Heading2"/>
      </w:pPr>
      <w:r>
        <w:t>Targeted Service Bundles</w:t>
      </w:r>
    </w:p>
    <w:p w14:paraId="7A2142A9" w14:textId="77777777" w:rsidR="00657A3D" w:rsidRDefault="00657A3D" w:rsidP="00657A3D">
      <w:pPr>
        <w:pStyle w:val="01BodyText"/>
      </w:pPr>
      <w:r w:rsidRPr="00922001">
        <w:t xml:space="preserve">As highlighted, the Department provided guidance on the possible use of TSBs to define the service offerings in the unified program.  This concept is new to casemix classification systems in Australia, where the focus has been on identifying classes where individuals have similar needs and expected resource use based on empirical data on current practices.  TSBs take this process a step further and </w:t>
      </w:r>
      <w:r>
        <w:t xml:space="preserve">define a package of services that would best meet the needs of consumers assigned to a class.  </w:t>
      </w:r>
      <w:proofErr w:type="gramStart"/>
      <w:r>
        <w:t>This determination is made by experts normally with reference to data on current practice, using a consensus building process (e.g. Delphi)</w:t>
      </w:r>
      <w:proofErr w:type="gramEnd"/>
      <w:r>
        <w:t xml:space="preserve">.  Iteration </w:t>
      </w:r>
      <w:proofErr w:type="gramStart"/>
      <w:r>
        <w:t>can be used</w:t>
      </w:r>
      <w:proofErr w:type="gramEnd"/>
      <w:r>
        <w:t xml:space="preserve"> in the process so that the final casemix classes are derived from empirical data and expert judgement.</w:t>
      </w:r>
    </w:p>
    <w:p w14:paraId="690739AA" w14:textId="752DA8CD" w:rsidR="00657A3D" w:rsidRPr="001F6D7F" w:rsidRDefault="00657A3D" w:rsidP="00657A3D">
      <w:pPr>
        <w:pStyle w:val="01BodyText"/>
      </w:pPr>
      <w:r w:rsidRPr="001F6D7F">
        <w:lastRenderedPageBreak/>
        <w:t xml:space="preserve">There are examples of the use of service bundles </w:t>
      </w:r>
      <w:r>
        <w:t xml:space="preserve">for classification and funding service </w:t>
      </w:r>
      <w:r w:rsidRPr="001F6D7F">
        <w:t xml:space="preserve">in overseas systems.  </w:t>
      </w:r>
      <w:r>
        <w:t>Specifically, th</w:t>
      </w:r>
      <w:r w:rsidRPr="001F6D7F">
        <w:t xml:space="preserve">e international literature review identified the </w:t>
      </w:r>
      <w:r w:rsidR="000E3A32" w:rsidRPr="000E3A32">
        <w:t xml:space="preserve">Mental </w:t>
      </w:r>
      <w:proofErr w:type="gramStart"/>
      <w:r w:rsidR="000E3A32" w:rsidRPr="000E3A32">
        <w:t>health clustering</w:t>
      </w:r>
      <w:proofErr w:type="gramEnd"/>
      <w:r w:rsidR="000E3A32" w:rsidRPr="000E3A32">
        <w:t xml:space="preserve"> tool </w:t>
      </w:r>
      <w:r w:rsidR="000E3A32">
        <w:t>(</w:t>
      </w:r>
      <w:r w:rsidRPr="001F6D7F">
        <w:t>MHCT</w:t>
      </w:r>
      <w:r w:rsidR="000E3A32">
        <w:t>)</w:t>
      </w:r>
      <w:r w:rsidRPr="001F6D7F">
        <w:t xml:space="preserve"> used </w:t>
      </w:r>
      <w:r>
        <w:t xml:space="preserve">in the National Tariff Payment System </w:t>
      </w:r>
      <w:r w:rsidRPr="001F6D7F">
        <w:t xml:space="preserve">for mental health in the UK.  </w:t>
      </w:r>
      <w:r>
        <w:t>In this application, o</w:t>
      </w:r>
      <w:r w:rsidRPr="001F6D7F">
        <w:t xml:space="preserve">nce a service user has been allocated to </w:t>
      </w:r>
      <w:r>
        <w:t xml:space="preserve">one of 21 </w:t>
      </w:r>
      <w:r w:rsidRPr="001F6D7F">
        <w:t>cluster</w:t>
      </w:r>
      <w:r>
        <w:t>s (group of people with similar characteristics as identified from a holistic assessment and then rated using the MHCT)</w:t>
      </w:r>
      <w:proofErr w:type="gramStart"/>
      <w:r w:rsidRPr="001F6D7F">
        <w:t>,</w:t>
      </w:r>
      <w:proofErr w:type="gramEnd"/>
      <w:r w:rsidRPr="001F6D7F">
        <w:t xml:space="preserve"> their care coordinator will talk through what interventions are available to them. </w:t>
      </w:r>
      <w:r>
        <w:t xml:space="preserve"> </w:t>
      </w:r>
      <w:r w:rsidRPr="001F6D7F">
        <w:t>Th</w:t>
      </w:r>
      <w:r>
        <w:t xml:space="preserve">e result </w:t>
      </w:r>
      <w:proofErr w:type="gramStart"/>
      <w:r w:rsidRPr="001F6D7F">
        <w:t>is referred</w:t>
      </w:r>
      <w:proofErr w:type="gramEnd"/>
      <w:r w:rsidRPr="001F6D7F">
        <w:t xml:space="preserve"> to as a care package and includes predefined services/</w:t>
      </w:r>
      <w:r>
        <w:t xml:space="preserve"> </w:t>
      </w:r>
      <w:r w:rsidRPr="001F6D7F">
        <w:t>interventions that are prescribed for a given cluster</w:t>
      </w:r>
      <w:r>
        <w:t xml:space="preserve"> (i.e. equivalent to a TSB).</w:t>
      </w:r>
    </w:p>
    <w:p w14:paraId="553C1ABA" w14:textId="77777777" w:rsidR="00657A3D" w:rsidRDefault="00657A3D" w:rsidP="00657A3D">
      <w:pPr>
        <w:pStyle w:val="01BodyText"/>
        <w:rPr>
          <w:rFonts w:cstheme="minorHAnsi"/>
        </w:rPr>
      </w:pPr>
      <w:r>
        <w:rPr>
          <w:rFonts w:cstheme="minorHAnsi"/>
        </w:rPr>
        <w:t xml:space="preserve">Use of the TSB concept presents the opportunity to </w:t>
      </w:r>
      <w:r w:rsidRPr="00922001">
        <w:rPr>
          <w:rFonts w:cstheme="minorHAnsi"/>
        </w:rPr>
        <w:t>link assessed need to more targeted service arrangements and funding than the current H</w:t>
      </w:r>
      <w:r>
        <w:rPr>
          <w:rFonts w:cstheme="minorHAnsi"/>
        </w:rPr>
        <w:t>CP</w:t>
      </w:r>
      <w:r w:rsidRPr="00922001">
        <w:rPr>
          <w:rFonts w:cstheme="minorHAnsi"/>
        </w:rPr>
        <w:t xml:space="preserve"> </w:t>
      </w:r>
      <w:r>
        <w:rPr>
          <w:rFonts w:cstheme="minorHAnsi"/>
        </w:rPr>
        <w:t>p</w:t>
      </w:r>
      <w:r w:rsidRPr="00922001">
        <w:rPr>
          <w:rFonts w:cstheme="minorHAnsi"/>
        </w:rPr>
        <w:t>rogram, whilst still attaching the funding to the care recipient, unlike the current C</w:t>
      </w:r>
      <w:r>
        <w:rPr>
          <w:rFonts w:cstheme="minorHAnsi"/>
        </w:rPr>
        <w:t>HSP</w:t>
      </w:r>
      <w:r w:rsidRPr="00922001">
        <w:rPr>
          <w:rFonts w:cstheme="minorHAnsi"/>
        </w:rPr>
        <w:t xml:space="preserve">. </w:t>
      </w:r>
      <w:r>
        <w:rPr>
          <w:rFonts w:cstheme="minorHAnsi"/>
        </w:rPr>
        <w:t xml:space="preserve"> It will also provide a mechanism for ensuring </w:t>
      </w:r>
      <w:proofErr w:type="gramStart"/>
      <w:r>
        <w:rPr>
          <w:rFonts w:cstheme="minorHAnsi"/>
        </w:rPr>
        <w:t xml:space="preserve">that </w:t>
      </w:r>
      <w:r w:rsidRPr="00922001">
        <w:rPr>
          <w:rFonts w:cstheme="minorHAnsi"/>
        </w:rPr>
        <w:t>individuals with like needs and circumstances receive like care and services (and associated funding)</w:t>
      </w:r>
      <w:proofErr w:type="gramEnd"/>
      <w:r>
        <w:rPr>
          <w:rFonts w:cstheme="minorHAnsi"/>
        </w:rPr>
        <w:t xml:space="preserve">, thereby improving equity </w:t>
      </w:r>
      <w:r w:rsidRPr="00922001">
        <w:rPr>
          <w:rFonts w:cstheme="minorHAnsi"/>
        </w:rPr>
        <w:t>within the system.</w:t>
      </w:r>
      <w:r>
        <w:rPr>
          <w:rFonts w:cstheme="minorHAnsi"/>
        </w:rPr>
        <w:t xml:space="preserve">  </w:t>
      </w:r>
      <w:r>
        <w:t xml:space="preserve">There is also the opportunity to optimise the use of resources by using the TSBs to align services and associated funding more closely to </w:t>
      </w:r>
      <w:proofErr w:type="gramStart"/>
      <w:r>
        <w:t>consumer’s</w:t>
      </w:r>
      <w:proofErr w:type="gramEnd"/>
      <w:r>
        <w:t xml:space="preserve"> assessed needs.</w:t>
      </w:r>
    </w:p>
    <w:p w14:paraId="7DDA47F4" w14:textId="77777777" w:rsidR="00657A3D" w:rsidRDefault="00657A3D" w:rsidP="00657A3D">
      <w:pPr>
        <w:pStyle w:val="01BodyText"/>
        <w:rPr>
          <w:rFonts w:cstheme="minorHAnsi"/>
        </w:rPr>
      </w:pPr>
      <w:r>
        <w:rPr>
          <w:rFonts w:cstheme="minorHAnsi"/>
        </w:rPr>
        <w:t xml:space="preserve">As with the MHCT in the UK, consumer choice can be enabled </w:t>
      </w:r>
      <w:proofErr w:type="gramStart"/>
      <w:r>
        <w:rPr>
          <w:rFonts w:cstheme="minorHAnsi"/>
        </w:rPr>
        <w:t>by</w:t>
      </w:r>
      <w:proofErr w:type="gramEnd"/>
      <w:r>
        <w:rPr>
          <w:rFonts w:cstheme="minorHAnsi"/>
        </w:rPr>
        <w:t xml:space="preserve"> allowing flexibility in the use of the TSBs in determining the service provided to an individual consumer.  For instance, the quantity of domestic assistance, allied health and therapy, and nurse services in the TSB </w:t>
      </w:r>
      <w:proofErr w:type="gramStart"/>
      <w:r>
        <w:rPr>
          <w:rFonts w:cstheme="minorHAnsi"/>
        </w:rPr>
        <w:t>could be varied</w:t>
      </w:r>
      <w:proofErr w:type="gramEnd"/>
      <w:r>
        <w:rPr>
          <w:rFonts w:cstheme="minorHAnsi"/>
        </w:rPr>
        <w:t xml:space="preserve"> for an individual consumer, but there would be a requirement to have some of each service type, if this mix is specified in the TSB as the optimal response to assessed need.  There is the potential for the funding system to provide incentives for delivering service packages that </w:t>
      </w:r>
      <w:proofErr w:type="gramStart"/>
      <w:r>
        <w:rPr>
          <w:rFonts w:cstheme="minorHAnsi"/>
        </w:rPr>
        <w:t>are closely aligned</w:t>
      </w:r>
      <w:proofErr w:type="gramEnd"/>
      <w:r>
        <w:rPr>
          <w:rFonts w:cstheme="minorHAnsi"/>
        </w:rPr>
        <w:t xml:space="preserve"> to the TSB to improve the program’s impact.</w:t>
      </w:r>
    </w:p>
    <w:p w14:paraId="697A1C1D" w14:textId="3FBE2FFF" w:rsidR="0082524E" w:rsidRDefault="0082524E" w:rsidP="00CC1039">
      <w:pPr>
        <w:pStyle w:val="01BodyText"/>
        <w:rPr>
          <w:rFonts w:cstheme="minorHAnsi"/>
        </w:rPr>
      </w:pPr>
    </w:p>
    <w:p w14:paraId="579DF9BD" w14:textId="26948C4F" w:rsidR="0098180B" w:rsidRDefault="0098180B" w:rsidP="0098180B">
      <w:pPr>
        <w:pStyle w:val="Heading1"/>
      </w:pPr>
      <w:r>
        <w:lastRenderedPageBreak/>
        <w:br/>
      </w:r>
      <w:bookmarkStart w:id="27" w:name="_Toc42697770"/>
      <w:r w:rsidR="00A91FFE">
        <w:t xml:space="preserve">Evaluation criteria </w:t>
      </w:r>
      <w:r w:rsidR="00881271">
        <w:t>for the ACF options</w:t>
      </w:r>
      <w:bookmarkEnd w:id="27"/>
    </w:p>
    <w:p w14:paraId="62829C67" w14:textId="54373FB1" w:rsidR="0098180B" w:rsidRDefault="00D8581E" w:rsidP="0098180B">
      <w:pPr>
        <w:pStyle w:val="01BodyText"/>
      </w:pPr>
      <w:r>
        <w:t xml:space="preserve">This Chapter summarises the </w:t>
      </w:r>
      <w:r w:rsidR="00881271">
        <w:t xml:space="preserve">process for developing the </w:t>
      </w:r>
      <w:r w:rsidR="00CB0332">
        <w:t>evaluation</w:t>
      </w:r>
      <w:r w:rsidR="00881271">
        <w:t xml:space="preserve"> </w:t>
      </w:r>
      <w:r w:rsidR="00CB0332">
        <w:t>criteria</w:t>
      </w:r>
      <w:r w:rsidR="00881271">
        <w:t xml:space="preserve"> for choosing between </w:t>
      </w:r>
      <w:r w:rsidR="00CB0332">
        <w:t>t</w:t>
      </w:r>
      <w:r w:rsidR="00881271">
        <w:t xml:space="preserve">he </w:t>
      </w:r>
      <w:r w:rsidR="009A0C90">
        <w:t xml:space="preserve">developed </w:t>
      </w:r>
      <w:r w:rsidR="00CB0332">
        <w:t xml:space="preserve">ACF model options.  The final criteria </w:t>
      </w:r>
      <w:proofErr w:type="gramStart"/>
      <w:r w:rsidR="00CB0332">
        <w:t>are then presented</w:t>
      </w:r>
      <w:proofErr w:type="gramEnd"/>
      <w:r w:rsidR="00CB0332">
        <w:t xml:space="preserve"> for the </w:t>
      </w:r>
      <w:r w:rsidR="00945106">
        <w:t xml:space="preserve">ACF </w:t>
      </w:r>
      <w:r w:rsidR="00CB0332">
        <w:t>components of the model.</w:t>
      </w:r>
    </w:p>
    <w:p w14:paraId="087DD6D4" w14:textId="68DF43E1" w:rsidR="007B04AB" w:rsidRDefault="00E03CFB" w:rsidP="000871D8">
      <w:pPr>
        <w:pStyle w:val="Heading2"/>
      </w:pPr>
      <w:r>
        <w:t>C</w:t>
      </w:r>
      <w:r w:rsidR="00CB0332">
        <w:t>riteria development process</w:t>
      </w:r>
    </w:p>
    <w:p w14:paraId="31322FBE" w14:textId="32454C02" w:rsidR="00792257" w:rsidRDefault="00151FE1" w:rsidP="005249D7">
      <w:pPr>
        <w:pStyle w:val="01BodyText"/>
        <w:spacing w:before="120" w:after="0"/>
      </w:pPr>
      <w:r>
        <w:t>To develop an appropriate set of evaluation criteria</w:t>
      </w:r>
      <w:r w:rsidR="00792257" w:rsidRPr="00635493">
        <w:t xml:space="preserve"> for choosing from </w:t>
      </w:r>
      <w:r w:rsidR="00636072">
        <w:t xml:space="preserve">the developed </w:t>
      </w:r>
      <w:r w:rsidR="00792257" w:rsidRPr="00635493">
        <w:t>ACF options</w:t>
      </w:r>
      <w:r w:rsidR="00915977">
        <w:t xml:space="preserve">, guiding principles used for </w:t>
      </w:r>
      <w:r w:rsidR="00792257" w:rsidRPr="00635493">
        <w:t xml:space="preserve">similar applications in the health and aged care sectors </w:t>
      </w:r>
      <w:r w:rsidR="00E22773">
        <w:t xml:space="preserve">were identified as the starting point, as </w:t>
      </w:r>
      <w:r w:rsidR="00792257">
        <w:t xml:space="preserve">outlined in </w:t>
      </w:r>
      <w:r w:rsidR="00792257">
        <w:fldChar w:fldCharType="begin"/>
      </w:r>
      <w:r w:rsidR="00792257">
        <w:instrText xml:space="preserve"> REF _Ref39243546 \h </w:instrText>
      </w:r>
      <w:r w:rsidR="00792257">
        <w:fldChar w:fldCharType="separate"/>
      </w:r>
      <w:r w:rsidR="002938FD">
        <w:t xml:space="preserve">Figure </w:t>
      </w:r>
      <w:r w:rsidR="002938FD">
        <w:rPr>
          <w:noProof/>
        </w:rPr>
        <w:t>3</w:t>
      </w:r>
      <w:r w:rsidR="002938FD">
        <w:t>.</w:t>
      </w:r>
      <w:r w:rsidR="002938FD">
        <w:rPr>
          <w:noProof/>
        </w:rPr>
        <w:t>1</w:t>
      </w:r>
      <w:r w:rsidR="00792257">
        <w:fldChar w:fldCharType="end"/>
      </w:r>
      <w:r w:rsidR="00792257" w:rsidRPr="00635493">
        <w:t>.</w:t>
      </w:r>
    </w:p>
    <w:p w14:paraId="6D5E5AD8" w14:textId="21ADBDDE" w:rsidR="00792257" w:rsidRDefault="00792257" w:rsidP="00792257">
      <w:pPr>
        <w:pStyle w:val="Caption"/>
        <w:contextualSpacing w:val="0"/>
      </w:pPr>
      <w:bookmarkStart w:id="28" w:name="_Ref39243546"/>
      <w:r>
        <w:t xml:space="preserve">Figure </w:t>
      </w:r>
      <w:r w:rsidR="00A67F5D">
        <w:fldChar w:fldCharType="begin"/>
      </w:r>
      <w:r w:rsidR="00A67F5D">
        <w:instrText xml:space="preserve"> STYLEREF 1 \s </w:instrText>
      </w:r>
      <w:r w:rsidR="00A67F5D">
        <w:fldChar w:fldCharType="separate"/>
      </w:r>
      <w:r w:rsidR="002938FD">
        <w:rPr>
          <w:noProof/>
        </w:rPr>
        <w:t>3</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1</w:t>
      </w:r>
      <w:r w:rsidR="00A67F5D">
        <w:rPr>
          <w:noProof/>
        </w:rPr>
        <w:fldChar w:fldCharType="end"/>
      </w:r>
      <w:bookmarkEnd w:id="28"/>
      <w:r>
        <w:t xml:space="preserve">: </w:t>
      </w:r>
      <w:r w:rsidR="00E132DD">
        <w:t xml:space="preserve">Sources of </w:t>
      </w:r>
      <w:r w:rsidR="001502FE">
        <w:t>r</w:t>
      </w:r>
      <w:r>
        <w:t>elevant guiding principles</w:t>
      </w:r>
      <w:r w:rsidR="001502FE">
        <w:t xml:space="preserve"> for evaluation of ACF model options</w:t>
      </w:r>
    </w:p>
    <w:p w14:paraId="57D013F7" w14:textId="39A86B3C" w:rsidR="00792257" w:rsidRDefault="00FF778A" w:rsidP="00805FA3">
      <w:pPr>
        <w:pStyle w:val="01BodyText"/>
        <w:spacing w:before="0" w:after="0"/>
      </w:pPr>
      <w:r w:rsidRPr="0061257F">
        <w:rPr>
          <w:noProof/>
          <w:szCs w:val="24"/>
          <w:lang w:eastAsia="en-AU"/>
        </w:rPr>
        <w:drawing>
          <wp:inline distT="0" distB="0" distL="0" distR="0" wp14:anchorId="0D26B5D1" wp14:editId="48B388E6">
            <wp:extent cx="6120130" cy="3018327"/>
            <wp:effectExtent l="76200" t="57150" r="71120" b="86995"/>
            <wp:docPr id="18" name="Diagram 18" descr="Royal Commission into Aged Care&#10; Quality and Safety, Consultation Paper 1 principles&#10;Department of Health,  Issues from the Approach to Market  Additional principles to those of the Royal Commission&#10;Independent Hospital Pricing Authority, Pricing Guidelines principles outlined in the Pricing Framework for Australian Public Hospital Services 2020-21&#10;Alternative Aged Care Assessment, Classification and Funding Models (first phase of the AN-ACC system development process), Criteria used to evaluation five model options&#10;&#10;&#10;" title="sources of relevant guiding principles for evaluation of ACF model options">
              <a:extLst xmlns:a="http://schemas.openxmlformats.org/drawingml/2006/main">
                <a:ext uri="{FF2B5EF4-FFF2-40B4-BE49-F238E27FC236}">
                  <a16:creationId xmlns:a16="http://schemas.microsoft.com/office/drawing/2014/main" id="{5B294C6E-68B1-4492-BD35-8A5E3F6F9F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49AE28A" w14:textId="33DEF6B7" w:rsidR="00792257" w:rsidRPr="00635493" w:rsidRDefault="006E0723" w:rsidP="00792257">
      <w:pPr>
        <w:pStyle w:val="01BodyText"/>
      </w:pPr>
      <w:r w:rsidRPr="00963CFD">
        <w:t>A</w:t>
      </w:r>
      <w:r w:rsidR="00636072" w:rsidRPr="00963CFD">
        <w:t xml:space="preserve">s </w:t>
      </w:r>
      <w:r w:rsidR="00852EB5" w:rsidRPr="00963CFD">
        <w:t xml:space="preserve">described </w:t>
      </w:r>
      <w:r w:rsidR="00BC6E02">
        <w:t xml:space="preserve">in </w:t>
      </w:r>
      <w:r w:rsidR="00963CFD" w:rsidRPr="00963CFD">
        <w:fldChar w:fldCharType="begin"/>
      </w:r>
      <w:r w:rsidR="00963CFD" w:rsidRPr="00963CFD">
        <w:instrText xml:space="preserve"> REF _Ref40697104 \n \h </w:instrText>
      </w:r>
      <w:r w:rsidR="00963CFD">
        <w:instrText xml:space="preserve"> \* MERGEFORMAT </w:instrText>
      </w:r>
      <w:r w:rsidR="00963CFD" w:rsidRPr="00963CFD">
        <w:fldChar w:fldCharType="separate"/>
      </w:r>
      <w:r w:rsidR="002938FD">
        <w:t>Appendix D</w:t>
      </w:r>
      <w:r w:rsidR="00963CFD" w:rsidRPr="00963CFD">
        <w:fldChar w:fldCharType="end"/>
      </w:r>
      <w:r w:rsidR="00575955" w:rsidRPr="00963CFD">
        <w:t xml:space="preserve">, </w:t>
      </w:r>
      <w:r w:rsidR="00E132DD" w:rsidRPr="00963CFD">
        <w:t xml:space="preserve">which presents </w:t>
      </w:r>
      <w:r w:rsidR="00C44005">
        <w:t xml:space="preserve">a summary of </w:t>
      </w:r>
      <w:r w:rsidR="00E132DD" w:rsidRPr="00963CFD">
        <w:t xml:space="preserve">the </w:t>
      </w:r>
      <w:r w:rsidR="005C2171">
        <w:t xml:space="preserve">process for </w:t>
      </w:r>
      <w:r w:rsidR="00C043B0">
        <w:t xml:space="preserve">the </w:t>
      </w:r>
      <w:r w:rsidR="00E132DD" w:rsidRPr="00963CFD">
        <w:t xml:space="preserve">development of the </w:t>
      </w:r>
      <w:r w:rsidR="001502FE" w:rsidRPr="00963CFD">
        <w:t>evaluation criteria</w:t>
      </w:r>
      <w:r w:rsidR="00C47E8E" w:rsidRPr="00963CFD">
        <w:t xml:space="preserve">, </w:t>
      </w:r>
      <w:r w:rsidR="00C47E8E" w:rsidRPr="00963CFD">
        <w:rPr>
          <w:b/>
          <w:bCs/>
          <w:i/>
          <w:iCs/>
        </w:rPr>
        <w:t>53 guiding principles</w:t>
      </w:r>
      <w:r w:rsidR="00575955" w:rsidRPr="00963CFD">
        <w:t xml:space="preserve"> </w:t>
      </w:r>
      <w:proofErr w:type="gramStart"/>
      <w:r w:rsidR="00792257" w:rsidRPr="00963CFD">
        <w:t>were derived from these four sources and categorised into principle type, as follows</w:t>
      </w:r>
      <w:proofErr w:type="gramEnd"/>
      <w:r w:rsidR="00792257" w:rsidRPr="00963CFD">
        <w:t>:</w:t>
      </w:r>
    </w:p>
    <w:p w14:paraId="24F1B2FC" w14:textId="77777777" w:rsidR="00792257" w:rsidRPr="00635493" w:rsidRDefault="00792257" w:rsidP="00792257">
      <w:pPr>
        <w:pStyle w:val="06Bulletsseriesofsentences"/>
      </w:pPr>
      <w:r w:rsidRPr="002F45B5">
        <w:rPr>
          <w:b/>
          <w:bCs/>
        </w:rPr>
        <w:t>service system/sector stability (service system):</w:t>
      </w:r>
      <w:r w:rsidRPr="00635493">
        <w:t xml:space="preserve"> the principle largely guides the design of the overall service system, but may also be relevant to choosing amongst assessment, classification and funding system options</w:t>
      </w:r>
    </w:p>
    <w:p w14:paraId="676C21C5" w14:textId="77777777" w:rsidR="00792257" w:rsidRPr="00635493" w:rsidRDefault="00792257" w:rsidP="00792257">
      <w:pPr>
        <w:pStyle w:val="06Bulletsseriesofsentences"/>
      </w:pPr>
      <w:r w:rsidRPr="002F45B5">
        <w:rPr>
          <w:b/>
          <w:bCs/>
        </w:rPr>
        <w:t>classification and funding system (CF system):</w:t>
      </w:r>
      <w:r w:rsidRPr="00635493">
        <w:t xml:space="preserve"> the principle largely guides the design of the classification and funding system (taken to include assessment for the purpose of this project) and is relevant to choosing amongst assessment, classification and funding model options</w:t>
      </w:r>
    </w:p>
    <w:p w14:paraId="3A58738F" w14:textId="77777777" w:rsidR="00792257" w:rsidRPr="00635493" w:rsidRDefault="00792257" w:rsidP="00792257">
      <w:pPr>
        <w:pStyle w:val="06Bulletsseriesofsentences"/>
      </w:pPr>
      <w:r w:rsidRPr="002F45B5">
        <w:rPr>
          <w:b/>
          <w:bCs/>
        </w:rPr>
        <w:t>implementation and operation processes (‘process’):</w:t>
      </w:r>
      <w:r w:rsidRPr="00635493">
        <w:t xml:space="preserve"> the principle largely guides choices amongst assessment, classification and funding model options based on ease of implementation and operation considerations. </w:t>
      </w:r>
    </w:p>
    <w:p w14:paraId="51763973" w14:textId="563EA8CC" w:rsidR="00AE1841" w:rsidRDefault="00792257" w:rsidP="00792257">
      <w:pPr>
        <w:pStyle w:val="01BodyText"/>
      </w:pPr>
      <w:r w:rsidRPr="00635493">
        <w:t xml:space="preserve">Each guiding principle </w:t>
      </w:r>
      <w:proofErr w:type="gramStart"/>
      <w:r w:rsidR="00D74D12">
        <w:t>wa</w:t>
      </w:r>
      <w:r w:rsidRPr="00635493">
        <w:t>s then classified</w:t>
      </w:r>
      <w:proofErr w:type="gramEnd"/>
      <w:r w:rsidRPr="00635493">
        <w:t xml:space="preserve"> as </w:t>
      </w:r>
      <w:r w:rsidR="00B751AD">
        <w:t xml:space="preserve">having </w:t>
      </w:r>
      <w:r w:rsidRPr="00635493">
        <w:t xml:space="preserve">a </w:t>
      </w:r>
      <w:r w:rsidRPr="002F45B5">
        <w:rPr>
          <w:b/>
          <w:bCs/>
        </w:rPr>
        <w:t>direct</w:t>
      </w:r>
      <w:r w:rsidRPr="00635493">
        <w:t xml:space="preserve"> or </w:t>
      </w:r>
      <w:r w:rsidRPr="002F45B5">
        <w:rPr>
          <w:b/>
          <w:bCs/>
        </w:rPr>
        <w:t>indirect</w:t>
      </w:r>
      <w:r w:rsidRPr="00635493">
        <w:t xml:space="preserve"> impact on choosing amongst </w:t>
      </w:r>
      <w:r w:rsidR="00B751AD">
        <w:t xml:space="preserve">the </w:t>
      </w:r>
      <w:r w:rsidRPr="00635493">
        <w:t xml:space="preserve">ACF model options.  </w:t>
      </w:r>
      <w:r w:rsidRPr="002F45B5">
        <w:rPr>
          <w:b/>
          <w:bCs/>
        </w:rPr>
        <w:t>Direct impact</w:t>
      </w:r>
      <w:r w:rsidRPr="00635493">
        <w:t xml:space="preserve"> principles are more likely to influence the choice </w:t>
      </w:r>
      <w:r w:rsidRPr="00635493">
        <w:lastRenderedPageBreak/>
        <w:t xml:space="preserve">of ACF model options, whereas </w:t>
      </w:r>
      <w:r w:rsidRPr="00120E99">
        <w:rPr>
          <w:b/>
          <w:bCs/>
        </w:rPr>
        <w:t xml:space="preserve">indirect </w:t>
      </w:r>
      <w:r w:rsidR="00120E99" w:rsidRPr="00120E99">
        <w:rPr>
          <w:b/>
          <w:bCs/>
        </w:rPr>
        <w:t>impact</w:t>
      </w:r>
      <w:r w:rsidR="00120E99">
        <w:t xml:space="preserve"> </w:t>
      </w:r>
      <w:r w:rsidRPr="00635493">
        <w:t>principles aid the consideration of the direct principles and are likely to be subject to a broader range of influencing factors.</w:t>
      </w:r>
    </w:p>
    <w:p w14:paraId="6E560B7D" w14:textId="1C0FB9A5" w:rsidR="00792257" w:rsidRPr="00635493" w:rsidRDefault="00792257" w:rsidP="00792257">
      <w:pPr>
        <w:pStyle w:val="01BodyText"/>
      </w:pPr>
      <w:r w:rsidRPr="00635493">
        <w:t xml:space="preserve">Each relevant guiding principle </w:t>
      </w:r>
      <w:r w:rsidR="00120E99">
        <w:t xml:space="preserve">was </w:t>
      </w:r>
      <w:r w:rsidRPr="00635493">
        <w:t xml:space="preserve">also categorised and mapped to one or more of the </w:t>
      </w:r>
      <w:r w:rsidRPr="002F45B5">
        <w:rPr>
          <w:b/>
          <w:bCs/>
          <w:i/>
          <w:iCs/>
        </w:rPr>
        <w:t>assessment, classification</w:t>
      </w:r>
      <w:r w:rsidRPr="00635493">
        <w:t xml:space="preserve"> and </w:t>
      </w:r>
      <w:r w:rsidRPr="002F45B5">
        <w:rPr>
          <w:b/>
          <w:bCs/>
          <w:i/>
          <w:iCs/>
        </w:rPr>
        <w:t>funding</w:t>
      </w:r>
      <w:r w:rsidRPr="00635493">
        <w:t xml:space="preserve"> model </w:t>
      </w:r>
      <w:r w:rsidR="00B36169">
        <w:t>components</w:t>
      </w:r>
      <w:r w:rsidRPr="00635493">
        <w:t xml:space="preserve">.  Each of the </w:t>
      </w:r>
      <w:r w:rsidR="00FD1139">
        <w:t xml:space="preserve">ACF </w:t>
      </w:r>
      <w:r w:rsidRPr="00635493">
        <w:t xml:space="preserve">model </w:t>
      </w:r>
      <w:r w:rsidR="00B36169">
        <w:t xml:space="preserve">components </w:t>
      </w:r>
      <w:proofErr w:type="gramStart"/>
      <w:r w:rsidRPr="00635493">
        <w:t>are defined</w:t>
      </w:r>
      <w:proofErr w:type="gramEnd"/>
      <w:r w:rsidRPr="00635493">
        <w:t xml:space="preserve"> as:</w:t>
      </w:r>
    </w:p>
    <w:p w14:paraId="7603B2BE" w14:textId="77777777" w:rsidR="00792257" w:rsidRPr="00635493" w:rsidRDefault="00792257" w:rsidP="00792257">
      <w:pPr>
        <w:pStyle w:val="06Bulletsseriesofsentences"/>
      </w:pPr>
      <w:r w:rsidRPr="002F45B5">
        <w:rPr>
          <w:b/>
          <w:bCs/>
        </w:rPr>
        <w:t>Assessment:</w:t>
      </w:r>
      <w:r w:rsidRPr="00635493">
        <w:t xml:space="preserve"> the process and associated tools that </w:t>
      </w:r>
      <w:proofErr w:type="gramStart"/>
      <w:r w:rsidRPr="00635493">
        <w:t>will be used</w:t>
      </w:r>
      <w:proofErr w:type="gramEnd"/>
      <w:r w:rsidRPr="00635493">
        <w:t xml:space="preserve"> to assess the needs of an older person for support from the unified aged care at home program; assessment outcomes will then be used to develop care plans and to drive the classification and funding models.</w:t>
      </w:r>
    </w:p>
    <w:p w14:paraId="06ED1871" w14:textId="77777777" w:rsidR="00792257" w:rsidRPr="00635493" w:rsidRDefault="00792257" w:rsidP="00792257">
      <w:pPr>
        <w:pStyle w:val="06Bulletsseriesofsentences"/>
      </w:pPr>
      <w:r w:rsidRPr="002F45B5">
        <w:rPr>
          <w:b/>
          <w:bCs/>
        </w:rPr>
        <w:t>Classification</w:t>
      </w:r>
      <w:r w:rsidRPr="00635493">
        <w:t xml:space="preserve">: the system that classifies individual consumers into classes where each person in a class has similar care needs and requires similar levels of resources to fund support services to meet those needs. </w:t>
      </w:r>
    </w:p>
    <w:p w14:paraId="50CF4C70" w14:textId="77777777" w:rsidR="00792257" w:rsidRPr="00635493" w:rsidRDefault="00792257" w:rsidP="00792257">
      <w:pPr>
        <w:pStyle w:val="06Bulletsseriesofsentences"/>
      </w:pPr>
      <w:r w:rsidRPr="002F45B5">
        <w:rPr>
          <w:b/>
          <w:bCs/>
        </w:rPr>
        <w:t>Funding</w:t>
      </w:r>
      <w:r w:rsidRPr="00635493">
        <w:t xml:space="preserve">: the model that </w:t>
      </w:r>
      <w:proofErr w:type="gramStart"/>
      <w:r w:rsidRPr="00635493">
        <w:t>will be used</w:t>
      </w:r>
      <w:proofErr w:type="gramEnd"/>
      <w:r w:rsidRPr="00635493">
        <w:t xml:space="preserve"> to allocate funds for service provision in the unified aged care at home program; it will use the classification system in the allocation process.</w:t>
      </w:r>
    </w:p>
    <w:p w14:paraId="7520B706" w14:textId="282B73CF" w:rsidR="008C73EE" w:rsidRDefault="00792257" w:rsidP="00675E65">
      <w:pPr>
        <w:pStyle w:val="01BodyText"/>
      </w:pPr>
      <w:r w:rsidRPr="00635493">
        <w:t>The</w:t>
      </w:r>
      <w:r w:rsidRPr="00B751AD">
        <w:t xml:space="preserve"> mapping </w:t>
      </w:r>
      <w:r w:rsidRPr="00635493">
        <w:t xml:space="preserve">of the </w:t>
      </w:r>
      <w:r w:rsidRPr="002F45B5">
        <w:rPr>
          <w:b/>
          <w:bCs/>
        </w:rPr>
        <w:t>principles</w:t>
      </w:r>
      <w:r w:rsidRPr="00635493">
        <w:t xml:space="preserve"> to the </w:t>
      </w:r>
      <w:r w:rsidRPr="002F45B5">
        <w:rPr>
          <w:b/>
          <w:bCs/>
        </w:rPr>
        <w:t xml:space="preserve">model </w:t>
      </w:r>
      <w:r w:rsidR="00B36169">
        <w:rPr>
          <w:b/>
          <w:bCs/>
        </w:rPr>
        <w:t xml:space="preserve">components </w:t>
      </w:r>
      <w:r w:rsidRPr="00635493">
        <w:t xml:space="preserve">(i.e. assessment, classification and </w:t>
      </w:r>
      <w:r w:rsidRPr="00D52ABA">
        <w:t>funding)</w:t>
      </w:r>
      <w:r w:rsidR="00B751AD">
        <w:t>, which</w:t>
      </w:r>
      <w:r w:rsidRPr="00D52ABA">
        <w:t xml:space="preserve"> involved making a judgement on </w:t>
      </w:r>
      <w:r w:rsidR="00B36169" w:rsidRPr="00D52ABA">
        <w:t xml:space="preserve">the </w:t>
      </w:r>
      <w:r w:rsidRPr="00D52ABA">
        <w:t xml:space="preserve">aspect of the model </w:t>
      </w:r>
      <w:r w:rsidR="00B36169" w:rsidRPr="00D52ABA">
        <w:t xml:space="preserve">that </w:t>
      </w:r>
      <w:r w:rsidRPr="00D52ABA">
        <w:t>the principle was most applicable to</w:t>
      </w:r>
      <w:r w:rsidR="00B751AD">
        <w:t>,</w:t>
      </w:r>
      <w:r w:rsidRPr="00D52ABA">
        <w:t xml:space="preserve"> </w:t>
      </w:r>
      <w:r w:rsidR="00B751AD">
        <w:t>is</w:t>
      </w:r>
      <w:r w:rsidR="00120E99" w:rsidRPr="00D52ABA">
        <w:t xml:space="preserve"> provided in </w:t>
      </w:r>
      <w:r w:rsidR="0016493B" w:rsidRPr="00D52ABA">
        <w:fldChar w:fldCharType="begin"/>
      </w:r>
      <w:r w:rsidR="0016493B" w:rsidRPr="00D52ABA">
        <w:instrText xml:space="preserve"> REF _Ref40697104 \n \h </w:instrText>
      </w:r>
      <w:r w:rsidR="00221608" w:rsidRPr="00D52ABA">
        <w:instrText xml:space="preserve"> \* MERGEFORMAT </w:instrText>
      </w:r>
      <w:r w:rsidR="0016493B" w:rsidRPr="00D52ABA">
        <w:fldChar w:fldCharType="separate"/>
      </w:r>
      <w:r w:rsidR="002938FD">
        <w:t>Appendix D</w:t>
      </w:r>
      <w:r w:rsidR="0016493B" w:rsidRPr="00D52ABA">
        <w:fldChar w:fldCharType="end"/>
      </w:r>
      <w:r w:rsidR="00287950" w:rsidRPr="00D52ABA">
        <w:t>,</w:t>
      </w:r>
      <w:r w:rsidR="00287950" w:rsidRPr="00D52ABA">
        <w:fldChar w:fldCharType="begin"/>
      </w:r>
      <w:r w:rsidR="00287950" w:rsidRPr="00D52ABA">
        <w:instrText xml:space="preserve"> REF _Ref40696872 \h </w:instrText>
      </w:r>
      <w:r w:rsidR="00221608" w:rsidRPr="00D52ABA">
        <w:instrText xml:space="preserve"> \* MERGEFORMAT </w:instrText>
      </w:r>
      <w:r w:rsidR="00287950" w:rsidRPr="00D52ABA">
        <w:fldChar w:fldCharType="separate"/>
      </w:r>
      <w:r w:rsidR="002938FD">
        <w:t xml:space="preserve"> Table </w:t>
      </w:r>
      <w:r w:rsidR="002938FD">
        <w:rPr>
          <w:noProof/>
        </w:rPr>
        <w:t>D</w:t>
      </w:r>
      <w:r w:rsidR="002938FD">
        <w:t>.</w:t>
      </w:r>
      <w:r w:rsidR="002938FD">
        <w:rPr>
          <w:noProof/>
        </w:rPr>
        <w:t>1</w:t>
      </w:r>
      <w:r w:rsidR="00287950" w:rsidRPr="00D52ABA">
        <w:fldChar w:fldCharType="end"/>
      </w:r>
      <w:r w:rsidRPr="00D52ABA">
        <w:t xml:space="preserve">.  </w:t>
      </w:r>
      <w:r w:rsidR="00B36169" w:rsidRPr="00D52ABA">
        <w:t xml:space="preserve">Once the </w:t>
      </w:r>
      <w:r w:rsidRPr="00D52ABA">
        <w:t xml:space="preserve">principles </w:t>
      </w:r>
      <w:proofErr w:type="gramStart"/>
      <w:r w:rsidRPr="00D52ABA">
        <w:t>were grouped</w:t>
      </w:r>
      <w:proofErr w:type="gramEnd"/>
      <w:r w:rsidRPr="00D52ABA">
        <w:t xml:space="preserve"> in the ACF model </w:t>
      </w:r>
      <w:r w:rsidR="00B36169" w:rsidRPr="00D52ABA">
        <w:t xml:space="preserve">components, they were </w:t>
      </w:r>
      <w:r w:rsidRPr="00D52ABA">
        <w:t xml:space="preserve">consolidated </w:t>
      </w:r>
      <w:r w:rsidR="00B36169" w:rsidRPr="00D52ABA">
        <w:t xml:space="preserve">(to remove duplication) </w:t>
      </w:r>
      <w:r w:rsidRPr="00D52ABA">
        <w:t xml:space="preserve">and refined into direct impact </w:t>
      </w:r>
      <w:r w:rsidR="00B36169" w:rsidRPr="00D52ABA">
        <w:t>evaluation criteria</w:t>
      </w:r>
      <w:r w:rsidRPr="00D52ABA">
        <w:t xml:space="preserve">.  Some criteria </w:t>
      </w:r>
      <w:proofErr w:type="gramStart"/>
      <w:r w:rsidR="00287950" w:rsidRPr="00D52ABA">
        <w:t>we</w:t>
      </w:r>
      <w:r w:rsidRPr="00D52ABA">
        <w:t>re used</w:t>
      </w:r>
      <w:proofErr w:type="gramEnd"/>
      <w:r w:rsidRPr="00D52ABA">
        <w:t xml:space="preserve"> more than once, although each time they </w:t>
      </w:r>
      <w:r w:rsidR="00B751AD">
        <w:t>we</w:t>
      </w:r>
      <w:r w:rsidRPr="00D52ABA">
        <w:t xml:space="preserve">re interpreted in the context of the ACF model component being considered </w:t>
      </w:r>
      <w:r w:rsidR="00E76091">
        <w:t>(</w:t>
      </w:r>
      <w:r w:rsidR="00724DE0" w:rsidRPr="00D52ABA">
        <w:fldChar w:fldCharType="begin"/>
      </w:r>
      <w:r w:rsidR="00724DE0" w:rsidRPr="00D52ABA">
        <w:instrText xml:space="preserve"> REF _Ref40697104 \n \h </w:instrText>
      </w:r>
      <w:r w:rsidR="00221608" w:rsidRPr="00D52ABA">
        <w:instrText xml:space="preserve"> \* MERGEFORMAT </w:instrText>
      </w:r>
      <w:r w:rsidR="00724DE0" w:rsidRPr="00D52ABA">
        <w:fldChar w:fldCharType="separate"/>
      </w:r>
      <w:r w:rsidR="002938FD">
        <w:t>Appendix D</w:t>
      </w:r>
      <w:r w:rsidR="00724DE0" w:rsidRPr="00D52ABA">
        <w:fldChar w:fldCharType="end"/>
      </w:r>
      <w:r w:rsidR="00724DE0" w:rsidRPr="00D52ABA">
        <w:t>,</w:t>
      </w:r>
      <w:r w:rsidR="00333C48" w:rsidRPr="00D52ABA">
        <w:t xml:space="preserve"> </w:t>
      </w:r>
      <w:r w:rsidR="00333C48" w:rsidRPr="00D52ABA">
        <w:fldChar w:fldCharType="begin"/>
      </w:r>
      <w:r w:rsidR="00333C48" w:rsidRPr="00D52ABA">
        <w:instrText xml:space="preserve"> REF _Ref40697644 \h </w:instrText>
      </w:r>
      <w:r w:rsidR="00221608" w:rsidRPr="00D52ABA">
        <w:instrText xml:space="preserve"> \* MERGEFORMAT </w:instrText>
      </w:r>
      <w:r w:rsidR="00333C48" w:rsidRPr="00D52ABA">
        <w:fldChar w:fldCharType="separate"/>
      </w:r>
      <w:r w:rsidR="002938FD">
        <w:t xml:space="preserve">Table </w:t>
      </w:r>
      <w:r w:rsidR="002938FD">
        <w:rPr>
          <w:noProof/>
        </w:rPr>
        <w:t>D</w:t>
      </w:r>
      <w:r w:rsidR="002938FD">
        <w:t>.</w:t>
      </w:r>
      <w:r w:rsidR="002938FD">
        <w:rPr>
          <w:noProof/>
        </w:rPr>
        <w:t>2</w:t>
      </w:r>
      <w:r w:rsidR="00333C48" w:rsidRPr="00D52ABA">
        <w:fldChar w:fldCharType="end"/>
      </w:r>
      <w:r w:rsidR="00E76091">
        <w:t>)</w:t>
      </w:r>
      <w:r w:rsidRPr="00D52ABA">
        <w:t>.</w:t>
      </w:r>
    </w:p>
    <w:p w14:paraId="4BAA2B8A" w14:textId="75800105" w:rsidR="004512D6" w:rsidRDefault="004512D6" w:rsidP="004512D6">
      <w:pPr>
        <w:pStyle w:val="01BodyText"/>
      </w:pPr>
      <w:r>
        <w:t xml:space="preserve">Given </w:t>
      </w:r>
      <w:r w:rsidR="00F034F2">
        <w:t xml:space="preserve">it </w:t>
      </w:r>
      <w:proofErr w:type="gramStart"/>
      <w:r w:rsidR="00F034F2">
        <w:t xml:space="preserve">was </w:t>
      </w:r>
      <w:r>
        <w:t>felt</w:t>
      </w:r>
      <w:proofErr w:type="gramEnd"/>
      <w:r>
        <w:t xml:space="preserve"> that several of the principles should be applied to more than one model component, a suggested list of evaluation criteria for each model component</w:t>
      </w:r>
      <w:r w:rsidR="00F034F2">
        <w:t xml:space="preserve"> was developed</w:t>
      </w:r>
      <w:r>
        <w:t xml:space="preserve">.  </w:t>
      </w:r>
      <w:r w:rsidR="00F034F2">
        <w:t xml:space="preserve">The three sets of criteria </w:t>
      </w:r>
      <w:proofErr w:type="gramStart"/>
      <w:r w:rsidR="00F034F2">
        <w:t>were endorsed</w:t>
      </w:r>
      <w:proofErr w:type="gramEnd"/>
      <w:r w:rsidR="00F034F2">
        <w:t xml:space="preserve"> at the second departmental workshop</w:t>
      </w:r>
      <w:r>
        <w:t xml:space="preserve">.  </w:t>
      </w:r>
      <w:r w:rsidR="006919CC">
        <w:t>Refinements to the original</w:t>
      </w:r>
      <w:r w:rsidR="003A3369">
        <w:t xml:space="preserve">ly proposed criteria </w:t>
      </w:r>
      <w:proofErr w:type="gramStart"/>
      <w:r w:rsidR="003A3369">
        <w:t>were made</w:t>
      </w:r>
      <w:proofErr w:type="gramEnd"/>
      <w:r w:rsidR="003A3369">
        <w:t xml:space="preserve"> after </w:t>
      </w:r>
      <w:r>
        <w:t>a process of stakeholder consultation.</w:t>
      </w:r>
    </w:p>
    <w:p w14:paraId="453DCBC3" w14:textId="58920976" w:rsidR="00AD4E2B" w:rsidRDefault="00AD4E2B" w:rsidP="00C04BB6">
      <w:pPr>
        <w:pStyle w:val="Heading2"/>
        <w:ind w:left="720" w:hanging="720"/>
      </w:pPr>
      <w:r>
        <w:t>Criteria to evaluate the assessment, classification and funding model options</w:t>
      </w:r>
    </w:p>
    <w:p w14:paraId="26EBF5B4" w14:textId="32C9CED9" w:rsidR="00AD4E2B" w:rsidRDefault="00A64D00" w:rsidP="00AD4E2B">
      <w:pPr>
        <w:pStyle w:val="01BodyText"/>
        <w:spacing w:before="120" w:after="0"/>
      </w:pPr>
      <w:r>
        <w:t>The final three sets of criteria for evaluating the ACF model options</w:t>
      </w:r>
      <w:r w:rsidR="003A3369">
        <w:t xml:space="preserve"> </w:t>
      </w:r>
      <w:proofErr w:type="gramStart"/>
      <w:r w:rsidR="003A3369">
        <w:t>are presented</w:t>
      </w:r>
      <w:proofErr w:type="gramEnd"/>
      <w:r w:rsidR="003A3369">
        <w:t xml:space="preserve"> in </w:t>
      </w:r>
      <w:r w:rsidR="003A3369">
        <w:fldChar w:fldCharType="begin"/>
      </w:r>
      <w:r w:rsidR="003A3369">
        <w:instrText xml:space="preserve"> REF _Ref40697741 \h  \* MERGEFORMAT </w:instrText>
      </w:r>
      <w:r w:rsidR="003A3369">
        <w:fldChar w:fldCharType="separate"/>
      </w:r>
      <w:r w:rsidR="002938FD" w:rsidRPr="00ED1D1A">
        <w:t xml:space="preserve">Table </w:t>
      </w:r>
      <w:r w:rsidR="002938FD">
        <w:rPr>
          <w:noProof/>
        </w:rPr>
        <w:t>3</w:t>
      </w:r>
      <w:r w:rsidR="002938FD" w:rsidRPr="00ED1D1A">
        <w:rPr>
          <w:noProof/>
        </w:rPr>
        <w:t>.</w:t>
      </w:r>
      <w:r w:rsidR="002938FD">
        <w:rPr>
          <w:noProof/>
        </w:rPr>
        <w:t>1</w:t>
      </w:r>
      <w:r w:rsidR="003A3369">
        <w:fldChar w:fldCharType="end"/>
      </w:r>
      <w:r w:rsidR="003A3369">
        <w:t xml:space="preserve"> (Assessment), </w:t>
      </w:r>
      <w:r w:rsidR="003A3369">
        <w:fldChar w:fldCharType="begin"/>
      </w:r>
      <w:r w:rsidR="003A3369">
        <w:instrText xml:space="preserve"> REF _Ref40889083 \h </w:instrText>
      </w:r>
      <w:r w:rsidR="003A3369">
        <w:fldChar w:fldCharType="separate"/>
      </w:r>
      <w:r w:rsidR="002938FD" w:rsidRPr="00ED1D1A">
        <w:t xml:space="preserve">Table </w:t>
      </w:r>
      <w:r w:rsidR="002938FD">
        <w:rPr>
          <w:noProof/>
        </w:rPr>
        <w:t>3</w:t>
      </w:r>
      <w:r w:rsidR="002938FD" w:rsidRPr="00ED1D1A">
        <w:t>.</w:t>
      </w:r>
      <w:r w:rsidR="002938FD">
        <w:rPr>
          <w:noProof/>
        </w:rPr>
        <w:t>2</w:t>
      </w:r>
      <w:r w:rsidR="003A3369">
        <w:fldChar w:fldCharType="end"/>
      </w:r>
      <w:r w:rsidR="003A3369">
        <w:t xml:space="preserve"> (Classification) and </w:t>
      </w:r>
      <w:r w:rsidR="003A3369">
        <w:fldChar w:fldCharType="begin"/>
      </w:r>
      <w:r w:rsidR="003A3369">
        <w:instrText xml:space="preserve"> REF _Ref40697745 \h </w:instrText>
      </w:r>
      <w:r w:rsidR="003A3369">
        <w:fldChar w:fldCharType="separate"/>
      </w:r>
      <w:r w:rsidR="002938FD" w:rsidRPr="00ED1D1A">
        <w:t xml:space="preserve">Table </w:t>
      </w:r>
      <w:r w:rsidR="002938FD">
        <w:rPr>
          <w:noProof/>
        </w:rPr>
        <w:t>3</w:t>
      </w:r>
      <w:r w:rsidR="002938FD" w:rsidRPr="00ED1D1A">
        <w:t>.</w:t>
      </w:r>
      <w:r w:rsidR="002938FD">
        <w:rPr>
          <w:noProof/>
        </w:rPr>
        <w:t>3</w:t>
      </w:r>
      <w:r w:rsidR="003A3369">
        <w:fldChar w:fldCharType="end"/>
      </w:r>
      <w:r w:rsidR="003A3369">
        <w:t xml:space="preserve"> (Funding)</w:t>
      </w:r>
      <w:r w:rsidR="00AD4E2B">
        <w:t xml:space="preserve">.  To aid in the consistent application of the evaluation criteria, guidance is included on how each criterion </w:t>
      </w:r>
      <w:proofErr w:type="gramStart"/>
      <w:r w:rsidR="00AD4E2B">
        <w:t>should be applied</w:t>
      </w:r>
      <w:proofErr w:type="gramEnd"/>
      <w:r w:rsidR="00AD4E2B">
        <w:t xml:space="preserve"> in the process of </w:t>
      </w:r>
      <w:r>
        <w:t xml:space="preserve">evaluating </w:t>
      </w:r>
      <w:r w:rsidR="00AD4E2B">
        <w:t xml:space="preserve">the ACF model options.  Note that, although the same criterion </w:t>
      </w:r>
      <w:proofErr w:type="gramStart"/>
      <w:r w:rsidR="00AD4E2B">
        <w:t>may be used</w:t>
      </w:r>
      <w:proofErr w:type="gramEnd"/>
      <w:r w:rsidR="00AD4E2B">
        <w:t xml:space="preserve"> for more than one ACF model component, the guidance is specific to the component in which it is used.</w:t>
      </w:r>
    </w:p>
    <w:p w14:paraId="654B5E8A" w14:textId="0F28AFC6" w:rsidR="00AD4E2B" w:rsidRPr="00AD4E2B" w:rsidRDefault="00AD4E2B" w:rsidP="00AD4E2B">
      <w:pPr>
        <w:pStyle w:val="01BodyText"/>
        <w:sectPr w:rsidR="00AD4E2B" w:rsidRPr="00AD4E2B" w:rsidSect="00CD4106">
          <w:pgSz w:w="11906" w:h="16838" w:code="9"/>
          <w:pgMar w:top="1134" w:right="1134" w:bottom="1134" w:left="1134" w:header="680" w:footer="680" w:gutter="0"/>
          <w:cols w:space="708"/>
          <w:docGrid w:linePitch="360"/>
        </w:sectPr>
      </w:pPr>
    </w:p>
    <w:p w14:paraId="2925AFD4" w14:textId="0B8CD63B" w:rsidR="00792257" w:rsidRPr="00ED1D1A" w:rsidRDefault="0001795B" w:rsidP="00ED1D1A">
      <w:pPr>
        <w:pStyle w:val="Caption"/>
      </w:pPr>
      <w:bookmarkStart w:id="29" w:name="_Ref40697741"/>
      <w:r w:rsidRPr="00ED1D1A">
        <w:lastRenderedPageBreak/>
        <w:t xml:space="preserve">Table </w:t>
      </w:r>
      <w:r w:rsidR="00A67F5D">
        <w:fldChar w:fldCharType="begin"/>
      </w:r>
      <w:r w:rsidR="00A67F5D">
        <w:instrText xml:space="preserve"> STYLEREF 1 \s </w:instrText>
      </w:r>
      <w:r w:rsidR="00A67F5D">
        <w:fldChar w:fldCharType="separate"/>
      </w:r>
      <w:r w:rsidR="002938FD">
        <w:rPr>
          <w:noProof/>
        </w:rPr>
        <w:t>3</w:t>
      </w:r>
      <w:r w:rsidR="00A67F5D">
        <w:rPr>
          <w:noProof/>
        </w:rPr>
        <w:fldChar w:fldCharType="end"/>
      </w:r>
      <w:r w:rsidR="00E240BC" w:rsidRPr="00ED1D1A">
        <w:t>.</w:t>
      </w:r>
      <w:r w:rsidR="00A67F5D">
        <w:fldChar w:fldCharType="begin"/>
      </w:r>
      <w:r w:rsidR="00A67F5D">
        <w:instrText xml:space="preserve"> SEQ Table \* ARABIC \s 1 </w:instrText>
      </w:r>
      <w:r w:rsidR="00A67F5D">
        <w:fldChar w:fldCharType="separate"/>
      </w:r>
      <w:r w:rsidR="002938FD">
        <w:rPr>
          <w:noProof/>
        </w:rPr>
        <w:t>1</w:t>
      </w:r>
      <w:r w:rsidR="00A67F5D">
        <w:rPr>
          <w:noProof/>
        </w:rPr>
        <w:fldChar w:fldCharType="end"/>
      </w:r>
      <w:bookmarkEnd w:id="29"/>
      <w:r w:rsidR="00792257" w:rsidRPr="00ED1D1A">
        <w:t>: Criteria to evaluate assessment model options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3.1 criteria to evaluate assessment model options"/>
        <w:tblDescription w:val=" This table describes the prinicple type, criterion and how the criteria will be applied for the assessment model options"/>
      </w:tblPr>
      <w:tblGrid>
        <w:gridCol w:w="1413"/>
        <w:gridCol w:w="4111"/>
        <w:gridCol w:w="9331"/>
      </w:tblGrid>
      <w:tr w:rsidR="00792257" w:rsidRPr="00364D6D" w14:paraId="1FBE865F" w14:textId="77777777" w:rsidTr="00EE0E0C">
        <w:trPr>
          <w:cnfStyle w:val="100000000000" w:firstRow="1" w:lastRow="0" w:firstColumn="0" w:lastColumn="0" w:oddVBand="0" w:evenVBand="0" w:oddHBand="0" w:evenHBand="0" w:firstRowFirstColumn="0" w:firstRowLastColumn="0" w:lastRowFirstColumn="0" w:lastRowLastColumn="0"/>
          <w:trHeight w:val="255"/>
          <w:jc w:val="center"/>
        </w:trPr>
        <w:tc>
          <w:tcPr>
            <w:tcW w:w="1413" w:type="dxa"/>
          </w:tcPr>
          <w:p w14:paraId="25D7298A" w14:textId="77777777" w:rsidR="00792257" w:rsidRPr="00364D6D" w:rsidRDefault="00792257" w:rsidP="003B5493">
            <w:pPr>
              <w:pStyle w:val="01BodyText"/>
              <w:spacing w:before="60" w:after="60"/>
              <w:rPr>
                <w:b/>
                <w:bCs/>
                <w:szCs w:val="18"/>
              </w:rPr>
            </w:pPr>
            <w:r w:rsidRPr="00364D6D">
              <w:rPr>
                <w:b/>
                <w:bCs/>
                <w:szCs w:val="18"/>
              </w:rPr>
              <w:t>Principle type</w:t>
            </w:r>
          </w:p>
        </w:tc>
        <w:tc>
          <w:tcPr>
            <w:tcW w:w="4111" w:type="dxa"/>
          </w:tcPr>
          <w:p w14:paraId="4A615E96" w14:textId="77777777" w:rsidR="00792257" w:rsidRPr="00364D6D" w:rsidRDefault="00792257" w:rsidP="003B5493">
            <w:pPr>
              <w:pStyle w:val="01BodyText"/>
              <w:spacing w:before="60" w:after="60"/>
              <w:rPr>
                <w:b/>
                <w:bCs/>
                <w:szCs w:val="18"/>
              </w:rPr>
            </w:pPr>
            <w:r w:rsidRPr="00364D6D">
              <w:rPr>
                <w:b/>
                <w:bCs/>
                <w:szCs w:val="18"/>
              </w:rPr>
              <w:t>Criterion</w:t>
            </w:r>
          </w:p>
        </w:tc>
        <w:tc>
          <w:tcPr>
            <w:tcW w:w="9331" w:type="dxa"/>
          </w:tcPr>
          <w:p w14:paraId="147676F6" w14:textId="77777777" w:rsidR="00792257" w:rsidRPr="00364D6D" w:rsidRDefault="00792257" w:rsidP="003B5493">
            <w:pPr>
              <w:pStyle w:val="01BodyText"/>
              <w:spacing w:before="60" w:after="60"/>
              <w:rPr>
                <w:b/>
                <w:bCs/>
                <w:szCs w:val="18"/>
              </w:rPr>
            </w:pPr>
            <w:r w:rsidRPr="00364D6D">
              <w:rPr>
                <w:b/>
                <w:bCs/>
                <w:szCs w:val="18"/>
              </w:rPr>
              <w:t>How criteria will be applied</w:t>
            </w:r>
          </w:p>
        </w:tc>
      </w:tr>
      <w:tr w:rsidR="00792257" w:rsidRPr="00364D6D" w14:paraId="51B0BEC7" w14:textId="77777777" w:rsidTr="00EE0E0C">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val="restart"/>
          </w:tcPr>
          <w:p w14:paraId="6B35BD88" w14:textId="77777777" w:rsidR="00792257" w:rsidRPr="00364D6D" w:rsidRDefault="00792257" w:rsidP="003B5493">
            <w:pPr>
              <w:pStyle w:val="01BodyText"/>
              <w:spacing w:before="60" w:after="60"/>
              <w:rPr>
                <w:sz w:val="18"/>
                <w:szCs w:val="18"/>
              </w:rPr>
            </w:pPr>
            <w:r w:rsidRPr="00364D6D">
              <w:rPr>
                <w:sz w:val="18"/>
                <w:szCs w:val="18"/>
              </w:rPr>
              <w:t>Service system</w:t>
            </w:r>
          </w:p>
        </w:tc>
        <w:tc>
          <w:tcPr>
            <w:tcW w:w="4111" w:type="dxa"/>
            <w:shd w:val="clear" w:color="auto" w:fill="FFFFFF" w:themeFill="background1"/>
          </w:tcPr>
          <w:p w14:paraId="07B4EE24" w14:textId="77777777" w:rsidR="00792257" w:rsidRPr="00364D6D" w:rsidRDefault="00792257" w:rsidP="003B5493">
            <w:pPr>
              <w:pStyle w:val="01BodyText"/>
              <w:spacing w:before="60" w:after="60"/>
              <w:rPr>
                <w:sz w:val="18"/>
                <w:szCs w:val="18"/>
              </w:rPr>
            </w:pPr>
            <w:r w:rsidRPr="00364D6D">
              <w:rPr>
                <w:sz w:val="18"/>
                <w:szCs w:val="18"/>
              </w:rPr>
              <w:t>Provide equity of access, regardless of location, means or specific needs (e.g. cultural needs, vulnerable consumers)</w:t>
            </w:r>
          </w:p>
        </w:tc>
        <w:tc>
          <w:tcPr>
            <w:tcW w:w="9331" w:type="dxa"/>
            <w:shd w:val="clear" w:color="auto" w:fill="FFFFFF" w:themeFill="background1"/>
          </w:tcPr>
          <w:p w14:paraId="43208590" w14:textId="77777777" w:rsidR="00792257" w:rsidRPr="00364D6D" w:rsidRDefault="00792257" w:rsidP="003B5493">
            <w:pPr>
              <w:pStyle w:val="01BodyText"/>
              <w:spacing w:before="60" w:after="60"/>
              <w:rPr>
                <w:sz w:val="18"/>
                <w:szCs w:val="18"/>
              </w:rPr>
            </w:pPr>
            <w:r w:rsidRPr="00364D6D">
              <w:rPr>
                <w:sz w:val="18"/>
                <w:szCs w:val="18"/>
              </w:rPr>
              <w:t>Higher evaluation scores for options where the assessment model minimises any barriers to access for consumers that meet the eligibility criteria, including by enabling access via a variety of modes (e.g. face-to-face, electronic, via GP, etc.) and enhances the consumer experience by providing them with choice and dignity.</w:t>
            </w:r>
          </w:p>
        </w:tc>
      </w:tr>
      <w:tr w:rsidR="00792257" w:rsidRPr="00364D6D" w14:paraId="6DC4D9B1" w14:textId="77777777" w:rsidTr="00EE0E0C">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vMerge/>
          </w:tcPr>
          <w:p w14:paraId="0493AD7E" w14:textId="77777777" w:rsidR="00792257" w:rsidRPr="00364D6D" w:rsidRDefault="00792257" w:rsidP="003B5493">
            <w:pPr>
              <w:pStyle w:val="01BodyText"/>
              <w:spacing w:before="60" w:after="60"/>
              <w:rPr>
                <w:sz w:val="18"/>
                <w:szCs w:val="18"/>
              </w:rPr>
            </w:pPr>
          </w:p>
        </w:tc>
        <w:tc>
          <w:tcPr>
            <w:tcW w:w="4111" w:type="dxa"/>
            <w:shd w:val="clear" w:color="auto" w:fill="FFFFFF" w:themeFill="background1"/>
          </w:tcPr>
          <w:p w14:paraId="30735C0B" w14:textId="77777777" w:rsidR="00792257" w:rsidRPr="00364D6D" w:rsidRDefault="00792257" w:rsidP="003B5493">
            <w:pPr>
              <w:pStyle w:val="01BodyText"/>
              <w:spacing w:before="60" w:after="60"/>
              <w:rPr>
                <w:sz w:val="18"/>
                <w:szCs w:val="18"/>
              </w:rPr>
            </w:pPr>
            <w:r w:rsidRPr="00364D6D">
              <w:rPr>
                <w:sz w:val="18"/>
                <w:szCs w:val="18"/>
              </w:rPr>
              <w:t>Support older peoples’ informal care relationships and connections to community</w:t>
            </w:r>
          </w:p>
        </w:tc>
        <w:tc>
          <w:tcPr>
            <w:tcW w:w="9331" w:type="dxa"/>
            <w:shd w:val="clear" w:color="auto" w:fill="FFFFFF" w:themeFill="background1"/>
          </w:tcPr>
          <w:p w14:paraId="549EDE59" w14:textId="77777777" w:rsidR="00792257" w:rsidRPr="00364D6D" w:rsidRDefault="00792257" w:rsidP="003B5493">
            <w:pPr>
              <w:pStyle w:val="01BodyText"/>
              <w:spacing w:before="60" w:after="60"/>
              <w:rPr>
                <w:sz w:val="18"/>
                <w:szCs w:val="18"/>
              </w:rPr>
            </w:pPr>
            <w:r w:rsidRPr="00364D6D">
              <w:rPr>
                <w:sz w:val="18"/>
                <w:szCs w:val="18"/>
              </w:rPr>
              <w:t xml:space="preserve">Higher evaluation scores where the assessment model supports and sustains existing informal care relationships (informal carers, family, </w:t>
            </w:r>
            <w:proofErr w:type="gramStart"/>
            <w:r w:rsidRPr="00364D6D">
              <w:rPr>
                <w:sz w:val="18"/>
                <w:szCs w:val="18"/>
              </w:rPr>
              <w:t>friends</w:t>
            </w:r>
            <w:proofErr w:type="gramEnd"/>
            <w:r w:rsidRPr="00364D6D">
              <w:rPr>
                <w:sz w:val="18"/>
                <w:szCs w:val="18"/>
              </w:rPr>
              <w:t>) and/or connections to the community and does not require consumers to sever these existing relationships in order to get access to aged care at home support.</w:t>
            </w:r>
          </w:p>
        </w:tc>
      </w:tr>
      <w:tr w:rsidR="00792257" w:rsidRPr="00364D6D" w14:paraId="1180D0DB" w14:textId="77777777" w:rsidTr="00EE0E0C">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tcPr>
          <w:p w14:paraId="33E04194" w14:textId="77777777" w:rsidR="00792257" w:rsidRPr="00364D6D" w:rsidRDefault="00792257" w:rsidP="003B5493">
            <w:pPr>
              <w:pStyle w:val="01BodyText"/>
              <w:spacing w:before="60" w:after="60"/>
              <w:rPr>
                <w:sz w:val="18"/>
                <w:szCs w:val="18"/>
              </w:rPr>
            </w:pPr>
          </w:p>
        </w:tc>
        <w:tc>
          <w:tcPr>
            <w:tcW w:w="4111" w:type="dxa"/>
            <w:shd w:val="clear" w:color="auto" w:fill="FFFFFF" w:themeFill="background1"/>
          </w:tcPr>
          <w:p w14:paraId="3D40A25B" w14:textId="77777777" w:rsidR="00792257" w:rsidRPr="00364D6D" w:rsidRDefault="00792257" w:rsidP="003B5493">
            <w:pPr>
              <w:pStyle w:val="01BodyText"/>
              <w:spacing w:before="60" w:after="60"/>
              <w:rPr>
                <w:sz w:val="18"/>
                <w:szCs w:val="18"/>
              </w:rPr>
            </w:pPr>
            <w:r w:rsidRPr="00364D6D">
              <w:rPr>
                <w:sz w:val="18"/>
                <w:szCs w:val="18"/>
              </w:rPr>
              <w:t>Deliver evidence-based care according to individual need including considering clinical and non-clinical care needs (such as social supports)</w:t>
            </w:r>
          </w:p>
        </w:tc>
        <w:tc>
          <w:tcPr>
            <w:tcW w:w="9331" w:type="dxa"/>
            <w:shd w:val="clear" w:color="auto" w:fill="FFFFFF" w:themeFill="background1"/>
          </w:tcPr>
          <w:p w14:paraId="73A163DB" w14:textId="77777777" w:rsidR="00792257" w:rsidRPr="00364D6D" w:rsidRDefault="00792257" w:rsidP="003B5493">
            <w:pPr>
              <w:pStyle w:val="01BodyText"/>
              <w:spacing w:before="60" w:after="60"/>
              <w:rPr>
                <w:sz w:val="18"/>
                <w:szCs w:val="18"/>
              </w:rPr>
            </w:pPr>
            <w:r w:rsidRPr="00364D6D">
              <w:rPr>
                <w:sz w:val="18"/>
                <w:szCs w:val="18"/>
              </w:rPr>
              <w:t>Higher evaluation scores where the assessment model supports the delivery of evidence</w:t>
            </w:r>
            <w:r>
              <w:rPr>
                <w:sz w:val="18"/>
                <w:szCs w:val="18"/>
              </w:rPr>
              <w:t>-</w:t>
            </w:r>
            <w:r w:rsidRPr="00364D6D">
              <w:rPr>
                <w:sz w:val="18"/>
                <w:szCs w:val="18"/>
              </w:rPr>
              <w:t>based care specific to the assessed needs of the consumer in the context of the preferences and holistic care (clinical and non-clinical) of consumers.</w:t>
            </w:r>
          </w:p>
        </w:tc>
      </w:tr>
      <w:tr w:rsidR="00792257" w:rsidRPr="00364D6D" w14:paraId="4C45D6F3" w14:textId="77777777" w:rsidTr="00EE0E0C">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shd w:val="clear" w:color="auto" w:fill="F2DBDB" w:themeFill="accent2" w:themeFillTint="33"/>
          </w:tcPr>
          <w:p w14:paraId="15D9249F" w14:textId="77777777" w:rsidR="00792257" w:rsidRPr="00364D6D" w:rsidRDefault="00792257" w:rsidP="003B5493">
            <w:pPr>
              <w:pStyle w:val="01BodyText"/>
              <w:spacing w:before="60" w:after="60"/>
              <w:rPr>
                <w:sz w:val="18"/>
                <w:szCs w:val="18"/>
              </w:rPr>
            </w:pPr>
            <w:r w:rsidRPr="00364D6D">
              <w:rPr>
                <w:sz w:val="18"/>
                <w:szCs w:val="18"/>
              </w:rPr>
              <w:t>Process</w:t>
            </w:r>
          </w:p>
        </w:tc>
        <w:tc>
          <w:tcPr>
            <w:tcW w:w="4111" w:type="dxa"/>
            <w:shd w:val="clear" w:color="auto" w:fill="F2DBDB" w:themeFill="accent2" w:themeFillTint="33"/>
          </w:tcPr>
          <w:p w14:paraId="465EB10B" w14:textId="77777777" w:rsidR="00792257" w:rsidRPr="00364D6D" w:rsidRDefault="00792257" w:rsidP="003B5493">
            <w:pPr>
              <w:pStyle w:val="01BodyText"/>
              <w:spacing w:before="60" w:after="60"/>
              <w:rPr>
                <w:sz w:val="18"/>
                <w:szCs w:val="18"/>
              </w:rPr>
            </w:pPr>
            <w:r w:rsidRPr="00364D6D">
              <w:rPr>
                <w:sz w:val="18"/>
                <w:szCs w:val="18"/>
              </w:rPr>
              <w:t>Be transparent, easy to understand, administer and navigate</w:t>
            </w:r>
          </w:p>
        </w:tc>
        <w:tc>
          <w:tcPr>
            <w:tcW w:w="9331" w:type="dxa"/>
            <w:shd w:val="clear" w:color="auto" w:fill="F2DBDB" w:themeFill="accent2" w:themeFillTint="33"/>
          </w:tcPr>
          <w:p w14:paraId="39BABF33" w14:textId="77777777" w:rsidR="00792257" w:rsidRPr="00364D6D" w:rsidRDefault="00792257" w:rsidP="003B5493">
            <w:pPr>
              <w:pStyle w:val="01BodyText"/>
              <w:spacing w:before="60" w:after="60"/>
              <w:rPr>
                <w:sz w:val="18"/>
                <w:szCs w:val="18"/>
              </w:rPr>
            </w:pPr>
            <w:r w:rsidRPr="00364D6D">
              <w:rPr>
                <w:sz w:val="18"/>
                <w:szCs w:val="18"/>
              </w:rPr>
              <w:t xml:space="preserve">Higher evaluation scores where the assessment model is easy to understand and administer by government </w:t>
            </w:r>
            <w:proofErr w:type="gramStart"/>
            <w:r w:rsidRPr="00364D6D">
              <w:rPr>
                <w:sz w:val="18"/>
                <w:szCs w:val="18"/>
              </w:rPr>
              <w:t>and also</w:t>
            </w:r>
            <w:proofErr w:type="gramEnd"/>
            <w:r w:rsidRPr="00364D6D">
              <w:rPr>
                <w:sz w:val="18"/>
                <w:szCs w:val="18"/>
              </w:rPr>
              <w:t xml:space="preserve"> easy for consumers and providers to understand and navigate.</w:t>
            </w:r>
          </w:p>
        </w:tc>
      </w:tr>
      <w:tr w:rsidR="00792257" w:rsidRPr="00364D6D" w14:paraId="07EF2CE8" w14:textId="77777777" w:rsidTr="00EE0E0C">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val="restart"/>
            <w:shd w:val="clear" w:color="auto" w:fill="FFFFFF" w:themeFill="background1"/>
          </w:tcPr>
          <w:p w14:paraId="2E5416CC" w14:textId="77777777" w:rsidR="00792257" w:rsidRPr="00364D6D" w:rsidRDefault="00792257" w:rsidP="003B5493">
            <w:pPr>
              <w:pStyle w:val="01BodyText"/>
              <w:spacing w:before="60" w:after="60"/>
              <w:rPr>
                <w:sz w:val="18"/>
                <w:szCs w:val="18"/>
              </w:rPr>
            </w:pPr>
            <w:r w:rsidRPr="00364D6D">
              <w:rPr>
                <w:sz w:val="18"/>
                <w:szCs w:val="18"/>
              </w:rPr>
              <w:t>CF system</w:t>
            </w:r>
          </w:p>
        </w:tc>
        <w:tc>
          <w:tcPr>
            <w:tcW w:w="4111" w:type="dxa"/>
            <w:shd w:val="clear" w:color="auto" w:fill="FFFFFF" w:themeFill="background1"/>
          </w:tcPr>
          <w:p w14:paraId="6AFB66E0" w14:textId="77777777" w:rsidR="00792257" w:rsidRPr="00364D6D" w:rsidRDefault="00792257" w:rsidP="003B5493">
            <w:pPr>
              <w:pStyle w:val="01BodyText"/>
              <w:spacing w:before="60" w:after="60"/>
              <w:rPr>
                <w:sz w:val="18"/>
                <w:szCs w:val="18"/>
              </w:rPr>
            </w:pPr>
            <w:r w:rsidRPr="00364D6D">
              <w:rPr>
                <w:sz w:val="18"/>
                <w:szCs w:val="18"/>
              </w:rPr>
              <w:t xml:space="preserve">Provide for a continuum of care that is dynamic and predictive to account for changing care needs; and be able to respond to consumers in a timely manner </w:t>
            </w:r>
          </w:p>
        </w:tc>
        <w:tc>
          <w:tcPr>
            <w:tcW w:w="9331" w:type="dxa"/>
            <w:shd w:val="clear" w:color="auto" w:fill="FFFFFF" w:themeFill="background1"/>
          </w:tcPr>
          <w:p w14:paraId="49A68640" w14:textId="77777777" w:rsidR="00792257" w:rsidRPr="00364D6D" w:rsidRDefault="00792257" w:rsidP="003B5493">
            <w:pPr>
              <w:pStyle w:val="01BodyText"/>
              <w:spacing w:before="60" w:after="60"/>
              <w:rPr>
                <w:sz w:val="18"/>
                <w:szCs w:val="18"/>
              </w:rPr>
            </w:pPr>
            <w:r w:rsidRPr="00364D6D">
              <w:rPr>
                <w:sz w:val="18"/>
                <w:szCs w:val="18"/>
              </w:rPr>
              <w:t>Higher evaluation scores where the assessment model is suitable for use across the full range of consumer care needs.</w:t>
            </w:r>
          </w:p>
          <w:p w14:paraId="14792E3A" w14:textId="77777777" w:rsidR="00792257" w:rsidRPr="00364D6D" w:rsidRDefault="00792257" w:rsidP="003B5493">
            <w:pPr>
              <w:pStyle w:val="01BodyText"/>
              <w:spacing w:before="60" w:after="60"/>
              <w:rPr>
                <w:sz w:val="18"/>
                <w:szCs w:val="18"/>
              </w:rPr>
            </w:pPr>
            <w:r w:rsidRPr="00364D6D">
              <w:rPr>
                <w:sz w:val="18"/>
                <w:szCs w:val="18"/>
              </w:rPr>
              <w:t xml:space="preserve">Higher evaluation scores where the assessment model has dynamic and predictive features that respond/predict to </w:t>
            </w:r>
            <w:proofErr w:type="gramStart"/>
            <w:r w:rsidRPr="00364D6D">
              <w:rPr>
                <w:sz w:val="18"/>
                <w:szCs w:val="18"/>
              </w:rPr>
              <w:t>consumer’s</w:t>
            </w:r>
            <w:proofErr w:type="gramEnd"/>
            <w:r w:rsidRPr="00364D6D">
              <w:rPr>
                <w:sz w:val="18"/>
                <w:szCs w:val="18"/>
              </w:rPr>
              <w:t xml:space="preserve"> changing needs (i.e. through the re-assessment triggers).</w:t>
            </w:r>
          </w:p>
        </w:tc>
      </w:tr>
      <w:tr w:rsidR="00792257" w:rsidRPr="00364D6D" w14:paraId="5DAB2C23" w14:textId="77777777" w:rsidTr="00EE0E0C">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vMerge/>
            <w:shd w:val="clear" w:color="auto" w:fill="FFFFFF" w:themeFill="background1"/>
          </w:tcPr>
          <w:p w14:paraId="7D9A7ED8" w14:textId="77777777" w:rsidR="00792257" w:rsidRPr="00364D6D" w:rsidRDefault="00792257" w:rsidP="003B5493">
            <w:pPr>
              <w:pStyle w:val="01BodyText"/>
              <w:spacing w:before="60" w:after="60"/>
              <w:rPr>
                <w:sz w:val="18"/>
                <w:szCs w:val="18"/>
              </w:rPr>
            </w:pPr>
          </w:p>
        </w:tc>
        <w:tc>
          <w:tcPr>
            <w:tcW w:w="4111" w:type="dxa"/>
            <w:shd w:val="clear" w:color="auto" w:fill="FFFFFF" w:themeFill="background1"/>
          </w:tcPr>
          <w:p w14:paraId="2B011803" w14:textId="77777777" w:rsidR="00792257" w:rsidRPr="00364D6D" w:rsidRDefault="00792257" w:rsidP="003B5493">
            <w:pPr>
              <w:pStyle w:val="01BodyText"/>
              <w:spacing w:before="60" w:after="60"/>
              <w:rPr>
                <w:sz w:val="18"/>
                <w:szCs w:val="18"/>
              </w:rPr>
            </w:pPr>
            <w:r w:rsidRPr="00364D6D">
              <w:rPr>
                <w:sz w:val="18"/>
                <w:szCs w:val="18"/>
              </w:rPr>
              <w:t>Be capable of being implemented, monitored and evaluated on an ongoing basis</w:t>
            </w:r>
          </w:p>
        </w:tc>
        <w:tc>
          <w:tcPr>
            <w:tcW w:w="9331" w:type="dxa"/>
            <w:shd w:val="clear" w:color="auto" w:fill="FFFFFF" w:themeFill="background1"/>
          </w:tcPr>
          <w:p w14:paraId="6402E229" w14:textId="77777777" w:rsidR="00792257" w:rsidRPr="00364D6D" w:rsidRDefault="00792257" w:rsidP="003B5493">
            <w:pPr>
              <w:pStyle w:val="01BodyText"/>
              <w:spacing w:before="60" w:after="60"/>
              <w:rPr>
                <w:sz w:val="18"/>
                <w:szCs w:val="18"/>
              </w:rPr>
            </w:pPr>
            <w:r w:rsidRPr="00364D6D">
              <w:rPr>
                <w:sz w:val="18"/>
                <w:szCs w:val="18"/>
              </w:rPr>
              <w:t xml:space="preserve">Higher evaluation scores where the assessment model is simpler and less time-consuming to implement; and where the operation of the assessment model generates data that allows it to be </w:t>
            </w:r>
            <w:proofErr w:type="gramStart"/>
            <w:r w:rsidRPr="00364D6D">
              <w:rPr>
                <w:sz w:val="18"/>
                <w:szCs w:val="18"/>
              </w:rPr>
              <w:t>monitored</w:t>
            </w:r>
            <w:proofErr w:type="gramEnd"/>
            <w:r w:rsidRPr="00364D6D">
              <w:rPr>
                <w:sz w:val="18"/>
                <w:szCs w:val="18"/>
              </w:rPr>
              <w:t xml:space="preserve"> and evaluated for the purposes of continuous improvement.</w:t>
            </w:r>
          </w:p>
        </w:tc>
      </w:tr>
      <w:tr w:rsidR="00792257" w:rsidRPr="00364D6D" w14:paraId="3A3108C1" w14:textId="77777777" w:rsidTr="00EE0E0C">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shd w:val="clear" w:color="auto" w:fill="FFFFFF" w:themeFill="background1"/>
          </w:tcPr>
          <w:p w14:paraId="0AC9347A" w14:textId="77777777" w:rsidR="00792257" w:rsidRPr="00364D6D" w:rsidRDefault="00792257" w:rsidP="003B5493">
            <w:pPr>
              <w:pStyle w:val="01BodyText"/>
              <w:spacing w:before="60" w:after="60"/>
              <w:rPr>
                <w:sz w:val="18"/>
                <w:szCs w:val="18"/>
              </w:rPr>
            </w:pPr>
          </w:p>
        </w:tc>
        <w:tc>
          <w:tcPr>
            <w:tcW w:w="4111" w:type="dxa"/>
            <w:shd w:val="clear" w:color="auto" w:fill="FFFFFF" w:themeFill="background1"/>
          </w:tcPr>
          <w:p w14:paraId="63EEE62A" w14:textId="77777777" w:rsidR="00792257" w:rsidRPr="00364D6D" w:rsidRDefault="00792257" w:rsidP="003B5493">
            <w:pPr>
              <w:pStyle w:val="01BodyText"/>
              <w:spacing w:before="60" w:after="60"/>
              <w:rPr>
                <w:sz w:val="18"/>
                <w:szCs w:val="18"/>
              </w:rPr>
            </w:pPr>
            <w:r w:rsidRPr="00364D6D">
              <w:rPr>
                <w:sz w:val="18"/>
                <w:szCs w:val="18"/>
              </w:rPr>
              <w:t>Maximise independence, functioning and quality of life for older people to live at home</w:t>
            </w:r>
          </w:p>
        </w:tc>
        <w:tc>
          <w:tcPr>
            <w:tcW w:w="9331" w:type="dxa"/>
            <w:shd w:val="clear" w:color="auto" w:fill="FFFFFF" w:themeFill="background1"/>
          </w:tcPr>
          <w:p w14:paraId="5F00BBC9" w14:textId="77777777" w:rsidR="00792257" w:rsidRPr="00364D6D" w:rsidRDefault="00792257" w:rsidP="003B5493">
            <w:pPr>
              <w:pStyle w:val="01BodyText"/>
              <w:spacing w:before="60" w:after="60"/>
              <w:rPr>
                <w:sz w:val="18"/>
                <w:szCs w:val="18"/>
              </w:rPr>
            </w:pPr>
            <w:r w:rsidRPr="00364D6D">
              <w:rPr>
                <w:sz w:val="18"/>
                <w:szCs w:val="18"/>
              </w:rPr>
              <w:t>Higher evaluation scores where the assessment model generates outcomes that are most likely to maximise independence, functioning and quality of life for older people (i.e. the assessment model allows identification of the support services that will best meet care needs).</w:t>
            </w:r>
          </w:p>
        </w:tc>
      </w:tr>
    </w:tbl>
    <w:p w14:paraId="787A3C03" w14:textId="77777777" w:rsidR="00AD4E2B" w:rsidRDefault="00AD4E2B" w:rsidP="00792257">
      <w:pPr>
        <w:pStyle w:val="Caption"/>
      </w:pPr>
      <w:bookmarkStart w:id="30" w:name="_Ref40697744"/>
    </w:p>
    <w:p w14:paraId="0491DD31" w14:textId="77777777" w:rsidR="00AD4E2B" w:rsidRDefault="00AD4E2B">
      <w:pPr>
        <w:rPr>
          <w:b/>
          <w:sz w:val="18"/>
        </w:rPr>
      </w:pPr>
      <w:r>
        <w:br w:type="page"/>
      </w:r>
    </w:p>
    <w:p w14:paraId="054B9A9D" w14:textId="76AC396E" w:rsidR="00792257" w:rsidRPr="00ED1D1A" w:rsidRDefault="00E74081" w:rsidP="00ED1D1A">
      <w:pPr>
        <w:pStyle w:val="Caption"/>
      </w:pPr>
      <w:bookmarkStart w:id="31" w:name="_Ref40889083"/>
      <w:r w:rsidRPr="00ED1D1A">
        <w:lastRenderedPageBreak/>
        <w:t>Table</w:t>
      </w:r>
      <w:r w:rsidR="00792257" w:rsidRPr="00ED1D1A">
        <w:t xml:space="preserve"> </w:t>
      </w:r>
      <w:r w:rsidR="00A67F5D">
        <w:fldChar w:fldCharType="begin"/>
      </w:r>
      <w:r w:rsidR="00A67F5D">
        <w:instrText xml:space="preserve"> STYLEREF 1 \s </w:instrText>
      </w:r>
      <w:r w:rsidR="00A67F5D">
        <w:fldChar w:fldCharType="separate"/>
      </w:r>
      <w:r w:rsidR="002938FD">
        <w:rPr>
          <w:noProof/>
        </w:rPr>
        <w:t>3</w:t>
      </w:r>
      <w:r w:rsidR="00A67F5D">
        <w:rPr>
          <w:noProof/>
        </w:rPr>
        <w:fldChar w:fldCharType="end"/>
      </w:r>
      <w:r w:rsidR="00E240BC" w:rsidRPr="00ED1D1A">
        <w:t>.</w:t>
      </w:r>
      <w:r w:rsidR="00A67F5D">
        <w:fldChar w:fldCharType="begin"/>
      </w:r>
      <w:r w:rsidR="00A67F5D">
        <w:instrText xml:space="preserve"> SEQ Table \* ARABIC \s 1 </w:instrText>
      </w:r>
      <w:r w:rsidR="00A67F5D">
        <w:fldChar w:fldCharType="separate"/>
      </w:r>
      <w:r w:rsidR="002938FD">
        <w:rPr>
          <w:noProof/>
        </w:rPr>
        <w:t>2</w:t>
      </w:r>
      <w:r w:rsidR="00A67F5D">
        <w:rPr>
          <w:noProof/>
        </w:rPr>
        <w:fldChar w:fldCharType="end"/>
      </w:r>
      <w:bookmarkEnd w:id="30"/>
      <w:bookmarkEnd w:id="31"/>
      <w:r w:rsidR="00792257" w:rsidRPr="00ED1D1A">
        <w:t>: Criteria to evaluate classification model options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3.2 criteria to evaluate classification model options"/>
        <w:tblDescription w:val=" This table describes the prinicple type, criterion and how the criteria will be applied for the classification model options"/>
      </w:tblPr>
      <w:tblGrid>
        <w:gridCol w:w="1555"/>
        <w:gridCol w:w="3969"/>
        <w:gridCol w:w="9331"/>
      </w:tblGrid>
      <w:tr w:rsidR="00792257" w:rsidRPr="00364D6D" w14:paraId="6CDDF089" w14:textId="77777777" w:rsidTr="00792257">
        <w:trPr>
          <w:cnfStyle w:val="100000000000" w:firstRow="1" w:lastRow="0" w:firstColumn="0" w:lastColumn="0" w:oddVBand="0" w:evenVBand="0" w:oddHBand="0" w:evenHBand="0" w:firstRowFirstColumn="0" w:firstRowLastColumn="0" w:lastRowFirstColumn="0" w:lastRowLastColumn="0"/>
          <w:trHeight w:val="255"/>
          <w:jc w:val="center"/>
        </w:trPr>
        <w:tc>
          <w:tcPr>
            <w:tcW w:w="1555" w:type="dxa"/>
          </w:tcPr>
          <w:p w14:paraId="40772BE9" w14:textId="77777777" w:rsidR="00792257" w:rsidRPr="00364D6D" w:rsidRDefault="00792257" w:rsidP="00945312">
            <w:pPr>
              <w:pStyle w:val="01BodyText"/>
              <w:spacing w:before="60" w:after="60"/>
              <w:rPr>
                <w:b/>
                <w:bCs/>
                <w:szCs w:val="18"/>
              </w:rPr>
            </w:pPr>
            <w:r w:rsidRPr="00364D6D">
              <w:rPr>
                <w:b/>
                <w:bCs/>
                <w:szCs w:val="18"/>
              </w:rPr>
              <w:t>Principle type</w:t>
            </w:r>
          </w:p>
        </w:tc>
        <w:tc>
          <w:tcPr>
            <w:tcW w:w="3969" w:type="dxa"/>
          </w:tcPr>
          <w:p w14:paraId="36DC704C" w14:textId="77777777" w:rsidR="00792257" w:rsidRPr="00364D6D" w:rsidRDefault="00792257" w:rsidP="00945312">
            <w:pPr>
              <w:pStyle w:val="01BodyText"/>
              <w:spacing w:before="60" w:after="60"/>
              <w:rPr>
                <w:b/>
                <w:bCs/>
                <w:szCs w:val="18"/>
              </w:rPr>
            </w:pPr>
            <w:r w:rsidRPr="00364D6D">
              <w:rPr>
                <w:b/>
                <w:bCs/>
                <w:szCs w:val="18"/>
              </w:rPr>
              <w:t>Criterion</w:t>
            </w:r>
          </w:p>
        </w:tc>
        <w:tc>
          <w:tcPr>
            <w:tcW w:w="9331" w:type="dxa"/>
          </w:tcPr>
          <w:p w14:paraId="41CCE79B" w14:textId="77777777" w:rsidR="00792257" w:rsidRPr="00364D6D" w:rsidRDefault="00792257" w:rsidP="00945312">
            <w:pPr>
              <w:pStyle w:val="01BodyText"/>
              <w:spacing w:before="60" w:after="60"/>
              <w:rPr>
                <w:b/>
                <w:bCs/>
                <w:szCs w:val="18"/>
              </w:rPr>
            </w:pPr>
            <w:r w:rsidRPr="00364D6D">
              <w:rPr>
                <w:b/>
                <w:bCs/>
                <w:szCs w:val="18"/>
              </w:rPr>
              <w:t>How criteria will be applied</w:t>
            </w:r>
          </w:p>
        </w:tc>
      </w:tr>
      <w:tr w:rsidR="00792257" w:rsidRPr="00364D6D" w14:paraId="3CBC43A9"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555" w:type="dxa"/>
            <w:vMerge w:val="restart"/>
          </w:tcPr>
          <w:p w14:paraId="19619FB3" w14:textId="77777777" w:rsidR="00792257" w:rsidRPr="00364D6D" w:rsidRDefault="00792257" w:rsidP="00945312">
            <w:pPr>
              <w:pStyle w:val="01BodyText"/>
              <w:spacing w:before="60" w:after="60"/>
              <w:rPr>
                <w:sz w:val="18"/>
                <w:szCs w:val="18"/>
              </w:rPr>
            </w:pPr>
            <w:r w:rsidRPr="00364D6D">
              <w:rPr>
                <w:sz w:val="18"/>
                <w:szCs w:val="18"/>
              </w:rPr>
              <w:t>Service system</w:t>
            </w:r>
          </w:p>
        </w:tc>
        <w:tc>
          <w:tcPr>
            <w:tcW w:w="3969" w:type="dxa"/>
            <w:shd w:val="clear" w:color="auto" w:fill="FFFFFF" w:themeFill="background1"/>
          </w:tcPr>
          <w:p w14:paraId="5138471B" w14:textId="77777777" w:rsidR="00792257" w:rsidRPr="00364D6D" w:rsidRDefault="00792257" w:rsidP="00945312">
            <w:pPr>
              <w:pStyle w:val="01BodyText"/>
              <w:spacing w:before="60" w:after="60"/>
              <w:rPr>
                <w:sz w:val="18"/>
                <w:szCs w:val="18"/>
              </w:rPr>
            </w:pPr>
            <w:r w:rsidRPr="00364D6D">
              <w:rPr>
                <w:sz w:val="18"/>
                <w:szCs w:val="18"/>
              </w:rPr>
              <w:t>Support older peoples’ informal care relationships and connections to community</w:t>
            </w:r>
          </w:p>
        </w:tc>
        <w:tc>
          <w:tcPr>
            <w:tcW w:w="9331" w:type="dxa"/>
            <w:shd w:val="clear" w:color="auto" w:fill="FFFFFF" w:themeFill="background1"/>
          </w:tcPr>
          <w:p w14:paraId="770CAFAC" w14:textId="77777777" w:rsidR="00792257" w:rsidRPr="00364D6D" w:rsidRDefault="00792257" w:rsidP="00945312">
            <w:pPr>
              <w:pStyle w:val="01BodyText"/>
              <w:spacing w:before="60" w:after="60"/>
              <w:rPr>
                <w:sz w:val="18"/>
                <w:szCs w:val="18"/>
              </w:rPr>
            </w:pPr>
            <w:r w:rsidRPr="00364D6D">
              <w:rPr>
                <w:sz w:val="18"/>
                <w:szCs w:val="18"/>
              </w:rPr>
              <w:t>Higher evaluation scores where the classification system takes into account existing informal care relationships and/or connections to the community and does not disadvantage those that have such supports in place.</w:t>
            </w:r>
          </w:p>
        </w:tc>
      </w:tr>
      <w:tr w:rsidR="00792257" w:rsidRPr="00364D6D" w14:paraId="72C4511A"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555" w:type="dxa"/>
            <w:vMerge/>
          </w:tcPr>
          <w:p w14:paraId="1D7C6CB5" w14:textId="77777777" w:rsidR="00792257" w:rsidRPr="00364D6D" w:rsidRDefault="00792257" w:rsidP="00945312">
            <w:pPr>
              <w:pStyle w:val="01BodyText"/>
              <w:spacing w:before="60" w:after="60"/>
              <w:rPr>
                <w:sz w:val="18"/>
                <w:szCs w:val="18"/>
              </w:rPr>
            </w:pPr>
          </w:p>
        </w:tc>
        <w:tc>
          <w:tcPr>
            <w:tcW w:w="3969" w:type="dxa"/>
            <w:shd w:val="clear" w:color="auto" w:fill="FFFFFF" w:themeFill="background1"/>
          </w:tcPr>
          <w:p w14:paraId="49632C14" w14:textId="77777777" w:rsidR="00792257" w:rsidRPr="00364D6D" w:rsidRDefault="00792257" w:rsidP="00945312">
            <w:pPr>
              <w:pStyle w:val="01BodyText"/>
              <w:spacing w:before="60" w:after="60"/>
              <w:rPr>
                <w:sz w:val="18"/>
                <w:szCs w:val="18"/>
              </w:rPr>
            </w:pPr>
            <w:r w:rsidRPr="00364D6D">
              <w:rPr>
                <w:sz w:val="18"/>
                <w:szCs w:val="18"/>
              </w:rPr>
              <w:t>Deliver evidence-based care according to individual need including considering clinical and non-clinical care needs (such as social supports)</w:t>
            </w:r>
          </w:p>
        </w:tc>
        <w:tc>
          <w:tcPr>
            <w:tcW w:w="9331" w:type="dxa"/>
            <w:shd w:val="clear" w:color="auto" w:fill="FFFFFF" w:themeFill="background1"/>
          </w:tcPr>
          <w:p w14:paraId="7C9ECA50" w14:textId="77777777" w:rsidR="00792257" w:rsidRPr="00364D6D" w:rsidRDefault="00792257" w:rsidP="00945312">
            <w:pPr>
              <w:pStyle w:val="01BodyText"/>
              <w:spacing w:before="60" w:after="60"/>
              <w:rPr>
                <w:sz w:val="18"/>
                <w:szCs w:val="18"/>
              </w:rPr>
            </w:pPr>
            <w:r w:rsidRPr="00364D6D">
              <w:rPr>
                <w:sz w:val="18"/>
                <w:szCs w:val="18"/>
              </w:rPr>
              <w:t>Higher evaluation scores where the classification system supports the delivery of evidence</w:t>
            </w:r>
            <w:r>
              <w:rPr>
                <w:sz w:val="18"/>
                <w:szCs w:val="18"/>
              </w:rPr>
              <w:t>-</w:t>
            </w:r>
            <w:r w:rsidRPr="00364D6D">
              <w:rPr>
                <w:sz w:val="18"/>
                <w:szCs w:val="18"/>
              </w:rPr>
              <w:t>based care specific to the assessed needs of the consumer in the context of the preferences and holistic care (clinical and non-clinical) of consumers.</w:t>
            </w:r>
            <w:r w:rsidRPr="00364D6D" w:rsidDel="00322025">
              <w:rPr>
                <w:sz w:val="18"/>
                <w:szCs w:val="18"/>
              </w:rPr>
              <w:t xml:space="preserve"> </w:t>
            </w:r>
          </w:p>
        </w:tc>
      </w:tr>
      <w:tr w:rsidR="00792257" w:rsidRPr="00364D6D" w14:paraId="4F9D5AA4"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555" w:type="dxa"/>
            <w:shd w:val="clear" w:color="auto" w:fill="F2DBDB" w:themeFill="accent2" w:themeFillTint="33"/>
          </w:tcPr>
          <w:p w14:paraId="70683DF7" w14:textId="77777777" w:rsidR="00792257" w:rsidRPr="00364D6D" w:rsidRDefault="00792257" w:rsidP="00945312">
            <w:pPr>
              <w:pStyle w:val="01BodyText"/>
              <w:spacing w:before="60" w:after="60"/>
              <w:rPr>
                <w:sz w:val="18"/>
                <w:szCs w:val="18"/>
              </w:rPr>
            </w:pPr>
            <w:r w:rsidRPr="00364D6D">
              <w:rPr>
                <w:sz w:val="18"/>
                <w:szCs w:val="18"/>
              </w:rPr>
              <w:t>Process</w:t>
            </w:r>
          </w:p>
        </w:tc>
        <w:tc>
          <w:tcPr>
            <w:tcW w:w="3969" w:type="dxa"/>
            <w:shd w:val="clear" w:color="auto" w:fill="F2DBDB" w:themeFill="accent2" w:themeFillTint="33"/>
          </w:tcPr>
          <w:p w14:paraId="6A1E1FBE" w14:textId="77777777" w:rsidR="00792257" w:rsidRPr="00364D6D" w:rsidRDefault="00792257" w:rsidP="00945312">
            <w:pPr>
              <w:pStyle w:val="01BodyText"/>
              <w:spacing w:before="60" w:after="60"/>
              <w:rPr>
                <w:sz w:val="18"/>
                <w:szCs w:val="18"/>
              </w:rPr>
            </w:pPr>
            <w:r w:rsidRPr="00364D6D">
              <w:rPr>
                <w:sz w:val="18"/>
                <w:szCs w:val="18"/>
              </w:rPr>
              <w:t>Be transparent, easy to understand and navigate</w:t>
            </w:r>
          </w:p>
        </w:tc>
        <w:tc>
          <w:tcPr>
            <w:tcW w:w="9331" w:type="dxa"/>
            <w:shd w:val="clear" w:color="auto" w:fill="F2DBDB" w:themeFill="accent2" w:themeFillTint="33"/>
          </w:tcPr>
          <w:p w14:paraId="20B4B556" w14:textId="77777777" w:rsidR="00792257" w:rsidRPr="00364D6D" w:rsidRDefault="00792257" w:rsidP="00945312">
            <w:pPr>
              <w:pStyle w:val="01BodyText"/>
              <w:spacing w:before="60" w:after="60"/>
              <w:rPr>
                <w:sz w:val="18"/>
                <w:szCs w:val="18"/>
              </w:rPr>
            </w:pPr>
            <w:r w:rsidRPr="00364D6D">
              <w:rPr>
                <w:sz w:val="18"/>
                <w:szCs w:val="18"/>
              </w:rPr>
              <w:t xml:space="preserve">Higher evaluation scores where the data collection required to drive the classification system is easy to understand and administer by government </w:t>
            </w:r>
            <w:proofErr w:type="gramStart"/>
            <w:r w:rsidRPr="00364D6D">
              <w:rPr>
                <w:sz w:val="18"/>
                <w:szCs w:val="18"/>
              </w:rPr>
              <w:t>and also</w:t>
            </w:r>
            <w:proofErr w:type="gramEnd"/>
            <w:r w:rsidRPr="00364D6D">
              <w:rPr>
                <w:sz w:val="18"/>
                <w:szCs w:val="18"/>
              </w:rPr>
              <w:t xml:space="preserve"> easy for providers to comply with and understand.</w:t>
            </w:r>
          </w:p>
        </w:tc>
      </w:tr>
      <w:tr w:rsidR="00792257" w:rsidRPr="00364D6D" w14:paraId="0394C350"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555" w:type="dxa"/>
            <w:vMerge w:val="restart"/>
            <w:shd w:val="clear" w:color="auto" w:fill="FFFFFF" w:themeFill="background1"/>
          </w:tcPr>
          <w:p w14:paraId="62AB1A78" w14:textId="77777777" w:rsidR="00792257" w:rsidRPr="00364D6D" w:rsidRDefault="00792257" w:rsidP="00945312">
            <w:pPr>
              <w:pStyle w:val="01BodyText"/>
              <w:spacing w:before="60" w:after="60"/>
              <w:rPr>
                <w:sz w:val="18"/>
                <w:szCs w:val="18"/>
              </w:rPr>
            </w:pPr>
            <w:r w:rsidRPr="00364D6D">
              <w:rPr>
                <w:sz w:val="18"/>
                <w:szCs w:val="18"/>
              </w:rPr>
              <w:t>CF system</w:t>
            </w:r>
          </w:p>
        </w:tc>
        <w:tc>
          <w:tcPr>
            <w:tcW w:w="3969" w:type="dxa"/>
            <w:shd w:val="clear" w:color="auto" w:fill="FFFFFF" w:themeFill="background1"/>
          </w:tcPr>
          <w:p w14:paraId="59236614" w14:textId="77777777" w:rsidR="00792257" w:rsidRPr="00364D6D" w:rsidRDefault="00792257" w:rsidP="00945312">
            <w:pPr>
              <w:pStyle w:val="01BodyText"/>
              <w:spacing w:before="60" w:after="60"/>
              <w:rPr>
                <w:sz w:val="18"/>
                <w:szCs w:val="18"/>
              </w:rPr>
            </w:pPr>
            <w:r w:rsidRPr="00364D6D">
              <w:rPr>
                <w:sz w:val="18"/>
                <w:szCs w:val="18"/>
              </w:rPr>
              <w:t>Support diversity and choice, and encourage innovation in service delivery</w:t>
            </w:r>
          </w:p>
        </w:tc>
        <w:tc>
          <w:tcPr>
            <w:tcW w:w="9331" w:type="dxa"/>
            <w:shd w:val="clear" w:color="auto" w:fill="FFFFFF" w:themeFill="background1"/>
          </w:tcPr>
          <w:p w14:paraId="3E0FEA1A" w14:textId="77777777" w:rsidR="00792257" w:rsidRPr="00364D6D" w:rsidRDefault="00792257" w:rsidP="00945312">
            <w:pPr>
              <w:pStyle w:val="01BodyText"/>
              <w:spacing w:before="60" w:after="60"/>
              <w:rPr>
                <w:sz w:val="18"/>
                <w:szCs w:val="18"/>
              </w:rPr>
            </w:pPr>
            <w:r w:rsidRPr="00364D6D">
              <w:rPr>
                <w:sz w:val="18"/>
                <w:szCs w:val="18"/>
              </w:rPr>
              <w:t>Higher evaluation scores where the classification system better reflects the need for diversity and choice in developing the classes and does not create perverse incentives that stifle innovation in service delivery.</w:t>
            </w:r>
          </w:p>
        </w:tc>
      </w:tr>
      <w:tr w:rsidR="00792257" w:rsidRPr="00364D6D" w14:paraId="3F213142"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555" w:type="dxa"/>
            <w:vMerge/>
            <w:shd w:val="clear" w:color="auto" w:fill="FFFFFF" w:themeFill="background1"/>
          </w:tcPr>
          <w:p w14:paraId="7D157BB2" w14:textId="77777777" w:rsidR="00792257" w:rsidRPr="00364D6D" w:rsidRDefault="00792257" w:rsidP="00945312">
            <w:pPr>
              <w:pStyle w:val="01BodyText"/>
              <w:spacing w:before="60" w:after="60"/>
              <w:rPr>
                <w:sz w:val="18"/>
                <w:szCs w:val="18"/>
              </w:rPr>
            </w:pPr>
          </w:p>
        </w:tc>
        <w:tc>
          <w:tcPr>
            <w:tcW w:w="3969" w:type="dxa"/>
            <w:shd w:val="clear" w:color="auto" w:fill="FFFFFF" w:themeFill="background1"/>
          </w:tcPr>
          <w:p w14:paraId="3C375F3D" w14:textId="77777777" w:rsidR="00792257" w:rsidRPr="00364D6D" w:rsidRDefault="00792257" w:rsidP="00945312">
            <w:pPr>
              <w:pStyle w:val="01BodyText"/>
              <w:spacing w:before="60" w:after="60"/>
              <w:rPr>
                <w:sz w:val="18"/>
                <w:szCs w:val="18"/>
              </w:rPr>
            </w:pPr>
            <w:r w:rsidRPr="00364D6D">
              <w:rPr>
                <w:sz w:val="18"/>
                <w:szCs w:val="18"/>
              </w:rPr>
              <w:t xml:space="preserve">Provide for a continuum of care that is dynamic and predictive to account for changing care needs; and be able to respond to consumers in a timely manner </w:t>
            </w:r>
          </w:p>
        </w:tc>
        <w:tc>
          <w:tcPr>
            <w:tcW w:w="9331" w:type="dxa"/>
            <w:shd w:val="clear" w:color="auto" w:fill="FFFFFF" w:themeFill="background1"/>
          </w:tcPr>
          <w:p w14:paraId="334D7F80" w14:textId="77777777" w:rsidR="00792257" w:rsidRPr="00364D6D" w:rsidRDefault="00792257" w:rsidP="00945312">
            <w:pPr>
              <w:pStyle w:val="01BodyText"/>
              <w:spacing w:before="60" w:after="60"/>
              <w:rPr>
                <w:sz w:val="18"/>
                <w:szCs w:val="18"/>
              </w:rPr>
            </w:pPr>
            <w:r w:rsidRPr="00364D6D">
              <w:rPr>
                <w:sz w:val="18"/>
                <w:szCs w:val="18"/>
              </w:rPr>
              <w:t>Higher evaluation scores where the classification system is suitable for use across the full range of consumer care needs.</w:t>
            </w:r>
          </w:p>
        </w:tc>
      </w:tr>
      <w:tr w:rsidR="00792257" w:rsidRPr="00364D6D" w14:paraId="4CDB27F3"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555" w:type="dxa"/>
            <w:vMerge/>
            <w:shd w:val="clear" w:color="auto" w:fill="FFFFFF" w:themeFill="background1"/>
          </w:tcPr>
          <w:p w14:paraId="776B900F" w14:textId="77777777" w:rsidR="00792257" w:rsidRPr="00364D6D" w:rsidRDefault="00792257" w:rsidP="00945312">
            <w:pPr>
              <w:pStyle w:val="01BodyText"/>
              <w:spacing w:before="60" w:after="60"/>
              <w:rPr>
                <w:sz w:val="18"/>
                <w:szCs w:val="18"/>
              </w:rPr>
            </w:pPr>
          </w:p>
        </w:tc>
        <w:tc>
          <w:tcPr>
            <w:tcW w:w="3969" w:type="dxa"/>
            <w:shd w:val="clear" w:color="auto" w:fill="FFFFFF" w:themeFill="background1"/>
          </w:tcPr>
          <w:p w14:paraId="74827C8B" w14:textId="6A1B8A0A" w:rsidR="00792257" w:rsidRPr="00364D6D" w:rsidRDefault="00792257" w:rsidP="00945312">
            <w:pPr>
              <w:pStyle w:val="01BodyText"/>
              <w:spacing w:before="60" w:after="60"/>
              <w:rPr>
                <w:sz w:val="18"/>
                <w:szCs w:val="18"/>
              </w:rPr>
            </w:pPr>
            <w:r w:rsidRPr="00364D6D">
              <w:rPr>
                <w:sz w:val="18"/>
                <w:szCs w:val="18"/>
              </w:rPr>
              <w:t xml:space="preserve">Be capable of being implemented, </w:t>
            </w:r>
            <w:r w:rsidR="00915B18" w:rsidRPr="00364D6D">
              <w:rPr>
                <w:sz w:val="18"/>
                <w:szCs w:val="18"/>
              </w:rPr>
              <w:t>monitored,</w:t>
            </w:r>
            <w:r w:rsidRPr="00364D6D">
              <w:rPr>
                <w:sz w:val="18"/>
                <w:szCs w:val="18"/>
              </w:rPr>
              <w:t xml:space="preserve"> and evaluated on an ongoing basis</w:t>
            </w:r>
          </w:p>
        </w:tc>
        <w:tc>
          <w:tcPr>
            <w:tcW w:w="9331" w:type="dxa"/>
            <w:shd w:val="clear" w:color="auto" w:fill="FFFFFF" w:themeFill="background1"/>
          </w:tcPr>
          <w:p w14:paraId="4CF0CC51" w14:textId="77777777" w:rsidR="00792257" w:rsidRPr="00364D6D" w:rsidRDefault="00792257" w:rsidP="00945312">
            <w:pPr>
              <w:pStyle w:val="01BodyText"/>
              <w:spacing w:before="60" w:after="60"/>
              <w:rPr>
                <w:sz w:val="18"/>
                <w:szCs w:val="18"/>
              </w:rPr>
            </w:pPr>
            <w:r w:rsidRPr="00364D6D">
              <w:rPr>
                <w:sz w:val="18"/>
                <w:szCs w:val="18"/>
              </w:rPr>
              <w:t xml:space="preserve">Higher evaluation scores where the classification system is simpler and less time-consuming to implement; and where the classification system data </w:t>
            </w:r>
            <w:proofErr w:type="gramStart"/>
            <w:r w:rsidRPr="00364D6D">
              <w:rPr>
                <w:sz w:val="18"/>
                <w:szCs w:val="18"/>
              </w:rPr>
              <w:t>can be used</w:t>
            </w:r>
            <w:proofErr w:type="gramEnd"/>
            <w:r w:rsidRPr="00364D6D">
              <w:rPr>
                <w:sz w:val="18"/>
                <w:szCs w:val="18"/>
              </w:rPr>
              <w:t xml:space="preserve"> for monitoring and evaluation for the purposes of continuous improvement.</w:t>
            </w:r>
          </w:p>
        </w:tc>
      </w:tr>
      <w:tr w:rsidR="00792257" w:rsidRPr="00364D6D" w14:paraId="44032F89"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555" w:type="dxa"/>
            <w:vMerge/>
            <w:shd w:val="clear" w:color="auto" w:fill="FFFFFF" w:themeFill="background1"/>
          </w:tcPr>
          <w:p w14:paraId="0E987E08" w14:textId="77777777" w:rsidR="00792257" w:rsidRPr="00364D6D" w:rsidRDefault="00792257" w:rsidP="00945312">
            <w:pPr>
              <w:pStyle w:val="01BodyText"/>
              <w:spacing w:before="60" w:after="60"/>
              <w:rPr>
                <w:sz w:val="18"/>
                <w:szCs w:val="18"/>
              </w:rPr>
            </w:pPr>
          </w:p>
        </w:tc>
        <w:tc>
          <w:tcPr>
            <w:tcW w:w="3969" w:type="dxa"/>
            <w:shd w:val="clear" w:color="auto" w:fill="FFFFFF" w:themeFill="background1"/>
          </w:tcPr>
          <w:p w14:paraId="0B27A9D7" w14:textId="77777777" w:rsidR="00792257" w:rsidRPr="00364D6D" w:rsidRDefault="00792257" w:rsidP="00945312">
            <w:pPr>
              <w:pStyle w:val="01BodyText"/>
              <w:spacing w:before="60" w:after="60"/>
              <w:rPr>
                <w:sz w:val="18"/>
                <w:szCs w:val="18"/>
              </w:rPr>
            </w:pPr>
            <w:r w:rsidRPr="00364D6D">
              <w:rPr>
                <w:sz w:val="18"/>
                <w:szCs w:val="18"/>
              </w:rPr>
              <w:t>Identifies the need/cost/risk groups in the community</w:t>
            </w:r>
          </w:p>
        </w:tc>
        <w:tc>
          <w:tcPr>
            <w:tcW w:w="9331" w:type="dxa"/>
            <w:shd w:val="clear" w:color="auto" w:fill="FFFFFF" w:themeFill="background1"/>
          </w:tcPr>
          <w:p w14:paraId="0BAB41AD" w14:textId="77777777" w:rsidR="00792257" w:rsidRPr="00364D6D" w:rsidRDefault="00792257" w:rsidP="00945312">
            <w:pPr>
              <w:pStyle w:val="01BodyText"/>
              <w:spacing w:before="60" w:after="60"/>
              <w:rPr>
                <w:sz w:val="18"/>
                <w:szCs w:val="18"/>
              </w:rPr>
            </w:pPr>
            <w:r w:rsidRPr="00364D6D">
              <w:rPr>
                <w:sz w:val="18"/>
                <w:szCs w:val="18"/>
              </w:rPr>
              <w:t>Higher evaluation scores where the classification system minimises within class and maximises across class variance in the need cost and risk of consumers (determined statistically and/or by ex</w:t>
            </w:r>
            <w:r>
              <w:rPr>
                <w:sz w:val="18"/>
                <w:szCs w:val="18"/>
              </w:rPr>
              <w:t>p</w:t>
            </w:r>
            <w:r w:rsidRPr="00364D6D">
              <w:rPr>
                <w:sz w:val="18"/>
                <w:szCs w:val="18"/>
              </w:rPr>
              <w:t>ert judgement).</w:t>
            </w:r>
          </w:p>
        </w:tc>
      </w:tr>
    </w:tbl>
    <w:p w14:paraId="4943829F" w14:textId="77777777" w:rsidR="00792257" w:rsidRDefault="00792257" w:rsidP="00792257">
      <w:pPr>
        <w:pStyle w:val="01BodyText"/>
      </w:pPr>
    </w:p>
    <w:p w14:paraId="3DF6DE29" w14:textId="77777777" w:rsidR="00792257" w:rsidRDefault="00792257" w:rsidP="00792257">
      <w:pPr>
        <w:rPr>
          <w:rFonts w:asciiTheme="minorHAnsi" w:hAnsiTheme="minorHAnsi"/>
          <w:lang w:eastAsia="en-US"/>
        </w:rPr>
      </w:pPr>
      <w:r>
        <w:br w:type="page"/>
      </w:r>
    </w:p>
    <w:p w14:paraId="42B5A0EA" w14:textId="4B1DEF74" w:rsidR="00792257" w:rsidRPr="00ED1D1A" w:rsidRDefault="00E74081" w:rsidP="00ED1D1A">
      <w:pPr>
        <w:pStyle w:val="Caption"/>
      </w:pPr>
      <w:bookmarkStart w:id="32" w:name="_Ref40697745"/>
      <w:r w:rsidRPr="00ED1D1A">
        <w:lastRenderedPageBreak/>
        <w:t>Table</w:t>
      </w:r>
      <w:r w:rsidR="00792257" w:rsidRPr="00ED1D1A">
        <w:t xml:space="preserve"> </w:t>
      </w:r>
      <w:r w:rsidR="00A67F5D">
        <w:fldChar w:fldCharType="begin"/>
      </w:r>
      <w:r w:rsidR="00A67F5D">
        <w:instrText xml:space="preserve"> STYLEREF 1 \s </w:instrText>
      </w:r>
      <w:r w:rsidR="00A67F5D">
        <w:fldChar w:fldCharType="separate"/>
      </w:r>
      <w:r w:rsidR="002938FD">
        <w:rPr>
          <w:noProof/>
        </w:rPr>
        <w:t>3</w:t>
      </w:r>
      <w:r w:rsidR="00A67F5D">
        <w:rPr>
          <w:noProof/>
        </w:rPr>
        <w:fldChar w:fldCharType="end"/>
      </w:r>
      <w:r w:rsidR="00E240BC" w:rsidRPr="00ED1D1A">
        <w:t>.</w:t>
      </w:r>
      <w:r w:rsidR="00A67F5D">
        <w:fldChar w:fldCharType="begin"/>
      </w:r>
      <w:r w:rsidR="00A67F5D">
        <w:instrText xml:space="preserve"> SEQ Table \* ARABIC \s 1 </w:instrText>
      </w:r>
      <w:r w:rsidR="00A67F5D">
        <w:fldChar w:fldCharType="separate"/>
      </w:r>
      <w:r w:rsidR="002938FD">
        <w:rPr>
          <w:noProof/>
        </w:rPr>
        <w:t>3</w:t>
      </w:r>
      <w:r w:rsidR="00A67F5D">
        <w:rPr>
          <w:noProof/>
        </w:rPr>
        <w:fldChar w:fldCharType="end"/>
      </w:r>
      <w:bookmarkEnd w:id="32"/>
      <w:r w:rsidR="00792257" w:rsidRPr="00ED1D1A">
        <w:t>: Criteria to evaluate funding model options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3.3 criteria to evaluate funding model options"/>
        <w:tblDescription w:val=" This table describes the prinicple type, criterion and how the criteria will be applied for the funding model options"/>
      </w:tblPr>
      <w:tblGrid>
        <w:gridCol w:w="1413"/>
        <w:gridCol w:w="4111"/>
        <w:gridCol w:w="9331"/>
      </w:tblGrid>
      <w:tr w:rsidR="00792257" w:rsidRPr="00364D6D" w14:paraId="6F5C8870" w14:textId="77777777" w:rsidTr="00792257">
        <w:trPr>
          <w:cnfStyle w:val="100000000000" w:firstRow="1" w:lastRow="0" w:firstColumn="0" w:lastColumn="0" w:oddVBand="0" w:evenVBand="0" w:oddHBand="0" w:evenHBand="0" w:firstRowFirstColumn="0" w:firstRowLastColumn="0" w:lastRowFirstColumn="0" w:lastRowLastColumn="0"/>
          <w:trHeight w:val="255"/>
          <w:jc w:val="center"/>
        </w:trPr>
        <w:tc>
          <w:tcPr>
            <w:tcW w:w="1413" w:type="dxa"/>
          </w:tcPr>
          <w:p w14:paraId="4CEAF890" w14:textId="77777777" w:rsidR="00792257" w:rsidRPr="00364D6D" w:rsidRDefault="00792257" w:rsidP="00945312">
            <w:pPr>
              <w:pStyle w:val="01BodyText"/>
              <w:spacing w:before="60" w:after="60"/>
              <w:rPr>
                <w:b/>
                <w:bCs/>
                <w:szCs w:val="18"/>
              </w:rPr>
            </w:pPr>
            <w:r w:rsidRPr="00364D6D">
              <w:rPr>
                <w:b/>
                <w:bCs/>
                <w:szCs w:val="18"/>
              </w:rPr>
              <w:t>Principle type</w:t>
            </w:r>
          </w:p>
        </w:tc>
        <w:tc>
          <w:tcPr>
            <w:tcW w:w="4111" w:type="dxa"/>
          </w:tcPr>
          <w:p w14:paraId="6D4E980F" w14:textId="77777777" w:rsidR="00792257" w:rsidRPr="00364D6D" w:rsidRDefault="00792257" w:rsidP="00945312">
            <w:pPr>
              <w:pStyle w:val="01BodyText"/>
              <w:spacing w:before="60" w:after="60"/>
              <w:rPr>
                <w:b/>
                <w:bCs/>
                <w:szCs w:val="18"/>
              </w:rPr>
            </w:pPr>
            <w:r w:rsidRPr="00364D6D">
              <w:rPr>
                <w:b/>
                <w:bCs/>
                <w:szCs w:val="18"/>
              </w:rPr>
              <w:t>Criterion</w:t>
            </w:r>
          </w:p>
        </w:tc>
        <w:tc>
          <w:tcPr>
            <w:tcW w:w="9331" w:type="dxa"/>
          </w:tcPr>
          <w:p w14:paraId="7B2C58ED" w14:textId="77777777" w:rsidR="00792257" w:rsidRPr="00364D6D" w:rsidRDefault="00792257" w:rsidP="00945312">
            <w:pPr>
              <w:pStyle w:val="01BodyText"/>
              <w:spacing w:before="60" w:after="60"/>
              <w:rPr>
                <w:b/>
                <w:bCs/>
                <w:szCs w:val="18"/>
              </w:rPr>
            </w:pPr>
            <w:r w:rsidRPr="00364D6D">
              <w:rPr>
                <w:b/>
                <w:bCs/>
                <w:szCs w:val="18"/>
              </w:rPr>
              <w:t>How criteria will be applied</w:t>
            </w:r>
          </w:p>
        </w:tc>
      </w:tr>
      <w:tr w:rsidR="00792257" w:rsidRPr="00364D6D" w14:paraId="4C53C86E"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val="restart"/>
          </w:tcPr>
          <w:p w14:paraId="4BEB12C5" w14:textId="77777777" w:rsidR="00792257" w:rsidRPr="00364D6D" w:rsidRDefault="00792257" w:rsidP="00945312">
            <w:pPr>
              <w:pStyle w:val="01BodyText"/>
              <w:spacing w:before="60" w:after="60"/>
              <w:rPr>
                <w:sz w:val="18"/>
                <w:szCs w:val="18"/>
              </w:rPr>
            </w:pPr>
            <w:r w:rsidRPr="00364D6D">
              <w:rPr>
                <w:sz w:val="18"/>
                <w:szCs w:val="18"/>
              </w:rPr>
              <w:t>Service system</w:t>
            </w:r>
          </w:p>
        </w:tc>
        <w:tc>
          <w:tcPr>
            <w:tcW w:w="4111" w:type="dxa"/>
            <w:shd w:val="clear" w:color="auto" w:fill="FFFFFF" w:themeFill="background1"/>
          </w:tcPr>
          <w:p w14:paraId="143BE091" w14:textId="77777777" w:rsidR="00792257" w:rsidRPr="00364D6D" w:rsidRDefault="00792257" w:rsidP="00945312">
            <w:pPr>
              <w:pStyle w:val="01BodyText"/>
              <w:spacing w:before="60" w:after="60"/>
              <w:rPr>
                <w:sz w:val="18"/>
                <w:szCs w:val="18"/>
              </w:rPr>
            </w:pPr>
            <w:r w:rsidRPr="00364D6D">
              <w:rPr>
                <w:sz w:val="18"/>
                <w:szCs w:val="18"/>
              </w:rPr>
              <w:t xml:space="preserve">Support older peoples’ informal care relationships and connections to community </w:t>
            </w:r>
          </w:p>
        </w:tc>
        <w:tc>
          <w:tcPr>
            <w:tcW w:w="9331" w:type="dxa"/>
            <w:shd w:val="clear" w:color="auto" w:fill="FFFFFF" w:themeFill="background1"/>
          </w:tcPr>
          <w:p w14:paraId="5822DBB6" w14:textId="77777777" w:rsidR="00792257" w:rsidRPr="00364D6D" w:rsidRDefault="00792257" w:rsidP="00945312">
            <w:pPr>
              <w:pStyle w:val="01BodyText"/>
              <w:spacing w:before="60" w:after="60"/>
              <w:rPr>
                <w:sz w:val="18"/>
                <w:szCs w:val="18"/>
              </w:rPr>
            </w:pPr>
            <w:r w:rsidRPr="00364D6D">
              <w:rPr>
                <w:sz w:val="18"/>
                <w:szCs w:val="18"/>
              </w:rPr>
              <w:t>Higher evaluation scores where the funding model takes into account existing informal care relationships and/or connections to the community and does not disadvantage those that have such supports in place.</w:t>
            </w:r>
          </w:p>
        </w:tc>
      </w:tr>
      <w:tr w:rsidR="00792257" w:rsidRPr="00364D6D" w14:paraId="3AC8C12D"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vMerge/>
          </w:tcPr>
          <w:p w14:paraId="453D12B4" w14:textId="77777777" w:rsidR="00792257" w:rsidRPr="00364D6D" w:rsidRDefault="00792257" w:rsidP="00945312">
            <w:pPr>
              <w:pStyle w:val="01BodyText"/>
              <w:spacing w:before="60" w:after="60"/>
              <w:rPr>
                <w:sz w:val="18"/>
                <w:szCs w:val="18"/>
              </w:rPr>
            </w:pPr>
          </w:p>
        </w:tc>
        <w:tc>
          <w:tcPr>
            <w:tcW w:w="4111" w:type="dxa"/>
            <w:shd w:val="clear" w:color="auto" w:fill="FFFFFF" w:themeFill="background1"/>
          </w:tcPr>
          <w:p w14:paraId="53036F10" w14:textId="77777777" w:rsidR="00792257" w:rsidRPr="00364D6D" w:rsidRDefault="00792257" w:rsidP="00945312">
            <w:pPr>
              <w:pStyle w:val="01BodyText"/>
              <w:spacing w:before="60" w:after="60"/>
              <w:rPr>
                <w:sz w:val="18"/>
                <w:szCs w:val="18"/>
              </w:rPr>
            </w:pPr>
            <w:r w:rsidRPr="00364D6D">
              <w:rPr>
                <w:sz w:val="18"/>
                <w:szCs w:val="18"/>
              </w:rPr>
              <w:t>Deliver evidence-based care according to individual need including considering clinical and non-clinical care needs (such as social supports)</w:t>
            </w:r>
          </w:p>
        </w:tc>
        <w:tc>
          <w:tcPr>
            <w:tcW w:w="9331" w:type="dxa"/>
            <w:shd w:val="clear" w:color="auto" w:fill="FFFFFF" w:themeFill="background1"/>
          </w:tcPr>
          <w:p w14:paraId="45C89353" w14:textId="77777777" w:rsidR="00792257" w:rsidRPr="00364D6D" w:rsidRDefault="00792257" w:rsidP="00945312">
            <w:pPr>
              <w:pStyle w:val="01BodyText"/>
              <w:spacing w:before="60" w:after="60"/>
              <w:rPr>
                <w:sz w:val="18"/>
                <w:szCs w:val="18"/>
              </w:rPr>
            </w:pPr>
            <w:r w:rsidRPr="00364D6D">
              <w:rPr>
                <w:sz w:val="18"/>
                <w:szCs w:val="18"/>
              </w:rPr>
              <w:t>Higher evaluation scores where the funding model supports the delivery of evidence</w:t>
            </w:r>
            <w:r>
              <w:rPr>
                <w:sz w:val="18"/>
                <w:szCs w:val="18"/>
              </w:rPr>
              <w:t>-</w:t>
            </w:r>
            <w:r w:rsidRPr="00364D6D">
              <w:rPr>
                <w:sz w:val="18"/>
                <w:szCs w:val="18"/>
              </w:rPr>
              <w:t>based care specific to the assessed needs of the consumer in the context of the preferences and holistic care (clinical and non-clinical) of consumers.</w:t>
            </w:r>
          </w:p>
        </w:tc>
      </w:tr>
      <w:tr w:rsidR="00792257" w:rsidRPr="00364D6D" w14:paraId="63D8B7C4"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tcPr>
          <w:p w14:paraId="42A7B603" w14:textId="77777777" w:rsidR="00792257" w:rsidRPr="00364D6D" w:rsidRDefault="00792257" w:rsidP="00945312">
            <w:pPr>
              <w:pStyle w:val="01BodyText"/>
              <w:spacing w:before="60" w:after="60"/>
              <w:rPr>
                <w:sz w:val="18"/>
                <w:szCs w:val="18"/>
              </w:rPr>
            </w:pPr>
          </w:p>
        </w:tc>
        <w:tc>
          <w:tcPr>
            <w:tcW w:w="4111" w:type="dxa"/>
            <w:shd w:val="clear" w:color="auto" w:fill="FFFFFF" w:themeFill="background1"/>
          </w:tcPr>
          <w:p w14:paraId="36FE62B0" w14:textId="77777777" w:rsidR="00792257" w:rsidRPr="00364D6D" w:rsidRDefault="00792257" w:rsidP="00945312">
            <w:pPr>
              <w:pStyle w:val="01BodyText"/>
              <w:spacing w:before="60" w:after="60"/>
              <w:rPr>
                <w:sz w:val="18"/>
                <w:szCs w:val="18"/>
              </w:rPr>
            </w:pPr>
            <w:r w:rsidRPr="00364D6D">
              <w:rPr>
                <w:sz w:val="18"/>
                <w:szCs w:val="18"/>
              </w:rPr>
              <w:t>Is equitable, efficient (with reference to the efficient cost of service delivery) and supports timely delivery of quality support services</w:t>
            </w:r>
          </w:p>
        </w:tc>
        <w:tc>
          <w:tcPr>
            <w:tcW w:w="9331" w:type="dxa"/>
            <w:shd w:val="clear" w:color="auto" w:fill="FFFFFF" w:themeFill="background1"/>
          </w:tcPr>
          <w:p w14:paraId="581CCC5C" w14:textId="77777777" w:rsidR="00792257" w:rsidRPr="00364D6D" w:rsidRDefault="00792257" w:rsidP="00945312">
            <w:pPr>
              <w:pStyle w:val="01BodyText"/>
              <w:spacing w:before="60" w:after="60"/>
              <w:rPr>
                <w:sz w:val="18"/>
                <w:szCs w:val="18"/>
              </w:rPr>
            </w:pPr>
            <w:proofErr w:type="gramStart"/>
            <w:r w:rsidRPr="00364D6D">
              <w:rPr>
                <w:sz w:val="18"/>
                <w:szCs w:val="18"/>
              </w:rPr>
              <w:t>Higher evaluation scores where the funding model delivers payments that are fair and equitable that are set with reference to the efficient cost of delivering services, including being based on the same price for the same service across types of services (e.g. public, private or not-for-profit providers); and can ensure payments are made efficiently to support timely delivery of quality support services.</w:t>
            </w:r>
            <w:proofErr w:type="gramEnd"/>
          </w:p>
        </w:tc>
      </w:tr>
      <w:tr w:rsidR="00792257" w:rsidRPr="00364D6D" w14:paraId="14484880"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shd w:val="clear" w:color="auto" w:fill="F2DBDB" w:themeFill="accent2" w:themeFillTint="33"/>
          </w:tcPr>
          <w:p w14:paraId="0C0ECBF3" w14:textId="77777777" w:rsidR="00792257" w:rsidRPr="00364D6D" w:rsidRDefault="00792257" w:rsidP="00945312">
            <w:pPr>
              <w:pStyle w:val="01BodyText"/>
              <w:spacing w:before="60" w:after="60"/>
              <w:rPr>
                <w:sz w:val="18"/>
                <w:szCs w:val="18"/>
              </w:rPr>
            </w:pPr>
            <w:r w:rsidRPr="00364D6D">
              <w:rPr>
                <w:sz w:val="18"/>
                <w:szCs w:val="18"/>
              </w:rPr>
              <w:t>Process</w:t>
            </w:r>
          </w:p>
        </w:tc>
        <w:tc>
          <w:tcPr>
            <w:tcW w:w="4111" w:type="dxa"/>
            <w:shd w:val="clear" w:color="auto" w:fill="F2DBDB" w:themeFill="accent2" w:themeFillTint="33"/>
          </w:tcPr>
          <w:p w14:paraId="2EB2D26A" w14:textId="77777777" w:rsidR="00792257" w:rsidRPr="00364D6D" w:rsidRDefault="00792257" w:rsidP="00945312">
            <w:pPr>
              <w:pStyle w:val="01BodyText"/>
              <w:spacing w:before="60" w:after="60"/>
              <w:rPr>
                <w:sz w:val="18"/>
                <w:szCs w:val="18"/>
              </w:rPr>
            </w:pPr>
            <w:r w:rsidRPr="00364D6D">
              <w:rPr>
                <w:sz w:val="18"/>
                <w:szCs w:val="18"/>
              </w:rPr>
              <w:t>Be transparent, easy to understand and administer</w:t>
            </w:r>
          </w:p>
        </w:tc>
        <w:tc>
          <w:tcPr>
            <w:tcW w:w="9331" w:type="dxa"/>
            <w:shd w:val="clear" w:color="auto" w:fill="F2DBDB" w:themeFill="accent2" w:themeFillTint="33"/>
          </w:tcPr>
          <w:p w14:paraId="1D3EFBA2" w14:textId="77777777" w:rsidR="00792257" w:rsidRPr="00364D6D" w:rsidRDefault="00792257" w:rsidP="00945312">
            <w:pPr>
              <w:pStyle w:val="01BodyText"/>
              <w:spacing w:before="60" w:after="60"/>
              <w:rPr>
                <w:sz w:val="18"/>
                <w:szCs w:val="18"/>
              </w:rPr>
            </w:pPr>
            <w:r w:rsidRPr="00364D6D">
              <w:rPr>
                <w:sz w:val="18"/>
                <w:szCs w:val="18"/>
              </w:rPr>
              <w:t xml:space="preserve">Higher evaluation scores where the funding model is easy to understand and administer by government </w:t>
            </w:r>
            <w:proofErr w:type="gramStart"/>
            <w:r w:rsidRPr="00364D6D">
              <w:rPr>
                <w:sz w:val="18"/>
                <w:szCs w:val="18"/>
              </w:rPr>
              <w:t>and also</w:t>
            </w:r>
            <w:proofErr w:type="gramEnd"/>
            <w:r w:rsidRPr="00364D6D">
              <w:rPr>
                <w:sz w:val="18"/>
                <w:szCs w:val="18"/>
              </w:rPr>
              <w:t xml:space="preserve"> easy for consumers and providers to understand and navigate.</w:t>
            </w:r>
          </w:p>
        </w:tc>
      </w:tr>
      <w:tr w:rsidR="00792257" w:rsidRPr="00364D6D" w14:paraId="31BCD1C8"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val="restart"/>
            <w:shd w:val="clear" w:color="auto" w:fill="FFFFFF" w:themeFill="background1"/>
          </w:tcPr>
          <w:p w14:paraId="34121764" w14:textId="77777777" w:rsidR="00792257" w:rsidRPr="00364D6D" w:rsidRDefault="00792257" w:rsidP="00945312">
            <w:pPr>
              <w:pStyle w:val="01BodyText"/>
              <w:spacing w:before="60" w:after="60"/>
              <w:rPr>
                <w:sz w:val="18"/>
                <w:szCs w:val="18"/>
              </w:rPr>
            </w:pPr>
            <w:r w:rsidRPr="00364D6D">
              <w:rPr>
                <w:sz w:val="18"/>
                <w:szCs w:val="18"/>
              </w:rPr>
              <w:t>CF system</w:t>
            </w:r>
          </w:p>
        </w:tc>
        <w:tc>
          <w:tcPr>
            <w:tcW w:w="4111" w:type="dxa"/>
            <w:shd w:val="clear" w:color="auto" w:fill="FFFFFF" w:themeFill="background1"/>
          </w:tcPr>
          <w:p w14:paraId="35181658" w14:textId="77777777" w:rsidR="00792257" w:rsidRPr="00364D6D" w:rsidRDefault="00792257" w:rsidP="00945312">
            <w:pPr>
              <w:pStyle w:val="01BodyText"/>
              <w:spacing w:before="60" w:after="60"/>
              <w:rPr>
                <w:sz w:val="18"/>
                <w:szCs w:val="18"/>
              </w:rPr>
            </w:pPr>
            <w:r w:rsidRPr="00364D6D">
              <w:rPr>
                <w:sz w:val="18"/>
                <w:szCs w:val="18"/>
              </w:rPr>
              <w:t xml:space="preserve">Support diversity and choice, and encourage innovation in service delivery </w:t>
            </w:r>
          </w:p>
        </w:tc>
        <w:tc>
          <w:tcPr>
            <w:tcW w:w="9331" w:type="dxa"/>
            <w:shd w:val="clear" w:color="auto" w:fill="FFFFFF" w:themeFill="background1"/>
          </w:tcPr>
          <w:p w14:paraId="781DFE97" w14:textId="77777777" w:rsidR="00792257" w:rsidRPr="00364D6D" w:rsidRDefault="00792257" w:rsidP="00945312">
            <w:pPr>
              <w:pStyle w:val="01BodyText"/>
              <w:spacing w:before="60" w:after="60"/>
              <w:rPr>
                <w:sz w:val="18"/>
                <w:szCs w:val="18"/>
              </w:rPr>
            </w:pPr>
            <w:r w:rsidRPr="00364D6D">
              <w:rPr>
                <w:sz w:val="18"/>
                <w:szCs w:val="18"/>
              </w:rPr>
              <w:t>Higher evaluation scores where the funding model does not create perverse incentives that restrict diversity and/or choice or stifle and/or prevent innovation in service delivery.</w:t>
            </w:r>
          </w:p>
        </w:tc>
      </w:tr>
      <w:tr w:rsidR="00792257" w:rsidRPr="00364D6D" w14:paraId="36C15E5A"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vMerge/>
            <w:shd w:val="clear" w:color="auto" w:fill="FFFFFF" w:themeFill="background1"/>
          </w:tcPr>
          <w:p w14:paraId="33C8A0ED" w14:textId="77777777" w:rsidR="00792257" w:rsidRPr="00364D6D" w:rsidRDefault="00792257" w:rsidP="00945312">
            <w:pPr>
              <w:pStyle w:val="01BodyText"/>
              <w:spacing w:before="60" w:after="60"/>
              <w:rPr>
                <w:sz w:val="18"/>
                <w:szCs w:val="18"/>
              </w:rPr>
            </w:pPr>
          </w:p>
        </w:tc>
        <w:tc>
          <w:tcPr>
            <w:tcW w:w="4111" w:type="dxa"/>
            <w:shd w:val="clear" w:color="auto" w:fill="FFFFFF" w:themeFill="background1"/>
          </w:tcPr>
          <w:p w14:paraId="32D27193" w14:textId="77777777" w:rsidR="00792257" w:rsidRPr="00364D6D" w:rsidRDefault="00792257" w:rsidP="00945312">
            <w:pPr>
              <w:pStyle w:val="01BodyText"/>
              <w:spacing w:before="60" w:after="60"/>
              <w:rPr>
                <w:sz w:val="18"/>
                <w:szCs w:val="18"/>
              </w:rPr>
            </w:pPr>
            <w:r w:rsidRPr="00364D6D">
              <w:rPr>
                <w:sz w:val="18"/>
                <w:szCs w:val="18"/>
              </w:rPr>
              <w:t>Be affordable and sustainable</w:t>
            </w:r>
          </w:p>
        </w:tc>
        <w:tc>
          <w:tcPr>
            <w:tcW w:w="9331" w:type="dxa"/>
            <w:shd w:val="clear" w:color="auto" w:fill="FFFFFF" w:themeFill="background1"/>
          </w:tcPr>
          <w:p w14:paraId="4E5BE733" w14:textId="77777777" w:rsidR="00792257" w:rsidRPr="00364D6D" w:rsidRDefault="00792257" w:rsidP="00945312">
            <w:pPr>
              <w:pStyle w:val="01BodyText"/>
              <w:spacing w:before="60" w:after="60"/>
              <w:rPr>
                <w:sz w:val="18"/>
                <w:szCs w:val="18"/>
              </w:rPr>
            </w:pPr>
            <w:r w:rsidRPr="00364D6D">
              <w:rPr>
                <w:sz w:val="18"/>
                <w:szCs w:val="18"/>
              </w:rPr>
              <w:t>Higher evaluation scores where the funding model is affordable to government, providers and consumers (with clear co-payment policy, where applicable) and can be sustained.</w:t>
            </w:r>
          </w:p>
        </w:tc>
      </w:tr>
      <w:tr w:rsidR="00792257" w:rsidRPr="00364D6D" w14:paraId="02047B34"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shd w:val="clear" w:color="auto" w:fill="FFFFFF" w:themeFill="background1"/>
          </w:tcPr>
          <w:p w14:paraId="334D7FD5" w14:textId="77777777" w:rsidR="00792257" w:rsidRPr="00364D6D" w:rsidRDefault="00792257" w:rsidP="00945312">
            <w:pPr>
              <w:pStyle w:val="01BodyText"/>
              <w:spacing w:before="60" w:after="60"/>
              <w:rPr>
                <w:sz w:val="18"/>
                <w:szCs w:val="18"/>
              </w:rPr>
            </w:pPr>
          </w:p>
        </w:tc>
        <w:tc>
          <w:tcPr>
            <w:tcW w:w="4111" w:type="dxa"/>
            <w:shd w:val="clear" w:color="auto" w:fill="FFFFFF" w:themeFill="background1"/>
          </w:tcPr>
          <w:p w14:paraId="3F2DDFC0" w14:textId="77777777" w:rsidR="00792257" w:rsidRPr="00364D6D" w:rsidRDefault="00792257" w:rsidP="00945312">
            <w:pPr>
              <w:pStyle w:val="01BodyText"/>
              <w:spacing w:before="60" w:after="60"/>
              <w:rPr>
                <w:sz w:val="18"/>
                <w:szCs w:val="18"/>
              </w:rPr>
            </w:pPr>
            <w:r w:rsidRPr="00364D6D">
              <w:rPr>
                <w:sz w:val="18"/>
                <w:szCs w:val="18"/>
              </w:rPr>
              <w:t xml:space="preserve">Provide a continuum of care that is dynamic and predictive to account for changing care needs </w:t>
            </w:r>
          </w:p>
        </w:tc>
        <w:tc>
          <w:tcPr>
            <w:tcW w:w="9331" w:type="dxa"/>
            <w:shd w:val="clear" w:color="auto" w:fill="FFFFFF" w:themeFill="background1"/>
          </w:tcPr>
          <w:p w14:paraId="5DEDACA1" w14:textId="77777777" w:rsidR="00792257" w:rsidRPr="00364D6D" w:rsidRDefault="00792257" w:rsidP="00945312">
            <w:pPr>
              <w:pStyle w:val="01BodyText"/>
              <w:spacing w:before="60" w:after="60"/>
              <w:rPr>
                <w:sz w:val="18"/>
                <w:szCs w:val="18"/>
              </w:rPr>
            </w:pPr>
            <w:r w:rsidRPr="00364D6D">
              <w:rPr>
                <w:sz w:val="18"/>
                <w:szCs w:val="18"/>
              </w:rPr>
              <w:t>Higher evaluation scores where the funding model supports the full range of consumer care needs and is adaptive to account for changing care needs.</w:t>
            </w:r>
          </w:p>
        </w:tc>
      </w:tr>
      <w:tr w:rsidR="00792257" w:rsidRPr="00364D6D" w14:paraId="185DA30E" w14:textId="77777777" w:rsidTr="00792257">
        <w:trPr>
          <w:cnfStyle w:val="000000010000" w:firstRow="0" w:lastRow="0" w:firstColumn="0" w:lastColumn="0" w:oddVBand="0" w:evenVBand="0" w:oddHBand="0" w:evenHBand="1" w:firstRowFirstColumn="0" w:firstRowLastColumn="0" w:lastRowFirstColumn="0" w:lastRowLastColumn="0"/>
          <w:trHeight w:val="255"/>
          <w:jc w:val="center"/>
        </w:trPr>
        <w:tc>
          <w:tcPr>
            <w:tcW w:w="1413" w:type="dxa"/>
            <w:vMerge/>
            <w:shd w:val="clear" w:color="auto" w:fill="FFFFFF" w:themeFill="background1"/>
          </w:tcPr>
          <w:p w14:paraId="00F71DC9" w14:textId="77777777" w:rsidR="00792257" w:rsidRPr="00364D6D" w:rsidRDefault="00792257" w:rsidP="00945312">
            <w:pPr>
              <w:pStyle w:val="01BodyText"/>
              <w:spacing w:before="60" w:after="60"/>
              <w:rPr>
                <w:sz w:val="18"/>
                <w:szCs w:val="18"/>
              </w:rPr>
            </w:pPr>
          </w:p>
        </w:tc>
        <w:tc>
          <w:tcPr>
            <w:tcW w:w="4111" w:type="dxa"/>
            <w:shd w:val="clear" w:color="auto" w:fill="FFFFFF" w:themeFill="background1"/>
          </w:tcPr>
          <w:p w14:paraId="233E5BB9" w14:textId="37DEC008" w:rsidR="00792257" w:rsidRPr="00364D6D" w:rsidRDefault="00792257" w:rsidP="00945312">
            <w:pPr>
              <w:pStyle w:val="01BodyText"/>
              <w:spacing w:before="60" w:after="60"/>
              <w:rPr>
                <w:sz w:val="18"/>
                <w:szCs w:val="18"/>
              </w:rPr>
            </w:pPr>
            <w:r w:rsidRPr="00364D6D">
              <w:rPr>
                <w:sz w:val="18"/>
                <w:szCs w:val="18"/>
              </w:rPr>
              <w:t xml:space="preserve">Be capable of being implemented, </w:t>
            </w:r>
            <w:r w:rsidR="00915B18" w:rsidRPr="00364D6D">
              <w:rPr>
                <w:sz w:val="18"/>
                <w:szCs w:val="18"/>
              </w:rPr>
              <w:t>monitored,</w:t>
            </w:r>
            <w:r w:rsidRPr="00364D6D">
              <w:rPr>
                <w:sz w:val="18"/>
                <w:szCs w:val="18"/>
              </w:rPr>
              <w:t xml:space="preserve"> and evaluated</w:t>
            </w:r>
          </w:p>
        </w:tc>
        <w:tc>
          <w:tcPr>
            <w:tcW w:w="9331" w:type="dxa"/>
            <w:shd w:val="clear" w:color="auto" w:fill="FFFFFF" w:themeFill="background1"/>
          </w:tcPr>
          <w:p w14:paraId="2A519F6B" w14:textId="77777777" w:rsidR="00792257" w:rsidRPr="00364D6D" w:rsidRDefault="00792257" w:rsidP="00945312">
            <w:pPr>
              <w:pStyle w:val="01BodyText"/>
              <w:spacing w:before="60" w:after="60"/>
              <w:rPr>
                <w:sz w:val="18"/>
                <w:szCs w:val="18"/>
              </w:rPr>
            </w:pPr>
            <w:r w:rsidRPr="00364D6D">
              <w:rPr>
                <w:sz w:val="18"/>
                <w:szCs w:val="18"/>
              </w:rPr>
              <w:t xml:space="preserve">Higher evaluation scores where the funding model is simpler and less time-consuming to implement; and where the operation of the funding model generates data that allows it to be </w:t>
            </w:r>
            <w:proofErr w:type="gramStart"/>
            <w:r w:rsidRPr="00364D6D">
              <w:rPr>
                <w:sz w:val="18"/>
                <w:szCs w:val="18"/>
              </w:rPr>
              <w:t>monitored</w:t>
            </w:r>
            <w:proofErr w:type="gramEnd"/>
            <w:r w:rsidRPr="00364D6D">
              <w:rPr>
                <w:sz w:val="18"/>
                <w:szCs w:val="18"/>
              </w:rPr>
              <w:t xml:space="preserve"> and evaluated for the purposes of continuous improvement.</w:t>
            </w:r>
          </w:p>
        </w:tc>
      </w:tr>
      <w:tr w:rsidR="00792257" w:rsidRPr="00364D6D" w14:paraId="68E584C0" w14:textId="77777777" w:rsidTr="00792257">
        <w:trPr>
          <w:cnfStyle w:val="000000100000" w:firstRow="0" w:lastRow="0" w:firstColumn="0" w:lastColumn="0" w:oddVBand="0" w:evenVBand="0" w:oddHBand="1" w:evenHBand="0" w:firstRowFirstColumn="0" w:firstRowLastColumn="0" w:lastRowFirstColumn="0" w:lastRowLastColumn="0"/>
          <w:trHeight w:val="255"/>
          <w:jc w:val="center"/>
        </w:trPr>
        <w:tc>
          <w:tcPr>
            <w:tcW w:w="1413" w:type="dxa"/>
            <w:vMerge/>
            <w:shd w:val="clear" w:color="auto" w:fill="FFFFFF" w:themeFill="background1"/>
          </w:tcPr>
          <w:p w14:paraId="5B44FD61" w14:textId="77777777" w:rsidR="00792257" w:rsidRPr="00364D6D" w:rsidRDefault="00792257" w:rsidP="00945312">
            <w:pPr>
              <w:pStyle w:val="01BodyText"/>
              <w:spacing w:before="60" w:after="60"/>
              <w:rPr>
                <w:sz w:val="18"/>
                <w:szCs w:val="18"/>
              </w:rPr>
            </w:pPr>
          </w:p>
        </w:tc>
        <w:tc>
          <w:tcPr>
            <w:tcW w:w="4111" w:type="dxa"/>
            <w:shd w:val="clear" w:color="auto" w:fill="FFFFFF" w:themeFill="background1"/>
          </w:tcPr>
          <w:p w14:paraId="00B957A8" w14:textId="2075797C" w:rsidR="00792257" w:rsidRPr="00364D6D" w:rsidRDefault="00792257" w:rsidP="00945312">
            <w:pPr>
              <w:pStyle w:val="01BodyText"/>
              <w:spacing w:before="60" w:after="60"/>
              <w:rPr>
                <w:sz w:val="18"/>
                <w:szCs w:val="18"/>
              </w:rPr>
            </w:pPr>
            <w:r w:rsidRPr="00364D6D">
              <w:rPr>
                <w:sz w:val="18"/>
                <w:szCs w:val="18"/>
              </w:rPr>
              <w:t xml:space="preserve">Provide certainty for government, </w:t>
            </w:r>
            <w:r w:rsidR="00915B18" w:rsidRPr="00364D6D">
              <w:rPr>
                <w:sz w:val="18"/>
                <w:szCs w:val="18"/>
              </w:rPr>
              <w:t>providers,</w:t>
            </w:r>
            <w:r w:rsidRPr="00364D6D">
              <w:rPr>
                <w:sz w:val="18"/>
                <w:szCs w:val="18"/>
              </w:rPr>
              <w:t xml:space="preserve"> and consumers</w:t>
            </w:r>
          </w:p>
        </w:tc>
        <w:tc>
          <w:tcPr>
            <w:tcW w:w="9331" w:type="dxa"/>
            <w:shd w:val="clear" w:color="auto" w:fill="FFFFFF" w:themeFill="background1"/>
          </w:tcPr>
          <w:p w14:paraId="616488EB" w14:textId="77777777" w:rsidR="00792257" w:rsidRPr="00364D6D" w:rsidRDefault="00792257" w:rsidP="00945312">
            <w:pPr>
              <w:pStyle w:val="01BodyText"/>
              <w:spacing w:before="60" w:after="60"/>
              <w:rPr>
                <w:sz w:val="18"/>
                <w:szCs w:val="18"/>
              </w:rPr>
            </w:pPr>
            <w:r w:rsidRPr="00364D6D">
              <w:rPr>
                <w:sz w:val="18"/>
                <w:szCs w:val="18"/>
              </w:rPr>
              <w:t xml:space="preserve">Higher evaluation scores where the funding model allocates sufficient resources to assure consumers they will receive the services they need; to assure providers that they </w:t>
            </w:r>
            <w:proofErr w:type="gramStart"/>
            <w:r w:rsidRPr="00364D6D">
              <w:rPr>
                <w:sz w:val="18"/>
                <w:szCs w:val="18"/>
              </w:rPr>
              <w:t>will be funded</w:t>
            </w:r>
            <w:proofErr w:type="gramEnd"/>
            <w:r w:rsidRPr="00364D6D">
              <w:rPr>
                <w:sz w:val="18"/>
                <w:szCs w:val="18"/>
              </w:rPr>
              <w:t xml:space="preserve"> to provide the services required; and to assure government that the allocated funds are being used optimally to achieve the program objectives.</w:t>
            </w:r>
          </w:p>
        </w:tc>
      </w:tr>
    </w:tbl>
    <w:p w14:paraId="333493F6" w14:textId="76A4E7C3" w:rsidR="002139B8" w:rsidRPr="00716325" w:rsidRDefault="002139B8" w:rsidP="00716325">
      <w:pPr>
        <w:pStyle w:val="01BodyText"/>
      </w:pPr>
    </w:p>
    <w:p w14:paraId="7E069656" w14:textId="77777777" w:rsidR="00792257" w:rsidRDefault="00792257" w:rsidP="0098180B">
      <w:pPr>
        <w:pStyle w:val="Heading1"/>
        <w:sectPr w:rsidR="00792257" w:rsidSect="00792257">
          <w:pgSz w:w="16838" w:h="11906" w:orient="landscape" w:code="9"/>
          <w:pgMar w:top="1134" w:right="1134" w:bottom="1134" w:left="1134" w:header="680" w:footer="851" w:gutter="0"/>
          <w:cols w:space="708"/>
          <w:docGrid w:linePitch="360"/>
        </w:sectPr>
      </w:pPr>
    </w:p>
    <w:p w14:paraId="5E34087B" w14:textId="25F81FD3" w:rsidR="00AE6716" w:rsidRDefault="0098180B" w:rsidP="00703D2D">
      <w:pPr>
        <w:pStyle w:val="Heading1"/>
      </w:pPr>
      <w:r>
        <w:lastRenderedPageBreak/>
        <w:br/>
      </w:r>
      <w:bookmarkStart w:id="33" w:name="_Toc42697771"/>
      <w:r w:rsidR="00C972D0">
        <w:t xml:space="preserve">Options for each ACF model </w:t>
      </w:r>
      <w:r w:rsidR="0079059E">
        <w:t>component</w:t>
      </w:r>
      <w:bookmarkEnd w:id="33"/>
    </w:p>
    <w:p w14:paraId="79DAFD53" w14:textId="7136B12F" w:rsidR="00953481" w:rsidRDefault="00953481" w:rsidP="00953481">
      <w:pPr>
        <w:pStyle w:val="01BodyText"/>
      </w:pPr>
      <w:r>
        <w:t xml:space="preserve">This Chapter </w:t>
      </w:r>
      <w:r w:rsidR="003F149E">
        <w:t>presents</w:t>
      </w:r>
      <w:r w:rsidR="001D7AE9">
        <w:t xml:space="preserve"> </w:t>
      </w:r>
      <w:r w:rsidR="00D2223B">
        <w:t>a description of the development process and then de</w:t>
      </w:r>
      <w:r w:rsidR="00B751AD">
        <w:t>tails</w:t>
      </w:r>
      <w:r w:rsidR="00D2223B">
        <w:t xml:space="preserve"> the </w:t>
      </w:r>
      <w:r w:rsidR="00FE3BAC">
        <w:t xml:space="preserve">options </w:t>
      </w:r>
      <w:r w:rsidR="009C2D19">
        <w:t xml:space="preserve">that </w:t>
      </w:r>
      <w:proofErr w:type="gramStart"/>
      <w:r w:rsidR="009C2D19">
        <w:t xml:space="preserve">were </w:t>
      </w:r>
      <w:r w:rsidR="009F7F86">
        <w:t>c</w:t>
      </w:r>
      <w:r w:rsidR="00FE3BAC">
        <w:t>onsidered</w:t>
      </w:r>
      <w:proofErr w:type="gramEnd"/>
      <w:r w:rsidR="00FE3BAC">
        <w:t xml:space="preserve"> </w:t>
      </w:r>
      <w:r w:rsidR="00CE7D10">
        <w:t xml:space="preserve">for </w:t>
      </w:r>
      <w:r w:rsidR="001D7AE9">
        <w:t>data collection (unit of count approach),</w:t>
      </w:r>
      <w:r w:rsidR="003F149E">
        <w:t xml:space="preserve"> </w:t>
      </w:r>
      <w:r w:rsidR="009B000E">
        <w:t>assessment, classification</w:t>
      </w:r>
      <w:r w:rsidR="004A1F6B">
        <w:t>,</w:t>
      </w:r>
      <w:r w:rsidR="009B000E">
        <w:t xml:space="preserve"> and funding</w:t>
      </w:r>
      <w:r w:rsidR="009C2D19">
        <w:t xml:space="preserve"> </w:t>
      </w:r>
      <w:r w:rsidR="00170438">
        <w:t>components</w:t>
      </w:r>
      <w:r w:rsidR="009C2D19">
        <w:t xml:space="preserve"> of the ACF model</w:t>
      </w:r>
      <w:r w:rsidR="00335BB8">
        <w:t>.</w:t>
      </w:r>
    </w:p>
    <w:p w14:paraId="0C06F13D" w14:textId="7A627BE9" w:rsidR="00BF036A" w:rsidRDefault="00BF036A" w:rsidP="00BF036A">
      <w:pPr>
        <w:pStyle w:val="Heading2"/>
      </w:pPr>
      <w:bookmarkStart w:id="34" w:name="_Ref39247924"/>
      <w:r>
        <w:t>options development process</w:t>
      </w:r>
    </w:p>
    <w:p w14:paraId="55AB44E5" w14:textId="6D4507F3" w:rsidR="0005024E" w:rsidRDefault="00EB3506" w:rsidP="00BF036A">
      <w:pPr>
        <w:pStyle w:val="01BodyText"/>
      </w:pPr>
      <w:r>
        <w:t xml:space="preserve">Given the fluid environment in which the project </w:t>
      </w:r>
      <w:proofErr w:type="gramStart"/>
      <w:r>
        <w:t>was conducted</w:t>
      </w:r>
      <w:proofErr w:type="gramEnd"/>
      <w:r>
        <w:t xml:space="preserve">, it was decided to focus the work at the </w:t>
      </w:r>
      <w:r w:rsidR="00206EBB">
        <w:t xml:space="preserve">technical level (noting that some </w:t>
      </w:r>
      <w:r w:rsidR="0026563E">
        <w:t xml:space="preserve">policy and program development matters </w:t>
      </w:r>
      <w:r w:rsidR="00CE0BFA">
        <w:t>were being progress</w:t>
      </w:r>
      <w:r w:rsidR="00B92ED3">
        <w:t>ed</w:t>
      </w:r>
      <w:r w:rsidR="00CE0BFA">
        <w:t xml:space="preserve"> </w:t>
      </w:r>
      <w:r w:rsidR="001D4F5D">
        <w:t>while the project was in progress</w:t>
      </w:r>
      <w:r w:rsidR="0026563E">
        <w:t xml:space="preserve">).  </w:t>
      </w:r>
      <w:r w:rsidR="00E73DCE">
        <w:t xml:space="preserve">This technical work addressed </w:t>
      </w:r>
      <w:r w:rsidR="00406B41">
        <w:t>fo</w:t>
      </w:r>
      <w:r w:rsidR="003B1751">
        <w:t>u</w:t>
      </w:r>
      <w:r w:rsidR="00406B41">
        <w:t xml:space="preserve">r </w:t>
      </w:r>
      <w:r w:rsidR="003B1751">
        <w:t>components</w:t>
      </w:r>
      <w:r w:rsidR="00406B41">
        <w:t xml:space="preserve"> of the ACF </w:t>
      </w:r>
      <w:r w:rsidR="003B1751">
        <w:t>model</w:t>
      </w:r>
      <w:r w:rsidR="00406B41">
        <w:t xml:space="preserve"> </w:t>
      </w:r>
      <w:r w:rsidR="003B1751">
        <w:t>individually</w:t>
      </w:r>
      <w:r w:rsidR="00484285">
        <w:t>:</w:t>
      </w:r>
    </w:p>
    <w:p w14:paraId="54AE3D12" w14:textId="063AA756" w:rsidR="0005024E" w:rsidRDefault="0005024E" w:rsidP="000D4F88">
      <w:pPr>
        <w:pStyle w:val="04Bulletsonelongsentence"/>
      </w:pPr>
      <w:r>
        <w:t>Data collection (unit of count) options underpinning the ACF model</w:t>
      </w:r>
    </w:p>
    <w:p w14:paraId="0298E1CE" w14:textId="59DC2687" w:rsidR="0005024E" w:rsidRDefault="0005024E" w:rsidP="000D4F88">
      <w:pPr>
        <w:pStyle w:val="04Bulletsonelongsentence"/>
      </w:pPr>
      <w:r>
        <w:t>Assessment model options</w:t>
      </w:r>
    </w:p>
    <w:p w14:paraId="52FA632C" w14:textId="206BEB7A" w:rsidR="0005024E" w:rsidRDefault="0005024E" w:rsidP="000D4F88">
      <w:pPr>
        <w:pStyle w:val="04Bulletsonelongsentence"/>
      </w:pPr>
      <w:r>
        <w:t>Classification model options</w:t>
      </w:r>
    </w:p>
    <w:p w14:paraId="1E6CC1D6" w14:textId="34C4E5F1" w:rsidR="0005024E" w:rsidRDefault="0005024E" w:rsidP="000D4F88">
      <w:pPr>
        <w:pStyle w:val="04Bulletsonelongsentence"/>
      </w:pPr>
      <w:r>
        <w:t>Funding model</w:t>
      </w:r>
      <w:r w:rsidR="003B1751">
        <w:t xml:space="preserve"> </w:t>
      </w:r>
      <w:r w:rsidR="0042485F">
        <w:t>o</w:t>
      </w:r>
      <w:r>
        <w:t>ptions</w:t>
      </w:r>
      <w:r w:rsidR="008A26DA">
        <w:t>.</w:t>
      </w:r>
    </w:p>
    <w:p w14:paraId="016157C1" w14:textId="7C1D5D55" w:rsidR="00BF036A" w:rsidRDefault="000D4F88" w:rsidP="00BF036A">
      <w:pPr>
        <w:pStyle w:val="01BodyText"/>
      </w:pPr>
      <w:r>
        <w:t xml:space="preserve">Discussion papers </w:t>
      </w:r>
      <w:proofErr w:type="gramStart"/>
      <w:r>
        <w:t xml:space="preserve">were developed for each </w:t>
      </w:r>
      <w:r w:rsidR="00AF36A2">
        <w:t xml:space="preserve">model </w:t>
      </w:r>
      <w:r w:rsidR="003F6B39">
        <w:t>component</w:t>
      </w:r>
      <w:r w:rsidR="00AF36A2">
        <w:t xml:space="preserve"> and used as the </w:t>
      </w:r>
      <w:r w:rsidR="003F6B39">
        <w:t>basis</w:t>
      </w:r>
      <w:r w:rsidR="00AF36A2">
        <w:t xml:space="preserve"> of an iterative process involving </w:t>
      </w:r>
      <w:r w:rsidR="003F6B39">
        <w:t xml:space="preserve">workshops with key Department staff and two rounds of </w:t>
      </w:r>
      <w:r w:rsidR="00D06E77">
        <w:t xml:space="preserve">targeted </w:t>
      </w:r>
      <w:r w:rsidR="003F6B39">
        <w:t>stakeholder consultation</w:t>
      </w:r>
      <w:proofErr w:type="gramEnd"/>
      <w:r w:rsidR="003F6B39">
        <w:t xml:space="preserve">.  </w:t>
      </w:r>
      <w:r w:rsidR="003B1751">
        <w:t>This</w:t>
      </w:r>
      <w:r w:rsidR="00BF036A">
        <w:t xml:space="preserve"> </w:t>
      </w:r>
      <w:r w:rsidR="00FF104D">
        <w:t xml:space="preserve">iteration allowed ideas to be </w:t>
      </w:r>
      <w:proofErr w:type="gramStart"/>
      <w:r w:rsidR="00FF104D">
        <w:t>brought</w:t>
      </w:r>
      <w:proofErr w:type="gramEnd"/>
      <w:r w:rsidR="00FF104D">
        <w:t xml:space="preserve"> forward and </w:t>
      </w:r>
      <w:r w:rsidR="00F73691">
        <w:t>considered</w:t>
      </w:r>
      <w:r w:rsidR="000D4C93">
        <w:t xml:space="preserve"> at t</w:t>
      </w:r>
      <w:r w:rsidR="004375F4">
        <w:t>h</w:t>
      </w:r>
      <w:r w:rsidR="000D4C93">
        <w:t xml:space="preserve">e </w:t>
      </w:r>
      <w:r w:rsidR="004375F4">
        <w:t>component</w:t>
      </w:r>
      <w:r w:rsidR="000D4C93">
        <w:t xml:space="preserve"> </w:t>
      </w:r>
      <w:r w:rsidR="004375F4">
        <w:t>level</w:t>
      </w:r>
      <w:r w:rsidR="007D197E">
        <w:t>.  The choices identified through this process</w:t>
      </w:r>
      <w:r w:rsidR="00F73691">
        <w:t xml:space="preserve"> </w:t>
      </w:r>
      <w:proofErr w:type="gramStart"/>
      <w:r w:rsidR="004375F4">
        <w:t>were put</w:t>
      </w:r>
      <w:proofErr w:type="gramEnd"/>
      <w:r w:rsidR="004375F4">
        <w:t xml:space="preserve"> together to produce consolidated ACF model options that became the subject of evalu</w:t>
      </w:r>
      <w:r w:rsidR="00933061">
        <w:t>a</w:t>
      </w:r>
      <w:r w:rsidR="004375F4">
        <w:t xml:space="preserve">tion </w:t>
      </w:r>
      <w:r w:rsidR="00964749">
        <w:t>(see Chapter 5).</w:t>
      </w:r>
    </w:p>
    <w:p w14:paraId="59782843" w14:textId="7EBD7910" w:rsidR="001D7AE9" w:rsidRDefault="001D7AE9" w:rsidP="001D7AE9">
      <w:pPr>
        <w:pStyle w:val="Heading2"/>
      </w:pPr>
      <w:r>
        <w:t xml:space="preserve">Data collection </w:t>
      </w:r>
      <w:r w:rsidR="003327E5">
        <w:t>–</w:t>
      </w:r>
      <w:r>
        <w:t xml:space="preserve"> Unit</w:t>
      </w:r>
      <w:r w:rsidR="003327E5">
        <w:t xml:space="preserve"> </w:t>
      </w:r>
      <w:r>
        <w:t xml:space="preserve">of count </w:t>
      </w:r>
      <w:r w:rsidR="00397DE4">
        <w:t>options</w:t>
      </w:r>
    </w:p>
    <w:p w14:paraId="6BAC0BBA" w14:textId="496CDF74" w:rsidR="00B11CDE" w:rsidRDefault="00927D4E" w:rsidP="00B11CDE">
      <w:pPr>
        <w:pStyle w:val="01BodyText"/>
      </w:pPr>
      <w:r>
        <w:t xml:space="preserve">This section summarises the </w:t>
      </w:r>
      <w:r w:rsidR="000F0B76">
        <w:t xml:space="preserve">options for </w:t>
      </w:r>
      <w:r w:rsidR="00BD4E5E">
        <w:t xml:space="preserve">data collection </w:t>
      </w:r>
      <w:r w:rsidR="000F0B76">
        <w:t>for the unified program</w:t>
      </w:r>
      <w:r w:rsidR="00BD4E5E">
        <w:t>, not</w:t>
      </w:r>
      <w:r w:rsidR="009D339D">
        <w:t>ing</w:t>
      </w:r>
      <w:r w:rsidR="00BD4E5E">
        <w:t xml:space="preserve"> that the situation </w:t>
      </w:r>
      <w:r w:rsidR="009D339D">
        <w:t xml:space="preserve">analysis process concluded that </w:t>
      </w:r>
      <w:r w:rsidR="00DA7A10">
        <w:t>significant im</w:t>
      </w:r>
      <w:r w:rsidR="00D932E2">
        <w:t xml:space="preserve">provements were needed to support a </w:t>
      </w:r>
      <w:proofErr w:type="gramStart"/>
      <w:r w:rsidR="00D932E2">
        <w:t>casemix based</w:t>
      </w:r>
      <w:proofErr w:type="gramEnd"/>
      <w:r w:rsidR="00D932E2">
        <w:t xml:space="preserve"> approach to classification and funding</w:t>
      </w:r>
      <w:r w:rsidR="00B11CDE">
        <w:t>.</w:t>
      </w:r>
    </w:p>
    <w:p w14:paraId="014E6F0C" w14:textId="2187F191" w:rsidR="001C2D30" w:rsidRPr="001C2D30" w:rsidRDefault="001C2D30" w:rsidP="00190772">
      <w:pPr>
        <w:pStyle w:val="Heading3"/>
      </w:pPr>
      <w:bookmarkStart w:id="35" w:name="_Ref40783606"/>
      <w:r>
        <w:t xml:space="preserve">Option D1: </w:t>
      </w:r>
      <w:r w:rsidR="008E086E">
        <w:t xml:space="preserve">Unit of count: </w:t>
      </w:r>
      <w:r w:rsidRPr="001C2D30">
        <w:t>Service event</w:t>
      </w:r>
      <w:bookmarkEnd w:id="35"/>
    </w:p>
    <w:p w14:paraId="393BBA1E" w14:textId="0ACEDD89" w:rsidR="006969A0" w:rsidRPr="0082662B" w:rsidRDefault="00E84823" w:rsidP="0082662B">
      <w:pPr>
        <w:pStyle w:val="01BodyText"/>
      </w:pPr>
      <w:r>
        <w:t xml:space="preserve">The </w:t>
      </w:r>
      <w:r w:rsidR="00716F2D">
        <w:t xml:space="preserve">simplest option </w:t>
      </w:r>
      <w:r w:rsidR="009D287F">
        <w:t xml:space="preserve">for data collection in </w:t>
      </w:r>
      <w:r w:rsidR="006969A0" w:rsidRPr="0082662B">
        <w:t xml:space="preserve">the unified program is </w:t>
      </w:r>
      <w:r w:rsidR="009D287F">
        <w:t xml:space="preserve">to count </w:t>
      </w:r>
      <w:r w:rsidR="00C62705">
        <w:t xml:space="preserve">all </w:t>
      </w:r>
      <w:r w:rsidR="006969A0" w:rsidRPr="0082662B">
        <w:t>“service event</w:t>
      </w:r>
      <w:r w:rsidR="009D287F">
        <w:t>s</w:t>
      </w:r>
      <w:r w:rsidR="006969A0" w:rsidRPr="0082662B">
        <w:t>”</w:t>
      </w:r>
      <w:r w:rsidR="00652817">
        <w:t xml:space="preserve"> delivered</w:t>
      </w:r>
      <w:r w:rsidR="006969A0" w:rsidRPr="0082662B">
        <w:t xml:space="preserve">.  A service event </w:t>
      </w:r>
      <w:proofErr w:type="gramStart"/>
      <w:r w:rsidR="006969A0" w:rsidRPr="0082662B">
        <w:t>could be defined</w:t>
      </w:r>
      <w:proofErr w:type="gramEnd"/>
      <w:r w:rsidR="006969A0" w:rsidRPr="0082662B">
        <w:t xml:space="preserve"> as the provision of one of the service types to a care recipient on a single occasion.</w:t>
      </w:r>
      <w:r w:rsidR="00BD3CE8" w:rsidRPr="0082662B">
        <w:t xml:space="preserve">  </w:t>
      </w:r>
      <w:r w:rsidR="002A4733">
        <w:t xml:space="preserve">This option is similar to </w:t>
      </w:r>
      <w:r w:rsidR="00414F75">
        <w:t>the current CHSP data collection arrangements but different to HCP.</w:t>
      </w:r>
    </w:p>
    <w:p w14:paraId="486CEE7E" w14:textId="1078EBBE" w:rsidR="00EA02DF" w:rsidRPr="0082662B" w:rsidRDefault="00C903AE" w:rsidP="0082662B">
      <w:pPr>
        <w:pStyle w:val="01BodyText"/>
      </w:pPr>
      <w:r w:rsidRPr="0082662B">
        <w:t xml:space="preserve">For each service type, the service event would be categorised as either an individual service event or group service event (where relevant).  </w:t>
      </w:r>
      <w:r w:rsidR="00EA02DF" w:rsidRPr="0082662B">
        <w:t xml:space="preserve">Individual service events </w:t>
      </w:r>
      <w:proofErr w:type="gramStart"/>
      <w:r w:rsidR="00EA02DF" w:rsidRPr="0082662B">
        <w:t xml:space="preserve">would be defined </w:t>
      </w:r>
      <w:r w:rsidR="00A85144">
        <w:t xml:space="preserve">and counted </w:t>
      </w:r>
      <w:r w:rsidR="00EA02DF" w:rsidRPr="0082662B">
        <w:t>when only one consumer is receiving the service</w:t>
      </w:r>
      <w:proofErr w:type="gramEnd"/>
      <w:r w:rsidR="0064346B" w:rsidRPr="0082662B">
        <w:t>.  G</w:t>
      </w:r>
      <w:r w:rsidR="00EA02DF" w:rsidRPr="0082662B">
        <w:t xml:space="preserve">roup service events </w:t>
      </w:r>
      <w:proofErr w:type="gramStart"/>
      <w:r w:rsidR="00EA02DF" w:rsidRPr="0082662B">
        <w:t xml:space="preserve">would be defined </w:t>
      </w:r>
      <w:r w:rsidR="00A85144">
        <w:t xml:space="preserve">and counted </w:t>
      </w:r>
      <w:r w:rsidR="002865FF">
        <w:t xml:space="preserve">when </w:t>
      </w:r>
      <w:r w:rsidR="00EA02DF" w:rsidRPr="0082662B">
        <w:t>a group of consumers recei</w:t>
      </w:r>
      <w:r w:rsidR="002865FF">
        <w:t>ves the</w:t>
      </w:r>
      <w:r w:rsidR="00EA02DF" w:rsidRPr="0082662B">
        <w:t xml:space="preserve"> service</w:t>
      </w:r>
      <w:r w:rsidR="000F478B">
        <w:t xml:space="preserve"> together</w:t>
      </w:r>
      <w:proofErr w:type="gramEnd"/>
      <w:r w:rsidR="00EA02DF" w:rsidRPr="0082662B">
        <w:t xml:space="preserve">.  </w:t>
      </w:r>
      <w:r w:rsidR="007F5508" w:rsidRPr="0082662B">
        <w:t>Both</w:t>
      </w:r>
      <w:r w:rsidR="00EA02DF" w:rsidRPr="0082662B">
        <w:t xml:space="preserve"> service event types </w:t>
      </w:r>
      <w:proofErr w:type="gramStart"/>
      <w:r w:rsidR="00EA02DF" w:rsidRPr="0082662B">
        <w:t>could be reported</w:t>
      </w:r>
      <w:proofErr w:type="gramEnd"/>
      <w:r w:rsidR="00EA02DF" w:rsidRPr="0082662B">
        <w:t xml:space="preserve"> against the care recipient</w:t>
      </w:r>
      <w:r w:rsidR="00641875" w:rsidRPr="0082662B">
        <w:t xml:space="preserve"> for different services</w:t>
      </w:r>
      <w:r w:rsidR="007356B1">
        <w:t xml:space="preserve"> (where applicable)</w:t>
      </w:r>
      <w:r w:rsidR="00EA02DF" w:rsidRPr="0082662B">
        <w:t>.</w:t>
      </w:r>
    </w:p>
    <w:p w14:paraId="66EF2C4C" w14:textId="14C4B8E7" w:rsidR="00C903AE" w:rsidRDefault="008867AD" w:rsidP="0082662B">
      <w:pPr>
        <w:pStyle w:val="01BodyText"/>
      </w:pPr>
      <w:r w:rsidRPr="0082662B">
        <w:t xml:space="preserve">The service types </w:t>
      </w:r>
      <w:r w:rsidR="008E2516">
        <w:t>(</w:t>
      </w:r>
      <w:r w:rsidRPr="0082662B">
        <w:t>or classes</w:t>
      </w:r>
      <w:r w:rsidR="008E2516">
        <w:t xml:space="preserve">) </w:t>
      </w:r>
      <w:r w:rsidRPr="0082662B">
        <w:t xml:space="preserve">that currently exist </w:t>
      </w:r>
      <w:r w:rsidR="00C50E61" w:rsidRPr="0082662B">
        <w:t>(</w:t>
      </w:r>
      <w:r w:rsidRPr="0082662B">
        <w:t>under CHSP</w:t>
      </w:r>
      <w:r w:rsidR="00C50E61" w:rsidRPr="0082662B">
        <w:t>)</w:t>
      </w:r>
      <w:r w:rsidRPr="0082662B">
        <w:t xml:space="preserve"> </w:t>
      </w:r>
      <w:proofErr w:type="gramStart"/>
      <w:r w:rsidR="008E2516">
        <w:t>could be used</w:t>
      </w:r>
      <w:proofErr w:type="gramEnd"/>
      <w:r w:rsidR="008E2516">
        <w:t xml:space="preserve"> as the basis </w:t>
      </w:r>
      <w:r w:rsidR="001F2F16">
        <w:t>for the data collection.  They</w:t>
      </w:r>
      <w:r w:rsidR="00AA4DF5">
        <w:t xml:space="preserve"> w</w:t>
      </w:r>
      <w:r w:rsidRPr="0082662B">
        <w:t xml:space="preserve">ould </w:t>
      </w:r>
      <w:r w:rsidR="00C50E61" w:rsidRPr="0082662B">
        <w:t xml:space="preserve">need to be </w:t>
      </w:r>
      <w:proofErr w:type="gramStart"/>
      <w:r w:rsidR="00C50E61" w:rsidRPr="0082662B">
        <w:t>reviewed</w:t>
      </w:r>
      <w:proofErr w:type="gramEnd"/>
      <w:r w:rsidR="00C50E61" w:rsidRPr="0082662B">
        <w:t xml:space="preserve"> and refined.  </w:t>
      </w:r>
      <w:r w:rsidR="00C903AE" w:rsidRPr="0082662B">
        <w:t>Then the unit of output (e.g. hours, km</w:t>
      </w:r>
      <w:r w:rsidR="00DC0805">
        <w:t>,</w:t>
      </w:r>
      <w:r w:rsidR="00C903AE" w:rsidRPr="0082662B">
        <w:t xml:space="preserve"> etc</w:t>
      </w:r>
      <w:r w:rsidR="00DC0805">
        <w:t>.</w:t>
      </w:r>
      <w:r w:rsidR="00C903AE" w:rsidRPr="0082662B">
        <w:t xml:space="preserve">) which </w:t>
      </w:r>
      <w:proofErr w:type="gramStart"/>
      <w:r w:rsidR="00DC0805">
        <w:t>would be counted</w:t>
      </w:r>
      <w:proofErr w:type="gramEnd"/>
      <w:r w:rsidR="00DC0805">
        <w:t xml:space="preserve"> for </w:t>
      </w:r>
      <w:r w:rsidR="00AC7EAA">
        <w:t xml:space="preserve">each service type </w:t>
      </w:r>
      <w:r w:rsidR="00C903AE" w:rsidRPr="0082662B">
        <w:t xml:space="preserve">would need to be determined.  As part of </w:t>
      </w:r>
      <w:r w:rsidRPr="0082662B">
        <w:t xml:space="preserve">a </w:t>
      </w:r>
      <w:proofErr w:type="gramStart"/>
      <w:r w:rsidR="00C903AE" w:rsidRPr="0082662B">
        <w:t>service type review process</w:t>
      </w:r>
      <w:proofErr w:type="gramEnd"/>
      <w:r w:rsidR="00C903AE" w:rsidRPr="0082662B">
        <w:t>, the associated service type counting rules a</w:t>
      </w:r>
      <w:r w:rsidR="00C903AE">
        <w:t xml:space="preserve">nd units of count should also be reviewed.  For example, for the service type transport, the output unit is currently number of </w:t>
      </w:r>
      <w:proofErr w:type="gramStart"/>
      <w:r w:rsidR="00C903AE">
        <w:t>trips</w:t>
      </w:r>
      <w:r w:rsidR="006D2B34">
        <w:t>,</w:t>
      </w:r>
      <w:proofErr w:type="gramEnd"/>
      <w:r w:rsidR="00C903AE">
        <w:t xml:space="preserve"> however km per trip may be a better measure.</w:t>
      </w:r>
    </w:p>
    <w:p w14:paraId="292F469B" w14:textId="45339FF3" w:rsidR="00BF7944" w:rsidRDefault="00BF7944" w:rsidP="00BF7944">
      <w:pPr>
        <w:pStyle w:val="01BodyText"/>
      </w:pPr>
      <w:r>
        <w:lastRenderedPageBreak/>
        <w:t xml:space="preserve">If this approach </w:t>
      </w:r>
      <w:proofErr w:type="gramStart"/>
      <w:r>
        <w:t>was adopted</w:t>
      </w:r>
      <w:proofErr w:type="gramEnd"/>
      <w:r>
        <w:t xml:space="preserve">, the classification would be based on service characteristics, not client characteristics, and it is likely that payment would need to be made on a </w:t>
      </w:r>
      <w:r w:rsidR="00A64EEC">
        <w:t>service event</w:t>
      </w:r>
      <w:r>
        <w:t xml:space="preserve"> basis, accordingly to a pre-determined schedule of prices</w:t>
      </w:r>
      <w:r w:rsidR="003D6E79">
        <w:t xml:space="preserve"> </w:t>
      </w:r>
      <w:r w:rsidR="00CA30A0">
        <w:t>using the output units</w:t>
      </w:r>
      <w:r>
        <w:t>.</w:t>
      </w:r>
    </w:p>
    <w:p w14:paraId="4195EBBA" w14:textId="33E0CB3E" w:rsidR="006969A0" w:rsidRDefault="00D3546A" w:rsidP="00190772">
      <w:pPr>
        <w:pStyle w:val="01BodyText"/>
      </w:pPr>
      <w:r w:rsidRPr="00046FFF">
        <w:t xml:space="preserve">For services currently provided under CHSP, data collection of service events would largely amount to a refinement of the current data collection arrangements.  </w:t>
      </w:r>
      <w:r w:rsidR="00B751AD">
        <w:t>F</w:t>
      </w:r>
      <w:r w:rsidRPr="00046FFF">
        <w:t xml:space="preserve">or services currently provided under HCP, this approach </w:t>
      </w:r>
      <w:proofErr w:type="gramStart"/>
      <w:r w:rsidRPr="00046FFF">
        <w:t>represents</w:t>
      </w:r>
      <w:proofErr w:type="gramEnd"/>
      <w:r w:rsidRPr="00046FFF">
        <w:t xml:space="preserve"> major change, and would add data collection </w:t>
      </w:r>
      <w:r w:rsidR="00B91D74">
        <w:t xml:space="preserve">requirements </w:t>
      </w:r>
      <w:r w:rsidRPr="00046FFF">
        <w:t>to approved HCP providers.</w:t>
      </w:r>
    </w:p>
    <w:p w14:paraId="4BD72859" w14:textId="74B746A3" w:rsidR="001C2D30" w:rsidRPr="001C2D30" w:rsidRDefault="001C2D30" w:rsidP="00190772">
      <w:pPr>
        <w:pStyle w:val="Heading3"/>
      </w:pPr>
      <w:r w:rsidRPr="001C2D30">
        <w:t>Option D2</w:t>
      </w:r>
      <w:r w:rsidR="008E086E">
        <w:t>: Unit of count</w:t>
      </w:r>
      <w:r w:rsidRPr="001C2D30">
        <w:t>: Episode of care</w:t>
      </w:r>
      <w:r w:rsidR="00737669">
        <w:t xml:space="preserve"> (includes</w:t>
      </w:r>
      <w:r w:rsidR="00844B2E">
        <w:t xml:space="preserve"> service events</w:t>
      </w:r>
      <w:r w:rsidR="00737669">
        <w:t>)</w:t>
      </w:r>
    </w:p>
    <w:p w14:paraId="0D000CA1" w14:textId="05781B81" w:rsidR="00A0265A" w:rsidRDefault="006F133C" w:rsidP="00A0265A">
      <w:pPr>
        <w:pStyle w:val="01BodyText"/>
      </w:pPr>
      <w:r>
        <w:t xml:space="preserve">The other </w:t>
      </w:r>
      <w:r w:rsidR="00921B49">
        <w:t xml:space="preserve">option for </w:t>
      </w:r>
      <w:r>
        <w:t>da</w:t>
      </w:r>
      <w:r w:rsidR="00D54920">
        <w:t xml:space="preserve">ta </w:t>
      </w:r>
      <w:r>
        <w:t xml:space="preserve">collection </w:t>
      </w:r>
      <w:r w:rsidR="00D54920">
        <w:t xml:space="preserve">in the unified </w:t>
      </w:r>
      <w:r w:rsidR="00921B49">
        <w:t xml:space="preserve">program is </w:t>
      </w:r>
      <w:r w:rsidR="0048731C">
        <w:t xml:space="preserve">to count </w:t>
      </w:r>
      <w:r w:rsidR="00921B49">
        <w:t>“episode</w:t>
      </w:r>
      <w:r w:rsidR="0048731C">
        <w:t>s</w:t>
      </w:r>
      <w:r w:rsidR="00921B49">
        <w:t xml:space="preserve"> of care”.</w:t>
      </w:r>
      <w:r w:rsidR="0048731C">
        <w:t xml:space="preserve">  </w:t>
      </w:r>
      <w:r w:rsidR="001C2D30">
        <w:t xml:space="preserve">An episode of care in the unified program could be defined as an individual person for a </w:t>
      </w:r>
      <w:proofErr w:type="gramStart"/>
      <w:r w:rsidR="001C2D30">
        <w:t>time period</w:t>
      </w:r>
      <w:proofErr w:type="gramEnd"/>
      <w:r w:rsidR="001C2D30">
        <w:t xml:space="preserve"> who receives one or more aged care at home services.</w:t>
      </w:r>
      <w:r w:rsidR="007B67DC">
        <w:t xml:space="preserve">  </w:t>
      </w:r>
      <w:r w:rsidR="00A0265A">
        <w:t>The time period of an episode of care would be i</w:t>
      </w:r>
      <w:r w:rsidR="00A0265A" w:rsidRPr="00447205">
        <w:t xml:space="preserve">ndefinite, </w:t>
      </w:r>
      <w:r w:rsidR="00A0265A">
        <w:t xml:space="preserve">however consideration would need to </w:t>
      </w:r>
      <w:proofErr w:type="gramStart"/>
      <w:r w:rsidR="00A0265A">
        <w:t>be given</w:t>
      </w:r>
      <w:proofErr w:type="gramEnd"/>
      <w:r w:rsidR="00A0265A">
        <w:t xml:space="preserve"> to how the </w:t>
      </w:r>
      <w:r w:rsidR="00A0265A" w:rsidRPr="00447205">
        <w:t xml:space="preserve">funding </w:t>
      </w:r>
      <w:r w:rsidR="00A0265A">
        <w:t xml:space="preserve">will be provided to service providers (e.g. </w:t>
      </w:r>
      <w:r w:rsidR="00A0265A" w:rsidRPr="00447205">
        <w:t>monthly</w:t>
      </w:r>
      <w:r w:rsidR="00A0265A">
        <w:t>)</w:t>
      </w:r>
      <w:r w:rsidR="00562F26">
        <w:t>.</w:t>
      </w:r>
    </w:p>
    <w:p w14:paraId="6CEB6FF5" w14:textId="04311723" w:rsidR="005E246C" w:rsidRDefault="00737669" w:rsidP="004E4669">
      <w:pPr>
        <w:pStyle w:val="01BodyText"/>
      </w:pPr>
      <w:r>
        <w:t xml:space="preserve">The </w:t>
      </w:r>
      <w:r w:rsidR="00B87E9E">
        <w:t xml:space="preserve">data collection for </w:t>
      </w:r>
      <w:r>
        <w:t xml:space="preserve">episode of care </w:t>
      </w:r>
      <w:proofErr w:type="gramStart"/>
      <w:r>
        <w:t>would be buil</w:t>
      </w:r>
      <w:r w:rsidR="00B87E9E">
        <w:t>t</w:t>
      </w:r>
      <w:r>
        <w:t xml:space="preserve"> up</w:t>
      </w:r>
      <w:proofErr w:type="gramEnd"/>
      <w:r>
        <w:t xml:space="preserve"> from the serv</w:t>
      </w:r>
      <w:r w:rsidR="0015540F">
        <w:t xml:space="preserve">ice events </w:t>
      </w:r>
      <w:r w:rsidR="00B87E9E">
        <w:t xml:space="preserve">provided to a consumer while the episode of care is in progress.  This means that counting at the episode </w:t>
      </w:r>
      <w:r w:rsidR="00DD5483">
        <w:t xml:space="preserve">level would also require counting of service events (the two options are not mutually </w:t>
      </w:r>
      <w:proofErr w:type="gramStart"/>
      <w:r w:rsidR="00DD5483">
        <w:t>exclusive,</w:t>
      </w:r>
      <w:proofErr w:type="gramEnd"/>
      <w:r w:rsidR="00DD5483">
        <w:t xml:space="preserve"> </w:t>
      </w:r>
      <w:r w:rsidR="005E246C">
        <w:t>da</w:t>
      </w:r>
      <w:r w:rsidR="00844B2E">
        <w:t>ta</w:t>
      </w:r>
      <w:r w:rsidR="005E246C">
        <w:t xml:space="preserve"> collection at</w:t>
      </w:r>
      <w:r w:rsidR="00844B2E">
        <w:t xml:space="preserve"> the</w:t>
      </w:r>
      <w:r w:rsidR="005E246C">
        <w:t xml:space="preserve"> episode level must include data collection on service events).</w:t>
      </w:r>
    </w:p>
    <w:p w14:paraId="19AF892E" w14:textId="49AF790D" w:rsidR="004E4669" w:rsidRDefault="004E4669" w:rsidP="004E4669">
      <w:pPr>
        <w:pStyle w:val="01BodyText"/>
      </w:pPr>
      <w:r>
        <w:t xml:space="preserve">This approach would mean that the number of care recipients in a given period would not equal the number of episodes, as the same person could have multiple episodes </w:t>
      </w:r>
      <w:r w:rsidR="00B751AD">
        <w:t xml:space="preserve">within a defined period </w:t>
      </w:r>
      <w:r>
        <w:t xml:space="preserve">due to </w:t>
      </w:r>
      <w:r w:rsidR="00B751AD">
        <w:t xml:space="preserve">a </w:t>
      </w:r>
      <w:r>
        <w:t>change in classification or to moving into, out of, and back into the unified program.</w:t>
      </w:r>
      <w:r w:rsidR="00D06AD3">
        <w:t xml:space="preserve">  The</w:t>
      </w:r>
      <w:r w:rsidR="005519E6">
        <w:t xml:space="preserve">re is also the possibility that an individual </w:t>
      </w:r>
      <w:r w:rsidR="00277454">
        <w:t xml:space="preserve">consumer may have </w:t>
      </w:r>
      <w:r w:rsidR="00D94862">
        <w:t xml:space="preserve">more than one episode in progress </w:t>
      </w:r>
      <w:r w:rsidR="00B576CE">
        <w:t>concurrently</w:t>
      </w:r>
      <w:r w:rsidR="00D94862">
        <w:t>, for instance a</w:t>
      </w:r>
      <w:r w:rsidR="00A96C55">
        <w:t xml:space="preserve"> short-term reablement </w:t>
      </w:r>
      <w:r w:rsidR="00B576CE">
        <w:t>episode in parallel with an ongoing care episode.</w:t>
      </w:r>
    </w:p>
    <w:p w14:paraId="06A6C6C2" w14:textId="39BD0E96" w:rsidR="001C2D30" w:rsidRDefault="00787C31" w:rsidP="00190772">
      <w:pPr>
        <w:pStyle w:val="01BodyText"/>
      </w:pPr>
      <w:r>
        <w:t xml:space="preserve">The episode level data </w:t>
      </w:r>
      <w:proofErr w:type="gramStart"/>
      <w:r>
        <w:t>would be used</w:t>
      </w:r>
      <w:proofErr w:type="gramEnd"/>
      <w:r>
        <w:t xml:space="preserve"> to develop an </w:t>
      </w:r>
      <w:r w:rsidR="001C2D30">
        <w:t xml:space="preserve">episode-based </w:t>
      </w:r>
      <w:r w:rsidR="00700319">
        <w:t xml:space="preserve">based </w:t>
      </w:r>
      <w:r w:rsidR="001C2D30">
        <w:t xml:space="preserve">classification </w:t>
      </w:r>
      <w:r w:rsidR="00700319">
        <w:t xml:space="preserve">system.  </w:t>
      </w:r>
      <w:r w:rsidR="006E463A">
        <w:t xml:space="preserve">Classes </w:t>
      </w:r>
      <w:proofErr w:type="gramStart"/>
      <w:r w:rsidR="006E463A">
        <w:t>would be based</w:t>
      </w:r>
      <w:proofErr w:type="gramEnd"/>
      <w:r w:rsidR="006E463A">
        <w:t xml:space="preserve"> </w:t>
      </w:r>
      <w:r w:rsidR="001C2D30">
        <w:t xml:space="preserve">primarily on the characteristics of the care recipient, with </w:t>
      </w:r>
      <w:r w:rsidR="00033C23">
        <w:t xml:space="preserve">the collected </w:t>
      </w:r>
      <w:r w:rsidR="001C2D30">
        <w:t>service event</w:t>
      </w:r>
      <w:r w:rsidR="00033C23">
        <w:t xml:space="preserve"> data used </w:t>
      </w:r>
      <w:r w:rsidR="00E26E14">
        <w:t>as part of identifying classes with similar expected resource us</w:t>
      </w:r>
      <w:r w:rsidR="00932896">
        <w:t>e</w:t>
      </w:r>
      <w:r w:rsidR="001C2D30">
        <w:t xml:space="preserve">.  </w:t>
      </w:r>
      <w:r w:rsidR="00932896">
        <w:t xml:space="preserve">The </w:t>
      </w:r>
      <w:r w:rsidR="001C2D30">
        <w:t>empirical</w:t>
      </w:r>
      <w:r w:rsidR="002E0054">
        <w:t xml:space="preserve"> approach to </w:t>
      </w:r>
      <w:r w:rsidR="001C2D30">
        <w:t>defin</w:t>
      </w:r>
      <w:r w:rsidR="00E436C3">
        <w:t xml:space="preserve">ing </w:t>
      </w:r>
      <w:r w:rsidR="001C2D30">
        <w:t xml:space="preserve">the classes </w:t>
      </w:r>
      <w:proofErr w:type="gramStart"/>
      <w:r w:rsidR="00E436C3">
        <w:t>could be supplemented</w:t>
      </w:r>
      <w:proofErr w:type="gramEnd"/>
      <w:r w:rsidR="00E436C3">
        <w:t xml:space="preserve"> with a normative approach (i.e. Expert Panels to identify </w:t>
      </w:r>
      <w:r w:rsidR="00594FC4">
        <w:t>TSBs</w:t>
      </w:r>
      <w:r w:rsidR="00652817">
        <w:t>, see</w:t>
      </w:r>
      <w:r w:rsidR="001C2D30">
        <w:t xml:space="preserve"> classification system</w:t>
      </w:r>
      <w:r w:rsidR="00652817">
        <w:t xml:space="preserve"> options)</w:t>
      </w:r>
      <w:r w:rsidR="001C2D30">
        <w:t>.</w:t>
      </w:r>
    </w:p>
    <w:p w14:paraId="64D29B2E" w14:textId="6FC56676" w:rsidR="00330FE7" w:rsidRDefault="00330FE7" w:rsidP="00190772">
      <w:pPr>
        <w:pStyle w:val="01BodyText"/>
      </w:pPr>
      <w:r>
        <w:t xml:space="preserve">This option has some similarities </w:t>
      </w:r>
      <w:r w:rsidR="00F034F2">
        <w:t>to</w:t>
      </w:r>
      <w:r>
        <w:t xml:space="preserve"> the current HCP approach (the episodes </w:t>
      </w:r>
      <w:proofErr w:type="gramStart"/>
      <w:r w:rsidR="00B57ED9">
        <w:t>could be regarded</w:t>
      </w:r>
      <w:proofErr w:type="gramEnd"/>
      <w:r w:rsidR="00B57ED9">
        <w:t xml:space="preserve"> as analogous to a </w:t>
      </w:r>
      <w:r>
        <w:t xml:space="preserve">consumer in one of the four package level bands).  </w:t>
      </w:r>
      <w:r w:rsidR="00B751AD">
        <w:t xml:space="preserve">However, </w:t>
      </w:r>
      <w:r>
        <w:t>there is no da</w:t>
      </w:r>
      <w:r w:rsidR="00B57ED9">
        <w:t xml:space="preserve">ta on the </w:t>
      </w:r>
      <w:r>
        <w:t xml:space="preserve">on </w:t>
      </w:r>
      <w:r w:rsidR="00937138">
        <w:t xml:space="preserve">the </w:t>
      </w:r>
      <w:r>
        <w:t xml:space="preserve">service events </w:t>
      </w:r>
      <w:r w:rsidR="00597DEE">
        <w:t>provided to HCP consumers</w:t>
      </w:r>
      <w:r w:rsidR="00B7238B">
        <w:t xml:space="preserve"> routinely</w:t>
      </w:r>
      <w:r>
        <w:t xml:space="preserve"> collected</w:t>
      </w:r>
      <w:r w:rsidR="00CF2E37">
        <w:t xml:space="preserve"> </w:t>
      </w:r>
      <w:r w:rsidR="00072B76">
        <w:t>centrally and</w:t>
      </w:r>
      <w:r w:rsidR="003E11F0">
        <w:t xml:space="preserve">/or </w:t>
      </w:r>
      <w:r w:rsidR="00072B76">
        <w:t xml:space="preserve">by </w:t>
      </w:r>
      <w:r w:rsidR="003E11F0">
        <w:t>Government</w:t>
      </w:r>
      <w:r w:rsidR="00B7238B">
        <w:t xml:space="preserve">.  The episode concept </w:t>
      </w:r>
      <w:proofErr w:type="gramStart"/>
      <w:r w:rsidR="00B7238B">
        <w:t>is not used</w:t>
      </w:r>
      <w:proofErr w:type="gramEnd"/>
      <w:r w:rsidR="00B7238B">
        <w:t xml:space="preserve"> in the current </w:t>
      </w:r>
      <w:r w:rsidR="00937138">
        <w:t>CHSP data collection.</w:t>
      </w:r>
    </w:p>
    <w:p w14:paraId="78B3992B" w14:textId="4C350577" w:rsidR="00953481" w:rsidRDefault="00955C8D" w:rsidP="0063725F">
      <w:pPr>
        <w:pStyle w:val="Heading2"/>
        <w:ind w:left="720" w:hanging="720"/>
      </w:pPr>
      <w:bookmarkStart w:id="36" w:name="_Ref40787128"/>
      <w:r>
        <w:t>A</w:t>
      </w:r>
      <w:r w:rsidR="0063725F">
        <w:t xml:space="preserve">ssessment </w:t>
      </w:r>
      <w:r w:rsidR="009B000E">
        <w:t>model</w:t>
      </w:r>
      <w:bookmarkEnd w:id="34"/>
      <w:bookmarkEnd w:id="36"/>
      <w:r w:rsidR="00397DE4">
        <w:t xml:space="preserve"> options</w:t>
      </w:r>
    </w:p>
    <w:p w14:paraId="578DB43C" w14:textId="67B324F2" w:rsidR="00C62B1A" w:rsidRDefault="00D765C1" w:rsidP="00400B5B">
      <w:pPr>
        <w:pStyle w:val="01BodyText"/>
      </w:pPr>
      <w:r>
        <w:t xml:space="preserve">This section describes </w:t>
      </w:r>
      <w:r w:rsidR="003C62E5">
        <w:t xml:space="preserve">two </w:t>
      </w:r>
      <w:r w:rsidR="00384ED2">
        <w:t xml:space="preserve">options for </w:t>
      </w:r>
      <w:r w:rsidR="003C62E5">
        <w:t xml:space="preserve">the assessment model: </w:t>
      </w:r>
      <w:r>
        <w:t xml:space="preserve">proportionate assessment and </w:t>
      </w:r>
      <w:r w:rsidR="00D0288F">
        <w:t>all consumers assessed.</w:t>
      </w:r>
      <w:r w:rsidR="009A6D0B">
        <w:t xml:space="preserve">  </w:t>
      </w:r>
      <w:r w:rsidR="00400B5B">
        <w:t xml:space="preserve">The assessment </w:t>
      </w:r>
      <w:r w:rsidR="0091157A">
        <w:t xml:space="preserve">model </w:t>
      </w:r>
      <w:r w:rsidR="00400B5B">
        <w:t>options presented cover the continuum from screening/triage though to reassessment.</w:t>
      </w:r>
    </w:p>
    <w:p w14:paraId="5FEBFA98" w14:textId="16DA2026" w:rsidR="00390993" w:rsidRDefault="00651C3A" w:rsidP="00813123">
      <w:pPr>
        <w:pStyle w:val="Heading3"/>
      </w:pPr>
      <w:bookmarkStart w:id="37" w:name="_Ref39225228"/>
      <w:r>
        <w:t xml:space="preserve">Option A1: </w:t>
      </w:r>
      <w:r w:rsidR="001021AB">
        <w:t>Proportion</w:t>
      </w:r>
      <w:r w:rsidR="00813123">
        <w:t>ate</w:t>
      </w:r>
      <w:r w:rsidR="001021AB">
        <w:t xml:space="preserve"> </w:t>
      </w:r>
      <w:r w:rsidR="001021AB" w:rsidRPr="00813123">
        <w:t>assessment</w:t>
      </w:r>
      <w:bookmarkEnd w:id="37"/>
    </w:p>
    <w:p w14:paraId="53DAE59D" w14:textId="77777777" w:rsidR="002938FD" w:rsidRDefault="003A1D81" w:rsidP="000E22CA">
      <w:pPr>
        <w:pStyle w:val="01BodyText"/>
        <w:sectPr w:rsidR="002938FD" w:rsidSect="00E07624">
          <w:pgSz w:w="11906" w:h="16838" w:code="9"/>
          <w:pgMar w:top="1134" w:right="1134" w:bottom="1134" w:left="1134" w:header="680" w:footer="851" w:gutter="0"/>
          <w:cols w:space="708"/>
          <w:docGrid w:linePitch="360"/>
        </w:sectPr>
      </w:pPr>
      <w:r>
        <w:t xml:space="preserve">Option A1 is to develop a </w:t>
      </w:r>
      <w:r w:rsidR="006D32FC">
        <w:t>proportionate assessment process</w:t>
      </w:r>
      <w:r w:rsidR="00705128">
        <w:t xml:space="preserve">, which </w:t>
      </w:r>
      <w:r w:rsidR="00166E70">
        <w:t xml:space="preserve">is </w:t>
      </w:r>
      <w:r w:rsidR="006D32FC">
        <w:t xml:space="preserve">graduated and risk based (i.e. </w:t>
      </w:r>
      <w:r w:rsidR="00166E70">
        <w:t xml:space="preserve">it </w:t>
      </w:r>
      <w:r w:rsidR="006D32FC">
        <w:t>does not involve cumbersome processes for relatively low risk, low need consumers to access support services).</w:t>
      </w:r>
      <w:r w:rsidR="00166E70">
        <w:t xml:space="preserve">  </w:t>
      </w:r>
      <w:r w:rsidR="002E5290">
        <w:rPr>
          <w:rFonts w:ascii="Arial" w:hAnsi="Arial"/>
          <w:b/>
          <w:sz w:val="20"/>
          <w:lang w:eastAsia="en-AU"/>
        </w:rPr>
        <w:fldChar w:fldCharType="begin"/>
      </w:r>
      <w:r w:rsidR="002E5290">
        <w:instrText xml:space="preserve"> REF _Ref39156095 \h </w:instrText>
      </w:r>
      <w:r w:rsidR="002E5290">
        <w:rPr>
          <w:rFonts w:ascii="Arial" w:hAnsi="Arial"/>
          <w:b/>
          <w:sz w:val="20"/>
          <w:lang w:eastAsia="en-AU"/>
        </w:rPr>
      </w:r>
      <w:r w:rsidR="002E5290">
        <w:rPr>
          <w:rFonts w:ascii="Arial" w:hAnsi="Arial"/>
          <w:b/>
          <w:sz w:val="20"/>
          <w:lang w:eastAsia="en-AU"/>
        </w:rPr>
        <w:fldChar w:fldCharType="separate"/>
      </w:r>
    </w:p>
    <w:p w14:paraId="017E4248" w14:textId="2A66121E" w:rsidR="00743AB2" w:rsidRDefault="002938FD" w:rsidP="007E5EE9">
      <w:pPr>
        <w:pStyle w:val="01BodyText"/>
      </w:pPr>
      <w:r>
        <w:lastRenderedPageBreak/>
        <w:t xml:space="preserve">Figure </w:t>
      </w:r>
      <w:r>
        <w:rPr>
          <w:noProof/>
        </w:rPr>
        <w:t>4</w:t>
      </w:r>
      <w:r>
        <w:t>.</w:t>
      </w:r>
      <w:r>
        <w:rPr>
          <w:noProof/>
        </w:rPr>
        <w:t>1</w:t>
      </w:r>
      <w:r w:rsidR="002E5290">
        <w:fldChar w:fldCharType="end"/>
      </w:r>
      <w:r w:rsidR="004148D5">
        <w:t xml:space="preserve"> describes the </w:t>
      </w:r>
      <w:r w:rsidR="00167ACF">
        <w:t xml:space="preserve">possible </w:t>
      </w:r>
      <w:r w:rsidR="004148D5">
        <w:t xml:space="preserve">pathways </w:t>
      </w:r>
      <w:r w:rsidR="00167ACF">
        <w:t xml:space="preserve">associated with </w:t>
      </w:r>
      <w:proofErr w:type="gramStart"/>
      <w:r w:rsidR="00167ACF">
        <w:t xml:space="preserve">the </w:t>
      </w:r>
      <w:r w:rsidR="004148D5">
        <w:t xml:space="preserve">proportionate assessment </w:t>
      </w:r>
      <w:r w:rsidR="00167ACF">
        <w:t xml:space="preserve">model </w:t>
      </w:r>
      <w:r w:rsidR="004148D5">
        <w:t xml:space="preserve">and what happens once a consumer </w:t>
      </w:r>
      <w:r w:rsidR="004741FA">
        <w:t xml:space="preserve">has reached the </w:t>
      </w:r>
      <w:r w:rsidR="00623862">
        <w:t>screening/ triage process (noting there may be multiple pathways to this point</w:t>
      </w:r>
      <w:r w:rsidR="00BC6058">
        <w:t>)</w:t>
      </w:r>
      <w:proofErr w:type="gramEnd"/>
      <w:r w:rsidR="00623862">
        <w:t>.</w:t>
      </w:r>
      <w:r w:rsidR="004148D5">
        <w:t xml:space="preserve">  </w:t>
      </w:r>
      <w:r w:rsidR="00B740C3">
        <w:t xml:space="preserve">It shows that when </w:t>
      </w:r>
      <w:r w:rsidR="00743AB2">
        <w:t xml:space="preserve">a consumer goes through the screening/triage process, they </w:t>
      </w:r>
      <w:proofErr w:type="gramStart"/>
      <w:r w:rsidR="00743AB2">
        <w:t xml:space="preserve">are either </w:t>
      </w:r>
      <w:r w:rsidR="00F034F2">
        <w:t>directed</w:t>
      </w:r>
      <w:proofErr w:type="gramEnd"/>
      <w:r w:rsidR="00743AB2">
        <w:t xml:space="preserve"> to:</w:t>
      </w:r>
    </w:p>
    <w:p w14:paraId="63C18411" w14:textId="681B1CE4" w:rsidR="00743AB2" w:rsidRDefault="00743AB2" w:rsidP="00743AB2">
      <w:pPr>
        <w:pStyle w:val="04Bulletsonelongsentence"/>
      </w:pPr>
      <w:r>
        <w:t xml:space="preserve">direct access to services as it has been determined that they are low need/low resource user (i.e. likely needing access to one </w:t>
      </w:r>
      <w:r w:rsidR="00521FB3">
        <w:t xml:space="preserve">or two </w:t>
      </w:r>
      <w:r w:rsidR="00842312">
        <w:t xml:space="preserve">of a restricted range of </w:t>
      </w:r>
      <w:r w:rsidR="00F819C2">
        <w:t xml:space="preserve">pre-defined </w:t>
      </w:r>
      <w:r>
        <w:t>service</w:t>
      </w:r>
      <w:r w:rsidR="00B740C3">
        <w:t xml:space="preserve"> type</w:t>
      </w:r>
      <w:r w:rsidR="00521FB3">
        <w:t>s</w:t>
      </w:r>
      <w:r>
        <w:t>)</w:t>
      </w:r>
    </w:p>
    <w:p w14:paraId="11F47E0F" w14:textId="72DF1D79" w:rsidR="00743AB2" w:rsidRDefault="00743AB2" w:rsidP="00743AB2">
      <w:pPr>
        <w:pStyle w:val="04Bulletsonelongsentence"/>
      </w:pPr>
      <w:proofErr w:type="gramStart"/>
      <w:r>
        <w:t>assessment</w:t>
      </w:r>
      <w:proofErr w:type="gramEnd"/>
      <w:r>
        <w:t xml:space="preserve"> (i.e. more than two </w:t>
      </w:r>
      <w:r w:rsidR="006F2C38">
        <w:t xml:space="preserve">of the pre-define </w:t>
      </w:r>
      <w:r>
        <w:t xml:space="preserve">service types are required </w:t>
      </w:r>
      <w:r w:rsidR="006F2C38">
        <w:t xml:space="preserve">and/or other service types are required </w:t>
      </w:r>
      <w:r>
        <w:t xml:space="preserve">and/or issues </w:t>
      </w:r>
      <w:r w:rsidR="0079243B">
        <w:t xml:space="preserve">identified </w:t>
      </w:r>
      <w:r>
        <w:t>that need further investigation).</w:t>
      </w:r>
    </w:p>
    <w:p w14:paraId="2841BC1E" w14:textId="6A4D11A3" w:rsidR="004D5331" w:rsidRDefault="000E22CA" w:rsidP="004D5331">
      <w:pPr>
        <w:pStyle w:val="01BodyText"/>
      </w:pPr>
      <w:r>
        <w:fldChar w:fldCharType="begin"/>
      </w:r>
      <w:r>
        <w:instrText xml:space="preserve"> REF _Ref42683759 \h </w:instrText>
      </w:r>
      <w:r>
        <w:fldChar w:fldCharType="separate"/>
      </w:r>
      <w:r>
        <w:t xml:space="preserve">Figure </w:t>
      </w:r>
      <w:r>
        <w:rPr>
          <w:noProof/>
        </w:rPr>
        <w:t>4</w:t>
      </w:r>
      <w:r>
        <w:t>.</w:t>
      </w:r>
      <w:r>
        <w:rPr>
          <w:noProof/>
        </w:rPr>
        <w:t>1</w:t>
      </w:r>
      <w:r>
        <w:fldChar w:fldCharType="end"/>
      </w:r>
      <w:r>
        <w:t xml:space="preserve"> </w:t>
      </w:r>
      <w:r w:rsidR="004D5331">
        <w:t xml:space="preserve">provides an illustration of how the proportionate assessment model may operate, noting that its development, parameters and thresholds will be determined as part of the phase two work. For example, </w:t>
      </w:r>
      <w:r>
        <w:fldChar w:fldCharType="begin"/>
      </w:r>
      <w:r>
        <w:instrText xml:space="preserve"> REF _Ref42683759 \h </w:instrText>
      </w:r>
      <w:r>
        <w:fldChar w:fldCharType="separate"/>
      </w:r>
      <w:r>
        <w:t xml:space="preserve">Figure </w:t>
      </w:r>
      <w:r>
        <w:rPr>
          <w:noProof/>
        </w:rPr>
        <w:t>4</w:t>
      </w:r>
      <w:r>
        <w:t>.</w:t>
      </w:r>
      <w:r>
        <w:rPr>
          <w:noProof/>
        </w:rPr>
        <w:t>1</w:t>
      </w:r>
      <w:r>
        <w:fldChar w:fldCharType="end"/>
      </w:r>
      <w:r>
        <w:t xml:space="preserve"> </w:t>
      </w:r>
      <w:r w:rsidR="004D5331">
        <w:t xml:space="preserve">divides assessments into care assessments, reablement assessments, and informal carer assessments.  This division is to indicate that there are likely to be different tools used that reflect the target of the </w:t>
      </w:r>
      <w:proofErr w:type="gramStart"/>
      <w:r w:rsidR="004D5331">
        <w:t>assessment,</w:t>
      </w:r>
      <w:proofErr w:type="gramEnd"/>
      <w:r w:rsidR="004D5331">
        <w:t xml:space="preserve"> it does not imply that assessments will be done by different workforces.  In fact, the model envisages the use of an integrated assessment tool that uses flags/branching logic to take the assessor to the appropriate module, and for care assessment, through a graduated process culminating in the extended assessment.</w:t>
      </w:r>
    </w:p>
    <w:p w14:paraId="7CDA8783" w14:textId="64993E94" w:rsidR="004D5331" w:rsidRDefault="004D5331" w:rsidP="004D5331">
      <w:pPr>
        <w:pStyle w:val="01BodyText"/>
      </w:pPr>
      <w:r>
        <w:t xml:space="preserve">The volume data shown in </w:t>
      </w:r>
      <w:r w:rsidR="000E22CA">
        <w:fldChar w:fldCharType="begin"/>
      </w:r>
      <w:r w:rsidR="000E22CA">
        <w:instrText xml:space="preserve"> REF _Ref42683759 \h </w:instrText>
      </w:r>
      <w:r w:rsidR="000E22CA">
        <w:fldChar w:fldCharType="separate"/>
      </w:r>
      <w:r w:rsidR="000E22CA">
        <w:t xml:space="preserve">Figure </w:t>
      </w:r>
      <w:r w:rsidR="000E22CA">
        <w:rPr>
          <w:noProof/>
        </w:rPr>
        <w:t>4</w:t>
      </w:r>
      <w:r w:rsidR="000E22CA">
        <w:t>.</w:t>
      </w:r>
      <w:r w:rsidR="000E22CA">
        <w:rPr>
          <w:noProof/>
        </w:rPr>
        <w:t>1</w:t>
      </w:r>
      <w:r w:rsidR="000E22CA">
        <w:fldChar w:fldCharType="end"/>
      </w:r>
      <w:r>
        <w:t xml:space="preserve"> </w:t>
      </w:r>
      <w:proofErr w:type="gramStart"/>
      <w:r>
        <w:t>has been derived</w:t>
      </w:r>
      <w:proofErr w:type="gramEnd"/>
      <w:r>
        <w:t xml:space="preserve"> from an analysis of 2018/19 CHSP and HCP data.  It does not represent demand projections (as per Chapter 2, the Department has commissioned EY to model demand for aged care).  Necessarily, the assumptions used to derive the ‘first cut’ estimates are subject to uncertainty, as the existing data has limitations and the details of the model, particularly the threshold for when a consumer needs to </w:t>
      </w:r>
      <w:proofErr w:type="gramStart"/>
      <w:r>
        <w:t>be assessed</w:t>
      </w:r>
      <w:proofErr w:type="gramEnd"/>
      <w:r>
        <w:t xml:space="preserve">, need to be developed.  More information on how the estimates </w:t>
      </w:r>
      <w:proofErr w:type="gramStart"/>
      <w:r>
        <w:t>were produced</w:t>
      </w:r>
      <w:proofErr w:type="gramEnd"/>
      <w:r>
        <w:t xml:space="preserve"> can be found in Appendix C.  </w:t>
      </w:r>
    </w:p>
    <w:p w14:paraId="668DAAC4" w14:textId="77777777" w:rsidR="004D5331" w:rsidRDefault="004D5331" w:rsidP="004D5331">
      <w:pPr>
        <w:pStyle w:val="01BodyText"/>
      </w:pPr>
      <w:r>
        <w:t xml:space="preserve">Several key features of the proportionate assessment model </w:t>
      </w:r>
      <w:proofErr w:type="gramStart"/>
      <w:r>
        <w:t>are further described</w:t>
      </w:r>
      <w:proofErr w:type="gramEnd"/>
      <w:r>
        <w:t xml:space="preserve"> below.</w:t>
      </w:r>
    </w:p>
    <w:p w14:paraId="63DD1CE8" w14:textId="77777777" w:rsidR="004D5331" w:rsidRPr="008B1494" w:rsidRDefault="004D5331" w:rsidP="004D5331">
      <w:pPr>
        <w:pStyle w:val="01BodyText"/>
        <w:rPr>
          <w:b/>
          <w:bCs/>
        </w:rPr>
      </w:pPr>
      <w:r>
        <w:rPr>
          <w:b/>
          <w:bCs/>
        </w:rPr>
        <w:t>Access via screening/triage</w:t>
      </w:r>
    </w:p>
    <w:p w14:paraId="34AAEC37" w14:textId="77777777" w:rsidR="004D5331" w:rsidRDefault="004D5331" w:rsidP="004D5331">
      <w:pPr>
        <w:pStyle w:val="01BodyText"/>
      </w:pPr>
      <w:r>
        <w:t xml:space="preserve">Eligible consumers determined to have low needs, which can be met by low resource level services would have access to a defined set of service types from screening/triage and require no further assessment.  The exception being if the screening/triage process identified any opportunities for reablement (e.g. to improve function), there would be a referral for a reablement focussed assessment.  The direct access to services could be time limited or provided on an ongoing basis until a change occurred that required further assessment.  For example, </w:t>
      </w:r>
      <w:proofErr w:type="gramStart"/>
      <w:r>
        <w:t>short term</w:t>
      </w:r>
      <w:proofErr w:type="gramEnd"/>
      <w:r>
        <w:t xml:space="preserve"> care may include one-off home modifications, whereas ongoing social support (e.g. to sustain or improve connections to the community) would be regarded as ongoing care.  Not </w:t>
      </w:r>
      <w:r w:rsidRPr="00B22468">
        <w:t xml:space="preserve">all service types and/or service volumes </w:t>
      </w:r>
      <w:r>
        <w:t xml:space="preserve">(i.e. the volume of services needed will be part of determining risk) </w:t>
      </w:r>
      <w:r w:rsidRPr="00B22468">
        <w:t>will be available via this pathway</w:t>
      </w:r>
      <w:r>
        <w:t xml:space="preserve">.  The thresholds for using this care pathway </w:t>
      </w:r>
      <w:proofErr w:type="gramStart"/>
      <w:r>
        <w:t>would be determined</w:t>
      </w:r>
      <w:proofErr w:type="gramEnd"/>
      <w:r>
        <w:t xml:space="preserve"> by a formula that has regard to need and expected resource use, as part of phase two of the ACF model development work.</w:t>
      </w:r>
    </w:p>
    <w:p w14:paraId="6E61B518" w14:textId="77777777" w:rsidR="004D5331" w:rsidRPr="008B1494" w:rsidRDefault="004D5331" w:rsidP="004D5331">
      <w:pPr>
        <w:pStyle w:val="01BodyText"/>
        <w:rPr>
          <w:b/>
          <w:bCs/>
        </w:rPr>
      </w:pPr>
      <w:r w:rsidRPr="008B1494">
        <w:rPr>
          <w:b/>
          <w:bCs/>
        </w:rPr>
        <w:t>Assessment tools</w:t>
      </w:r>
    </w:p>
    <w:p w14:paraId="356D5DBE" w14:textId="77777777" w:rsidR="004D5331" w:rsidRDefault="004D5331" w:rsidP="004D5331">
      <w:pPr>
        <w:pStyle w:val="01BodyText"/>
      </w:pPr>
      <w:r>
        <w:t xml:space="preserve">As indicated, the assessor would have access to an integrated suite of fit-for-purpose tools where there are separate modules for screening/triage, ongoing care assessment, informal career assessment and reablement focused assessment.  </w:t>
      </w:r>
      <w:r w:rsidRPr="008B1494">
        <w:t>Ideally</w:t>
      </w:r>
      <w:r>
        <w:t>,</w:t>
      </w:r>
      <w:r w:rsidRPr="008B1494">
        <w:t xml:space="preserve"> every tool used </w:t>
      </w:r>
      <w:proofErr w:type="gramStart"/>
      <w:r w:rsidRPr="008B1494">
        <w:t>would be digitally enabled and administered on an iPad or equivalent device</w:t>
      </w:r>
      <w:proofErr w:type="gramEnd"/>
      <w:r>
        <w:t>.  The d</w:t>
      </w:r>
      <w:r w:rsidRPr="00D93C1F">
        <w:t xml:space="preserve">evelopment of a fit for purpose assessment tool </w:t>
      </w:r>
      <w:r>
        <w:t>would be part of the next phase of the ACF model project.</w:t>
      </w:r>
    </w:p>
    <w:p w14:paraId="3FB21DF6" w14:textId="77777777" w:rsidR="004D5331" w:rsidRPr="00EC004A" w:rsidRDefault="004D5331" w:rsidP="004D5331">
      <w:pPr>
        <w:pStyle w:val="01BodyText"/>
      </w:pPr>
      <w:r>
        <w:t>The d</w:t>
      </w:r>
      <w:r w:rsidRPr="00EC004A">
        <w:t xml:space="preserve">omains </w:t>
      </w:r>
      <w:r>
        <w:t xml:space="preserve">included in the tools used for ongoing care assessment and reablement focussed </w:t>
      </w:r>
      <w:r w:rsidRPr="00EC004A">
        <w:t>assessment</w:t>
      </w:r>
      <w:r>
        <w:t xml:space="preserve"> are likely </w:t>
      </w:r>
      <w:r w:rsidRPr="00EC004A">
        <w:t>to be</w:t>
      </w:r>
      <w:r>
        <w:t xml:space="preserve"> similar to the domains used in NSAF:</w:t>
      </w:r>
    </w:p>
    <w:p w14:paraId="2F343B56" w14:textId="77777777" w:rsidR="004D5331" w:rsidRDefault="004D5331" w:rsidP="004D5331">
      <w:pPr>
        <w:pStyle w:val="04Bulletsonelongsentence"/>
      </w:pPr>
      <w:r>
        <w:t>Physical function domain (e.g. mobility, activities of daily living (ADLs))</w:t>
      </w:r>
    </w:p>
    <w:p w14:paraId="01D52B56" w14:textId="77777777" w:rsidR="004D5331" w:rsidRDefault="004D5331" w:rsidP="004D5331">
      <w:pPr>
        <w:pStyle w:val="04Bulletsonelongsentence"/>
      </w:pPr>
      <w:r>
        <w:t>Psychological – cognition (and communication abilities), behavioural and mental health</w:t>
      </w:r>
      <w:r w:rsidRPr="00994FD5">
        <w:t xml:space="preserve"> </w:t>
      </w:r>
      <w:r>
        <w:t>(including f</w:t>
      </w:r>
      <w:r w:rsidRPr="00355F02">
        <w:t>requency of occurrence</w:t>
      </w:r>
      <w:r>
        <w:t>s)</w:t>
      </w:r>
    </w:p>
    <w:p w14:paraId="69EC3497" w14:textId="77777777" w:rsidR="004D5331" w:rsidRDefault="004D5331" w:rsidP="004D5331">
      <w:pPr>
        <w:pStyle w:val="04Bulletsonelongsentence"/>
      </w:pPr>
      <w:r w:rsidRPr="00442733">
        <w:lastRenderedPageBreak/>
        <w:t>Home and Personal Safety</w:t>
      </w:r>
      <w:r>
        <w:t xml:space="preserve"> (includes home maintenance)</w:t>
      </w:r>
    </w:p>
    <w:p w14:paraId="54FE0F82" w14:textId="77777777" w:rsidR="000E22CA" w:rsidRDefault="004D5331" w:rsidP="000E22CA">
      <w:pPr>
        <w:pStyle w:val="04Bulletsonelongsentence"/>
      </w:pPr>
      <w:r w:rsidRPr="00E25676">
        <w:t>Social</w:t>
      </w:r>
      <w:r>
        <w:t xml:space="preserve"> domain (e.g. o</w:t>
      </w:r>
      <w:r w:rsidRPr="00646DD7">
        <w:t>rganisation of everyday life and social contacts</w:t>
      </w:r>
      <w:r>
        <w:t xml:space="preserve"> including assessing presence or not of an informal carer)</w:t>
      </w:r>
    </w:p>
    <w:p w14:paraId="01F5530F" w14:textId="7597A0BB" w:rsidR="004D5331" w:rsidRDefault="004D5331" w:rsidP="000E22CA">
      <w:pPr>
        <w:pStyle w:val="04Bulletsonelongsentence"/>
      </w:pPr>
      <w:r>
        <w:t>Medical domain (e.g. presence of health condition(s))</w:t>
      </w:r>
    </w:p>
    <w:p w14:paraId="24420595" w14:textId="77777777" w:rsidR="00EA52C7" w:rsidRDefault="00EA52C7" w:rsidP="0002505F">
      <w:pPr>
        <w:pStyle w:val="Caption"/>
        <w:sectPr w:rsidR="00EA52C7" w:rsidSect="00E07624">
          <w:pgSz w:w="11906" w:h="16838" w:code="9"/>
          <w:pgMar w:top="1134" w:right="1134" w:bottom="1134" w:left="1134" w:header="680" w:footer="851" w:gutter="0"/>
          <w:cols w:space="708"/>
          <w:docGrid w:linePitch="360"/>
        </w:sectPr>
      </w:pPr>
      <w:bookmarkStart w:id="38" w:name="_Ref39156095"/>
    </w:p>
    <w:p w14:paraId="45C4B1BE" w14:textId="5F731157" w:rsidR="0002505F" w:rsidRDefault="0002505F" w:rsidP="0002505F">
      <w:pPr>
        <w:pStyle w:val="Caption"/>
      </w:pPr>
      <w:bookmarkStart w:id="39" w:name="_Ref42683759"/>
      <w:r>
        <w:lastRenderedPageBreak/>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1</w:t>
      </w:r>
      <w:r w:rsidR="00A67F5D">
        <w:rPr>
          <w:noProof/>
        </w:rPr>
        <w:fldChar w:fldCharType="end"/>
      </w:r>
      <w:bookmarkEnd w:id="38"/>
      <w:bookmarkEnd w:id="39"/>
      <w:r>
        <w:t xml:space="preserve">: </w:t>
      </w:r>
      <w:r w:rsidR="004148D5">
        <w:t>F</w:t>
      </w:r>
      <w:r w:rsidR="004148D5" w:rsidRPr="004148D5">
        <w:t>low diagram describing the proportionate assessment</w:t>
      </w:r>
      <w:r w:rsidR="00167ACF">
        <w:t xml:space="preserve"> model</w:t>
      </w:r>
    </w:p>
    <w:p w14:paraId="0DA284D4" w14:textId="1C763E63" w:rsidR="00EA52C7" w:rsidRDefault="00EA52C7" w:rsidP="00EA52C7">
      <w:pPr>
        <w:pStyle w:val="01BodyText"/>
        <w:jc w:val="center"/>
        <w:rPr>
          <w:noProof/>
        </w:rPr>
      </w:pPr>
      <w:r>
        <w:rPr>
          <w:noProof/>
          <w:lang w:eastAsia="en-AU"/>
        </w:rPr>
        <mc:AlternateContent>
          <mc:Choice Requires="wpg">
            <w:drawing>
              <wp:inline distT="0" distB="0" distL="0" distR="0" wp14:anchorId="7F442C82" wp14:editId="5364280E">
                <wp:extent cx="9191625" cy="5495925"/>
                <wp:effectExtent l="0" t="0" r="180975" b="28575"/>
                <wp:docPr id="205" name="Group 28" title="Flow diagram describing the proportionate assessment model"/>
                <wp:cNvGraphicFramePr/>
                <a:graphic xmlns:a="http://schemas.openxmlformats.org/drawingml/2006/main">
                  <a:graphicData uri="http://schemas.microsoft.com/office/word/2010/wordprocessingGroup">
                    <wpg:wgp>
                      <wpg:cNvGrpSpPr/>
                      <wpg:grpSpPr>
                        <a:xfrm>
                          <a:off x="0" y="0"/>
                          <a:ext cx="9191625" cy="5495925"/>
                          <a:chOff x="0" y="0"/>
                          <a:chExt cx="12311351" cy="7561139"/>
                        </a:xfrm>
                      </wpg:grpSpPr>
                      <wps:wsp>
                        <wps:cNvPr id="206" name="Oval 206"/>
                        <wps:cNvSpPr/>
                        <wps:spPr>
                          <a:xfrm>
                            <a:off x="4712872" y="3466"/>
                            <a:ext cx="2512846" cy="801824"/>
                          </a:xfrm>
                          <a:prstGeom prst="ellipse">
                            <a:avLst/>
                          </a:prstGeom>
                          <a:solidFill>
                            <a:srgbClr val="92D050"/>
                          </a:solidFill>
                          <a:ln w="25400" cap="flat" cmpd="sng" algn="ctr">
                            <a:noFill/>
                            <a:prstDash val="solid"/>
                          </a:ln>
                          <a:effectLst/>
                        </wps:spPr>
                        <wps:txbx>
                          <w:txbxContent>
                            <w:p w14:paraId="3C2C065C" w14:textId="77777777" w:rsidR="000848FF" w:rsidRPr="00EA52C7" w:rsidRDefault="000848FF" w:rsidP="00EA52C7">
                              <w:pPr>
                                <w:jc w:val="center"/>
                                <w:rPr>
                                  <w:sz w:val="16"/>
                                  <w:szCs w:val="16"/>
                                </w:rPr>
                              </w:pPr>
                              <w:r w:rsidRPr="00EA52C7">
                                <w:rPr>
                                  <w:rFonts w:cs="Arial"/>
                                  <w:b/>
                                  <w:bCs/>
                                  <w:color w:val="000000"/>
                                  <w:kern w:val="24"/>
                                  <w:sz w:val="16"/>
                                  <w:szCs w:val="16"/>
                                </w:rPr>
                                <w:t>Screening and triage process</w:t>
                              </w:r>
                            </w:p>
                          </w:txbxContent>
                        </wps:txbx>
                        <wps:bodyPr rtlCol="0" anchor="ctr"/>
                      </wps:wsp>
                      <wps:wsp>
                        <wps:cNvPr id="207" name="Rectangle: Rounded Corners 207"/>
                        <wps:cNvSpPr/>
                        <wps:spPr>
                          <a:xfrm>
                            <a:off x="898634" y="2014307"/>
                            <a:ext cx="2082569" cy="786657"/>
                          </a:xfrm>
                          <a:prstGeom prst="roundRect">
                            <a:avLst/>
                          </a:prstGeom>
                          <a:solidFill>
                            <a:srgbClr val="7030A0"/>
                          </a:solidFill>
                          <a:ln w="25400" cap="flat" cmpd="sng" algn="ctr">
                            <a:noFill/>
                            <a:prstDash val="solid"/>
                          </a:ln>
                          <a:effectLst/>
                        </wps:spPr>
                        <wps:txbx>
                          <w:txbxContent>
                            <w:p w14:paraId="7FFCBAC7" w14:textId="77777777" w:rsidR="000848FF" w:rsidRPr="00EA52C7" w:rsidRDefault="000848FF" w:rsidP="00EA52C7">
                              <w:pPr>
                                <w:jc w:val="center"/>
                                <w:rPr>
                                  <w:sz w:val="16"/>
                                  <w:szCs w:val="16"/>
                                </w:rPr>
                              </w:pPr>
                              <w:r w:rsidRPr="00EA52C7">
                                <w:rPr>
                                  <w:rFonts w:cs="Arial"/>
                                  <w:b/>
                                  <w:bCs/>
                                  <w:color w:val="FFFFFF" w:themeColor="light1"/>
                                  <w:kern w:val="24"/>
                                  <w:sz w:val="16"/>
                                  <w:szCs w:val="16"/>
                                </w:rPr>
                                <w:t>Direct access to service(s) for low need/resource consumers</w:t>
                              </w:r>
                            </w:p>
                          </w:txbxContent>
                        </wps:txbx>
                        <wps:bodyPr rtlCol="0" anchor="ctr"/>
                      </wps:wsp>
                      <wps:wsp>
                        <wps:cNvPr id="208" name="Rectangle 208"/>
                        <wps:cNvSpPr/>
                        <wps:spPr>
                          <a:xfrm>
                            <a:off x="8785754" y="2194418"/>
                            <a:ext cx="1915964" cy="455868"/>
                          </a:xfrm>
                          <a:prstGeom prst="rect">
                            <a:avLst/>
                          </a:prstGeom>
                          <a:solidFill>
                            <a:srgbClr val="FFFF00"/>
                          </a:solidFill>
                          <a:ln w="25400" cap="flat" cmpd="sng" algn="ctr">
                            <a:noFill/>
                            <a:prstDash val="solid"/>
                          </a:ln>
                          <a:effectLst/>
                        </wps:spPr>
                        <wps:txbx>
                          <w:txbxContent>
                            <w:p w14:paraId="1D966FD0" w14:textId="77777777" w:rsidR="000848FF" w:rsidRPr="00EA52C7" w:rsidRDefault="000848FF" w:rsidP="00EA52C7">
                              <w:pPr>
                                <w:jc w:val="center"/>
                                <w:rPr>
                                  <w:sz w:val="16"/>
                                  <w:szCs w:val="16"/>
                                </w:rPr>
                              </w:pPr>
                              <w:r w:rsidRPr="00EA52C7">
                                <w:rPr>
                                  <w:rFonts w:cs="Arial"/>
                                  <w:b/>
                                  <w:bCs/>
                                  <w:color w:val="000000" w:themeColor="text1"/>
                                  <w:kern w:val="24"/>
                                  <w:sz w:val="16"/>
                                  <w:szCs w:val="16"/>
                                </w:rPr>
                                <w:t>Care assessment</w:t>
                              </w:r>
                            </w:p>
                          </w:txbxContent>
                        </wps:txbx>
                        <wps:bodyPr rtlCol="0" anchor="ctr"/>
                      </wps:wsp>
                      <wps:wsp>
                        <wps:cNvPr id="209" name="Flowchart: Document 209"/>
                        <wps:cNvSpPr/>
                        <wps:spPr>
                          <a:xfrm>
                            <a:off x="8918875" y="2800961"/>
                            <a:ext cx="1568579" cy="536316"/>
                          </a:xfrm>
                          <a:prstGeom prst="flowChartDocument">
                            <a:avLst/>
                          </a:prstGeom>
                          <a:noFill/>
                          <a:ln w="12700" cap="flat" cmpd="sng" algn="ctr">
                            <a:solidFill>
                              <a:sysClr val="windowText" lastClr="000000"/>
                            </a:solidFill>
                            <a:prstDash val="solid"/>
                          </a:ln>
                          <a:effectLst/>
                        </wps:spPr>
                        <wps:txbx>
                          <w:txbxContent>
                            <w:p w14:paraId="2F4C3A6E" w14:textId="77777777" w:rsidR="000848FF" w:rsidRPr="00EA52C7" w:rsidRDefault="000848FF" w:rsidP="00EA52C7">
                              <w:pPr>
                                <w:jc w:val="center"/>
                                <w:rPr>
                                  <w:sz w:val="16"/>
                                  <w:szCs w:val="16"/>
                                </w:rPr>
                              </w:pPr>
                              <w:r w:rsidRPr="00EA52C7">
                                <w:rPr>
                                  <w:rFonts w:cs="Arial"/>
                                  <w:b/>
                                  <w:bCs/>
                                  <w:color w:val="000000"/>
                                  <w:kern w:val="24"/>
                                  <w:sz w:val="16"/>
                                  <w:szCs w:val="16"/>
                                </w:rPr>
                                <w:t>Base assessment</w:t>
                              </w:r>
                            </w:p>
                          </w:txbxContent>
                        </wps:txbx>
                        <wps:bodyPr rtlCol="0" anchor="ctr"/>
                      </wps:wsp>
                      <wps:wsp>
                        <wps:cNvPr id="210" name="Flowchart: Document 210"/>
                        <wps:cNvSpPr/>
                        <wps:spPr>
                          <a:xfrm>
                            <a:off x="9058092" y="3393995"/>
                            <a:ext cx="1592795" cy="563482"/>
                          </a:xfrm>
                          <a:prstGeom prst="flowChartDocument">
                            <a:avLst/>
                          </a:prstGeom>
                          <a:noFill/>
                          <a:ln w="12700" cap="flat" cmpd="sng" algn="ctr">
                            <a:solidFill>
                              <a:sysClr val="windowText" lastClr="000000"/>
                            </a:solidFill>
                            <a:prstDash val="solid"/>
                          </a:ln>
                          <a:effectLst/>
                        </wps:spPr>
                        <wps:txbx>
                          <w:txbxContent>
                            <w:p w14:paraId="1A6A6CD3" w14:textId="77777777" w:rsidR="000848FF" w:rsidRPr="00EA52C7" w:rsidRDefault="000848FF" w:rsidP="00EA52C7">
                              <w:pPr>
                                <w:jc w:val="center"/>
                                <w:rPr>
                                  <w:sz w:val="16"/>
                                  <w:szCs w:val="16"/>
                                </w:rPr>
                              </w:pPr>
                              <w:r w:rsidRPr="00EA52C7">
                                <w:rPr>
                                  <w:rFonts w:cs="Arial"/>
                                  <w:b/>
                                  <w:bCs/>
                                  <w:color w:val="000000"/>
                                  <w:kern w:val="24"/>
                                  <w:sz w:val="16"/>
                                  <w:szCs w:val="16"/>
                                </w:rPr>
                                <w:t>Advanced assessment</w:t>
                              </w:r>
                            </w:p>
                          </w:txbxContent>
                        </wps:txbx>
                        <wps:bodyPr rtlCol="0" anchor="ctr"/>
                      </wps:wsp>
                      <wps:wsp>
                        <wps:cNvPr id="211" name="Flowchart: Document 211"/>
                        <wps:cNvSpPr/>
                        <wps:spPr>
                          <a:xfrm>
                            <a:off x="9329195" y="4020652"/>
                            <a:ext cx="1568577" cy="536315"/>
                          </a:xfrm>
                          <a:prstGeom prst="flowChartDocument">
                            <a:avLst/>
                          </a:prstGeom>
                          <a:noFill/>
                          <a:ln w="12700" cap="flat" cmpd="sng" algn="ctr">
                            <a:solidFill>
                              <a:sysClr val="windowText" lastClr="000000"/>
                            </a:solidFill>
                            <a:prstDash val="solid"/>
                          </a:ln>
                          <a:effectLst/>
                        </wps:spPr>
                        <wps:txbx>
                          <w:txbxContent>
                            <w:p w14:paraId="7FDD8C7A" w14:textId="77777777" w:rsidR="000848FF" w:rsidRPr="00EA52C7" w:rsidRDefault="000848FF" w:rsidP="00EA52C7">
                              <w:pPr>
                                <w:jc w:val="center"/>
                                <w:rPr>
                                  <w:sz w:val="16"/>
                                  <w:szCs w:val="16"/>
                                </w:rPr>
                              </w:pPr>
                              <w:r w:rsidRPr="00EA52C7">
                                <w:rPr>
                                  <w:rFonts w:cs="Arial"/>
                                  <w:b/>
                                  <w:bCs/>
                                  <w:color w:val="000000"/>
                                  <w:kern w:val="24"/>
                                  <w:sz w:val="16"/>
                                  <w:szCs w:val="16"/>
                                </w:rPr>
                                <w:t>Extended assessment</w:t>
                              </w:r>
                            </w:p>
                          </w:txbxContent>
                        </wps:txbx>
                        <wps:bodyPr rtlCol="0" anchor="ctr"/>
                      </wps:wsp>
                      <wps:wsp>
                        <wps:cNvPr id="212" name="Rectangle 212" descr="a graduated care assessment ranging from base, advanced and extended assessment" title="graduated care assessment"/>
                        <wps:cNvSpPr/>
                        <wps:spPr>
                          <a:xfrm>
                            <a:off x="8674966" y="2014305"/>
                            <a:ext cx="2289319" cy="2621316"/>
                          </a:xfrm>
                          <a:prstGeom prst="rect">
                            <a:avLst/>
                          </a:prstGeom>
                          <a:noFill/>
                          <a:ln w="25400" cap="flat" cmpd="sng" algn="ctr">
                            <a:solidFill>
                              <a:srgbClr val="4F81BD">
                                <a:shade val="50000"/>
                              </a:srgbClr>
                            </a:solidFill>
                            <a:prstDash val="dashDot"/>
                          </a:ln>
                          <a:effectLst/>
                        </wps:spPr>
                        <wps:bodyPr rtlCol="0" anchor="ctr"/>
                      </wps:wsp>
                      <wps:wsp>
                        <wps:cNvPr id="213" name="Rectangle 213"/>
                        <wps:cNvSpPr/>
                        <wps:spPr>
                          <a:xfrm>
                            <a:off x="3749068" y="2174558"/>
                            <a:ext cx="1416401" cy="455868"/>
                          </a:xfrm>
                          <a:prstGeom prst="rect">
                            <a:avLst/>
                          </a:prstGeom>
                          <a:solidFill>
                            <a:srgbClr val="FFC000"/>
                          </a:solidFill>
                          <a:ln w="25400" cap="flat" cmpd="sng" algn="ctr">
                            <a:noFill/>
                            <a:prstDash val="solid"/>
                          </a:ln>
                          <a:effectLst/>
                        </wps:spPr>
                        <wps:txbx>
                          <w:txbxContent>
                            <w:p w14:paraId="71631C81" w14:textId="77777777" w:rsidR="000848FF" w:rsidRPr="00EA52C7" w:rsidRDefault="000848FF" w:rsidP="00EA52C7">
                              <w:pPr>
                                <w:jc w:val="center"/>
                                <w:rPr>
                                  <w:sz w:val="16"/>
                                  <w:szCs w:val="16"/>
                                </w:rPr>
                              </w:pPr>
                              <w:r w:rsidRPr="00EA52C7">
                                <w:rPr>
                                  <w:rFonts w:cs="Arial"/>
                                  <w:b/>
                                  <w:bCs/>
                                  <w:color w:val="000000" w:themeColor="text1"/>
                                  <w:kern w:val="24"/>
                                  <w:sz w:val="16"/>
                                  <w:szCs w:val="16"/>
                                </w:rPr>
                                <w:t>Reablement assessment</w:t>
                              </w:r>
                            </w:p>
                          </w:txbxContent>
                        </wps:txbx>
                        <wps:bodyPr rtlCol="0" anchor="ctr"/>
                      </wps:wsp>
                      <wps:wsp>
                        <wps:cNvPr id="214" name="Rectangle 214"/>
                        <wps:cNvSpPr/>
                        <wps:spPr>
                          <a:xfrm>
                            <a:off x="6404102" y="2194418"/>
                            <a:ext cx="1491965" cy="455868"/>
                          </a:xfrm>
                          <a:prstGeom prst="rect">
                            <a:avLst/>
                          </a:prstGeom>
                          <a:noFill/>
                          <a:ln w="25400" cap="flat" cmpd="sng" algn="ctr">
                            <a:solidFill>
                              <a:sysClr val="windowText" lastClr="000000"/>
                            </a:solidFill>
                            <a:prstDash val="solid"/>
                          </a:ln>
                          <a:effectLst/>
                        </wps:spPr>
                        <wps:txbx>
                          <w:txbxContent>
                            <w:p w14:paraId="02496832" w14:textId="77777777" w:rsidR="000848FF" w:rsidRPr="00EA52C7" w:rsidRDefault="000848FF" w:rsidP="00EA52C7">
                              <w:pPr>
                                <w:jc w:val="center"/>
                                <w:rPr>
                                  <w:sz w:val="16"/>
                                  <w:szCs w:val="16"/>
                                </w:rPr>
                              </w:pPr>
                              <w:r w:rsidRPr="00EA52C7">
                                <w:rPr>
                                  <w:rFonts w:cs="Arial"/>
                                  <w:b/>
                                  <w:bCs/>
                                  <w:color w:val="000000" w:themeColor="text1"/>
                                  <w:kern w:val="24"/>
                                  <w:sz w:val="16"/>
                                  <w:szCs w:val="16"/>
                                </w:rPr>
                                <w:t>Informal carer assessment</w:t>
                              </w:r>
                            </w:p>
                          </w:txbxContent>
                        </wps:txbx>
                        <wps:bodyPr rtlCol="0" anchor="ctr"/>
                      </wps:wsp>
                      <wps:wsp>
                        <wps:cNvPr id="215" name="Flowchart: Terminator 215"/>
                        <wps:cNvSpPr/>
                        <wps:spPr>
                          <a:xfrm>
                            <a:off x="6146709" y="4871474"/>
                            <a:ext cx="1915964" cy="455868"/>
                          </a:xfrm>
                          <a:prstGeom prst="flowChartTerminator">
                            <a:avLst/>
                          </a:prstGeom>
                          <a:noFill/>
                          <a:ln w="25400" cap="flat" cmpd="sng" algn="ctr">
                            <a:solidFill>
                              <a:sysClr val="windowText" lastClr="000000"/>
                            </a:solidFill>
                            <a:prstDash val="solid"/>
                          </a:ln>
                          <a:effectLst/>
                        </wps:spPr>
                        <wps:txbx>
                          <w:txbxContent>
                            <w:p w14:paraId="552EE5DC" w14:textId="77777777" w:rsidR="000848FF" w:rsidRPr="00EA52C7" w:rsidRDefault="000848FF" w:rsidP="00EA52C7">
                              <w:pPr>
                                <w:jc w:val="center"/>
                                <w:rPr>
                                  <w:sz w:val="16"/>
                                  <w:szCs w:val="16"/>
                                </w:rPr>
                              </w:pPr>
                              <w:r w:rsidRPr="00EA52C7">
                                <w:rPr>
                                  <w:rFonts w:cs="Arial"/>
                                  <w:b/>
                                  <w:bCs/>
                                  <w:color w:val="000000" w:themeColor="text1"/>
                                  <w:kern w:val="24"/>
                                  <w:sz w:val="16"/>
                                  <w:szCs w:val="16"/>
                                </w:rPr>
                                <w:t>Informal carer support</w:t>
                              </w:r>
                            </w:p>
                          </w:txbxContent>
                        </wps:txbx>
                        <wps:bodyPr rtlCol="0" anchor="ctr"/>
                      </wps:wsp>
                      <wps:wsp>
                        <wps:cNvPr id="216" name="Flowchart: Terminator 216"/>
                        <wps:cNvSpPr/>
                        <wps:spPr>
                          <a:xfrm>
                            <a:off x="5063773" y="5690311"/>
                            <a:ext cx="1915964" cy="455868"/>
                          </a:xfrm>
                          <a:prstGeom prst="flowChartTerminator">
                            <a:avLst/>
                          </a:prstGeom>
                          <a:solidFill>
                            <a:srgbClr val="00B0F0"/>
                          </a:solidFill>
                          <a:ln w="25400" cap="flat" cmpd="sng" algn="ctr">
                            <a:noFill/>
                            <a:prstDash val="solid"/>
                          </a:ln>
                          <a:effectLst/>
                        </wps:spPr>
                        <wps:txbx>
                          <w:txbxContent>
                            <w:p w14:paraId="0334FC66" w14:textId="77777777" w:rsidR="000848FF" w:rsidRPr="00EA52C7" w:rsidRDefault="000848FF" w:rsidP="00EA52C7">
                              <w:pPr>
                                <w:jc w:val="center"/>
                                <w:rPr>
                                  <w:sz w:val="16"/>
                                  <w:szCs w:val="16"/>
                                </w:rPr>
                              </w:pPr>
                              <w:proofErr w:type="gramStart"/>
                              <w:r w:rsidRPr="00EA52C7">
                                <w:rPr>
                                  <w:rFonts w:cs="Arial"/>
                                  <w:b/>
                                  <w:bCs/>
                                  <w:color w:val="000000" w:themeColor="text1"/>
                                  <w:kern w:val="24"/>
                                  <w:sz w:val="16"/>
                                  <w:szCs w:val="16"/>
                                </w:rPr>
                                <w:t>Short term</w:t>
                              </w:r>
                              <w:proofErr w:type="gramEnd"/>
                              <w:r w:rsidRPr="00EA52C7">
                                <w:rPr>
                                  <w:rFonts w:cs="Arial"/>
                                  <w:b/>
                                  <w:bCs/>
                                  <w:color w:val="000000" w:themeColor="text1"/>
                                  <w:kern w:val="24"/>
                                  <w:sz w:val="16"/>
                                  <w:szCs w:val="16"/>
                                </w:rPr>
                                <w:t xml:space="preserve"> care</w:t>
                              </w:r>
                            </w:p>
                          </w:txbxContent>
                        </wps:txbx>
                        <wps:bodyPr rtlCol="0" anchor="ctr"/>
                      </wps:wsp>
                      <wps:wsp>
                        <wps:cNvPr id="218" name="Flowchart: Terminator 218"/>
                        <wps:cNvSpPr/>
                        <wps:spPr>
                          <a:xfrm>
                            <a:off x="7229645" y="5683989"/>
                            <a:ext cx="1915964" cy="455868"/>
                          </a:xfrm>
                          <a:prstGeom prst="flowChartTerminator">
                            <a:avLst/>
                          </a:prstGeom>
                          <a:solidFill>
                            <a:srgbClr val="00B0F0"/>
                          </a:solidFill>
                          <a:ln w="25400" cap="flat" cmpd="sng" algn="ctr">
                            <a:noFill/>
                            <a:prstDash val="solid"/>
                          </a:ln>
                          <a:effectLst/>
                        </wps:spPr>
                        <wps:txbx>
                          <w:txbxContent>
                            <w:p w14:paraId="22C38682" w14:textId="77777777" w:rsidR="000848FF" w:rsidRPr="00EA52C7" w:rsidRDefault="000848FF" w:rsidP="00EA52C7">
                              <w:pPr>
                                <w:jc w:val="center"/>
                                <w:rPr>
                                  <w:sz w:val="16"/>
                                  <w:szCs w:val="16"/>
                                </w:rPr>
                              </w:pPr>
                              <w:r w:rsidRPr="00EA52C7">
                                <w:rPr>
                                  <w:rFonts w:cs="Arial"/>
                                  <w:b/>
                                  <w:bCs/>
                                  <w:color w:val="000000" w:themeColor="text1"/>
                                  <w:kern w:val="24"/>
                                  <w:sz w:val="16"/>
                                  <w:szCs w:val="16"/>
                                </w:rPr>
                                <w:t>Ongoing care</w:t>
                              </w:r>
                            </w:p>
                          </w:txbxContent>
                        </wps:txbx>
                        <wps:bodyPr rtlCol="0" anchor="ctr"/>
                      </wps:wsp>
                      <wps:wsp>
                        <wps:cNvPr id="219" name="Rectangle 219" descr="short term and ongoing care services accessed by a consumer after undergoing an assessment" title="services accessed from reablement and care assessments"/>
                        <wps:cNvSpPr/>
                        <wps:spPr>
                          <a:xfrm>
                            <a:off x="4941896" y="5383404"/>
                            <a:ext cx="4370319" cy="1003036"/>
                          </a:xfrm>
                          <a:prstGeom prst="rect">
                            <a:avLst/>
                          </a:prstGeom>
                          <a:noFill/>
                          <a:ln w="25400" cap="flat" cmpd="sng" algn="ctr">
                            <a:solidFill>
                              <a:srgbClr val="4F81BD">
                                <a:shade val="50000"/>
                              </a:srgbClr>
                            </a:solidFill>
                            <a:prstDash val="dashDot"/>
                          </a:ln>
                          <a:effectLst/>
                        </wps:spPr>
                        <wps:bodyPr rtlCol="0" anchor="ctr"/>
                      </wps:wsp>
                      <wps:wsp>
                        <wps:cNvPr id="220" name="Rectangle 220"/>
                        <wps:cNvSpPr/>
                        <wps:spPr>
                          <a:xfrm>
                            <a:off x="6146709" y="6912794"/>
                            <a:ext cx="1915964" cy="648345"/>
                          </a:xfrm>
                          <a:prstGeom prst="rect">
                            <a:avLst/>
                          </a:prstGeom>
                          <a:noFill/>
                          <a:ln w="25400" cap="flat" cmpd="sng" algn="ctr">
                            <a:solidFill>
                              <a:srgbClr val="FF00FF"/>
                            </a:solidFill>
                            <a:prstDash val="solid"/>
                          </a:ln>
                          <a:effectLst/>
                        </wps:spPr>
                        <wps:txbx>
                          <w:txbxContent>
                            <w:p w14:paraId="420BFE93" w14:textId="77777777" w:rsidR="000848FF" w:rsidRPr="00EA52C7" w:rsidRDefault="000848FF" w:rsidP="00EA52C7">
                              <w:pPr>
                                <w:jc w:val="center"/>
                                <w:rPr>
                                  <w:sz w:val="16"/>
                                  <w:szCs w:val="16"/>
                                </w:rPr>
                              </w:pPr>
                              <w:r w:rsidRPr="00EA52C7">
                                <w:rPr>
                                  <w:rFonts w:cs="Arial"/>
                                  <w:b/>
                                  <w:bCs/>
                                  <w:color w:val="000000" w:themeColor="text1"/>
                                  <w:kern w:val="24"/>
                                  <w:sz w:val="16"/>
                                  <w:szCs w:val="16"/>
                                </w:rPr>
                                <w:t>Re-assessment</w:t>
                              </w:r>
                            </w:p>
                            <w:p w14:paraId="6132139C" w14:textId="77777777" w:rsidR="000848FF" w:rsidRPr="00EA52C7" w:rsidRDefault="000848FF" w:rsidP="00EA52C7">
                              <w:pPr>
                                <w:jc w:val="center"/>
                                <w:rPr>
                                  <w:sz w:val="16"/>
                                  <w:szCs w:val="16"/>
                                </w:rPr>
                              </w:pPr>
                              <w:r w:rsidRPr="00EA52C7">
                                <w:rPr>
                                  <w:rFonts w:cs="Arial"/>
                                  <w:b/>
                                  <w:bCs/>
                                  <w:color w:val="000000" w:themeColor="text1"/>
                                  <w:kern w:val="24"/>
                                  <w:sz w:val="16"/>
                                  <w:szCs w:val="16"/>
                                </w:rPr>
                                <w:t>(</w:t>
                              </w:r>
                              <w:proofErr w:type="gramStart"/>
                              <w:r w:rsidRPr="00EA52C7">
                                <w:rPr>
                                  <w:rFonts w:cs="Arial"/>
                                  <w:b/>
                                  <w:bCs/>
                                  <w:color w:val="000000" w:themeColor="text1"/>
                                  <w:kern w:val="24"/>
                                  <w:sz w:val="16"/>
                                  <w:szCs w:val="16"/>
                                </w:rPr>
                                <w:t>needs</w:t>
                              </w:r>
                              <w:proofErr w:type="gramEnd"/>
                              <w:r w:rsidRPr="00EA52C7">
                                <w:rPr>
                                  <w:rFonts w:cs="Arial"/>
                                  <w:b/>
                                  <w:bCs/>
                                  <w:color w:val="000000" w:themeColor="text1"/>
                                  <w:kern w:val="24"/>
                                  <w:sz w:val="16"/>
                                  <w:szCs w:val="16"/>
                                </w:rPr>
                                <w:t xml:space="preserve"> change)</w:t>
                              </w:r>
                            </w:p>
                          </w:txbxContent>
                        </wps:txbx>
                        <wps:bodyPr rtlCol="0" anchor="ctr"/>
                      </wps:wsp>
                      <wps:wsp>
                        <wps:cNvPr id="221" name="Connector: Elbow 221" descr="low need and/or resource consumers can access limited services directly from screening and triage" title="direct access to services from screening and triage"/>
                        <wps:cNvCnPr>
                          <a:cxnSpLocks/>
                        </wps:cNvCnPr>
                        <wps:spPr>
                          <a:xfrm rot="5400000">
                            <a:off x="3386611" y="-601116"/>
                            <a:ext cx="1185277" cy="3998089"/>
                          </a:xfrm>
                          <a:prstGeom prst="bentConnector3">
                            <a:avLst>
                              <a:gd name="adj1" fmla="val 50678"/>
                            </a:avLst>
                          </a:prstGeom>
                          <a:noFill/>
                          <a:ln w="9525" cap="flat" cmpd="sng" algn="ctr">
                            <a:solidFill>
                              <a:sysClr val="windowText" lastClr="000000"/>
                            </a:solidFill>
                            <a:prstDash val="solid"/>
                            <a:tailEnd type="triangle"/>
                          </a:ln>
                          <a:effectLst/>
                        </wps:spPr>
                        <wps:bodyPr/>
                      </wps:wsp>
                      <wps:wsp>
                        <wps:cNvPr id="222" name="Connector: Elbow 222" descr="consumers referred to undergo a reablement assessment from screening and triage" title="screening and triage to reablement assessment"/>
                        <wps:cNvCnPr>
                          <a:cxnSpLocks/>
                        </wps:cNvCnPr>
                        <wps:spPr>
                          <a:xfrm rot="10800000" flipV="1">
                            <a:off x="4457270" y="1410916"/>
                            <a:ext cx="1512028" cy="763643"/>
                          </a:xfrm>
                          <a:prstGeom prst="bentConnector2">
                            <a:avLst/>
                          </a:prstGeom>
                          <a:noFill/>
                          <a:ln w="9525" cap="flat" cmpd="sng" algn="ctr">
                            <a:solidFill>
                              <a:sysClr val="windowText" lastClr="000000"/>
                            </a:solidFill>
                            <a:prstDash val="solid"/>
                            <a:tailEnd type="triangle"/>
                          </a:ln>
                          <a:effectLst/>
                        </wps:spPr>
                        <wps:bodyPr/>
                      </wps:wsp>
                      <wps:wsp>
                        <wps:cNvPr id="223" name="Connector: Elbow 223" descr="consumers referred to undergo a level of care assessment from screening and triage" title="screening and triage to care assessment"/>
                        <wps:cNvCnPr>
                          <a:cxnSpLocks/>
                        </wps:cNvCnPr>
                        <wps:spPr>
                          <a:xfrm rot="16200000" flipH="1">
                            <a:off x="7161952" y="-387367"/>
                            <a:ext cx="1389128" cy="3774440"/>
                          </a:xfrm>
                          <a:prstGeom prst="bentConnector3">
                            <a:avLst>
                              <a:gd name="adj1" fmla="val 43712"/>
                            </a:avLst>
                          </a:prstGeom>
                          <a:noFill/>
                          <a:ln w="9525" cap="flat" cmpd="sng" algn="ctr">
                            <a:solidFill>
                              <a:sysClr val="windowText" lastClr="000000"/>
                            </a:solidFill>
                            <a:prstDash val="solid"/>
                            <a:tailEnd type="triangle"/>
                          </a:ln>
                          <a:effectLst/>
                        </wps:spPr>
                        <wps:bodyPr/>
                      </wps:wsp>
                      <wps:wsp>
                        <wps:cNvPr id="224" name="Connector: Elbow 224" descr="informal carer referred to undergo an informal carer assessment from screening and triage" title="informal carer referred to assessment from screening and triage"/>
                        <wps:cNvCnPr>
                          <a:cxnSpLocks/>
                        </wps:cNvCnPr>
                        <wps:spPr>
                          <a:xfrm rot="16200000" flipH="1">
                            <a:off x="5856662" y="904756"/>
                            <a:ext cx="1413215" cy="1166109"/>
                          </a:xfrm>
                          <a:prstGeom prst="bentConnector3">
                            <a:avLst>
                              <a:gd name="adj1" fmla="val 44726"/>
                            </a:avLst>
                          </a:prstGeom>
                          <a:noFill/>
                          <a:ln w="9525" cap="flat" cmpd="sng" algn="ctr">
                            <a:solidFill>
                              <a:sysClr val="windowText" lastClr="000000"/>
                            </a:solidFill>
                            <a:prstDash val="solid"/>
                            <a:tailEnd type="triangle"/>
                          </a:ln>
                          <a:effectLst/>
                        </wps:spPr>
                        <wps:bodyPr/>
                      </wps:wsp>
                      <wps:wsp>
                        <wps:cNvPr id="225" name="Straight Arrow Connector 225" descr="consumers and/or carers" title="consumers referred to undergo reassessment"/>
                        <wps:cNvCnPr>
                          <a:cxnSpLocks/>
                        </wps:cNvCnPr>
                        <wps:spPr>
                          <a:xfrm flipH="1">
                            <a:off x="7104691" y="6386439"/>
                            <a:ext cx="0" cy="526354"/>
                          </a:xfrm>
                          <a:prstGeom prst="straightConnector1">
                            <a:avLst/>
                          </a:prstGeom>
                          <a:noFill/>
                          <a:ln w="9525" cap="flat" cmpd="sng" algn="ctr">
                            <a:solidFill>
                              <a:sysClr val="windowText" lastClr="000000"/>
                            </a:solidFill>
                            <a:prstDash val="solid"/>
                            <a:tailEnd type="triangle"/>
                          </a:ln>
                          <a:effectLst/>
                        </wps:spPr>
                        <wps:bodyPr/>
                      </wps:wsp>
                      <wps:wsp>
                        <wps:cNvPr id="226" name="Straight Arrow Connector 226" descr="informal carer undergoes an informal carer assessment to access appropriate informal carer support " title="informal carer assessed can access carer supports"/>
                        <wps:cNvCnPr>
                          <a:cxnSpLocks/>
                        </wps:cNvCnPr>
                        <wps:spPr>
                          <a:xfrm flipH="1">
                            <a:off x="7127357" y="2650286"/>
                            <a:ext cx="22728" cy="2233792"/>
                          </a:xfrm>
                          <a:prstGeom prst="straightConnector1">
                            <a:avLst/>
                          </a:prstGeom>
                          <a:noFill/>
                          <a:ln w="9525" cap="flat" cmpd="sng" algn="ctr">
                            <a:solidFill>
                              <a:sysClr val="windowText" lastClr="000000"/>
                            </a:solidFill>
                            <a:prstDash val="solid"/>
                            <a:tailEnd type="triangle"/>
                          </a:ln>
                          <a:effectLst/>
                        </wps:spPr>
                        <wps:bodyPr/>
                      </wps:wsp>
                      <wps:wsp>
                        <wps:cNvPr id="227" name="Rectangle 227" descr="a streamlined assessment workforce undertakes reablement, informal carer and care assessments" title="streamlined assessment workforce"/>
                        <wps:cNvSpPr/>
                        <wps:spPr>
                          <a:xfrm>
                            <a:off x="386066" y="1722418"/>
                            <a:ext cx="10842112" cy="3024897"/>
                          </a:xfrm>
                          <a:prstGeom prst="rect">
                            <a:avLst/>
                          </a:prstGeom>
                          <a:noFill/>
                          <a:ln w="25400" cap="flat" cmpd="sng" algn="ctr">
                            <a:solidFill>
                              <a:srgbClr val="F155C8"/>
                            </a:solidFill>
                            <a:prstDash val="solid"/>
                          </a:ln>
                          <a:effectLst/>
                        </wps:spPr>
                        <wps:bodyPr rtlCol="0" anchor="ctr"/>
                      </wps:wsp>
                      <wps:wsp>
                        <wps:cNvPr id="228" name="Connector: Elbow 228" descr="consumers referred to undergo reassessment will undergo a reablement, informal carer or level of care assessment " title="consumers and informal carers undergo reassessment"/>
                        <wps:cNvCnPr>
                          <a:cxnSpLocks/>
                        </wps:cNvCnPr>
                        <wps:spPr>
                          <a:xfrm flipV="1">
                            <a:off x="8062673" y="3234867"/>
                            <a:ext cx="3165506" cy="4002100"/>
                          </a:xfrm>
                          <a:prstGeom prst="bentConnector3">
                            <a:avLst>
                              <a:gd name="adj1" fmla="val 140908"/>
                            </a:avLst>
                          </a:prstGeom>
                          <a:noFill/>
                          <a:ln w="9525" cap="flat" cmpd="sng" algn="ctr">
                            <a:solidFill>
                              <a:sysClr val="windowText" lastClr="000000"/>
                            </a:solidFill>
                            <a:prstDash val="solid"/>
                            <a:tailEnd type="triangle"/>
                          </a:ln>
                          <a:effectLst/>
                        </wps:spPr>
                        <wps:bodyPr/>
                      </wps:wsp>
                      <wps:wsp>
                        <wps:cNvPr id="229" name="Rectangle 229" descr="consumers and informal carers referred to reablement or informal carer assessment from direct access to services pathway and may also be referred to care assessment" title="reablement assessment and informal carer assessment"/>
                        <wps:cNvSpPr/>
                        <wps:spPr>
                          <a:xfrm>
                            <a:off x="3525809" y="2014307"/>
                            <a:ext cx="4672326" cy="793282"/>
                          </a:xfrm>
                          <a:prstGeom prst="rect">
                            <a:avLst/>
                          </a:prstGeom>
                          <a:noFill/>
                          <a:ln w="25400" cap="flat" cmpd="sng" algn="ctr">
                            <a:solidFill>
                              <a:srgbClr val="4F81BD">
                                <a:shade val="50000"/>
                              </a:srgbClr>
                            </a:solidFill>
                            <a:prstDash val="dashDot"/>
                          </a:ln>
                          <a:effectLst/>
                        </wps:spPr>
                        <wps:bodyPr rtlCol="0" anchor="ctr"/>
                      </wps:wsp>
                      <wps:wsp>
                        <wps:cNvPr id="230" name="Flowchart: Data 230"/>
                        <wps:cNvSpPr/>
                        <wps:spPr>
                          <a:xfrm>
                            <a:off x="8869325" y="3468"/>
                            <a:ext cx="2575799" cy="801830"/>
                          </a:xfrm>
                          <a:prstGeom prst="flowChartInputOutput">
                            <a:avLst/>
                          </a:prstGeom>
                          <a:noFill/>
                          <a:ln w="25400" cap="flat" cmpd="sng" algn="ctr">
                            <a:solidFill>
                              <a:sysClr val="windowText" lastClr="000000"/>
                            </a:solidFill>
                            <a:prstDash val="solid"/>
                          </a:ln>
                          <a:effectLst/>
                        </wps:spPr>
                        <wps:txbx>
                          <w:txbxContent>
                            <w:p w14:paraId="59272914" w14:textId="77777777" w:rsidR="000848FF" w:rsidRPr="00EA52C7" w:rsidRDefault="000848FF" w:rsidP="00EA52C7">
                              <w:pPr>
                                <w:jc w:val="center"/>
                                <w:rPr>
                                  <w:sz w:val="16"/>
                                  <w:szCs w:val="16"/>
                                </w:rPr>
                              </w:pPr>
                              <w:r w:rsidRPr="00EA52C7">
                                <w:rPr>
                                  <w:rFonts w:cs="Arial"/>
                                  <w:b/>
                                  <w:bCs/>
                                  <w:color w:val="000000" w:themeColor="text1"/>
                                  <w:kern w:val="24"/>
                                  <w:sz w:val="16"/>
                                  <w:szCs w:val="16"/>
                                </w:rPr>
                                <w:t>Minimum dataset (MDS)</w:t>
                              </w:r>
                            </w:p>
                          </w:txbxContent>
                        </wps:txbx>
                        <wps:bodyPr rtlCol="0" anchor="ctr"/>
                      </wps:wsp>
                      <wps:wsp>
                        <wps:cNvPr id="231" name="Connector: Elbow 231" descr="all assessment data (minimum dataset) is submitted" title="data collected from assessments and submitted"/>
                        <wps:cNvCnPr>
                          <a:cxnSpLocks/>
                        </wps:cNvCnPr>
                        <wps:spPr>
                          <a:xfrm rot="16200000" flipV="1">
                            <a:off x="10009572" y="1582356"/>
                            <a:ext cx="2396582" cy="40635"/>
                          </a:xfrm>
                          <a:prstGeom prst="bentConnector4">
                            <a:avLst>
                              <a:gd name="adj1" fmla="val 601"/>
                              <a:gd name="adj2" fmla="val -3157478"/>
                            </a:avLst>
                          </a:prstGeom>
                          <a:noFill/>
                          <a:ln w="9525" cap="flat" cmpd="sng" algn="ctr">
                            <a:solidFill>
                              <a:sysClr val="windowText" lastClr="000000"/>
                            </a:solidFill>
                            <a:prstDash val="sysDash"/>
                            <a:tailEnd type="triangle"/>
                          </a:ln>
                          <a:effectLst/>
                        </wps:spPr>
                        <wps:bodyPr/>
                      </wps:wsp>
                      <wps:wsp>
                        <wps:cNvPr id="232" name="Straight Arrow Connector 232" descr="consumers and informal carers can be referred to undergo a reablement (consumers) or informal carer assessment" title="consumers and informal carers referred for reablement or informal carer assessment"/>
                        <wps:cNvCnPr>
                          <a:cxnSpLocks/>
                        </wps:cNvCnPr>
                        <wps:spPr>
                          <a:xfrm>
                            <a:off x="2981203" y="2407635"/>
                            <a:ext cx="544605" cy="3313"/>
                          </a:xfrm>
                          <a:prstGeom prst="straightConnector1">
                            <a:avLst/>
                          </a:prstGeom>
                          <a:noFill/>
                          <a:ln w="9525" cap="flat" cmpd="sng" algn="ctr">
                            <a:solidFill>
                              <a:sysClr val="windowText" lastClr="000000"/>
                            </a:solidFill>
                            <a:prstDash val="solid"/>
                            <a:tailEnd type="triangle"/>
                          </a:ln>
                          <a:effectLst/>
                        </wps:spPr>
                        <wps:bodyPr/>
                      </wps:wsp>
                      <wps:wsp>
                        <wps:cNvPr id="233" name="TextBox 104"/>
                        <wps:cNvSpPr txBox="1"/>
                        <wps:spPr>
                          <a:xfrm>
                            <a:off x="8578654" y="798017"/>
                            <a:ext cx="2483695" cy="518734"/>
                          </a:xfrm>
                          <a:prstGeom prst="rect">
                            <a:avLst/>
                          </a:prstGeom>
                          <a:noFill/>
                        </wps:spPr>
                        <wps:txbx>
                          <w:txbxContent>
                            <w:p w14:paraId="4E5FC333" w14:textId="77777777" w:rsidR="000848FF" w:rsidRPr="00EA52C7" w:rsidRDefault="000848FF" w:rsidP="00EA52C7">
                              <w:pPr>
                                <w:jc w:val="center"/>
                                <w:rPr>
                                  <w:sz w:val="16"/>
                                  <w:szCs w:val="16"/>
                                </w:rPr>
                              </w:pPr>
                              <w:r w:rsidRPr="00EA52C7">
                                <w:rPr>
                                  <w:rFonts w:cs="Arial"/>
                                  <w:b/>
                                  <w:bCs/>
                                  <w:color w:val="000000" w:themeColor="text1"/>
                                  <w:kern w:val="24"/>
                                  <w:sz w:val="16"/>
                                  <w:szCs w:val="16"/>
                                </w:rPr>
                                <w:t>All review and assessment points will submit a MDS</w:t>
                              </w:r>
                            </w:p>
                          </w:txbxContent>
                        </wps:txbx>
                        <wps:bodyPr wrap="square" rtlCol="0">
                          <a:noAutofit/>
                        </wps:bodyPr>
                      </wps:wsp>
                      <wps:wsp>
                        <wps:cNvPr id="234" name="Straight Arrow Connector 234" descr="data collected at screening and triage is submitted" title="screening and triage data submitted"/>
                        <wps:cNvCnPr>
                          <a:cxnSpLocks/>
                        </wps:cNvCnPr>
                        <wps:spPr>
                          <a:xfrm>
                            <a:off x="7225719" y="404379"/>
                            <a:ext cx="1901186" cy="4"/>
                          </a:xfrm>
                          <a:prstGeom prst="straightConnector1">
                            <a:avLst/>
                          </a:prstGeom>
                          <a:noFill/>
                          <a:ln w="9525" cap="flat" cmpd="sng" algn="ctr">
                            <a:solidFill>
                              <a:sysClr val="windowText" lastClr="000000"/>
                            </a:solidFill>
                            <a:prstDash val="sysDash"/>
                            <a:tailEnd type="triangle"/>
                          </a:ln>
                          <a:effectLst/>
                        </wps:spPr>
                        <wps:bodyPr/>
                      </wps:wsp>
                      <wps:wsp>
                        <wps:cNvPr id="235" name="TextBox 119"/>
                        <wps:cNvSpPr txBox="1"/>
                        <wps:spPr>
                          <a:xfrm>
                            <a:off x="7063568" y="1713343"/>
                            <a:ext cx="2790190" cy="252095"/>
                          </a:xfrm>
                          <a:prstGeom prst="rect">
                            <a:avLst/>
                          </a:prstGeom>
                          <a:noFill/>
                        </wps:spPr>
                        <wps:txbx>
                          <w:txbxContent>
                            <w:p w14:paraId="4AD05AB0" w14:textId="77777777" w:rsidR="000848FF" w:rsidRPr="00EA52C7" w:rsidRDefault="000848FF" w:rsidP="00EA52C7">
                              <w:pPr>
                                <w:rPr>
                                  <w:sz w:val="16"/>
                                  <w:szCs w:val="16"/>
                                </w:rPr>
                              </w:pPr>
                              <w:r w:rsidRPr="00EA52C7">
                                <w:rPr>
                                  <w:rFonts w:cs="Arial"/>
                                  <w:b/>
                                  <w:bCs/>
                                  <w:i/>
                                  <w:iCs/>
                                  <w:color w:val="000000" w:themeColor="text1"/>
                                  <w:kern w:val="24"/>
                                  <w:sz w:val="16"/>
                                  <w:szCs w:val="16"/>
                                </w:rPr>
                                <w:t>Streamlined assessment workforce</w:t>
                              </w:r>
                            </w:p>
                          </w:txbxContent>
                        </wps:txbx>
                        <wps:bodyPr wrap="square" rtlCol="0">
                          <a:noAutofit/>
                        </wps:bodyPr>
                      </wps:wsp>
                      <wps:wsp>
                        <wps:cNvPr id="236" name="Straight Arrow Connector 236" descr="consumers and their informal carer (if have one) can be referred to under a level of care assessment after undergoing a reablement and/or informal carer assessment, or be referred to reablement or informal carer assessment from a care assessment." title="Consumers and informal carers referred to care asssessment, or from care assessment to reablement and informal carer assessment"/>
                        <wps:cNvCnPr>
                          <a:cxnSpLocks/>
                        </wps:cNvCnPr>
                        <wps:spPr>
                          <a:xfrm flipV="1">
                            <a:off x="8198135" y="2402494"/>
                            <a:ext cx="458114" cy="0"/>
                          </a:xfrm>
                          <a:prstGeom prst="straightConnector1">
                            <a:avLst/>
                          </a:prstGeom>
                          <a:noFill/>
                          <a:ln w="9525" cap="flat" cmpd="sng" algn="ctr">
                            <a:solidFill>
                              <a:sysClr val="windowText" lastClr="000000"/>
                            </a:solidFill>
                            <a:prstDash val="solid"/>
                            <a:headEnd type="triangle"/>
                            <a:tailEnd type="triangle"/>
                          </a:ln>
                          <a:effectLst/>
                        </wps:spPr>
                        <wps:bodyPr/>
                      </wps:wsp>
                      <wps:wsp>
                        <wps:cNvPr id="237" name="Connector: Elbow 237" descr="next level of care assessment from base is advanced" title="base to advanced care assessment"/>
                        <wps:cNvCnPr/>
                        <wps:spPr>
                          <a:xfrm>
                            <a:off x="10487454" y="3069120"/>
                            <a:ext cx="87458" cy="364701"/>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38" name="Connector: Elbow 238" descr="the next level of care assessment from advanced is extended assessment" title="advanced to extended care assessment"/>
                        <wps:cNvCnPr/>
                        <wps:spPr>
                          <a:xfrm>
                            <a:off x="10650887" y="3680573"/>
                            <a:ext cx="163298" cy="340078"/>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39" name="Flowchart: Terminator 239"/>
                        <wps:cNvSpPr/>
                        <wps:spPr>
                          <a:xfrm>
                            <a:off x="267643" y="5692200"/>
                            <a:ext cx="1562554" cy="460474"/>
                          </a:xfrm>
                          <a:prstGeom prst="flowChartTerminator">
                            <a:avLst/>
                          </a:prstGeom>
                          <a:solidFill>
                            <a:srgbClr val="9BBB59">
                              <a:lumMod val="60000"/>
                              <a:lumOff val="40000"/>
                            </a:srgbClr>
                          </a:solidFill>
                          <a:ln w="25400" cap="flat" cmpd="sng" algn="ctr">
                            <a:noFill/>
                            <a:prstDash val="solid"/>
                          </a:ln>
                          <a:effectLst/>
                        </wps:spPr>
                        <wps:txbx>
                          <w:txbxContent>
                            <w:p w14:paraId="3633DFA4" w14:textId="77777777" w:rsidR="000848FF" w:rsidRPr="00EA52C7" w:rsidRDefault="000848FF" w:rsidP="00EA52C7">
                              <w:pPr>
                                <w:jc w:val="center"/>
                                <w:rPr>
                                  <w:sz w:val="16"/>
                                  <w:szCs w:val="16"/>
                                </w:rPr>
                              </w:pPr>
                              <w:proofErr w:type="gramStart"/>
                              <w:r w:rsidRPr="00EA52C7">
                                <w:rPr>
                                  <w:rFonts w:cs="Arial"/>
                                  <w:b/>
                                  <w:bCs/>
                                  <w:color w:val="000000" w:themeColor="text1"/>
                                  <w:kern w:val="24"/>
                                  <w:sz w:val="16"/>
                                  <w:szCs w:val="16"/>
                                </w:rPr>
                                <w:t>Short term</w:t>
                              </w:r>
                              <w:proofErr w:type="gramEnd"/>
                              <w:r w:rsidRPr="00EA52C7">
                                <w:rPr>
                                  <w:rFonts w:cs="Arial"/>
                                  <w:b/>
                                  <w:bCs/>
                                  <w:color w:val="000000" w:themeColor="text1"/>
                                  <w:kern w:val="24"/>
                                  <w:sz w:val="16"/>
                                  <w:szCs w:val="16"/>
                                </w:rPr>
                                <w:t xml:space="preserve"> care</w:t>
                              </w:r>
                            </w:p>
                          </w:txbxContent>
                        </wps:txbx>
                        <wps:bodyPr rtlCol="0" anchor="ctr"/>
                      </wps:wsp>
                      <wps:wsp>
                        <wps:cNvPr id="240" name="Flowchart: Terminator 240"/>
                        <wps:cNvSpPr/>
                        <wps:spPr>
                          <a:xfrm>
                            <a:off x="1919266" y="5692199"/>
                            <a:ext cx="1561754" cy="460473"/>
                          </a:xfrm>
                          <a:prstGeom prst="flowChartTerminator">
                            <a:avLst/>
                          </a:prstGeom>
                          <a:solidFill>
                            <a:srgbClr val="9BBB59">
                              <a:lumMod val="60000"/>
                              <a:lumOff val="40000"/>
                            </a:srgbClr>
                          </a:solidFill>
                          <a:ln w="25400" cap="flat" cmpd="sng" algn="ctr">
                            <a:noFill/>
                            <a:prstDash val="solid"/>
                          </a:ln>
                          <a:effectLst/>
                        </wps:spPr>
                        <wps:txbx>
                          <w:txbxContent>
                            <w:p w14:paraId="7F1757E9" w14:textId="77777777" w:rsidR="000848FF" w:rsidRPr="00EA52C7" w:rsidRDefault="000848FF" w:rsidP="00EA52C7">
                              <w:pPr>
                                <w:jc w:val="center"/>
                                <w:rPr>
                                  <w:sz w:val="16"/>
                                  <w:szCs w:val="16"/>
                                </w:rPr>
                              </w:pPr>
                              <w:r w:rsidRPr="00EA52C7">
                                <w:rPr>
                                  <w:rFonts w:cs="Arial"/>
                                  <w:b/>
                                  <w:bCs/>
                                  <w:color w:val="000000" w:themeColor="text1"/>
                                  <w:kern w:val="24"/>
                                  <w:sz w:val="16"/>
                                  <w:szCs w:val="16"/>
                                </w:rPr>
                                <w:t>Ongoing care</w:t>
                              </w:r>
                            </w:p>
                          </w:txbxContent>
                        </wps:txbx>
                        <wps:bodyPr rtlCol="0" anchor="ctr"/>
                      </wps:wsp>
                      <wps:wsp>
                        <wps:cNvPr id="241" name="Connector: Elbow 241" descr="consumers can access services after undergoing a reablement assessment" title="consumers access services after a reablement assessment"/>
                        <wps:cNvCnPr>
                          <a:cxnSpLocks/>
                        </wps:cNvCnPr>
                        <wps:spPr>
                          <a:xfrm rot="16200000" flipH="1">
                            <a:off x="3072334" y="4015360"/>
                            <a:ext cx="3254496" cy="484627"/>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42" name="Connector: Elbow 242" descr="consumers access short term and/or ongoing care services after undergoing a level of care assessment" title="consumers access services after undergoing care assessment"/>
                        <wps:cNvCnPr>
                          <a:cxnSpLocks/>
                        </wps:cNvCnPr>
                        <wps:spPr>
                          <a:xfrm rot="5400000">
                            <a:off x="9103368" y="4844470"/>
                            <a:ext cx="1249300" cy="831605"/>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43" name="Rectangle 243" descr="limited short term and/or ongoing care services directly from screening and triage" title="services available for consumers to access directly from screening and triage"/>
                        <wps:cNvSpPr/>
                        <wps:spPr>
                          <a:xfrm>
                            <a:off x="44165" y="5429053"/>
                            <a:ext cx="3580527" cy="1003036"/>
                          </a:xfrm>
                          <a:prstGeom prst="rect">
                            <a:avLst/>
                          </a:prstGeom>
                          <a:noFill/>
                          <a:ln w="25400" cap="flat" cmpd="sng" algn="ctr">
                            <a:solidFill>
                              <a:srgbClr val="4F81BD">
                                <a:shade val="50000"/>
                              </a:srgbClr>
                            </a:solidFill>
                            <a:prstDash val="dashDot"/>
                          </a:ln>
                          <a:effectLst/>
                        </wps:spPr>
                        <wps:bodyPr rtlCol="0" anchor="ctr"/>
                      </wps:wsp>
                      <wps:wsp>
                        <wps:cNvPr id="244" name="Straight Arrow Connector 244" descr="low need/resource consumers can access limited short term and/or ongoing care services directly from screening and triage" title="consumers access limited services directly from screening and triage"/>
                        <wps:cNvCnPr>
                          <a:cxnSpLocks/>
                        </wps:cNvCnPr>
                        <wps:spPr>
                          <a:xfrm flipH="1">
                            <a:off x="1939923" y="2800963"/>
                            <a:ext cx="0" cy="26280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5" name="Connector: Elbow 245" descr="consumers that access services directly from screening and triage referred to undergo a reassessment" title="consumers referred for reassessment"/>
                        <wps:cNvCnPr/>
                        <wps:spPr>
                          <a:xfrm rot="16200000" flipH="1">
                            <a:off x="3588130" y="4678387"/>
                            <a:ext cx="804878" cy="4312280"/>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46" name="Straight Arrow Connector 246" descr="consumers and informal carers needs changes and are referred to undergo a  reassessment" title="consumers and informal carers referred to re-assessment"/>
                        <wps:cNvCnPr/>
                        <wps:spPr>
                          <a:xfrm flipH="1">
                            <a:off x="7104691" y="5383404"/>
                            <a:ext cx="0" cy="15293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7" name="TextBox 45"/>
                        <wps:cNvSpPr txBox="1"/>
                        <wps:spPr>
                          <a:xfrm>
                            <a:off x="1396092" y="0"/>
                            <a:ext cx="3662680" cy="624439"/>
                          </a:xfrm>
                          <a:prstGeom prst="rect">
                            <a:avLst/>
                          </a:prstGeom>
                          <a:noFill/>
                          <a:ln>
                            <a:noFill/>
                          </a:ln>
                        </wps:spPr>
                        <wps:txbx>
                          <w:txbxContent>
                            <w:p w14:paraId="3D9494D5" w14:textId="77777777" w:rsidR="000848FF" w:rsidRPr="00EA52C7" w:rsidRDefault="000848FF" w:rsidP="00EA52C7">
                              <w:pPr>
                                <w:jc w:val="center"/>
                                <w:rPr>
                                  <w:sz w:val="16"/>
                                  <w:szCs w:val="16"/>
                                </w:rPr>
                              </w:pPr>
                              <w:r w:rsidRPr="00EA52C7">
                                <w:rPr>
                                  <w:rFonts w:cs="Arial"/>
                                  <w:b/>
                                  <w:bCs/>
                                  <w:color w:val="000000" w:themeColor="text1"/>
                                  <w:kern w:val="24"/>
                                  <w:sz w:val="16"/>
                                  <w:szCs w:val="16"/>
                                </w:rPr>
                                <w:t>Estimate: 107,252 HCP assessments + 282,276 CHSP assessments = 389,528 consumers</w:t>
                              </w:r>
                            </w:p>
                          </w:txbxContent>
                        </wps:txbx>
                        <wps:bodyPr wrap="square" lIns="0" rIns="0" rtlCol="0">
                          <a:noAutofit/>
                        </wps:bodyPr>
                      </wps:wsp>
                      <wps:wsp>
                        <wps:cNvPr id="248" name="TextBox 46"/>
                        <wps:cNvSpPr txBox="1"/>
                        <wps:spPr>
                          <a:xfrm>
                            <a:off x="0" y="898873"/>
                            <a:ext cx="2094230" cy="648650"/>
                          </a:xfrm>
                          <a:prstGeom prst="rect">
                            <a:avLst/>
                          </a:prstGeom>
                          <a:noFill/>
                        </wps:spPr>
                        <wps:txbx>
                          <w:txbxContent>
                            <w:p w14:paraId="081E8DB8" w14:textId="77777777" w:rsidR="000848FF" w:rsidRPr="00EA52C7" w:rsidRDefault="000848FF" w:rsidP="00EA52C7">
                              <w:pPr>
                                <w:jc w:val="center"/>
                                <w:rPr>
                                  <w:sz w:val="16"/>
                                  <w:szCs w:val="16"/>
                                </w:rPr>
                              </w:pPr>
                              <w:r w:rsidRPr="00EA52C7">
                                <w:rPr>
                                  <w:rFonts w:cs="Arial"/>
                                  <w:b/>
                                  <w:bCs/>
                                  <w:color w:val="000000" w:themeColor="text1"/>
                                  <w:kern w:val="24"/>
                                  <w:sz w:val="16"/>
                                  <w:szCs w:val="16"/>
                                </w:rPr>
                                <w:t>Estimate: 40% of CHSP directly access service(s)</w:t>
                              </w:r>
                            </w:p>
                            <w:p w14:paraId="172F7342" w14:textId="77777777" w:rsidR="000848FF" w:rsidRPr="00EA52C7" w:rsidRDefault="000848FF" w:rsidP="00EA52C7">
                              <w:pPr>
                                <w:jc w:val="center"/>
                                <w:rPr>
                                  <w:sz w:val="16"/>
                                  <w:szCs w:val="16"/>
                                </w:rPr>
                              </w:pPr>
                              <w:r w:rsidRPr="00EA52C7">
                                <w:rPr>
                                  <w:rFonts w:cs="Arial"/>
                                  <w:b/>
                                  <w:bCs/>
                                  <w:color w:val="000000" w:themeColor="text1"/>
                                  <w:kern w:val="24"/>
                                  <w:sz w:val="16"/>
                                  <w:szCs w:val="16"/>
                                </w:rPr>
                                <w:t>(112,910 consumers)</w:t>
                              </w:r>
                            </w:p>
                          </w:txbxContent>
                        </wps:txbx>
                        <wps:bodyPr wrap="square" rtlCol="0">
                          <a:noAutofit/>
                        </wps:bodyPr>
                      </wps:wsp>
                      <wps:wsp>
                        <wps:cNvPr id="249" name="TextBox 47"/>
                        <wps:cNvSpPr txBox="1"/>
                        <wps:spPr>
                          <a:xfrm>
                            <a:off x="9965026" y="1345706"/>
                            <a:ext cx="2346325" cy="481965"/>
                          </a:xfrm>
                          <a:prstGeom prst="rect">
                            <a:avLst/>
                          </a:prstGeom>
                          <a:noFill/>
                          <a:ln>
                            <a:noFill/>
                          </a:ln>
                        </wps:spPr>
                        <wps:txbx>
                          <w:txbxContent>
                            <w:p w14:paraId="12657349" w14:textId="77777777" w:rsidR="000848FF" w:rsidRPr="00EA52C7" w:rsidRDefault="000848FF" w:rsidP="00EA52C7">
                              <w:pPr>
                                <w:jc w:val="center"/>
                                <w:rPr>
                                  <w:sz w:val="16"/>
                                  <w:szCs w:val="16"/>
                                </w:rPr>
                              </w:pPr>
                              <w:r w:rsidRPr="00EA52C7">
                                <w:rPr>
                                  <w:rFonts w:cs="Arial"/>
                                  <w:b/>
                                  <w:bCs/>
                                  <w:color w:val="000000" w:themeColor="text1"/>
                                  <w:kern w:val="24"/>
                                  <w:sz w:val="16"/>
                                  <w:szCs w:val="16"/>
                                </w:rPr>
                                <w:t>Estimate: 20% CHSP (56,455) + 100% HCP (107,252) = 163,707 consumers assessed for care</w:t>
                              </w:r>
                            </w:p>
                          </w:txbxContent>
                        </wps:txbx>
                        <wps:bodyPr wrap="square" lIns="0" tIns="0" rIns="0" bIns="0" rtlCol="0">
                          <a:noAutofit/>
                        </wps:bodyPr>
                      </wps:wsp>
                      <wps:wsp>
                        <wps:cNvPr id="250" name="TextBox 48"/>
                        <wps:cNvSpPr txBox="1"/>
                        <wps:spPr>
                          <a:xfrm>
                            <a:off x="5165214" y="2879993"/>
                            <a:ext cx="2006600" cy="734060"/>
                          </a:xfrm>
                          <a:prstGeom prst="rect">
                            <a:avLst/>
                          </a:prstGeom>
                          <a:noFill/>
                        </wps:spPr>
                        <wps:txbx>
                          <w:txbxContent>
                            <w:p w14:paraId="590475DC" w14:textId="77777777" w:rsidR="000848FF" w:rsidRPr="00EA52C7" w:rsidRDefault="000848FF" w:rsidP="00EA52C7">
                              <w:pPr>
                                <w:jc w:val="center"/>
                                <w:rPr>
                                  <w:sz w:val="16"/>
                                  <w:szCs w:val="16"/>
                                </w:rPr>
                              </w:pPr>
                              <w:r w:rsidRPr="00EA52C7">
                                <w:rPr>
                                  <w:rFonts w:cs="Arial"/>
                                  <w:b/>
                                  <w:bCs/>
                                  <w:color w:val="000000" w:themeColor="text1"/>
                                  <w:kern w:val="24"/>
                                  <w:sz w:val="16"/>
                                  <w:szCs w:val="16"/>
                                </w:rPr>
                                <w:t xml:space="preserve">Estimate: 12% HCP + 9.6 % CHSP would have an informal carer assessment = 39,968 informal carers </w:t>
                              </w:r>
                            </w:p>
                          </w:txbxContent>
                        </wps:txbx>
                        <wps:bodyPr wrap="square" rtlCol="0">
                          <a:noAutofit/>
                        </wps:bodyPr>
                      </wps:wsp>
                      <wps:wsp>
                        <wps:cNvPr id="251" name="TextBox 53"/>
                        <wps:cNvSpPr txBox="1"/>
                        <wps:spPr>
                          <a:xfrm>
                            <a:off x="2331309" y="2957940"/>
                            <a:ext cx="2082800" cy="894715"/>
                          </a:xfrm>
                          <a:prstGeom prst="rect">
                            <a:avLst/>
                          </a:prstGeom>
                          <a:noFill/>
                        </wps:spPr>
                        <wps:txbx>
                          <w:txbxContent>
                            <w:p w14:paraId="1B2A578F" w14:textId="77777777" w:rsidR="000848FF" w:rsidRPr="00EA52C7" w:rsidRDefault="000848FF" w:rsidP="00EA52C7">
                              <w:pPr>
                                <w:jc w:val="center"/>
                                <w:rPr>
                                  <w:sz w:val="16"/>
                                  <w:szCs w:val="16"/>
                                </w:rPr>
                              </w:pPr>
                              <w:r w:rsidRPr="00EA52C7">
                                <w:rPr>
                                  <w:rFonts w:cs="Arial"/>
                                  <w:b/>
                                  <w:bCs/>
                                  <w:color w:val="000000" w:themeColor="text1"/>
                                  <w:kern w:val="24"/>
                                  <w:sz w:val="16"/>
                                  <w:szCs w:val="16"/>
                                </w:rPr>
                                <w:t xml:space="preserve">Estimate: 40% CHSP (112,910) + </w:t>
                              </w:r>
                            </w:p>
                            <w:p w14:paraId="426DCC3C" w14:textId="77777777" w:rsidR="000848FF" w:rsidRPr="00EA52C7" w:rsidRDefault="000848FF" w:rsidP="00EA52C7">
                              <w:pPr>
                                <w:jc w:val="center"/>
                                <w:rPr>
                                  <w:sz w:val="16"/>
                                  <w:szCs w:val="16"/>
                                </w:rPr>
                              </w:pPr>
                              <w:proofErr w:type="gramStart"/>
                              <w:r w:rsidRPr="00EA52C7">
                                <w:rPr>
                                  <w:rFonts w:cs="Arial"/>
                                  <w:b/>
                                  <w:bCs/>
                                  <w:color w:val="000000" w:themeColor="text1"/>
                                  <w:kern w:val="24"/>
                                  <w:sz w:val="16"/>
                                  <w:szCs w:val="16"/>
                                </w:rPr>
                                <w:t>10%</w:t>
                              </w:r>
                              <w:proofErr w:type="gramEnd"/>
                              <w:r w:rsidRPr="00EA52C7">
                                <w:rPr>
                                  <w:rFonts w:cs="Arial"/>
                                  <w:b/>
                                  <w:bCs/>
                                  <w:color w:val="000000" w:themeColor="text1"/>
                                  <w:kern w:val="24"/>
                                  <w:sz w:val="16"/>
                                  <w:szCs w:val="16"/>
                                </w:rPr>
                                <w:t xml:space="preserve"> HCP (10,725) </w:t>
                              </w:r>
                            </w:p>
                            <w:p w14:paraId="0940F7FC" w14:textId="77777777" w:rsidR="000848FF" w:rsidRPr="00EA52C7" w:rsidRDefault="000848FF" w:rsidP="00EA52C7">
                              <w:pPr>
                                <w:jc w:val="center"/>
                                <w:rPr>
                                  <w:sz w:val="16"/>
                                  <w:szCs w:val="16"/>
                                </w:rPr>
                              </w:pPr>
                              <w:r w:rsidRPr="00EA52C7">
                                <w:rPr>
                                  <w:rFonts w:cs="Arial"/>
                                  <w:b/>
                                  <w:bCs/>
                                  <w:color w:val="000000" w:themeColor="text1"/>
                                  <w:kern w:val="24"/>
                                  <w:sz w:val="16"/>
                                  <w:szCs w:val="16"/>
                                </w:rPr>
                                <w:t>= 123,635 consumers assessed for reablement</w:t>
                              </w:r>
                            </w:p>
                          </w:txbxContent>
                        </wps:txbx>
                        <wps:bodyPr wrap="square"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442C82" id="Group 28" o:spid="_x0000_s1028" alt="Title: Flow diagram describing the proportionate assessment model" style="width:723.75pt;height:432.75pt;mso-position-horizontal-relative:char;mso-position-vertical-relative:line" coordsize="123113,7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">
                <v:oval id="Oval 206" o:spid="_x0000_s1029" style="position:absolute;left:47128;top:34;width:25129;height:8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" fillcolor="#92d050" stroked="f" strokeweight="2pt">
                  <v:textbox>
                    <w:txbxContent>
                      <w:p w14:paraId="3C2C065C" w14:textId="77777777" w:rsidR="000848FF" w:rsidRPr="00EA52C7" w:rsidRDefault="000848FF" w:rsidP="00EA52C7">
                        <w:pPr>
                          <w:jc w:val="center"/>
                          <w:rPr>
                            <w:sz w:val="16"/>
                            <w:szCs w:val="16"/>
                          </w:rPr>
                        </w:pPr>
                        <w:r w:rsidRPr="00EA52C7">
                          <w:rPr>
                            <w:rFonts w:cs="Arial"/>
                            <w:b/>
                            <w:bCs/>
                            <w:color w:val="000000"/>
                            <w:kern w:val="24"/>
                            <w:sz w:val="16"/>
                            <w:szCs w:val="16"/>
                          </w:rPr>
                          <w:t>Screening and triage process</w:t>
                        </w:r>
                      </w:p>
                    </w:txbxContent>
                  </v:textbox>
                </v:oval>
                <v:roundrect id="Rectangle: Rounded Corners 207" o:spid="_x0000_s1030" style="position:absolute;left:8986;top:20143;width:20826;height:7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" fillcolor="#7030a0" stroked="f" strokeweight="2pt">
                  <v:textbox>
                    <w:txbxContent>
                      <w:p w14:paraId="7FFCBAC7" w14:textId="77777777" w:rsidR="000848FF" w:rsidRPr="00EA52C7" w:rsidRDefault="000848FF" w:rsidP="00EA52C7">
                        <w:pPr>
                          <w:jc w:val="center"/>
                          <w:rPr>
                            <w:sz w:val="16"/>
                            <w:szCs w:val="16"/>
                          </w:rPr>
                        </w:pPr>
                        <w:r w:rsidRPr="00EA52C7">
                          <w:rPr>
                            <w:rFonts w:cs="Arial"/>
                            <w:b/>
                            <w:bCs/>
                            <w:color w:val="FFFFFF" w:themeColor="light1"/>
                            <w:kern w:val="24"/>
                            <w:sz w:val="16"/>
                            <w:szCs w:val="16"/>
                          </w:rPr>
                          <w:t>Direct access to service(s) for low need/resource consumers</w:t>
                        </w:r>
                      </w:p>
                    </w:txbxContent>
                  </v:textbox>
                </v:roundrect>
                <v:rect id="Rectangle 208" o:spid="_x0000_s1031" style="position:absolute;left:87857;top:21944;width:19160;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" fillcolor="yellow" stroked="f" strokeweight="2pt">
                  <v:textbox>
                    <w:txbxContent>
                      <w:p w14:paraId="1D966FD0" w14:textId="77777777" w:rsidR="000848FF" w:rsidRPr="00EA52C7" w:rsidRDefault="000848FF" w:rsidP="00EA52C7">
                        <w:pPr>
                          <w:jc w:val="center"/>
                          <w:rPr>
                            <w:sz w:val="16"/>
                            <w:szCs w:val="16"/>
                          </w:rPr>
                        </w:pPr>
                        <w:r w:rsidRPr="00EA52C7">
                          <w:rPr>
                            <w:rFonts w:cs="Arial"/>
                            <w:b/>
                            <w:bCs/>
                            <w:color w:val="000000" w:themeColor="text1"/>
                            <w:kern w:val="24"/>
                            <w:sz w:val="16"/>
                            <w:szCs w:val="16"/>
                          </w:rPr>
                          <w:t>Care assessment</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9" o:spid="_x0000_s1032" type="#_x0000_t114" style="position:absolute;left:89188;top:28009;width:15686;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" filled="f" strokecolor="windowText" strokeweight="1pt">
                  <v:textbox>
                    <w:txbxContent>
                      <w:p w14:paraId="2F4C3A6E" w14:textId="77777777" w:rsidR="000848FF" w:rsidRPr="00EA52C7" w:rsidRDefault="000848FF" w:rsidP="00EA52C7">
                        <w:pPr>
                          <w:jc w:val="center"/>
                          <w:rPr>
                            <w:sz w:val="16"/>
                            <w:szCs w:val="16"/>
                          </w:rPr>
                        </w:pPr>
                        <w:r w:rsidRPr="00EA52C7">
                          <w:rPr>
                            <w:rFonts w:cs="Arial"/>
                            <w:b/>
                            <w:bCs/>
                            <w:color w:val="000000"/>
                            <w:kern w:val="24"/>
                            <w:sz w:val="16"/>
                            <w:szCs w:val="16"/>
                          </w:rPr>
                          <w:t>Base assessment</w:t>
                        </w:r>
                      </w:p>
                    </w:txbxContent>
                  </v:textbox>
                </v:shape>
                <v:shape id="Flowchart: Document 210" o:spid="_x0000_s1033" type="#_x0000_t114" style="position:absolute;left:90580;top:33939;width:15928;height:5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" filled="f" strokecolor="windowText" strokeweight="1pt">
                  <v:textbox>
                    <w:txbxContent>
                      <w:p w14:paraId="1A6A6CD3" w14:textId="77777777" w:rsidR="000848FF" w:rsidRPr="00EA52C7" w:rsidRDefault="000848FF" w:rsidP="00EA52C7">
                        <w:pPr>
                          <w:jc w:val="center"/>
                          <w:rPr>
                            <w:sz w:val="16"/>
                            <w:szCs w:val="16"/>
                          </w:rPr>
                        </w:pPr>
                        <w:r w:rsidRPr="00EA52C7">
                          <w:rPr>
                            <w:rFonts w:cs="Arial"/>
                            <w:b/>
                            <w:bCs/>
                            <w:color w:val="000000"/>
                            <w:kern w:val="24"/>
                            <w:sz w:val="16"/>
                            <w:szCs w:val="16"/>
                          </w:rPr>
                          <w:t>Advanced assessment</w:t>
                        </w:r>
                      </w:p>
                    </w:txbxContent>
                  </v:textbox>
                </v:shape>
                <v:shape id="Flowchart: Document 211" o:spid="_x0000_s1034" type="#_x0000_t114" style="position:absolute;left:93291;top:40206;width:15686;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" filled="f" strokecolor="windowText" strokeweight="1pt">
                  <v:textbox>
                    <w:txbxContent>
                      <w:p w14:paraId="7FDD8C7A" w14:textId="77777777" w:rsidR="000848FF" w:rsidRPr="00EA52C7" w:rsidRDefault="000848FF" w:rsidP="00EA52C7">
                        <w:pPr>
                          <w:jc w:val="center"/>
                          <w:rPr>
                            <w:sz w:val="16"/>
                            <w:szCs w:val="16"/>
                          </w:rPr>
                        </w:pPr>
                        <w:r w:rsidRPr="00EA52C7">
                          <w:rPr>
                            <w:rFonts w:cs="Arial"/>
                            <w:b/>
                            <w:bCs/>
                            <w:color w:val="000000"/>
                            <w:kern w:val="24"/>
                            <w:sz w:val="16"/>
                            <w:szCs w:val="16"/>
                          </w:rPr>
                          <w:t>Extended assessment</w:t>
                        </w:r>
                      </w:p>
                    </w:txbxContent>
                  </v:textbox>
                </v:shape>
                <v:rect id="Rectangle 212" o:spid="_x0000_s1035" alt="a graduated care assessment ranging from base, advanced and extended assessment" style="position:absolute;left:86749;top:20143;width:22893;height:26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" filled="f" strokecolor="#385d8a" strokeweight="2pt">
                  <v:stroke dashstyle="dashDot"/>
                </v:rect>
                <v:rect id="Rectangle 213" o:spid="_x0000_s1036" style="position:absolute;left:37490;top:21745;width:14164;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" fillcolor="#ffc000" stroked="f" strokeweight="2pt">
                  <v:textbox>
                    <w:txbxContent>
                      <w:p w14:paraId="71631C81" w14:textId="77777777" w:rsidR="000848FF" w:rsidRPr="00EA52C7" w:rsidRDefault="000848FF" w:rsidP="00EA52C7">
                        <w:pPr>
                          <w:jc w:val="center"/>
                          <w:rPr>
                            <w:sz w:val="16"/>
                            <w:szCs w:val="16"/>
                          </w:rPr>
                        </w:pPr>
                        <w:r w:rsidRPr="00EA52C7">
                          <w:rPr>
                            <w:rFonts w:cs="Arial"/>
                            <w:b/>
                            <w:bCs/>
                            <w:color w:val="000000" w:themeColor="text1"/>
                            <w:kern w:val="24"/>
                            <w:sz w:val="16"/>
                            <w:szCs w:val="16"/>
                          </w:rPr>
                          <w:t>Reablement assessment</w:t>
                        </w:r>
                      </w:p>
                    </w:txbxContent>
                  </v:textbox>
                </v:rect>
                <v:rect id="Rectangle 214" o:spid="_x0000_s1037" style="position:absolute;left:64041;top:21944;width:14919;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" filled="f" strokecolor="windowText" strokeweight="2pt">
                  <v:textbox>
                    <w:txbxContent>
                      <w:p w14:paraId="02496832" w14:textId="77777777" w:rsidR="000848FF" w:rsidRPr="00EA52C7" w:rsidRDefault="000848FF" w:rsidP="00EA52C7">
                        <w:pPr>
                          <w:jc w:val="center"/>
                          <w:rPr>
                            <w:sz w:val="16"/>
                            <w:szCs w:val="16"/>
                          </w:rPr>
                        </w:pPr>
                        <w:r w:rsidRPr="00EA52C7">
                          <w:rPr>
                            <w:rFonts w:cs="Arial"/>
                            <w:b/>
                            <w:bCs/>
                            <w:color w:val="000000" w:themeColor="text1"/>
                            <w:kern w:val="24"/>
                            <w:sz w:val="16"/>
                            <w:szCs w:val="16"/>
                          </w:rPr>
                          <w:t>Informal carer assessment</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215" o:spid="_x0000_s1038" type="#_x0000_t116" style="position:absolute;left:61467;top:48714;width:19159;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" filled="f" strokecolor="windowText" strokeweight="2pt">
                  <v:textbox>
                    <w:txbxContent>
                      <w:p w14:paraId="552EE5DC" w14:textId="77777777" w:rsidR="000848FF" w:rsidRPr="00EA52C7" w:rsidRDefault="000848FF" w:rsidP="00EA52C7">
                        <w:pPr>
                          <w:jc w:val="center"/>
                          <w:rPr>
                            <w:sz w:val="16"/>
                            <w:szCs w:val="16"/>
                          </w:rPr>
                        </w:pPr>
                        <w:r w:rsidRPr="00EA52C7">
                          <w:rPr>
                            <w:rFonts w:cs="Arial"/>
                            <w:b/>
                            <w:bCs/>
                            <w:color w:val="000000" w:themeColor="text1"/>
                            <w:kern w:val="24"/>
                            <w:sz w:val="16"/>
                            <w:szCs w:val="16"/>
                          </w:rPr>
                          <w:t>Informal carer support</w:t>
                        </w:r>
                      </w:p>
                    </w:txbxContent>
                  </v:textbox>
                </v:shape>
                <v:shape id="Flowchart: Terminator 216" o:spid="_x0000_s1039" type="#_x0000_t116" style="position:absolute;left:50637;top:56903;width:19160;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" fillcolor="#00b0f0" stroked="f" strokeweight="2pt">
                  <v:textbox>
                    <w:txbxContent>
                      <w:p w14:paraId="0334FC66" w14:textId="77777777" w:rsidR="000848FF" w:rsidRPr="00EA52C7" w:rsidRDefault="000848FF" w:rsidP="00EA52C7">
                        <w:pPr>
                          <w:jc w:val="center"/>
                          <w:rPr>
                            <w:sz w:val="16"/>
                            <w:szCs w:val="16"/>
                          </w:rPr>
                        </w:pPr>
                        <w:r w:rsidRPr="00EA52C7">
                          <w:rPr>
                            <w:rFonts w:cs="Arial"/>
                            <w:b/>
                            <w:bCs/>
                            <w:color w:val="000000" w:themeColor="text1"/>
                            <w:kern w:val="24"/>
                            <w:sz w:val="16"/>
                            <w:szCs w:val="16"/>
                          </w:rPr>
                          <w:t>Short term care</w:t>
                        </w:r>
                      </w:p>
                    </w:txbxContent>
                  </v:textbox>
                </v:shape>
                <v:shape id="Flowchart: Terminator 218" o:spid="_x0000_s1040" type="#_x0000_t116" style="position:absolute;left:72296;top:56839;width:1916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" fillcolor="#00b0f0" stroked="f" strokeweight="2pt">
                  <v:textbox>
                    <w:txbxContent>
                      <w:p w14:paraId="22C38682" w14:textId="77777777" w:rsidR="000848FF" w:rsidRPr="00EA52C7" w:rsidRDefault="000848FF" w:rsidP="00EA52C7">
                        <w:pPr>
                          <w:jc w:val="center"/>
                          <w:rPr>
                            <w:sz w:val="16"/>
                            <w:szCs w:val="16"/>
                          </w:rPr>
                        </w:pPr>
                        <w:r w:rsidRPr="00EA52C7">
                          <w:rPr>
                            <w:rFonts w:cs="Arial"/>
                            <w:b/>
                            <w:bCs/>
                            <w:color w:val="000000" w:themeColor="text1"/>
                            <w:kern w:val="24"/>
                            <w:sz w:val="16"/>
                            <w:szCs w:val="16"/>
                          </w:rPr>
                          <w:t>Ongoing care</w:t>
                        </w:r>
                      </w:p>
                    </w:txbxContent>
                  </v:textbox>
                </v:shape>
                <v:rect id="Rectangle 219" o:spid="_x0000_s1041" alt="short term and ongoing care services accessed by a consumer after undergoing an assessment" style="position:absolute;left:49418;top:53834;width:43704;height:10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" filled="f" strokecolor="#385d8a" strokeweight="2pt">
                  <v:stroke dashstyle="dashDot"/>
                </v:rect>
                <v:rect id="Rectangle 220" o:spid="_x0000_s1042" style="position:absolute;left:61467;top:69127;width:19159;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" filled="f" strokecolor="fuchsia" strokeweight="2pt">
                  <v:textbox>
                    <w:txbxContent>
                      <w:p w14:paraId="420BFE93" w14:textId="77777777" w:rsidR="000848FF" w:rsidRPr="00EA52C7" w:rsidRDefault="000848FF" w:rsidP="00EA52C7">
                        <w:pPr>
                          <w:jc w:val="center"/>
                          <w:rPr>
                            <w:sz w:val="16"/>
                            <w:szCs w:val="16"/>
                          </w:rPr>
                        </w:pPr>
                        <w:r w:rsidRPr="00EA52C7">
                          <w:rPr>
                            <w:rFonts w:cs="Arial"/>
                            <w:b/>
                            <w:bCs/>
                            <w:color w:val="000000" w:themeColor="text1"/>
                            <w:kern w:val="24"/>
                            <w:sz w:val="16"/>
                            <w:szCs w:val="16"/>
                          </w:rPr>
                          <w:t>Re-assessment</w:t>
                        </w:r>
                      </w:p>
                      <w:p w14:paraId="6132139C" w14:textId="77777777" w:rsidR="000848FF" w:rsidRPr="00EA52C7" w:rsidRDefault="000848FF" w:rsidP="00EA52C7">
                        <w:pPr>
                          <w:jc w:val="center"/>
                          <w:rPr>
                            <w:sz w:val="16"/>
                            <w:szCs w:val="16"/>
                          </w:rPr>
                        </w:pPr>
                        <w:r w:rsidRPr="00EA52C7">
                          <w:rPr>
                            <w:rFonts w:cs="Arial"/>
                            <w:b/>
                            <w:bCs/>
                            <w:color w:val="000000" w:themeColor="text1"/>
                            <w:kern w:val="24"/>
                            <w:sz w:val="16"/>
                            <w:szCs w:val="16"/>
                          </w:rPr>
                          <w:t>(needs change)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1" o:spid="_x0000_s1043" type="#_x0000_t34" alt="low need and/or resource consumers can access limited services directly from screening and triage" style="position:absolute;left:33865;top:-6011;width:11853;height:399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" adj="10946" strokecolor="windowText">
                  <v:stroke endarrow="block"/>
                  <o:lock v:ext="edit" shapetype="f"/>
                </v:shape>
                <v:shapetype id="_x0000_t33" coordsize="21600,21600" o:spt="33" o:oned="t" path="m,l21600,r,21600e" filled="f">
                  <v:stroke joinstyle="miter"/>
                  <v:path arrowok="t" fillok="f" o:connecttype="none"/>
                  <o:lock v:ext="edit" shapetype="t"/>
                </v:shapetype>
                <v:shape id="Connector: Elbow 222" o:spid="_x0000_s1044" type="#_x0000_t33" alt="consumers referred to undergo a reablement assessment from screening and triage" style="position:absolute;left:44572;top:14109;width:15120;height:76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" strokecolor="windowText">
                  <v:stroke endarrow="block"/>
                  <o:lock v:ext="edit" shapetype="f"/>
                </v:shape>
                <v:shape id="Connector: Elbow 223" o:spid="_x0000_s1045" type="#_x0000_t34" alt="consumers referred to undergo a level of care assessment from screening and triage" style="position:absolute;left:71619;top:-3875;width:13892;height:377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" adj="9442" strokecolor="windowText">
                  <v:stroke endarrow="block"/>
                  <o:lock v:ext="edit" shapetype="f"/>
                </v:shape>
                <v:shape id="Connector: Elbow 224" o:spid="_x0000_s1046" type="#_x0000_t34" alt="informal carer referred to undergo an informal carer assessment from screening and triage" style="position:absolute;left:58567;top:9047;width:14132;height:11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" adj="9661" strokecolor="windowText">
                  <v:stroke endarrow="block"/>
                  <o:lock v:ext="edit" shapetype="f"/>
                </v:shape>
                <v:shapetype id="_x0000_t32" coordsize="21600,21600" o:spt="32" o:oned="t" path="m,l21600,21600e" filled="f">
                  <v:path arrowok="t" fillok="f" o:connecttype="none"/>
                  <o:lock v:ext="edit" shapetype="t"/>
                </v:shapetype>
                <v:shape id="Straight Arrow Connector 225" o:spid="_x0000_s1047" type="#_x0000_t32" alt="consumers and/or carers" style="position:absolute;left:71046;top:63864;width:0;height:5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" strokecolor="windowText">
                  <v:stroke endarrow="block"/>
                  <o:lock v:ext="edit" shapetype="f"/>
                </v:shape>
                <v:shape id="Straight Arrow Connector 226" o:spid="_x0000_s1048" type="#_x0000_t32" alt="informal carer undergoes an informal carer assessment to access appropriate informal carer support " style="position:absolute;left:71273;top:26502;width:227;height:22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" strokecolor="windowText">
                  <v:stroke endarrow="block"/>
                  <o:lock v:ext="edit" shapetype="f"/>
                </v:shape>
                <v:rect id="Rectangle 227" o:spid="_x0000_s1049" alt="a streamlined assessment workforce undertakes reablement, informal carer and care assessments" style="position:absolute;left:3860;top:17224;width:108421;height:3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" filled="f" strokecolor="#f155c8" strokeweight="2pt"/>
                <v:shape id="Connector: Elbow 228" o:spid="_x0000_s1050" type="#_x0000_t34" alt="consumers referred to undergo reassessment will undergo a reablement, informal carer or level of care assessment " style="position:absolute;left:80626;top:32348;width:31655;height:400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" adj="30436" strokecolor="windowText">
                  <v:stroke endarrow="block"/>
                  <o:lock v:ext="edit" shapetype="f"/>
                </v:shape>
                <v:rect id="Rectangle 229" o:spid="_x0000_s1051" alt="consumers and informal carers referred to reablement or informal carer assessment from direct access to services pathway and may also be referred to care assessment" style="position:absolute;left:35258;top:20143;width:46723;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" filled="f" strokecolor="#385d8a" strokeweight="2pt">
                  <v:stroke dashstyle="dashDot"/>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230" o:spid="_x0000_s1052" type="#_x0000_t111" style="position:absolute;left:88693;top:34;width:25758;height:8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" filled="f" strokecolor="windowText" strokeweight="2pt">
                  <v:textbox>
                    <w:txbxContent>
                      <w:p w14:paraId="59272914" w14:textId="77777777" w:rsidR="000848FF" w:rsidRPr="00EA52C7" w:rsidRDefault="000848FF" w:rsidP="00EA52C7">
                        <w:pPr>
                          <w:jc w:val="center"/>
                          <w:rPr>
                            <w:sz w:val="16"/>
                            <w:szCs w:val="16"/>
                          </w:rPr>
                        </w:pPr>
                        <w:r w:rsidRPr="00EA52C7">
                          <w:rPr>
                            <w:rFonts w:cs="Arial"/>
                            <w:b/>
                            <w:bCs/>
                            <w:color w:val="000000" w:themeColor="text1"/>
                            <w:kern w:val="24"/>
                            <w:sz w:val="16"/>
                            <w:szCs w:val="16"/>
                          </w:rPr>
                          <w:t>Minimum dataset (MDS)</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231" o:spid="_x0000_s1053" type="#_x0000_t35" alt="all assessment data (minimum dataset) is submitted" style="position:absolute;left:100095;top:15823;width:23966;height:40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" adj="130,-682015" strokecolor="windowText">
                  <v:stroke dashstyle="3 1" endarrow="block"/>
                  <o:lock v:ext="edit" shapetype="f"/>
                </v:shape>
                <v:shape id="Straight Arrow Connector 232" o:spid="_x0000_s1054" type="#_x0000_t32" alt="consumers and informal carers can be referred to undergo a reablement (consumers) or informal carer assessment" style="position:absolute;left:29812;top:24076;width:5446;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o:lock v:ext="edit" shapetype="f"/>
                </v:shape>
                <v:shape id="TextBox 104" o:spid="_x0000_s1055" type="#_x0000_t202" style="position:absolute;left:85786;top:7980;width:24837;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4E5FC333" w14:textId="77777777" w:rsidR="000848FF" w:rsidRPr="00EA52C7" w:rsidRDefault="000848FF" w:rsidP="00EA52C7">
                        <w:pPr>
                          <w:jc w:val="center"/>
                          <w:rPr>
                            <w:sz w:val="16"/>
                            <w:szCs w:val="16"/>
                          </w:rPr>
                        </w:pPr>
                        <w:r w:rsidRPr="00EA52C7">
                          <w:rPr>
                            <w:rFonts w:cs="Arial"/>
                            <w:b/>
                            <w:bCs/>
                            <w:color w:val="000000" w:themeColor="text1"/>
                            <w:kern w:val="24"/>
                            <w:sz w:val="16"/>
                            <w:szCs w:val="16"/>
                          </w:rPr>
                          <w:t>All review and assessment points will submit a MDS</w:t>
                        </w:r>
                      </w:p>
                    </w:txbxContent>
                  </v:textbox>
                </v:shape>
                <v:shape id="Straight Arrow Connector 234" o:spid="_x0000_s1056" type="#_x0000_t32" alt="data collected at screening and triage is submitted" style="position:absolute;left:72257;top:4043;width:19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" strokecolor="windowText">
                  <v:stroke dashstyle="3 1" endarrow="block"/>
                  <o:lock v:ext="edit" shapetype="f"/>
                </v:shape>
                <v:shape id="TextBox 119" o:spid="_x0000_s1057" type="#_x0000_t202" style="position:absolute;left:70635;top:17133;width:2790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4AD05AB0" w14:textId="77777777" w:rsidR="000848FF" w:rsidRPr="00EA52C7" w:rsidRDefault="000848FF" w:rsidP="00EA52C7">
                        <w:pPr>
                          <w:rPr>
                            <w:sz w:val="16"/>
                            <w:szCs w:val="16"/>
                          </w:rPr>
                        </w:pPr>
                        <w:r w:rsidRPr="00EA52C7">
                          <w:rPr>
                            <w:rFonts w:cs="Arial"/>
                            <w:b/>
                            <w:bCs/>
                            <w:i/>
                            <w:iCs/>
                            <w:color w:val="000000" w:themeColor="text1"/>
                            <w:kern w:val="24"/>
                            <w:sz w:val="16"/>
                            <w:szCs w:val="16"/>
                          </w:rPr>
                          <w:t>Streamlined assessment workforce</w:t>
                        </w:r>
                      </w:p>
                    </w:txbxContent>
                  </v:textbox>
                </v:shape>
                <v:shape id="Straight Arrow Connector 236" o:spid="_x0000_s1058" type="#_x0000_t32" alt="consumers and their informal carer (if have one) can be referred to under a level of care assessment after undergoing a reablement and/or informal carer assessment, or be referred to reablement or informal carer assessment from a care assessment." style="position:absolute;left:81981;top:24024;width:458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" strokecolor="windowText">
                  <v:stroke startarrow="block" endarrow="block"/>
                  <o:lock v:ext="edit" shapetype="f"/>
                </v:shape>
                <v:shape id="Connector: Elbow 237" o:spid="_x0000_s1059" type="#_x0000_t33" alt="next level of care assessment from base is advanced" style="position:absolute;left:104874;top:30691;width:875;height:36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">
                  <v:stroke endarrow="block"/>
                </v:shape>
                <v:shape id="Connector: Elbow 238" o:spid="_x0000_s1060" type="#_x0000_t33" alt="the next level of care assessment from advanced is extended assessment" style="position:absolute;left:106508;top:36805;width:1633;height:34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">
                  <v:stroke endarrow="block"/>
                </v:shape>
                <v:shape id="Flowchart: Terminator 239" o:spid="_x0000_s1061" type="#_x0000_t116" style="position:absolute;left:2676;top:56922;width:15625;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" fillcolor="#c3d69b" stroked="f" strokeweight="2pt">
                  <v:textbox>
                    <w:txbxContent>
                      <w:p w14:paraId="3633DFA4" w14:textId="77777777" w:rsidR="000848FF" w:rsidRPr="00EA52C7" w:rsidRDefault="000848FF" w:rsidP="00EA52C7">
                        <w:pPr>
                          <w:jc w:val="center"/>
                          <w:rPr>
                            <w:sz w:val="16"/>
                            <w:szCs w:val="16"/>
                          </w:rPr>
                        </w:pPr>
                        <w:r w:rsidRPr="00EA52C7">
                          <w:rPr>
                            <w:rFonts w:cs="Arial"/>
                            <w:b/>
                            <w:bCs/>
                            <w:color w:val="000000" w:themeColor="text1"/>
                            <w:kern w:val="24"/>
                            <w:sz w:val="16"/>
                            <w:szCs w:val="16"/>
                          </w:rPr>
                          <w:t>Short term care</w:t>
                        </w:r>
                      </w:p>
                    </w:txbxContent>
                  </v:textbox>
                </v:shape>
                <v:shape id="Flowchart: Terminator 240" o:spid="_x0000_s1062" type="#_x0000_t116" style="position:absolute;left:19192;top:56921;width:15618;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" fillcolor="#c3d69b" stroked="f" strokeweight="2pt">
                  <v:textbox>
                    <w:txbxContent>
                      <w:p w14:paraId="7F1757E9" w14:textId="77777777" w:rsidR="000848FF" w:rsidRPr="00EA52C7" w:rsidRDefault="000848FF" w:rsidP="00EA52C7">
                        <w:pPr>
                          <w:jc w:val="center"/>
                          <w:rPr>
                            <w:sz w:val="16"/>
                            <w:szCs w:val="16"/>
                          </w:rPr>
                        </w:pPr>
                        <w:r w:rsidRPr="00EA52C7">
                          <w:rPr>
                            <w:rFonts w:cs="Arial"/>
                            <w:b/>
                            <w:bCs/>
                            <w:color w:val="000000" w:themeColor="text1"/>
                            <w:kern w:val="24"/>
                            <w:sz w:val="16"/>
                            <w:szCs w:val="16"/>
                          </w:rPr>
                          <w:t>Ongoing care</w:t>
                        </w:r>
                      </w:p>
                    </w:txbxContent>
                  </v:textbox>
                </v:shape>
                <v:shape id="Connector: Elbow 241" o:spid="_x0000_s1063" type="#_x0000_t33" alt="consumers can access services after undergoing a reablement assessment" style="position:absolute;left:30722;top:40154;width:32545;height:48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">
                  <v:stroke endarrow="block"/>
                  <o:lock v:ext="edit" shapetype="f"/>
                </v:shape>
                <v:shape id="Connector: Elbow 242" o:spid="_x0000_s1064" type="#_x0000_t33" alt="consumers access short term and/or ongoing care services after undergoing a level of care assessment" style="position:absolute;left:91033;top:48445;width:12493;height:83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">
                  <v:stroke endarrow="block"/>
                  <o:lock v:ext="edit" shapetype="f"/>
                </v:shape>
                <v:rect id="Rectangle 243" o:spid="_x0000_s1065" alt="limited short term and/or ongoing care services directly from screening and triage" style="position:absolute;left:441;top:54290;width:35805;height:10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" filled="f" strokecolor="#385d8a" strokeweight="2pt">
                  <v:stroke dashstyle="dashDot"/>
                </v:rect>
                <v:shape id="Straight Arrow Connector 244" o:spid="_x0000_s1066" type="#_x0000_t32" alt="low need/resource consumers can access limited short term and/or ongoing care services directly from screening and triage" style="position:absolute;left:19399;top:28009;width:0;height:26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o:lock v:ext="edit" shapetype="f"/>
                </v:shape>
                <v:shape id="Connector: Elbow 245" o:spid="_x0000_s1067" type="#_x0000_t33" alt="consumers that access services directly from screening and triage referred to undergo a reassessment" style="position:absolute;left:35881;top:46783;width:8049;height:431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">
                  <v:stroke endarrow="block"/>
                </v:shape>
                <v:shape id="Straight Arrow Connector 246" o:spid="_x0000_s1068" type="#_x0000_t32" alt="consumers and informal carers needs changes and are referred to undergo a  reassessment" style="position:absolute;left:71046;top:53834;width:0;height:15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CEwgAAANwAAAAPAAAAZHJzL2Rvd25yZXYueG1sRI9BawIx&#10;FITvQv9DeAVvmq2o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BLRICEwgAAANwAAAAPAAAA&#10;AAAAAAAAAAAAAAcCAABkcnMvZG93bnJldi54bWxQSwUGAAAAAAMAAwC3AAAA9gIAAAAA&#10;">
                  <v:stroke endarrow="block"/>
                </v:shape>
                <v:shape id="TextBox 45" o:spid="_x0000_s1069" type="#_x0000_t202" style="position:absolute;left:13960;width:36627;height:6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" filled="f" stroked="f">
                  <v:textbox inset="0,,0">
                    <w:txbxContent>
                      <w:p w14:paraId="3D9494D5" w14:textId="77777777" w:rsidR="000848FF" w:rsidRPr="00EA52C7" w:rsidRDefault="000848FF" w:rsidP="00EA52C7">
                        <w:pPr>
                          <w:jc w:val="center"/>
                          <w:rPr>
                            <w:sz w:val="16"/>
                            <w:szCs w:val="16"/>
                          </w:rPr>
                        </w:pPr>
                        <w:r w:rsidRPr="00EA52C7">
                          <w:rPr>
                            <w:rFonts w:cs="Arial"/>
                            <w:b/>
                            <w:bCs/>
                            <w:color w:val="000000" w:themeColor="text1"/>
                            <w:kern w:val="24"/>
                            <w:sz w:val="16"/>
                            <w:szCs w:val="16"/>
                          </w:rPr>
                          <w:t>Estimate: 107,252 HCP assessments + 282,276 CHSP assessments = 389,528 consumers</w:t>
                        </w:r>
                      </w:p>
                    </w:txbxContent>
                  </v:textbox>
                </v:shape>
                <v:shape id="TextBox 46" o:spid="_x0000_s1070" type="#_x0000_t202" style="position:absolute;top:8988;width:20942;height:6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81E8DB8" w14:textId="77777777" w:rsidR="000848FF" w:rsidRPr="00EA52C7" w:rsidRDefault="000848FF" w:rsidP="00EA52C7">
                        <w:pPr>
                          <w:jc w:val="center"/>
                          <w:rPr>
                            <w:sz w:val="16"/>
                            <w:szCs w:val="16"/>
                          </w:rPr>
                        </w:pPr>
                        <w:r w:rsidRPr="00EA52C7">
                          <w:rPr>
                            <w:rFonts w:cs="Arial"/>
                            <w:b/>
                            <w:bCs/>
                            <w:color w:val="000000" w:themeColor="text1"/>
                            <w:kern w:val="24"/>
                            <w:sz w:val="16"/>
                            <w:szCs w:val="16"/>
                          </w:rPr>
                          <w:t>Estimate: 40% of CHSP directly access service(s)</w:t>
                        </w:r>
                      </w:p>
                      <w:p w14:paraId="172F7342" w14:textId="77777777" w:rsidR="000848FF" w:rsidRPr="00EA52C7" w:rsidRDefault="000848FF" w:rsidP="00EA52C7">
                        <w:pPr>
                          <w:jc w:val="center"/>
                          <w:rPr>
                            <w:sz w:val="16"/>
                            <w:szCs w:val="16"/>
                          </w:rPr>
                        </w:pPr>
                        <w:r w:rsidRPr="00EA52C7">
                          <w:rPr>
                            <w:rFonts w:cs="Arial"/>
                            <w:b/>
                            <w:bCs/>
                            <w:color w:val="000000" w:themeColor="text1"/>
                            <w:kern w:val="24"/>
                            <w:sz w:val="16"/>
                            <w:szCs w:val="16"/>
                          </w:rPr>
                          <w:t>(112,910 consumers)</w:t>
                        </w:r>
                      </w:p>
                    </w:txbxContent>
                  </v:textbox>
                </v:shape>
                <v:shape id="TextBox 47" o:spid="_x0000_s1071" type="#_x0000_t202" style="position:absolute;left:99650;top:13457;width:2346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2657349" w14:textId="77777777" w:rsidR="000848FF" w:rsidRPr="00EA52C7" w:rsidRDefault="000848FF" w:rsidP="00EA52C7">
                        <w:pPr>
                          <w:jc w:val="center"/>
                          <w:rPr>
                            <w:sz w:val="16"/>
                            <w:szCs w:val="16"/>
                          </w:rPr>
                        </w:pPr>
                        <w:r w:rsidRPr="00EA52C7">
                          <w:rPr>
                            <w:rFonts w:cs="Arial"/>
                            <w:b/>
                            <w:bCs/>
                            <w:color w:val="000000" w:themeColor="text1"/>
                            <w:kern w:val="24"/>
                            <w:sz w:val="16"/>
                            <w:szCs w:val="16"/>
                          </w:rPr>
                          <w:t>Estimate: 20% CHSP (56,455) + 100% HCP (107,252) = 163,707 consumers assessed for care</w:t>
                        </w:r>
                      </w:p>
                    </w:txbxContent>
                  </v:textbox>
                </v:shape>
                <v:shape id="TextBox 48" o:spid="_x0000_s1072" type="#_x0000_t202" style="position:absolute;left:51652;top:28799;width:20066;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590475DC" w14:textId="77777777" w:rsidR="000848FF" w:rsidRPr="00EA52C7" w:rsidRDefault="000848FF" w:rsidP="00EA52C7">
                        <w:pPr>
                          <w:jc w:val="center"/>
                          <w:rPr>
                            <w:sz w:val="16"/>
                            <w:szCs w:val="16"/>
                          </w:rPr>
                        </w:pPr>
                        <w:r w:rsidRPr="00EA52C7">
                          <w:rPr>
                            <w:rFonts w:cs="Arial"/>
                            <w:b/>
                            <w:bCs/>
                            <w:color w:val="000000" w:themeColor="text1"/>
                            <w:kern w:val="24"/>
                            <w:sz w:val="16"/>
                            <w:szCs w:val="16"/>
                          </w:rPr>
                          <w:t xml:space="preserve">Estimate: 12% HCP + 9.6 % CHSP would have an informal carer assessment = 39,968 informal carers </w:t>
                        </w:r>
                      </w:p>
                    </w:txbxContent>
                  </v:textbox>
                </v:shape>
                <v:shape id="TextBox 53" o:spid="_x0000_s1073" type="#_x0000_t202" style="position:absolute;left:23313;top:29579;width:20828;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1B2A578F" w14:textId="77777777" w:rsidR="000848FF" w:rsidRPr="00EA52C7" w:rsidRDefault="000848FF" w:rsidP="00EA52C7">
                        <w:pPr>
                          <w:jc w:val="center"/>
                          <w:rPr>
                            <w:sz w:val="16"/>
                            <w:szCs w:val="16"/>
                          </w:rPr>
                        </w:pPr>
                        <w:r w:rsidRPr="00EA52C7">
                          <w:rPr>
                            <w:rFonts w:cs="Arial"/>
                            <w:b/>
                            <w:bCs/>
                            <w:color w:val="000000" w:themeColor="text1"/>
                            <w:kern w:val="24"/>
                            <w:sz w:val="16"/>
                            <w:szCs w:val="16"/>
                          </w:rPr>
                          <w:t xml:space="preserve">Estimate: 40% CHSP (112,910) + </w:t>
                        </w:r>
                      </w:p>
                      <w:p w14:paraId="426DCC3C" w14:textId="77777777" w:rsidR="000848FF" w:rsidRPr="00EA52C7" w:rsidRDefault="000848FF" w:rsidP="00EA52C7">
                        <w:pPr>
                          <w:jc w:val="center"/>
                          <w:rPr>
                            <w:sz w:val="16"/>
                            <w:szCs w:val="16"/>
                          </w:rPr>
                        </w:pPr>
                        <w:r w:rsidRPr="00EA52C7">
                          <w:rPr>
                            <w:rFonts w:cs="Arial"/>
                            <w:b/>
                            <w:bCs/>
                            <w:color w:val="000000" w:themeColor="text1"/>
                            <w:kern w:val="24"/>
                            <w:sz w:val="16"/>
                            <w:szCs w:val="16"/>
                          </w:rPr>
                          <w:t xml:space="preserve">10% HCP (10,725) </w:t>
                        </w:r>
                      </w:p>
                      <w:p w14:paraId="0940F7FC" w14:textId="77777777" w:rsidR="000848FF" w:rsidRPr="00EA52C7" w:rsidRDefault="000848FF" w:rsidP="00EA52C7">
                        <w:pPr>
                          <w:jc w:val="center"/>
                          <w:rPr>
                            <w:sz w:val="16"/>
                            <w:szCs w:val="16"/>
                          </w:rPr>
                        </w:pPr>
                        <w:r w:rsidRPr="00EA52C7">
                          <w:rPr>
                            <w:rFonts w:cs="Arial"/>
                            <w:b/>
                            <w:bCs/>
                            <w:color w:val="000000" w:themeColor="text1"/>
                            <w:kern w:val="24"/>
                            <w:sz w:val="16"/>
                            <w:szCs w:val="16"/>
                          </w:rPr>
                          <w:t>= 123,635 consumers assessed for reablement</w:t>
                        </w:r>
                      </w:p>
                    </w:txbxContent>
                  </v:textbox>
                </v:shape>
                <w10:anchorlock/>
              </v:group>
            </w:pict>
          </mc:Fallback>
        </mc:AlternateContent>
      </w:r>
    </w:p>
    <w:p w14:paraId="1A8862D2" w14:textId="5A8078AE" w:rsidR="00EA52C7" w:rsidRDefault="00EA52C7" w:rsidP="00EA52C7">
      <w:pPr>
        <w:pStyle w:val="01BodyText"/>
        <w:jc w:val="center"/>
        <w:sectPr w:rsidR="00EA52C7" w:rsidSect="00EA52C7">
          <w:pgSz w:w="16838" w:h="11906" w:orient="landscape" w:code="9"/>
          <w:pgMar w:top="1134" w:right="1134" w:bottom="1134" w:left="1134" w:header="680" w:footer="851" w:gutter="0"/>
          <w:cols w:space="708"/>
          <w:docGrid w:linePitch="360"/>
        </w:sectPr>
      </w:pPr>
    </w:p>
    <w:p w14:paraId="14BB7A4B" w14:textId="7A1F7799" w:rsidR="009A623E" w:rsidRPr="00EC004A" w:rsidRDefault="009A623E" w:rsidP="009A623E">
      <w:pPr>
        <w:pStyle w:val="01BodyText"/>
      </w:pPr>
      <w:r>
        <w:lastRenderedPageBreak/>
        <w:t>The d</w:t>
      </w:r>
      <w:r w:rsidRPr="00EC004A">
        <w:t xml:space="preserve">omains </w:t>
      </w:r>
      <w:r>
        <w:t xml:space="preserve">included in the tools used for informal carer assessment are likely to be different </w:t>
      </w:r>
      <w:r w:rsidR="007C00D3">
        <w:t>from</w:t>
      </w:r>
      <w:r w:rsidR="00AA69DE">
        <w:t xml:space="preserve"> the ones listed above and will vary depending on whether the carer is being independently assessed or assessed as part of the care recipient</w:t>
      </w:r>
      <w:r w:rsidR="00231D63">
        <w:t>’</w:t>
      </w:r>
      <w:r w:rsidR="00AA69DE">
        <w:t>s assessment</w:t>
      </w:r>
      <w:r w:rsidR="00E032EB">
        <w:t xml:space="preserve"> (for ongoing care or reablement </w:t>
      </w:r>
      <w:r w:rsidR="00EA305F">
        <w:t xml:space="preserve">focused </w:t>
      </w:r>
      <w:r w:rsidR="00E032EB">
        <w:t>assessment)</w:t>
      </w:r>
      <w:r w:rsidR="00AA69DE">
        <w:t>.</w:t>
      </w:r>
    </w:p>
    <w:p w14:paraId="0AC17803" w14:textId="173E3EF2" w:rsidR="002E2131" w:rsidRDefault="00670CF1" w:rsidP="00447905">
      <w:pPr>
        <w:pStyle w:val="01BodyText"/>
      </w:pPr>
      <w:r>
        <w:t>For those deemed to require assessment</w:t>
      </w:r>
      <w:r w:rsidR="000F37A9">
        <w:t xml:space="preserve"> for ongoing care</w:t>
      </w:r>
      <w:r>
        <w:t xml:space="preserve">, the assessment process would </w:t>
      </w:r>
      <w:r w:rsidR="008F4C27">
        <w:t xml:space="preserve">be </w:t>
      </w:r>
      <w:r w:rsidR="00B8654B">
        <w:t xml:space="preserve">stepped in complexity.  </w:t>
      </w:r>
      <w:r w:rsidR="000F37A9">
        <w:t>T</w:t>
      </w:r>
      <w:r w:rsidR="00B8654B">
        <w:t>he</w:t>
      </w:r>
      <w:r w:rsidR="000F37A9">
        <w:t xml:space="preserve"> </w:t>
      </w:r>
      <w:r w:rsidR="00B8654B">
        <w:t xml:space="preserve">assessor would start </w:t>
      </w:r>
      <w:r w:rsidR="002D2005">
        <w:t xml:space="preserve">with the </w:t>
      </w:r>
      <w:r>
        <w:t>bas</w:t>
      </w:r>
      <w:r w:rsidR="002D2005">
        <w:t xml:space="preserve">e </w:t>
      </w:r>
      <w:r w:rsidR="000F37A9">
        <w:t xml:space="preserve">level </w:t>
      </w:r>
      <w:r w:rsidR="002D2005">
        <w:t>assessment</w:t>
      </w:r>
      <w:r w:rsidR="00B8654B">
        <w:t xml:space="preserve">.  </w:t>
      </w:r>
      <w:r w:rsidR="00602E07">
        <w:t xml:space="preserve">Depending </w:t>
      </w:r>
      <w:r w:rsidR="0073561F">
        <w:t xml:space="preserve">on responses to </w:t>
      </w:r>
      <w:r w:rsidR="000F37A9">
        <w:t>key</w:t>
      </w:r>
      <w:r w:rsidR="0073561F">
        <w:t xml:space="preserve"> </w:t>
      </w:r>
      <w:proofErr w:type="gramStart"/>
      <w:r w:rsidR="0073561F">
        <w:t>questions</w:t>
      </w:r>
      <w:proofErr w:type="gramEnd"/>
      <w:r w:rsidR="0073561F">
        <w:t xml:space="preserve"> </w:t>
      </w:r>
      <w:r w:rsidR="000F37A9">
        <w:t xml:space="preserve">the </w:t>
      </w:r>
      <w:r w:rsidR="007A5117">
        <w:t xml:space="preserve">assessor </w:t>
      </w:r>
      <w:r w:rsidR="000F37A9">
        <w:t xml:space="preserve">would progress to </w:t>
      </w:r>
      <w:r w:rsidR="007A5117">
        <w:t>advanced assessment</w:t>
      </w:r>
      <w:r w:rsidR="00322D2E">
        <w:t xml:space="preserve">.  </w:t>
      </w:r>
      <w:r w:rsidR="00AF49D0">
        <w:t>Again,</w:t>
      </w:r>
      <w:r w:rsidR="007A5117">
        <w:t xml:space="preserve"> </w:t>
      </w:r>
      <w:r w:rsidR="00192BB8">
        <w:t xml:space="preserve">depending </w:t>
      </w:r>
      <w:r w:rsidR="007A5117">
        <w:t xml:space="preserve">on responses to </w:t>
      </w:r>
      <w:r w:rsidR="000F37A9">
        <w:t xml:space="preserve">key </w:t>
      </w:r>
      <w:r w:rsidR="007A5117">
        <w:t xml:space="preserve">questions the assessor </w:t>
      </w:r>
      <w:r w:rsidR="000F37A9">
        <w:t xml:space="preserve">would progress to </w:t>
      </w:r>
      <w:r w:rsidR="0035209B">
        <w:t>exten</w:t>
      </w:r>
      <w:r w:rsidR="00646DF6">
        <w:t>ded</w:t>
      </w:r>
      <w:r w:rsidR="0035209B">
        <w:t xml:space="preserve"> assessment.</w:t>
      </w:r>
      <w:r w:rsidR="007C00D3">
        <w:t xml:space="preserve">  It is anticipated that the likely required level of assessment would first be determined as part of the screening/triage process.</w:t>
      </w:r>
    </w:p>
    <w:p w14:paraId="35864B15" w14:textId="0EFFC493" w:rsidR="00392384" w:rsidRPr="0075129B" w:rsidRDefault="007C00D3" w:rsidP="00447905">
      <w:pPr>
        <w:pStyle w:val="01BodyText"/>
      </w:pPr>
      <w:r>
        <w:t xml:space="preserve">In addition, there would be trigger points within the assessment tool that guide the assessor to the most appropriate </w:t>
      </w:r>
      <w:r w:rsidR="000F37A9">
        <w:t xml:space="preserve">level </w:t>
      </w:r>
      <w:r w:rsidR="00392384">
        <w:t xml:space="preserve">of </w:t>
      </w:r>
      <w:r w:rsidR="00C54BF3">
        <w:t xml:space="preserve">assessment </w:t>
      </w:r>
      <w:r>
        <w:t xml:space="preserve">based on </w:t>
      </w:r>
      <w:r w:rsidR="00392384">
        <w:t xml:space="preserve">threshold </w:t>
      </w:r>
      <w:r w:rsidR="000F37A9">
        <w:t xml:space="preserve">values </w:t>
      </w:r>
      <w:r w:rsidR="00392384">
        <w:t xml:space="preserve">in the utilised tools.  For example, most tools produce scores or ratings that define a </w:t>
      </w:r>
      <w:r w:rsidR="003009D7">
        <w:t>consumer</w:t>
      </w:r>
      <w:r w:rsidR="00231D63">
        <w:t>’</w:t>
      </w:r>
      <w:r w:rsidR="003009D7">
        <w:t xml:space="preserve">s </w:t>
      </w:r>
      <w:r w:rsidR="00AB2532">
        <w:t xml:space="preserve">situation </w:t>
      </w:r>
      <w:r w:rsidR="00392384">
        <w:t xml:space="preserve">as being mild, </w:t>
      </w:r>
      <w:r w:rsidR="008B62F8">
        <w:t>moderate,</w:t>
      </w:r>
      <w:r w:rsidR="00392384">
        <w:t xml:space="preserve"> or severe.  </w:t>
      </w:r>
      <w:r w:rsidR="007A0FBA">
        <w:t>As an example, i</w:t>
      </w:r>
      <w:r w:rsidR="00392384">
        <w:t xml:space="preserve">f the consumer </w:t>
      </w:r>
      <w:r w:rsidR="00413191">
        <w:t>scored ‘</w:t>
      </w:r>
      <w:r w:rsidR="00392384">
        <w:t>mild</w:t>
      </w:r>
      <w:r w:rsidR="00413191">
        <w:t xml:space="preserve">’ on all </w:t>
      </w:r>
      <w:r w:rsidR="003854AA">
        <w:t xml:space="preserve">tools, they would require only a base assessment.  If the consumer </w:t>
      </w:r>
      <w:proofErr w:type="gramStart"/>
      <w:r w:rsidR="00257888">
        <w:t>is</w:t>
      </w:r>
      <w:proofErr w:type="gramEnd"/>
      <w:r w:rsidR="003854AA">
        <w:t xml:space="preserve"> score</w:t>
      </w:r>
      <w:r w:rsidR="00413191">
        <w:t>d</w:t>
      </w:r>
      <w:r w:rsidR="003854AA">
        <w:t xml:space="preserve"> as </w:t>
      </w:r>
      <w:r w:rsidR="00413191">
        <w:t>‘</w:t>
      </w:r>
      <w:r w:rsidR="003854AA">
        <w:t>moderate</w:t>
      </w:r>
      <w:r w:rsidR="00413191">
        <w:t>’</w:t>
      </w:r>
      <w:r w:rsidR="003854AA">
        <w:t xml:space="preserve"> on any of the tools, their assessment would be escalated to </w:t>
      </w:r>
      <w:r w:rsidR="003009D7">
        <w:t xml:space="preserve">advanced assessment.  If the consumer </w:t>
      </w:r>
      <w:proofErr w:type="gramStart"/>
      <w:r w:rsidR="007C617C">
        <w:t>is</w:t>
      </w:r>
      <w:proofErr w:type="gramEnd"/>
      <w:r w:rsidR="003009D7">
        <w:t xml:space="preserve"> score</w:t>
      </w:r>
      <w:r w:rsidR="00413191">
        <w:t>d</w:t>
      </w:r>
      <w:r w:rsidR="003009D7">
        <w:t xml:space="preserve"> </w:t>
      </w:r>
      <w:r w:rsidR="00413191">
        <w:t xml:space="preserve">as </w:t>
      </w:r>
      <w:r w:rsidR="003009D7">
        <w:t>‘severe’ on any of the tools, their assessment would be escalated to an exten</w:t>
      </w:r>
      <w:r w:rsidR="00646DF6">
        <w:t>ded</w:t>
      </w:r>
      <w:r w:rsidR="003009D7">
        <w:t xml:space="preserve"> assessment.</w:t>
      </w:r>
      <w:r w:rsidR="00A14AD5" w:rsidRPr="00A14AD5">
        <w:t xml:space="preserve"> </w:t>
      </w:r>
      <w:r w:rsidR="00A14AD5">
        <w:t xml:space="preserve"> </w:t>
      </w:r>
      <w:r w:rsidR="009A7A97">
        <w:t xml:space="preserve">The outcome of the </w:t>
      </w:r>
      <w:r w:rsidR="00A14AD5">
        <w:t>care assessment would a package of services for the consumer based on the identified need.</w:t>
      </w:r>
    </w:p>
    <w:p w14:paraId="3F542941" w14:textId="19BBF897" w:rsidR="008B1494" w:rsidRPr="00A95803" w:rsidRDefault="008B1494" w:rsidP="00A95803">
      <w:pPr>
        <w:pStyle w:val="01BodyText"/>
        <w:rPr>
          <w:b/>
          <w:bCs/>
        </w:rPr>
      </w:pPr>
      <w:r w:rsidRPr="00A95803">
        <w:rPr>
          <w:b/>
          <w:bCs/>
        </w:rPr>
        <w:t>Reablement assessment</w:t>
      </w:r>
    </w:p>
    <w:p w14:paraId="15690FAC" w14:textId="70530BA7" w:rsidR="00CB2155" w:rsidRDefault="003375F5" w:rsidP="00AC1161">
      <w:pPr>
        <w:pStyle w:val="06Bulletsseriesofsentences"/>
        <w:numPr>
          <w:ilvl w:val="0"/>
          <w:numId w:val="0"/>
        </w:numPr>
      </w:pPr>
      <w:r>
        <w:t>W</w:t>
      </w:r>
      <w:r w:rsidR="00271C74" w:rsidRPr="001540EF">
        <w:t xml:space="preserve">hether the consumer </w:t>
      </w:r>
      <w:r w:rsidR="007C00D3">
        <w:t>should undergo</w:t>
      </w:r>
      <w:r w:rsidR="00271C74" w:rsidRPr="001540EF">
        <w:t xml:space="preserve"> </w:t>
      </w:r>
      <w:r w:rsidR="00271C74" w:rsidRPr="008E6367">
        <w:t>a reablement focused assessment</w:t>
      </w:r>
      <w:r w:rsidR="00271C74" w:rsidRPr="001540EF">
        <w:t xml:space="preserve"> or not </w:t>
      </w:r>
      <w:r w:rsidR="00E70016" w:rsidRPr="001540EF">
        <w:t xml:space="preserve">will </w:t>
      </w:r>
      <w:r w:rsidR="00271C74" w:rsidRPr="001540EF">
        <w:t xml:space="preserve">be </w:t>
      </w:r>
      <w:r w:rsidR="00E70016" w:rsidRPr="001540EF">
        <w:t>identified</w:t>
      </w:r>
      <w:r>
        <w:t xml:space="preserve"> as part of the screening/triage process</w:t>
      </w:r>
      <w:r w:rsidR="00515046">
        <w:t xml:space="preserve"> and/or through the care assessment</w:t>
      </w:r>
      <w:r w:rsidR="00271C74" w:rsidRPr="001540EF">
        <w:t xml:space="preserve">.  </w:t>
      </w:r>
      <w:r w:rsidR="00946F0D">
        <w:t xml:space="preserve">Current program data limitations mean consumer characteristics </w:t>
      </w:r>
      <w:r w:rsidR="00425313">
        <w:t>may</w:t>
      </w:r>
      <w:r w:rsidR="00946F0D">
        <w:t xml:space="preserve"> not </w:t>
      </w:r>
      <w:r w:rsidR="00425313">
        <w:t xml:space="preserve">be </w:t>
      </w:r>
      <w:r w:rsidR="00946F0D">
        <w:t xml:space="preserve">able to be </w:t>
      </w:r>
      <w:proofErr w:type="gramStart"/>
      <w:r w:rsidR="00946F0D">
        <w:t>captured</w:t>
      </w:r>
      <w:proofErr w:type="gramEnd"/>
      <w:r w:rsidR="00946F0D">
        <w:t xml:space="preserve"> and linked to </w:t>
      </w:r>
      <w:r w:rsidR="00221F3F">
        <w:t>reablement interventions</w:t>
      </w:r>
      <w:r w:rsidR="00E70016" w:rsidRPr="001540EF">
        <w:t>.</w:t>
      </w:r>
      <w:r w:rsidR="00221F3F">
        <w:t xml:space="preserve">  </w:t>
      </w:r>
      <w:r w:rsidR="00676A7F">
        <w:t xml:space="preserve">The evaluation of CHSP reablement trial </w:t>
      </w:r>
      <w:r w:rsidR="002F3706">
        <w:t xml:space="preserve">will </w:t>
      </w:r>
      <w:r w:rsidR="00676A7F">
        <w:t xml:space="preserve">contribute </w:t>
      </w:r>
      <w:r w:rsidR="002F3706">
        <w:t xml:space="preserve">to the evidence, noting that further work may be required </w:t>
      </w:r>
      <w:r w:rsidR="00DF0F23">
        <w:t xml:space="preserve">after </w:t>
      </w:r>
      <w:r w:rsidR="004430DB">
        <w:t xml:space="preserve">trial </w:t>
      </w:r>
      <w:r w:rsidR="00DF0F23">
        <w:t xml:space="preserve">completion. </w:t>
      </w:r>
      <w:r w:rsidR="002F3706">
        <w:t xml:space="preserve"> </w:t>
      </w:r>
      <w:r w:rsidR="00221F3F">
        <w:t>Development of a minimum dataset</w:t>
      </w:r>
      <w:r w:rsidR="00DD1DCF">
        <w:t xml:space="preserve"> (MDS)</w:t>
      </w:r>
      <w:r w:rsidR="00221F3F">
        <w:t>, and standardised reablement assessment tool</w:t>
      </w:r>
      <w:r w:rsidR="00363B03">
        <w:t>s</w:t>
      </w:r>
      <w:r w:rsidR="00221F3F">
        <w:t xml:space="preserve"> (e.g. quantitative ADL based tool to measure functional decline) </w:t>
      </w:r>
      <w:r w:rsidR="00A579CB">
        <w:t xml:space="preserve">with defined outcomes </w:t>
      </w:r>
      <w:r w:rsidR="00221F3F">
        <w:t xml:space="preserve">is required to derive a set of consumer characteristics linked to positive reablement outcomes.  The importance of consumer motivation to undertake a reablement assessment and intervention </w:t>
      </w:r>
      <w:proofErr w:type="gramStart"/>
      <w:r w:rsidR="00221F3F">
        <w:t>is also acknowledged</w:t>
      </w:r>
      <w:proofErr w:type="gramEnd"/>
      <w:r w:rsidR="00221F3F">
        <w:t xml:space="preserve"> as a key factor.</w:t>
      </w:r>
      <w:r w:rsidR="00B22468">
        <w:t xml:space="preserve">  The scope of services access</w:t>
      </w:r>
      <w:r w:rsidR="00651C3A">
        <w:t>ed</w:t>
      </w:r>
      <w:r w:rsidR="00B22468">
        <w:t xml:space="preserve"> directly whilst undergoing reablement assessment and/or interventions </w:t>
      </w:r>
      <w:r w:rsidR="00194483">
        <w:t xml:space="preserve">is likely to </w:t>
      </w:r>
      <w:r w:rsidR="00B22468">
        <w:t>be limited</w:t>
      </w:r>
      <w:r w:rsidR="00194483">
        <w:t xml:space="preserve"> to a subset of service types</w:t>
      </w:r>
      <w:r w:rsidR="00B22468">
        <w:t>.</w:t>
      </w:r>
    </w:p>
    <w:p w14:paraId="7931D185" w14:textId="6364E7D6" w:rsidR="005A3911" w:rsidRDefault="005A3911" w:rsidP="005A3911">
      <w:pPr>
        <w:pStyle w:val="01BodyText"/>
      </w:pPr>
      <w:r w:rsidRPr="006951F8">
        <w:t xml:space="preserve">Most stakeholders interviewed </w:t>
      </w:r>
      <w:r>
        <w:t xml:space="preserve">thought that </w:t>
      </w:r>
      <w:r w:rsidRPr="006951F8">
        <w:t>targeted reablement for suitable clients can provide supportive care to uplift or maintain individuals’ capacity to carry out ADLs</w:t>
      </w:r>
      <w:r w:rsidR="003F1C6C">
        <w:t xml:space="preserve"> and/or </w:t>
      </w:r>
      <w:r w:rsidR="000A7B57">
        <w:t xml:space="preserve">instrumental </w:t>
      </w:r>
      <w:r w:rsidR="00981289">
        <w:t>ADLS (</w:t>
      </w:r>
      <w:r w:rsidR="003F1C6C">
        <w:t>IADLs</w:t>
      </w:r>
      <w:r w:rsidR="00981289">
        <w:t>)</w:t>
      </w:r>
      <w:r w:rsidRPr="006951F8">
        <w:t xml:space="preserve">.  An increased focus on preventative and early interventions with the aims of maintaining and restoring function and sustaining independence requires early assessment.  Denmark is a flagship country in leading the preventative and reablement approach through undertaking restorative/ preventative assessments in conjunction with home care assessments.  Local government </w:t>
      </w:r>
      <w:r>
        <w:t>(</w:t>
      </w:r>
      <w:r w:rsidRPr="006951F8">
        <w:t>municipality</w:t>
      </w:r>
      <w:r>
        <w:t>)</w:t>
      </w:r>
      <w:r w:rsidRPr="006951F8">
        <w:t xml:space="preserve"> departments in the OECD countries reviewed were largely responsible for undertaking discrete assessments utilising a national standard assessment tool, with several countries employing a multidisciplinary board/team review in conjunction with the assessment.</w:t>
      </w:r>
    </w:p>
    <w:p w14:paraId="38D841C2" w14:textId="16848376" w:rsidR="008B1494" w:rsidRPr="008B1494" w:rsidRDefault="008B1494" w:rsidP="00200CC4">
      <w:pPr>
        <w:pStyle w:val="01BodyText"/>
        <w:rPr>
          <w:b/>
          <w:bCs/>
        </w:rPr>
      </w:pPr>
      <w:r w:rsidRPr="008B1494">
        <w:rPr>
          <w:b/>
          <w:bCs/>
        </w:rPr>
        <w:t>Informal carer assessment</w:t>
      </w:r>
    </w:p>
    <w:p w14:paraId="3249E44B" w14:textId="622DAD2E" w:rsidR="001950E2" w:rsidRDefault="00200CC4" w:rsidP="00200CC4">
      <w:pPr>
        <w:pStyle w:val="01BodyText"/>
      </w:pPr>
      <w:r w:rsidRPr="008B1494">
        <w:t xml:space="preserve">Assessment of </w:t>
      </w:r>
      <w:r w:rsidR="00643B97">
        <w:t xml:space="preserve">an </w:t>
      </w:r>
      <w:r w:rsidRPr="008B1494">
        <w:t>informal carer’s support needs</w:t>
      </w:r>
      <w:r w:rsidRPr="00200CC4">
        <w:t xml:space="preserve"> </w:t>
      </w:r>
      <w:proofErr w:type="gramStart"/>
      <w:r w:rsidRPr="00200CC4">
        <w:t xml:space="preserve">is </w:t>
      </w:r>
      <w:r w:rsidR="00194483">
        <w:t xml:space="preserve">proposed to be </w:t>
      </w:r>
      <w:r w:rsidRPr="00200CC4">
        <w:t>undertaken</w:t>
      </w:r>
      <w:proofErr w:type="gramEnd"/>
      <w:r w:rsidRPr="00200CC4">
        <w:t xml:space="preserve"> as part of the unified aged care at home program</w:t>
      </w:r>
      <w:r w:rsidR="00B84236">
        <w:t>.</w:t>
      </w:r>
      <w:r w:rsidR="00B31964">
        <w:t xml:space="preserve">  </w:t>
      </w:r>
      <w:r>
        <w:t xml:space="preserve">As the capacity and capability of informal carers will vary widely, </w:t>
      </w:r>
      <w:proofErr w:type="gramStart"/>
      <w:r>
        <w:t>not all informal</w:t>
      </w:r>
      <w:proofErr w:type="gramEnd"/>
      <w:r>
        <w:t xml:space="preserve"> carers will need to undergo an assessment.  </w:t>
      </w:r>
      <w:r w:rsidR="00942B5A">
        <w:t xml:space="preserve">As </w:t>
      </w:r>
      <w:r w:rsidR="00BF45CA">
        <w:t xml:space="preserve">suggested </w:t>
      </w:r>
      <w:r w:rsidR="00942B5A">
        <w:t xml:space="preserve">above, </w:t>
      </w:r>
      <w:r w:rsidR="00BF45CA">
        <w:t xml:space="preserve">the assessment tool used </w:t>
      </w:r>
      <w:r w:rsidR="002E0E27">
        <w:t xml:space="preserve">for the </w:t>
      </w:r>
      <w:r w:rsidR="00D93C1F">
        <w:t xml:space="preserve">informal </w:t>
      </w:r>
      <w:r w:rsidR="002E0E27">
        <w:t xml:space="preserve">carer </w:t>
      </w:r>
      <w:r w:rsidR="00942B5A">
        <w:t xml:space="preserve">would be a </w:t>
      </w:r>
      <w:r w:rsidR="002E0E27">
        <w:t>separate tool to th</w:t>
      </w:r>
      <w:r w:rsidR="00DC76AF">
        <w:t xml:space="preserve">e one </w:t>
      </w:r>
      <w:r w:rsidR="002E0E27">
        <w:t xml:space="preserve">applied to the consumer.  The </w:t>
      </w:r>
      <w:r w:rsidR="004B1223">
        <w:t xml:space="preserve">specific module </w:t>
      </w:r>
      <w:r w:rsidR="00B868E8">
        <w:t xml:space="preserve">would be </w:t>
      </w:r>
      <w:r w:rsidR="004B1223">
        <w:t xml:space="preserve">included in the </w:t>
      </w:r>
      <w:r w:rsidR="002E0E27">
        <w:t>integrated suite of tools required to undertake an assessment</w:t>
      </w:r>
      <w:r w:rsidR="00767820">
        <w:t xml:space="preserve"> for the unified program</w:t>
      </w:r>
      <w:r w:rsidR="002E0E27">
        <w:t xml:space="preserve">.  </w:t>
      </w:r>
      <w:r w:rsidR="00D93C1F" w:rsidRPr="00D93C1F">
        <w:t xml:space="preserve">Assessment of the informal carer enables their right to exercise choice around accessing services such as respite.  </w:t>
      </w:r>
      <w:r w:rsidR="00B727EC">
        <w:t xml:space="preserve">Informal carer assessments </w:t>
      </w:r>
      <w:proofErr w:type="gramStart"/>
      <w:r w:rsidR="00B727EC">
        <w:lastRenderedPageBreak/>
        <w:t>are undertaken</w:t>
      </w:r>
      <w:proofErr w:type="gramEnd"/>
      <w:r w:rsidR="00B727EC">
        <w:t xml:space="preserve"> in </w:t>
      </w:r>
      <w:r w:rsidR="00D93C1F" w:rsidRPr="00D93C1F">
        <w:t>Scotland and New Zealand to determine respite needs.</w:t>
      </w:r>
      <w:r w:rsidR="001950E2">
        <w:t xml:space="preserve">  </w:t>
      </w:r>
      <w:proofErr w:type="gramStart"/>
      <w:r w:rsidR="00D93C1F" w:rsidRPr="00D93C1F">
        <w:t xml:space="preserve">Assessment of the informal carer’s support needs </w:t>
      </w:r>
      <w:r w:rsidR="008C3722">
        <w:t xml:space="preserve">is </w:t>
      </w:r>
      <w:r w:rsidR="00D93C1F" w:rsidRPr="00D93C1F">
        <w:t>supported by stakeholders interviewed</w:t>
      </w:r>
      <w:proofErr w:type="gramEnd"/>
      <w:r w:rsidR="00D93C1F">
        <w:t>.</w:t>
      </w:r>
    </w:p>
    <w:p w14:paraId="0A1F5713" w14:textId="1B19E8BD" w:rsidR="00200CC4" w:rsidRDefault="00336883" w:rsidP="00200CC4">
      <w:pPr>
        <w:pStyle w:val="01BodyText"/>
      </w:pPr>
      <w:r>
        <w:t>The n</w:t>
      </w:r>
      <w:r w:rsidR="004E2260">
        <w:t xml:space="preserve">eeds of the </w:t>
      </w:r>
      <w:r w:rsidR="00D93C1F">
        <w:t xml:space="preserve">informal </w:t>
      </w:r>
      <w:r w:rsidR="004E2260">
        <w:t xml:space="preserve">carer </w:t>
      </w:r>
      <w:r w:rsidR="00D065A7">
        <w:t xml:space="preserve">are </w:t>
      </w:r>
      <w:r w:rsidR="004E2260">
        <w:t xml:space="preserve">likely to </w:t>
      </w:r>
      <w:r w:rsidR="007452BF">
        <w:t xml:space="preserve">result in support services that may </w:t>
      </w:r>
      <w:r w:rsidR="006777C5">
        <w:t>include</w:t>
      </w:r>
      <w:r w:rsidR="006348CC">
        <w:t xml:space="preserve"> </w:t>
      </w:r>
      <w:r w:rsidR="0033244F">
        <w:t>t</w:t>
      </w:r>
      <w:r w:rsidR="00963DDA" w:rsidRPr="00A5513C">
        <w:t>raining</w:t>
      </w:r>
      <w:r w:rsidR="00790773">
        <w:t xml:space="preserve">, </w:t>
      </w:r>
      <w:r w:rsidR="006777C5">
        <w:t>coaching</w:t>
      </w:r>
      <w:r w:rsidR="00EE73A2">
        <w:t xml:space="preserve">, </w:t>
      </w:r>
      <w:r w:rsidR="00963DDA" w:rsidRPr="00A5513C">
        <w:t>counselling</w:t>
      </w:r>
      <w:r w:rsidR="00EE73A2">
        <w:t xml:space="preserve">, and/or </w:t>
      </w:r>
      <w:r w:rsidR="00BD6511" w:rsidRPr="00A5513C">
        <w:t>r</w:t>
      </w:r>
      <w:r w:rsidR="00963DDA" w:rsidRPr="00A5513C">
        <w:t>espite care</w:t>
      </w:r>
      <w:r w:rsidR="00EE73A2">
        <w:t xml:space="preserve">.  </w:t>
      </w:r>
      <w:r w:rsidR="00A91276">
        <w:t>Counsel Assisting’s submission to t</w:t>
      </w:r>
      <w:r w:rsidR="00200CC4" w:rsidRPr="00200CC4">
        <w:t>he Royal Commission (Adelaide Hearing 4 March 2020</w:t>
      </w:r>
      <w:r w:rsidR="00200CC4">
        <w:rPr>
          <w:rStyle w:val="FootnoteReference"/>
        </w:rPr>
        <w:footnoteReference w:id="18"/>
      </w:r>
      <w:r w:rsidR="00200CC4" w:rsidRPr="00200CC4">
        <w:t xml:space="preserve">) noted the guidance and tools for conduct of assessments </w:t>
      </w:r>
      <w:proofErr w:type="gramStart"/>
      <w:r w:rsidR="00200CC4" w:rsidRPr="00200CC4">
        <w:t>should be revised</w:t>
      </w:r>
      <w:proofErr w:type="gramEnd"/>
      <w:r w:rsidR="00200CC4" w:rsidRPr="00200CC4">
        <w:t xml:space="preserve"> in order to, firstly require assessment of the needs of informal carers in their own right</w:t>
      </w:r>
      <w:r w:rsidR="008F521A">
        <w:t>,</w:t>
      </w:r>
      <w:r w:rsidR="00200CC4" w:rsidRPr="00200CC4">
        <w:t xml:space="preserve"> and for generation from that assessment of a quarantined entitlement for carer supports and respite</w:t>
      </w:r>
      <w:r w:rsidR="00200CC4">
        <w:t>.</w:t>
      </w:r>
    </w:p>
    <w:p w14:paraId="3B1D6C5A" w14:textId="129449D6" w:rsidR="008B1494" w:rsidRPr="008B1494" w:rsidRDefault="008B1494" w:rsidP="00097B5E">
      <w:pPr>
        <w:pStyle w:val="01BodyText"/>
        <w:rPr>
          <w:b/>
          <w:bCs/>
        </w:rPr>
      </w:pPr>
      <w:r w:rsidRPr="008B1494">
        <w:rPr>
          <w:b/>
          <w:bCs/>
        </w:rPr>
        <w:t>Reassessment</w:t>
      </w:r>
    </w:p>
    <w:p w14:paraId="06087774" w14:textId="5FEA588B" w:rsidR="00097B5E" w:rsidRDefault="009B498E" w:rsidP="00097B5E">
      <w:pPr>
        <w:pStyle w:val="01BodyText"/>
      </w:pPr>
      <w:r>
        <w:t xml:space="preserve">It </w:t>
      </w:r>
      <w:proofErr w:type="gramStart"/>
      <w:r>
        <w:t>is suggested</w:t>
      </w:r>
      <w:proofErr w:type="gramEnd"/>
      <w:r>
        <w:t xml:space="preserve"> that the need for </w:t>
      </w:r>
      <w:r w:rsidRPr="008E6367">
        <w:t>r</w:t>
      </w:r>
      <w:r w:rsidR="00112105" w:rsidRPr="008E6367">
        <w:t xml:space="preserve">eassessment </w:t>
      </w:r>
      <w:r w:rsidRPr="008E6367">
        <w:t>i</w:t>
      </w:r>
      <w:r>
        <w:t xml:space="preserve">s triggered by a change </w:t>
      </w:r>
      <w:r w:rsidR="00CB3740">
        <w:t xml:space="preserve">in a consumer’s circumstances or need </w:t>
      </w:r>
      <w:r w:rsidR="0087773B">
        <w:t>(identified by the consumer/carer and/or providers)</w:t>
      </w:r>
      <w:r w:rsidR="00CB3740">
        <w:t>.  The change in a consumer</w:t>
      </w:r>
      <w:r w:rsidR="00231D63">
        <w:t>’</w:t>
      </w:r>
      <w:r w:rsidR="00CB3740">
        <w:t xml:space="preserve">s circumstances may be permanent </w:t>
      </w:r>
      <w:r w:rsidR="00097B5E">
        <w:t xml:space="preserve">(e.g. informal carer no longer available) </w:t>
      </w:r>
      <w:r w:rsidR="00CB3740">
        <w:t>or may be temporary</w:t>
      </w:r>
      <w:r w:rsidR="001E371A">
        <w:t xml:space="preserve"> (e.g. additional support is required while the informal carer is on vacation and/or to assist with recovery post hospitalisation)</w:t>
      </w:r>
      <w:r w:rsidR="00CB3740">
        <w:t xml:space="preserve">.  </w:t>
      </w:r>
      <w:r w:rsidR="002A6328">
        <w:t xml:space="preserve">Once the request for a reassessment </w:t>
      </w:r>
      <w:proofErr w:type="gramStart"/>
      <w:r w:rsidR="002A6328">
        <w:t>has been made</w:t>
      </w:r>
      <w:proofErr w:type="gramEnd"/>
      <w:r w:rsidR="002A6328">
        <w:t xml:space="preserve">, the </w:t>
      </w:r>
      <w:r w:rsidR="00682714">
        <w:t xml:space="preserve">assessment model would determine the </w:t>
      </w:r>
      <w:r w:rsidR="00492AD2">
        <w:t>most appropriate module (i.e. care assessment or reablement assessment)</w:t>
      </w:r>
      <w:r w:rsidR="002A2A4B" w:rsidRPr="0087054D">
        <w:t>.</w:t>
      </w:r>
      <w:r w:rsidR="00851CEB" w:rsidRPr="0087054D">
        <w:t xml:space="preserve">  </w:t>
      </w:r>
      <w:r w:rsidR="005B7394" w:rsidRPr="0087054D">
        <w:t>If a consumer had access</w:t>
      </w:r>
      <w:r w:rsidR="00607359">
        <w:t>ed</w:t>
      </w:r>
      <w:r w:rsidR="005B7394" w:rsidRPr="0087054D">
        <w:t xml:space="preserve"> services </w:t>
      </w:r>
      <w:r w:rsidR="00AA30DA">
        <w:t xml:space="preserve">via screening/triage only </w:t>
      </w:r>
      <w:r w:rsidR="005B7394" w:rsidRPr="0087054D">
        <w:t xml:space="preserve">and </w:t>
      </w:r>
      <w:r w:rsidR="00D118A8" w:rsidRPr="0087054D">
        <w:t xml:space="preserve">their needs change, </w:t>
      </w:r>
      <w:r w:rsidR="007C0136">
        <w:t>m</w:t>
      </w:r>
      <w:r w:rsidR="00C544A6">
        <w:t>i</w:t>
      </w:r>
      <w:r w:rsidR="007C0136">
        <w:t xml:space="preserve">nor </w:t>
      </w:r>
      <w:r w:rsidR="00A35823">
        <w:t>adjustments</w:t>
      </w:r>
      <w:r w:rsidR="007C0136">
        <w:t xml:space="preserve"> may be accommodated in </w:t>
      </w:r>
      <w:r w:rsidR="00C544A6">
        <w:t>t</w:t>
      </w:r>
      <w:r w:rsidR="007C0136">
        <w:t>he direct access pathway (subject to the threshold continuing to be met</w:t>
      </w:r>
      <w:r w:rsidR="00032468">
        <w:t>)</w:t>
      </w:r>
      <w:proofErr w:type="gramStart"/>
      <w:r w:rsidR="00032468">
        <w:t>,</w:t>
      </w:r>
      <w:proofErr w:type="gramEnd"/>
      <w:r w:rsidR="00032468">
        <w:t xml:space="preserve"> otherwise </w:t>
      </w:r>
      <w:r w:rsidR="00AA30DA">
        <w:t xml:space="preserve">the </w:t>
      </w:r>
      <w:r w:rsidR="00032468">
        <w:t xml:space="preserve">assessment </w:t>
      </w:r>
      <w:r w:rsidR="0053020B">
        <w:t xml:space="preserve">model </w:t>
      </w:r>
      <w:r w:rsidR="00032468">
        <w:t xml:space="preserve">would be </w:t>
      </w:r>
      <w:r w:rsidR="00D118A8" w:rsidRPr="0087054D">
        <w:t>trigger</w:t>
      </w:r>
      <w:r w:rsidR="00764755">
        <w:t>ed</w:t>
      </w:r>
      <w:r w:rsidR="00D118A8" w:rsidRPr="0087054D">
        <w:t>.</w:t>
      </w:r>
    </w:p>
    <w:p w14:paraId="28D4A1E7" w14:textId="4A9217FB" w:rsidR="008B1494" w:rsidRPr="008B1494" w:rsidRDefault="008B1494" w:rsidP="00515046">
      <w:pPr>
        <w:pStyle w:val="01BodyText"/>
        <w:rPr>
          <w:b/>
          <w:bCs/>
        </w:rPr>
      </w:pPr>
      <w:r w:rsidRPr="008B1494">
        <w:rPr>
          <w:b/>
          <w:bCs/>
        </w:rPr>
        <w:t>Data collection</w:t>
      </w:r>
    </w:p>
    <w:p w14:paraId="48C69828" w14:textId="4C0252EE" w:rsidR="00515046" w:rsidRDefault="00C862F3" w:rsidP="00515046">
      <w:pPr>
        <w:pStyle w:val="01BodyText"/>
      </w:pPr>
      <w:r>
        <w:t>For e</w:t>
      </w:r>
      <w:r w:rsidR="00515046">
        <w:t xml:space="preserve">ach assessment process, whether it was the </w:t>
      </w:r>
      <w:proofErr w:type="gramStart"/>
      <w:r w:rsidR="00515046">
        <w:t>triage/screening,</w:t>
      </w:r>
      <w:proofErr w:type="gramEnd"/>
      <w:r w:rsidR="00515046">
        <w:t xml:space="preserve"> or base, advanced or exten</w:t>
      </w:r>
      <w:r w:rsidR="00646DF6">
        <w:t>ded</w:t>
      </w:r>
      <w:r w:rsidR="00515046">
        <w:t xml:space="preserve"> assessment, </w:t>
      </w:r>
      <w:r w:rsidR="002E07FA">
        <w:t xml:space="preserve">informal carer or reablement focused, </w:t>
      </w:r>
      <w:r w:rsidR="00515046">
        <w:t xml:space="preserve">data would be generated </w:t>
      </w:r>
      <w:r w:rsidR="005F7732">
        <w:t>by</w:t>
      </w:r>
      <w:r w:rsidR="00515046">
        <w:t xml:space="preserve"> administering the assessment tool</w:t>
      </w:r>
      <w:r w:rsidR="00CF2FB6">
        <w:t>(s)</w:t>
      </w:r>
      <w:r w:rsidR="00515046">
        <w:t xml:space="preserve">.  Some of this data </w:t>
      </w:r>
      <w:proofErr w:type="gramStart"/>
      <w:r w:rsidR="00515046">
        <w:t>would be defined</w:t>
      </w:r>
      <w:proofErr w:type="gramEnd"/>
      <w:r w:rsidR="00515046">
        <w:t xml:space="preserve"> in the </w:t>
      </w:r>
      <w:r w:rsidR="0068137F">
        <w:t>MDS</w:t>
      </w:r>
      <w:r w:rsidR="00936637">
        <w:t>,</w:t>
      </w:r>
      <w:r w:rsidR="0068137F">
        <w:t xml:space="preserve"> </w:t>
      </w:r>
      <w:r w:rsidR="00515046">
        <w:t>and would need to find its way into a data repository</w:t>
      </w:r>
      <w:r w:rsidR="00D065A7">
        <w:t>,</w:t>
      </w:r>
      <w:r w:rsidR="00515046">
        <w:t xml:space="preserve"> which will be used to </w:t>
      </w:r>
      <w:r w:rsidR="001D6C7D">
        <w:t>drive the classification and funding models</w:t>
      </w:r>
      <w:r w:rsidR="00F956D6">
        <w:t xml:space="preserve">; </w:t>
      </w:r>
      <w:r w:rsidR="006348CC">
        <w:t>and ongoing monitoring and evaluation.</w:t>
      </w:r>
    </w:p>
    <w:p w14:paraId="19A17640" w14:textId="0BF542E5" w:rsidR="00813123" w:rsidRDefault="00651C3A" w:rsidP="00813123">
      <w:pPr>
        <w:pStyle w:val="Heading3"/>
      </w:pPr>
      <w:r>
        <w:t xml:space="preserve">Option A2: </w:t>
      </w:r>
      <w:r w:rsidR="00813123">
        <w:t>All consumers assess</w:t>
      </w:r>
      <w:r w:rsidR="003D2291">
        <w:t>ed</w:t>
      </w:r>
    </w:p>
    <w:p w14:paraId="05E7C5F0" w14:textId="42C45D99" w:rsidR="000E22CA" w:rsidRDefault="003A1D81" w:rsidP="000E22CA">
      <w:pPr>
        <w:pStyle w:val="01BodyText"/>
      </w:pPr>
      <w:r>
        <w:t xml:space="preserve">Option A2 is </w:t>
      </w:r>
      <w:r w:rsidR="007C4E7F">
        <w:t xml:space="preserve">to </w:t>
      </w:r>
      <w:r w:rsidR="00F770F9">
        <w:t>undertak</w:t>
      </w:r>
      <w:r w:rsidR="007C4E7F">
        <w:t>e</w:t>
      </w:r>
      <w:r w:rsidR="00F770F9">
        <w:t xml:space="preserve"> a</w:t>
      </w:r>
      <w:r w:rsidR="007C4E7F">
        <w:t xml:space="preserve"> standardised a</w:t>
      </w:r>
      <w:r w:rsidR="00400B5B">
        <w:t xml:space="preserve">ssessment </w:t>
      </w:r>
      <w:r w:rsidR="00F770F9">
        <w:t xml:space="preserve">on </w:t>
      </w:r>
      <w:r w:rsidR="00400B5B">
        <w:t>each consumer that has been registered and screened for aged care in the home services.</w:t>
      </w:r>
      <w:r w:rsidR="00E26EF7">
        <w:t xml:space="preserve">  </w:t>
      </w:r>
      <w:r w:rsidR="00400B5B">
        <w:t>Counsel Assisting</w:t>
      </w:r>
      <w:r w:rsidR="000D1587">
        <w:t>’s</w:t>
      </w:r>
      <w:r w:rsidR="00400B5B">
        <w:t xml:space="preserve"> submission to the Royal Commission (Adelaide Hearing 4 March 2020) stated comprehensive assessments establishing the eligibility for funding and care planning </w:t>
      </w:r>
      <w:proofErr w:type="gramStart"/>
      <w:r w:rsidR="00400B5B">
        <w:t>should be conducted</w:t>
      </w:r>
      <w:proofErr w:type="gramEnd"/>
      <w:r w:rsidR="00B25C95">
        <w:t xml:space="preserve"> for all consumers</w:t>
      </w:r>
      <w:r w:rsidR="00400B5B">
        <w:t xml:space="preserve">. </w:t>
      </w:r>
      <w:r w:rsidR="00400B5B">
        <w:rPr>
          <w:color w:val="000000"/>
          <w:lang w:eastAsia="zh-CN"/>
        </w:rPr>
        <w:t xml:space="preserve"> Undertaking </w:t>
      </w:r>
      <w:r w:rsidR="00400B5B">
        <w:t xml:space="preserve">comprehensive assessment </w:t>
      </w:r>
      <w:proofErr w:type="gramStart"/>
      <w:r w:rsidR="00400B5B">
        <w:t>is intended</w:t>
      </w:r>
      <w:proofErr w:type="gramEnd"/>
      <w:r w:rsidR="00400B5B">
        <w:t xml:space="preserve"> to be part of reorientation of the system towards wellbeing and independence.</w:t>
      </w:r>
      <w:r w:rsidR="00400B5B" w:rsidRPr="00400B5B">
        <w:t xml:space="preserve"> </w:t>
      </w:r>
      <w:r w:rsidR="00400B5B">
        <w:t xml:space="preserve"> </w:t>
      </w:r>
    </w:p>
    <w:p w14:paraId="3FFEF46C" w14:textId="1DE2E632" w:rsidR="00E26EF7" w:rsidRDefault="000E22CA" w:rsidP="00CA62C9">
      <w:pPr>
        <w:pStyle w:val="01BodyText"/>
      </w:pPr>
      <w:r>
        <w:fldChar w:fldCharType="begin"/>
      </w:r>
      <w:r>
        <w:instrText xml:space="preserve"> REF _Ref42683656 \h </w:instrText>
      </w:r>
      <w:r>
        <w:fldChar w:fldCharType="separate"/>
      </w:r>
      <w:r>
        <w:t xml:space="preserve">Figure </w:t>
      </w:r>
      <w:r>
        <w:rPr>
          <w:noProof/>
        </w:rPr>
        <w:t>4</w:t>
      </w:r>
      <w:r>
        <w:t>.</w:t>
      </w:r>
      <w:r>
        <w:rPr>
          <w:noProof/>
        </w:rPr>
        <w:t>2</w:t>
      </w:r>
      <w:r>
        <w:fldChar w:fldCharType="end"/>
      </w:r>
      <w:r>
        <w:t xml:space="preserve"> </w:t>
      </w:r>
      <w:r w:rsidR="00A5513C">
        <w:t xml:space="preserve">describes the possible pathways associated with </w:t>
      </w:r>
      <w:r w:rsidR="000813F5">
        <w:t xml:space="preserve">all consumers being </w:t>
      </w:r>
      <w:r w:rsidR="00A5513C">
        <w:t>assess</w:t>
      </w:r>
      <w:r w:rsidR="000813F5">
        <w:t>ed</w:t>
      </w:r>
      <w:r w:rsidR="00A5513C">
        <w:t xml:space="preserve"> </w:t>
      </w:r>
      <w:r w:rsidR="00641CA6">
        <w:t xml:space="preserve">and </w:t>
      </w:r>
      <w:r w:rsidR="00006F4B">
        <w:t>what happens once a consumer has reached the screening/triage process (</w:t>
      </w:r>
      <w:r w:rsidR="005B47F4">
        <w:t xml:space="preserve">again </w:t>
      </w:r>
      <w:r w:rsidR="00006F4B">
        <w:t>noting there may be multiple pathways to this point).</w:t>
      </w:r>
      <w:r w:rsidR="00A5513C">
        <w:t xml:space="preserve">  </w:t>
      </w:r>
      <w:r w:rsidR="00566CDF">
        <w:t>The key differences re</w:t>
      </w:r>
      <w:r w:rsidR="00C90679">
        <w:t>lative to proportionate assessment are:</w:t>
      </w:r>
    </w:p>
    <w:p w14:paraId="38F49FD6" w14:textId="6256AD78" w:rsidR="003D1F1C" w:rsidRDefault="00BF086C" w:rsidP="00BF086C">
      <w:pPr>
        <w:pStyle w:val="06Bulletsseriesofsentences"/>
      </w:pPr>
      <w:r>
        <w:t>all consumers are assessed</w:t>
      </w:r>
      <w:r w:rsidR="00465278">
        <w:t xml:space="preserve"> for entry into the unified program</w:t>
      </w:r>
      <w:r>
        <w:t xml:space="preserve">, although there may be </w:t>
      </w:r>
      <w:r w:rsidR="00D31E78">
        <w:t xml:space="preserve">expedited, </w:t>
      </w:r>
      <w:r w:rsidR="001E2CA2">
        <w:t xml:space="preserve">short term </w:t>
      </w:r>
      <w:r>
        <w:t xml:space="preserve">access to a limited range </w:t>
      </w:r>
      <w:r w:rsidR="003345B5">
        <w:t>of</w:t>
      </w:r>
      <w:r>
        <w:t xml:space="preserve"> support services pending assessment</w:t>
      </w:r>
    </w:p>
    <w:p w14:paraId="683E8662" w14:textId="4C231936" w:rsidR="00C90679" w:rsidRDefault="003D1F1C" w:rsidP="00BF086C">
      <w:pPr>
        <w:pStyle w:val="06Bulletsseriesofsentences"/>
      </w:pPr>
      <w:proofErr w:type="gramStart"/>
      <w:r>
        <w:t>assessment</w:t>
      </w:r>
      <w:proofErr w:type="gramEnd"/>
      <w:r>
        <w:t xml:space="preserve"> is completed using a standardised instrument, there is no graduated assessment as such, although some part</w:t>
      </w:r>
      <w:r w:rsidR="00D31E78">
        <w:t>s</w:t>
      </w:r>
      <w:r>
        <w:t xml:space="preserve"> of the instrument may not be applicable to some consumers</w:t>
      </w:r>
      <w:r w:rsidR="00294340">
        <w:t>.</w:t>
      </w:r>
    </w:p>
    <w:p w14:paraId="77BDBA8C" w14:textId="77777777" w:rsidR="00EA52C7" w:rsidRDefault="00EA52C7" w:rsidP="001E4785">
      <w:pPr>
        <w:pStyle w:val="Caption"/>
        <w:spacing w:after="0"/>
        <w:sectPr w:rsidR="00EA52C7" w:rsidSect="00E07624">
          <w:pgSz w:w="11906" w:h="16838" w:code="9"/>
          <w:pgMar w:top="1134" w:right="1134" w:bottom="1134" w:left="1134" w:header="680" w:footer="851" w:gutter="0"/>
          <w:cols w:space="708"/>
          <w:docGrid w:linePitch="360"/>
        </w:sectPr>
      </w:pPr>
      <w:bookmarkStart w:id="40" w:name="_Ref39224879"/>
      <w:bookmarkStart w:id="41" w:name="_Ref40454851"/>
    </w:p>
    <w:p w14:paraId="5482F99E" w14:textId="6D647D1C" w:rsidR="00A5513C" w:rsidRDefault="00A5513C" w:rsidP="001E4785">
      <w:pPr>
        <w:pStyle w:val="Caption"/>
        <w:spacing w:after="0"/>
      </w:pPr>
      <w:bookmarkStart w:id="42" w:name="_Ref42683656"/>
      <w:r>
        <w:lastRenderedPageBreak/>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2</w:t>
      </w:r>
      <w:r w:rsidR="00A67F5D">
        <w:rPr>
          <w:noProof/>
        </w:rPr>
        <w:fldChar w:fldCharType="end"/>
      </w:r>
      <w:bookmarkEnd w:id="40"/>
      <w:bookmarkEnd w:id="41"/>
      <w:bookmarkEnd w:id="42"/>
      <w:r>
        <w:t>: F</w:t>
      </w:r>
      <w:r w:rsidRPr="004148D5">
        <w:t xml:space="preserve">low diagram describing the </w:t>
      </w:r>
      <w:r>
        <w:t xml:space="preserve">possible </w:t>
      </w:r>
      <w:r w:rsidRPr="004148D5">
        <w:t xml:space="preserve">pathways </w:t>
      </w:r>
      <w:r>
        <w:t xml:space="preserve">associated with the </w:t>
      </w:r>
      <w:r w:rsidR="000813F5">
        <w:t xml:space="preserve">all consumers </w:t>
      </w:r>
      <w:r w:rsidRPr="004148D5">
        <w:t>assess</w:t>
      </w:r>
      <w:r w:rsidR="000813F5">
        <w:t>ed</w:t>
      </w:r>
      <w:r>
        <w:t xml:space="preserve"> model</w:t>
      </w:r>
    </w:p>
    <w:p w14:paraId="3F0089E8" w14:textId="25109DB0" w:rsidR="00522A4E" w:rsidRDefault="00EA52C7" w:rsidP="008F7066">
      <w:pPr>
        <w:jc w:val="center"/>
      </w:pPr>
      <w:r>
        <w:rPr>
          <w:noProof/>
        </w:rPr>
        <mc:AlternateContent>
          <mc:Choice Requires="wpg">
            <w:drawing>
              <wp:inline distT="0" distB="0" distL="0" distR="0" wp14:anchorId="097E2449" wp14:editId="5E02EE96">
                <wp:extent cx="8018209" cy="5610226"/>
                <wp:effectExtent l="0" t="0" r="325755" b="28575"/>
                <wp:docPr id="252" name="Group 21" descr="Figure 4.2 describes the flow diagram describing the possible pathways associated with all the consumers assessed model"/>
                <wp:cNvGraphicFramePr/>
                <a:graphic xmlns:a="http://schemas.openxmlformats.org/drawingml/2006/main">
                  <a:graphicData uri="http://schemas.microsoft.com/office/word/2010/wordprocessingGroup">
                    <wpg:wgp>
                      <wpg:cNvGrpSpPr/>
                      <wpg:grpSpPr>
                        <a:xfrm>
                          <a:off x="0" y="0"/>
                          <a:ext cx="8018209" cy="5610226"/>
                          <a:chOff x="0" y="119448"/>
                          <a:chExt cx="9526671" cy="6395975"/>
                        </a:xfrm>
                      </wpg:grpSpPr>
                      <wps:wsp>
                        <wps:cNvPr id="253" name="Oval 253"/>
                        <wps:cNvSpPr/>
                        <wps:spPr>
                          <a:xfrm>
                            <a:off x="3413440" y="521152"/>
                            <a:ext cx="2582446" cy="966259"/>
                          </a:xfrm>
                          <a:prstGeom prst="ellipse">
                            <a:avLst/>
                          </a:prstGeom>
                          <a:solidFill>
                            <a:srgbClr val="92D050"/>
                          </a:solidFill>
                          <a:ln w="25400" cap="flat" cmpd="sng" algn="ctr">
                            <a:noFill/>
                            <a:prstDash val="solid"/>
                          </a:ln>
                          <a:effectLst/>
                        </wps:spPr>
                        <wps:txbx>
                          <w:txbxContent>
                            <w:p w14:paraId="1358D7B5" w14:textId="77777777" w:rsidR="000848FF" w:rsidRPr="00EA52C7" w:rsidRDefault="000848FF" w:rsidP="00EA52C7">
                              <w:pPr>
                                <w:jc w:val="center"/>
                                <w:rPr>
                                  <w:sz w:val="20"/>
                                  <w:szCs w:val="20"/>
                                </w:rPr>
                              </w:pPr>
                              <w:r w:rsidRPr="00EA52C7">
                                <w:rPr>
                                  <w:rFonts w:cs="Arial"/>
                                  <w:b/>
                                  <w:bCs/>
                                  <w:color w:val="000000"/>
                                  <w:kern w:val="24"/>
                                  <w:sz w:val="20"/>
                                  <w:szCs w:val="20"/>
                                </w:rPr>
                                <w:t>Screening and triage process</w:t>
                              </w:r>
                            </w:p>
                          </w:txbxContent>
                        </wps:txbx>
                        <wps:bodyPr rtlCol="0" anchor="ctr"/>
                      </wps:wsp>
                      <wps:wsp>
                        <wps:cNvPr id="254" name="Rectangle 254"/>
                        <wps:cNvSpPr/>
                        <wps:spPr>
                          <a:xfrm>
                            <a:off x="3667134" y="3088805"/>
                            <a:ext cx="2042964" cy="477550"/>
                          </a:xfrm>
                          <a:prstGeom prst="rect">
                            <a:avLst/>
                          </a:prstGeom>
                          <a:solidFill>
                            <a:srgbClr val="FFFF00"/>
                          </a:solidFill>
                          <a:ln w="25400" cap="flat" cmpd="sng" algn="ctr">
                            <a:noFill/>
                            <a:prstDash val="solid"/>
                          </a:ln>
                          <a:effectLst/>
                        </wps:spPr>
                        <wps:txbx>
                          <w:txbxContent>
                            <w:p w14:paraId="13C54ED0" w14:textId="77777777" w:rsidR="000848FF" w:rsidRPr="00EA52C7" w:rsidRDefault="000848FF" w:rsidP="00EA52C7">
                              <w:pPr>
                                <w:jc w:val="center"/>
                                <w:rPr>
                                  <w:sz w:val="20"/>
                                  <w:szCs w:val="20"/>
                                </w:rPr>
                              </w:pPr>
                              <w:r w:rsidRPr="00EA52C7">
                                <w:rPr>
                                  <w:rFonts w:cs="Arial"/>
                                  <w:b/>
                                  <w:bCs/>
                                  <w:color w:val="000000" w:themeColor="text1"/>
                                  <w:kern w:val="24"/>
                                  <w:sz w:val="20"/>
                                  <w:szCs w:val="20"/>
                                </w:rPr>
                                <w:t>Care assessment</w:t>
                              </w:r>
                            </w:p>
                          </w:txbxContent>
                        </wps:txbx>
                        <wps:bodyPr rtlCol="0" anchor="ctr"/>
                      </wps:wsp>
                      <wps:wsp>
                        <wps:cNvPr id="255" name="Rectangle 255"/>
                        <wps:cNvSpPr/>
                        <wps:spPr>
                          <a:xfrm>
                            <a:off x="1708949" y="3096435"/>
                            <a:ext cx="1386409" cy="477550"/>
                          </a:xfrm>
                          <a:prstGeom prst="rect">
                            <a:avLst/>
                          </a:prstGeom>
                          <a:solidFill>
                            <a:srgbClr val="FFC000"/>
                          </a:solidFill>
                          <a:ln w="25400" cap="flat" cmpd="sng" algn="ctr">
                            <a:noFill/>
                            <a:prstDash val="solid"/>
                          </a:ln>
                          <a:effectLst/>
                        </wps:spPr>
                        <wps:txbx>
                          <w:txbxContent>
                            <w:p w14:paraId="6233744D" w14:textId="77777777" w:rsidR="000848FF" w:rsidRPr="00EA52C7" w:rsidRDefault="000848FF" w:rsidP="00EA52C7">
                              <w:pPr>
                                <w:jc w:val="center"/>
                                <w:rPr>
                                  <w:sz w:val="20"/>
                                  <w:szCs w:val="20"/>
                                </w:rPr>
                              </w:pPr>
                              <w:r w:rsidRPr="00EA52C7">
                                <w:rPr>
                                  <w:rFonts w:cs="Arial"/>
                                  <w:b/>
                                  <w:bCs/>
                                  <w:color w:val="000000" w:themeColor="text1"/>
                                  <w:kern w:val="24"/>
                                  <w:sz w:val="20"/>
                                  <w:szCs w:val="20"/>
                                </w:rPr>
                                <w:t>Reablement assessment</w:t>
                              </w:r>
                            </w:p>
                          </w:txbxContent>
                        </wps:txbx>
                        <wps:bodyPr rtlCol="0" anchor="ctr"/>
                      </wps:wsp>
                      <wps:wsp>
                        <wps:cNvPr id="256" name="Rectangle 256"/>
                        <wps:cNvSpPr/>
                        <wps:spPr>
                          <a:xfrm>
                            <a:off x="6766067" y="3083571"/>
                            <a:ext cx="1386409" cy="477550"/>
                          </a:xfrm>
                          <a:prstGeom prst="rect">
                            <a:avLst/>
                          </a:prstGeom>
                          <a:noFill/>
                          <a:ln w="25400" cap="flat" cmpd="sng" algn="ctr">
                            <a:solidFill>
                              <a:sysClr val="windowText" lastClr="000000"/>
                            </a:solidFill>
                            <a:prstDash val="solid"/>
                          </a:ln>
                          <a:effectLst/>
                        </wps:spPr>
                        <wps:txbx>
                          <w:txbxContent>
                            <w:p w14:paraId="3525C3D7" w14:textId="77777777" w:rsidR="000848FF" w:rsidRPr="00EA52C7" w:rsidRDefault="000848FF" w:rsidP="00EA52C7">
                              <w:pPr>
                                <w:jc w:val="center"/>
                                <w:rPr>
                                  <w:sz w:val="20"/>
                                  <w:szCs w:val="20"/>
                                </w:rPr>
                              </w:pPr>
                              <w:r w:rsidRPr="00EA52C7">
                                <w:rPr>
                                  <w:rFonts w:cs="Arial"/>
                                  <w:b/>
                                  <w:bCs/>
                                  <w:color w:val="000000" w:themeColor="text1"/>
                                  <w:kern w:val="24"/>
                                  <w:sz w:val="20"/>
                                  <w:szCs w:val="20"/>
                                </w:rPr>
                                <w:t>Informal carer assessment</w:t>
                              </w:r>
                            </w:p>
                          </w:txbxContent>
                        </wps:txbx>
                        <wps:bodyPr rtlCol="0" anchor="ctr"/>
                      </wps:wsp>
                      <wps:wsp>
                        <wps:cNvPr id="257" name="Flowchart: Terminator 257"/>
                        <wps:cNvSpPr/>
                        <wps:spPr>
                          <a:xfrm>
                            <a:off x="6723195" y="4504934"/>
                            <a:ext cx="1506260" cy="477550"/>
                          </a:xfrm>
                          <a:prstGeom prst="flowChartTerminator">
                            <a:avLst/>
                          </a:prstGeom>
                          <a:noFill/>
                          <a:ln w="25400" cap="flat" cmpd="sng" algn="ctr">
                            <a:solidFill>
                              <a:sysClr val="windowText" lastClr="000000"/>
                            </a:solidFill>
                            <a:prstDash val="solid"/>
                          </a:ln>
                          <a:effectLst/>
                        </wps:spPr>
                        <wps:txbx>
                          <w:txbxContent>
                            <w:p w14:paraId="3FE2098F" w14:textId="77777777" w:rsidR="000848FF" w:rsidRPr="00EA52C7" w:rsidRDefault="000848FF" w:rsidP="00EA52C7">
                              <w:pPr>
                                <w:jc w:val="center"/>
                                <w:rPr>
                                  <w:sz w:val="20"/>
                                  <w:szCs w:val="20"/>
                                </w:rPr>
                              </w:pPr>
                              <w:r w:rsidRPr="00EA52C7">
                                <w:rPr>
                                  <w:rFonts w:cs="Arial"/>
                                  <w:b/>
                                  <w:bCs/>
                                  <w:color w:val="000000" w:themeColor="text1"/>
                                  <w:kern w:val="24"/>
                                  <w:sz w:val="20"/>
                                  <w:szCs w:val="20"/>
                                </w:rPr>
                                <w:t>Informal carer support</w:t>
                              </w:r>
                            </w:p>
                          </w:txbxContent>
                        </wps:txbx>
                        <wps:bodyPr rtlCol="0" anchor="ctr"/>
                      </wps:wsp>
                      <wps:wsp>
                        <wps:cNvPr id="258" name="Flowchart: Terminator 258"/>
                        <wps:cNvSpPr/>
                        <wps:spPr>
                          <a:xfrm>
                            <a:off x="3596243" y="4508820"/>
                            <a:ext cx="1506260" cy="477550"/>
                          </a:xfrm>
                          <a:prstGeom prst="flowChartTerminator">
                            <a:avLst/>
                          </a:prstGeom>
                          <a:solidFill>
                            <a:srgbClr val="00B0F0"/>
                          </a:solidFill>
                          <a:ln w="25400" cap="flat" cmpd="sng" algn="ctr">
                            <a:noFill/>
                            <a:prstDash val="solid"/>
                          </a:ln>
                          <a:effectLst/>
                        </wps:spPr>
                        <wps:txbx>
                          <w:txbxContent>
                            <w:p w14:paraId="4A785363" w14:textId="77777777" w:rsidR="000848FF" w:rsidRPr="00EA52C7" w:rsidRDefault="000848FF" w:rsidP="00EA52C7">
                              <w:pPr>
                                <w:jc w:val="center"/>
                                <w:rPr>
                                  <w:sz w:val="20"/>
                                  <w:szCs w:val="20"/>
                                </w:rPr>
                              </w:pPr>
                              <w:proofErr w:type="gramStart"/>
                              <w:r w:rsidRPr="00EA52C7">
                                <w:rPr>
                                  <w:rFonts w:cs="Arial"/>
                                  <w:b/>
                                  <w:bCs/>
                                  <w:color w:val="000000" w:themeColor="text1"/>
                                  <w:kern w:val="24"/>
                                  <w:sz w:val="20"/>
                                  <w:szCs w:val="20"/>
                                </w:rPr>
                                <w:t>Short term</w:t>
                              </w:r>
                              <w:proofErr w:type="gramEnd"/>
                              <w:r w:rsidRPr="00EA52C7">
                                <w:rPr>
                                  <w:rFonts w:cs="Arial"/>
                                  <w:b/>
                                  <w:bCs/>
                                  <w:color w:val="000000" w:themeColor="text1"/>
                                  <w:kern w:val="24"/>
                                  <w:sz w:val="20"/>
                                  <w:szCs w:val="20"/>
                                </w:rPr>
                                <w:t xml:space="preserve"> care</w:t>
                              </w:r>
                            </w:p>
                          </w:txbxContent>
                        </wps:txbx>
                        <wps:bodyPr rtlCol="0" anchor="ctr"/>
                      </wps:wsp>
                      <wps:wsp>
                        <wps:cNvPr id="259" name="Flowchart: Terminator 259"/>
                        <wps:cNvSpPr/>
                        <wps:spPr>
                          <a:xfrm>
                            <a:off x="5132905" y="4504934"/>
                            <a:ext cx="1506260" cy="477550"/>
                          </a:xfrm>
                          <a:prstGeom prst="flowChartTerminator">
                            <a:avLst/>
                          </a:prstGeom>
                          <a:solidFill>
                            <a:srgbClr val="00B0F0"/>
                          </a:solidFill>
                          <a:ln w="25400" cap="flat" cmpd="sng" algn="ctr">
                            <a:noFill/>
                            <a:prstDash val="solid"/>
                          </a:ln>
                          <a:effectLst/>
                        </wps:spPr>
                        <wps:txbx>
                          <w:txbxContent>
                            <w:p w14:paraId="4A0E78DB" w14:textId="77777777" w:rsidR="000848FF" w:rsidRPr="00EA52C7" w:rsidRDefault="000848FF" w:rsidP="00EA52C7">
                              <w:pPr>
                                <w:jc w:val="center"/>
                                <w:rPr>
                                  <w:sz w:val="20"/>
                                  <w:szCs w:val="20"/>
                                </w:rPr>
                              </w:pPr>
                              <w:r w:rsidRPr="00EA52C7">
                                <w:rPr>
                                  <w:rFonts w:cs="Arial"/>
                                  <w:b/>
                                  <w:bCs/>
                                  <w:color w:val="000000" w:themeColor="text1"/>
                                  <w:kern w:val="24"/>
                                  <w:sz w:val="20"/>
                                  <w:szCs w:val="20"/>
                                </w:rPr>
                                <w:t>Ongoing care</w:t>
                              </w:r>
                            </w:p>
                          </w:txbxContent>
                        </wps:txbx>
                        <wps:bodyPr rtlCol="0" anchor="ctr"/>
                      </wps:wsp>
                      <wps:wsp>
                        <wps:cNvPr id="260" name="Rectangle 260"/>
                        <wps:cNvSpPr/>
                        <wps:spPr>
                          <a:xfrm>
                            <a:off x="3488650" y="5780518"/>
                            <a:ext cx="1979875" cy="734905"/>
                          </a:xfrm>
                          <a:prstGeom prst="rect">
                            <a:avLst/>
                          </a:prstGeom>
                          <a:noFill/>
                          <a:ln w="25400" cap="flat" cmpd="sng" algn="ctr">
                            <a:solidFill>
                              <a:srgbClr val="FF00FF"/>
                            </a:solidFill>
                            <a:prstDash val="solid"/>
                          </a:ln>
                          <a:effectLst/>
                        </wps:spPr>
                        <wps:txbx>
                          <w:txbxContent>
                            <w:p w14:paraId="1BA24D68" w14:textId="77777777" w:rsidR="000848FF" w:rsidRPr="00EA52C7" w:rsidRDefault="000848FF" w:rsidP="00EA52C7">
                              <w:pPr>
                                <w:jc w:val="center"/>
                                <w:rPr>
                                  <w:sz w:val="20"/>
                                  <w:szCs w:val="20"/>
                                </w:rPr>
                              </w:pPr>
                              <w:r w:rsidRPr="00EA52C7">
                                <w:rPr>
                                  <w:rFonts w:cs="Arial"/>
                                  <w:b/>
                                  <w:bCs/>
                                  <w:color w:val="000000" w:themeColor="text1"/>
                                  <w:kern w:val="24"/>
                                  <w:sz w:val="20"/>
                                  <w:szCs w:val="20"/>
                                </w:rPr>
                                <w:t>Re-assessment</w:t>
                              </w:r>
                            </w:p>
                            <w:p w14:paraId="3C80415C" w14:textId="77777777" w:rsidR="000848FF" w:rsidRPr="00EA52C7" w:rsidRDefault="000848FF" w:rsidP="00EA52C7">
                              <w:pPr>
                                <w:jc w:val="center"/>
                                <w:rPr>
                                  <w:sz w:val="20"/>
                                  <w:szCs w:val="20"/>
                                </w:rPr>
                              </w:pPr>
                              <w:r w:rsidRPr="00EA52C7">
                                <w:rPr>
                                  <w:rFonts w:cs="Arial"/>
                                  <w:b/>
                                  <w:bCs/>
                                  <w:color w:val="000000" w:themeColor="text1"/>
                                  <w:kern w:val="24"/>
                                  <w:sz w:val="20"/>
                                  <w:szCs w:val="20"/>
                                </w:rPr>
                                <w:t>(</w:t>
                              </w:r>
                              <w:proofErr w:type="gramStart"/>
                              <w:r w:rsidRPr="00EA52C7">
                                <w:rPr>
                                  <w:rFonts w:cs="Arial"/>
                                  <w:b/>
                                  <w:bCs/>
                                  <w:color w:val="000000" w:themeColor="text1"/>
                                  <w:kern w:val="24"/>
                                  <w:sz w:val="20"/>
                                  <w:szCs w:val="20"/>
                                </w:rPr>
                                <w:t>needs</w:t>
                              </w:r>
                              <w:proofErr w:type="gramEnd"/>
                              <w:r w:rsidRPr="00EA52C7">
                                <w:rPr>
                                  <w:rFonts w:cs="Arial"/>
                                  <w:b/>
                                  <w:bCs/>
                                  <w:color w:val="000000" w:themeColor="text1"/>
                                  <w:kern w:val="24"/>
                                  <w:sz w:val="20"/>
                                  <w:szCs w:val="20"/>
                                </w:rPr>
                                <w:t xml:space="preserve"> change)</w:t>
                              </w:r>
                            </w:p>
                          </w:txbxContent>
                        </wps:txbx>
                        <wps:bodyPr rtlCol="0" anchor="ctr"/>
                      </wps:wsp>
                      <wps:wsp>
                        <wps:cNvPr id="261" name="Connector: Elbow 261" descr="consumers referred to undergo a level of care assessment from screening and triage " title="Consumers referred for care assessment"/>
                        <wps:cNvCnPr>
                          <a:cxnSpLocks/>
                        </wps:cNvCnPr>
                        <wps:spPr>
                          <a:xfrm rot="5400000">
                            <a:off x="3895943" y="2280084"/>
                            <a:ext cx="1601394" cy="16048"/>
                          </a:xfrm>
                          <a:prstGeom prst="bentConnector3">
                            <a:avLst>
                              <a:gd name="adj1" fmla="val 50000"/>
                            </a:avLst>
                          </a:prstGeom>
                          <a:noFill/>
                          <a:ln w="9525" cap="flat" cmpd="sng" algn="ctr">
                            <a:solidFill>
                              <a:sysClr val="windowText" lastClr="000000"/>
                            </a:solidFill>
                            <a:prstDash val="solid"/>
                            <a:tailEnd type="triangle"/>
                          </a:ln>
                          <a:effectLst/>
                        </wps:spPr>
                        <wps:bodyPr/>
                      </wps:wsp>
                      <wps:wsp>
                        <wps:cNvPr id="262" name="Straight Arrow Connector 262" descr="Informal carer referred for informal carer assessment from care assessment process" title="informal carer referred for informal carer assessment"/>
                        <wps:cNvCnPr>
                          <a:cxnSpLocks/>
                        </wps:cNvCnPr>
                        <wps:spPr>
                          <a:xfrm flipV="1">
                            <a:off x="5710097" y="3322345"/>
                            <a:ext cx="1055969" cy="5235"/>
                          </a:xfrm>
                          <a:prstGeom prst="straightConnector1">
                            <a:avLst/>
                          </a:prstGeom>
                          <a:noFill/>
                          <a:ln w="19050" cap="flat" cmpd="sng" algn="ctr">
                            <a:solidFill>
                              <a:sysClr val="windowText" lastClr="000000">
                                <a:shade val="95000"/>
                                <a:satMod val="105000"/>
                              </a:sysClr>
                            </a:solidFill>
                            <a:prstDash val="sysDash"/>
                            <a:headEnd type="triangle"/>
                            <a:tailEnd type="triangle"/>
                          </a:ln>
                          <a:effectLst/>
                        </wps:spPr>
                        <wps:bodyPr/>
                      </wps:wsp>
                      <wps:wsp>
                        <wps:cNvPr id="263" name="Straight Arrow Connector 263" descr="Consumers referred for reablement assessment from care assessment or from reablement to care assessment" title="Consumers referred for reablement assessment from care assessment or from reablement to care assessment"/>
                        <wps:cNvCnPr>
                          <a:cxnSpLocks/>
                        </wps:cNvCnPr>
                        <wps:spPr>
                          <a:xfrm flipV="1">
                            <a:off x="3095358" y="3327580"/>
                            <a:ext cx="571776" cy="7630"/>
                          </a:xfrm>
                          <a:prstGeom prst="straightConnector1">
                            <a:avLst/>
                          </a:prstGeom>
                          <a:noFill/>
                          <a:ln w="19050" cap="flat" cmpd="sng" algn="ctr">
                            <a:solidFill>
                              <a:sysClr val="windowText" lastClr="000000"/>
                            </a:solidFill>
                            <a:prstDash val="solid"/>
                            <a:headEnd type="triangle"/>
                            <a:tailEnd type="triangle"/>
                          </a:ln>
                          <a:effectLst/>
                        </wps:spPr>
                        <wps:bodyPr/>
                      </wps:wsp>
                      <wps:wsp>
                        <wps:cNvPr id="264" name="Flowchart: Data 264"/>
                        <wps:cNvSpPr/>
                        <wps:spPr>
                          <a:xfrm>
                            <a:off x="6588589" y="587144"/>
                            <a:ext cx="2661721" cy="839965"/>
                          </a:xfrm>
                          <a:prstGeom prst="flowChartInputOutput">
                            <a:avLst/>
                          </a:prstGeom>
                          <a:noFill/>
                          <a:ln w="25400" cap="flat" cmpd="sng" algn="ctr">
                            <a:solidFill>
                              <a:sysClr val="windowText" lastClr="000000"/>
                            </a:solidFill>
                            <a:prstDash val="solid"/>
                          </a:ln>
                          <a:effectLst/>
                        </wps:spPr>
                        <wps:txbx>
                          <w:txbxContent>
                            <w:p w14:paraId="15645602" w14:textId="77777777" w:rsidR="000848FF" w:rsidRPr="00EA52C7" w:rsidRDefault="000848FF" w:rsidP="00EA52C7">
                              <w:pPr>
                                <w:jc w:val="center"/>
                                <w:rPr>
                                  <w:sz w:val="20"/>
                                  <w:szCs w:val="20"/>
                                </w:rPr>
                              </w:pPr>
                              <w:r w:rsidRPr="00EA52C7">
                                <w:rPr>
                                  <w:rFonts w:cs="Arial"/>
                                  <w:b/>
                                  <w:bCs/>
                                  <w:color w:val="000000" w:themeColor="text1"/>
                                  <w:kern w:val="24"/>
                                  <w:sz w:val="20"/>
                                  <w:szCs w:val="20"/>
                                </w:rPr>
                                <w:t>Minimum dataset (MDS)</w:t>
                              </w:r>
                            </w:p>
                          </w:txbxContent>
                        </wps:txbx>
                        <wps:bodyPr rtlCol="0" anchor="ctr"/>
                      </wps:wsp>
                      <wps:wsp>
                        <wps:cNvPr id="265" name="Rectangle 265" descr="a streamlined assessment workforce undertakes reablement, informal carer and care assessments" title="streamlined assessment workforce"/>
                        <wps:cNvSpPr/>
                        <wps:spPr>
                          <a:xfrm>
                            <a:off x="268064" y="2324761"/>
                            <a:ext cx="8391570" cy="1506795"/>
                          </a:xfrm>
                          <a:prstGeom prst="rect">
                            <a:avLst/>
                          </a:prstGeom>
                          <a:noFill/>
                          <a:ln w="25400" cap="flat" cmpd="sng" algn="ctr">
                            <a:solidFill>
                              <a:srgbClr val="F155C8"/>
                            </a:solidFill>
                            <a:prstDash val="solid"/>
                          </a:ln>
                          <a:effectLst/>
                        </wps:spPr>
                        <wps:bodyPr rtlCol="0" anchor="ctr"/>
                      </wps:wsp>
                      <wps:wsp>
                        <wps:cNvPr id="266" name="Connector: Elbow 266" descr="all assessment data (minimum dataset) is submitted" title="data collected from assessments and submitted"/>
                        <wps:cNvCnPr>
                          <a:cxnSpLocks/>
                        </wps:cNvCnPr>
                        <wps:spPr>
                          <a:xfrm rot="5400000" flipH="1" flipV="1">
                            <a:off x="7793862" y="1913797"/>
                            <a:ext cx="2096943" cy="283607"/>
                          </a:xfrm>
                          <a:prstGeom prst="bentConnector4">
                            <a:avLst>
                              <a:gd name="adj1" fmla="val -160"/>
                              <a:gd name="adj2" fmla="val 416020"/>
                            </a:avLst>
                          </a:prstGeom>
                          <a:noFill/>
                          <a:ln w="9525" cap="flat" cmpd="sng" algn="ctr">
                            <a:solidFill>
                              <a:sysClr val="windowText" lastClr="000000"/>
                            </a:solidFill>
                            <a:prstDash val="sysDash"/>
                            <a:tailEnd type="triangle"/>
                          </a:ln>
                          <a:effectLst/>
                        </wps:spPr>
                        <wps:bodyPr/>
                      </wps:wsp>
                      <wps:wsp>
                        <wps:cNvPr id="267" name="Connector: Elbow 267" descr="consumers referred to undergo reassessment will undergo a reablement, informal carer or level of care assessment " title="consumers and informal carers undergo reassessment"/>
                        <wps:cNvCnPr>
                          <a:cxnSpLocks/>
                        </wps:cNvCnPr>
                        <wps:spPr>
                          <a:xfrm flipV="1">
                            <a:off x="5468525" y="3335210"/>
                            <a:ext cx="3242122" cy="2812761"/>
                          </a:xfrm>
                          <a:prstGeom prst="bentConnector3">
                            <a:avLst>
                              <a:gd name="adj1" fmla="val 135786"/>
                            </a:avLst>
                          </a:prstGeom>
                          <a:noFill/>
                          <a:ln w="9525" cap="flat" cmpd="sng" algn="ctr">
                            <a:solidFill>
                              <a:sysClr val="windowText" lastClr="000000"/>
                            </a:solidFill>
                            <a:prstDash val="solid"/>
                            <a:tailEnd type="triangle"/>
                          </a:ln>
                          <a:effectLst/>
                        </wps:spPr>
                        <wps:bodyPr/>
                      </wps:wsp>
                      <wps:wsp>
                        <wps:cNvPr id="268" name="TextBox 51"/>
                        <wps:cNvSpPr txBox="1"/>
                        <wps:spPr>
                          <a:xfrm>
                            <a:off x="7238766" y="1436736"/>
                            <a:ext cx="2287905" cy="507031"/>
                          </a:xfrm>
                          <a:prstGeom prst="rect">
                            <a:avLst/>
                          </a:prstGeom>
                          <a:noFill/>
                        </wps:spPr>
                        <wps:txbx>
                          <w:txbxContent>
                            <w:p w14:paraId="6968DC27" w14:textId="77777777" w:rsidR="000848FF" w:rsidRPr="00EA52C7" w:rsidRDefault="000848FF" w:rsidP="00EA52C7">
                              <w:pPr>
                                <w:jc w:val="center"/>
                                <w:rPr>
                                  <w:sz w:val="20"/>
                                  <w:szCs w:val="20"/>
                                </w:rPr>
                              </w:pPr>
                              <w:r w:rsidRPr="00EA52C7">
                                <w:rPr>
                                  <w:rFonts w:cs="Arial"/>
                                  <w:b/>
                                  <w:bCs/>
                                  <w:color w:val="000000" w:themeColor="text1"/>
                                  <w:kern w:val="24"/>
                                  <w:sz w:val="20"/>
                                  <w:szCs w:val="20"/>
                                </w:rPr>
                                <w:t>All assessment points to services will submit a MDS</w:t>
                              </w:r>
                            </w:p>
                          </w:txbxContent>
                        </wps:txbx>
                        <wps:bodyPr wrap="square" rtlCol="0">
                          <a:noAutofit/>
                        </wps:bodyPr>
                      </wps:wsp>
                      <wps:wsp>
                        <wps:cNvPr id="269" name="TextBox 42"/>
                        <wps:cNvSpPr txBox="1"/>
                        <wps:spPr>
                          <a:xfrm>
                            <a:off x="4739618" y="3558374"/>
                            <a:ext cx="2883535" cy="237490"/>
                          </a:xfrm>
                          <a:prstGeom prst="rect">
                            <a:avLst/>
                          </a:prstGeom>
                          <a:noFill/>
                        </wps:spPr>
                        <wps:txbx>
                          <w:txbxContent>
                            <w:p w14:paraId="09801ED7" w14:textId="77777777" w:rsidR="000848FF" w:rsidRPr="00EA52C7" w:rsidRDefault="000848FF" w:rsidP="00EA52C7">
                              <w:pPr>
                                <w:rPr>
                                  <w:sz w:val="20"/>
                                  <w:szCs w:val="20"/>
                                </w:rPr>
                              </w:pPr>
                              <w:r w:rsidRPr="00EA52C7">
                                <w:rPr>
                                  <w:rFonts w:cs="Arial"/>
                                  <w:b/>
                                  <w:bCs/>
                                  <w:i/>
                                  <w:iCs/>
                                  <w:color w:val="000000" w:themeColor="text1"/>
                                  <w:kern w:val="24"/>
                                  <w:sz w:val="20"/>
                                  <w:szCs w:val="20"/>
                                </w:rPr>
                                <w:t>Streamlined assessment workforce</w:t>
                              </w:r>
                            </w:p>
                          </w:txbxContent>
                        </wps:txbx>
                        <wps:bodyPr wrap="square" rtlCol="0">
                          <a:noAutofit/>
                        </wps:bodyPr>
                      </wps:wsp>
                      <wps:wsp>
                        <wps:cNvPr id="270" name="Straight Arrow Connector 270" descr="data collected at screening and triage is submitted" title="screening and triage data collected and submitted"/>
                        <wps:cNvCnPr>
                          <a:cxnSpLocks/>
                        </wps:cNvCnPr>
                        <wps:spPr>
                          <a:xfrm>
                            <a:off x="5995886" y="1004282"/>
                            <a:ext cx="858874" cy="2844"/>
                          </a:xfrm>
                          <a:prstGeom prst="straightConnector1">
                            <a:avLst/>
                          </a:prstGeom>
                          <a:noFill/>
                          <a:ln w="9525" cap="flat" cmpd="sng" algn="ctr">
                            <a:solidFill>
                              <a:sysClr val="windowText" lastClr="000000"/>
                            </a:solidFill>
                            <a:prstDash val="sysDash"/>
                            <a:tailEnd type="triangle"/>
                          </a:ln>
                          <a:effectLst/>
                        </wps:spPr>
                        <wps:bodyPr/>
                      </wps:wsp>
                      <wps:wsp>
                        <wps:cNvPr id="271" name="Flowchart: Terminator 271"/>
                        <wps:cNvSpPr/>
                        <wps:spPr>
                          <a:xfrm>
                            <a:off x="485380" y="4508820"/>
                            <a:ext cx="1506260" cy="477550"/>
                          </a:xfrm>
                          <a:prstGeom prst="flowChartTerminator">
                            <a:avLst/>
                          </a:prstGeom>
                          <a:solidFill>
                            <a:srgbClr val="9BBB59">
                              <a:lumMod val="60000"/>
                              <a:lumOff val="40000"/>
                            </a:srgbClr>
                          </a:solidFill>
                          <a:ln w="25400" cap="flat" cmpd="sng" algn="ctr">
                            <a:noFill/>
                            <a:prstDash val="solid"/>
                          </a:ln>
                          <a:effectLst/>
                        </wps:spPr>
                        <wps:txbx>
                          <w:txbxContent>
                            <w:p w14:paraId="15363A3B" w14:textId="77777777" w:rsidR="000848FF" w:rsidRPr="00EA52C7" w:rsidRDefault="000848FF" w:rsidP="00EA52C7">
                              <w:pPr>
                                <w:jc w:val="center"/>
                                <w:rPr>
                                  <w:sz w:val="20"/>
                                  <w:szCs w:val="20"/>
                                </w:rPr>
                              </w:pPr>
                              <w:proofErr w:type="gramStart"/>
                              <w:r w:rsidRPr="00EA52C7">
                                <w:rPr>
                                  <w:rFonts w:cs="Arial"/>
                                  <w:b/>
                                  <w:bCs/>
                                  <w:color w:val="000000" w:themeColor="text1"/>
                                  <w:kern w:val="24"/>
                                  <w:sz w:val="20"/>
                                  <w:szCs w:val="20"/>
                                </w:rPr>
                                <w:t>Short term</w:t>
                              </w:r>
                              <w:proofErr w:type="gramEnd"/>
                              <w:r w:rsidRPr="00EA52C7">
                                <w:rPr>
                                  <w:rFonts w:cs="Arial"/>
                                  <w:b/>
                                  <w:bCs/>
                                  <w:color w:val="000000" w:themeColor="text1"/>
                                  <w:kern w:val="24"/>
                                  <w:sz w:val="20"/>
                                  <w:szCs w:val="20"/>
                                </w:rPr>
                                <w:t xml:space="preserve"> care</w:t>
                              </w:r>
                            </w:p>
                          </w:txbxContent>
                        </wps:txbx>
                        <wps:bodyPr rtlCol="0" anchor="ctr"/>
                      </wps:wsp>
                      <wps:wsp>
                        <wps:cNvPr id="272" name="Flowchart: Terminator 272"/>
                        <wps:cNvSpPr/>
                        <wps:spPr>
                          <a:xfrm>
                            <a:off x="2031583" y="4504934"/>
                            <a:ext cx="1506260" cy="477550"/>
                          </a:xfrm>
                          <a:prstGeom prst="flowChartTerminator">
                            <a:avLst/>
                          </a:prstGeom>
                          <a:solidFill>
                            <a:srgbClr val="9BBB59">
                              <a:lumMod val="60000"/>
                              <a:lumOff val="40000"/>
                            </a:srgbClr>
                          </a:solidFill>
                          <a:ln w="25400" cap="flat" cmpd="sng" algn="ctr">
                            <a:noFill/>
                            <a:prstDash val="solid"/>
                          </a:ln>
                          <a:effectLst/>
                        </wps:spPr>
                        <wps:txbx>
                          <w:txbxContent>
                            <w:p w14:paraId="1E37420A" w14:textId="77777777" w:rsidR="000848FF" w:rsidRPr="00EA52C7" w:rsidRDefault="000848FF" w:rsidP="00EA52C7">
                              <w:pPr>
                                <w:jc w:val="center"/>
                                <w:rPr>
                                  <w:sz w:val="20"/>
                                  <w:szCs w:val="20"/>
                                </w:rPr>
                              </w:pPr>
                              <w:r w:rsidRPr="00EA52C7">
                                <w:rPr>
                                  <w:rFonts w:cs="Arial"/>
                                  <w:b/>
                                  <w:bCs/>
                                  <w:color w:val="000000" w:themeColor="text1"/>
                                  <w:kern w:val="24"/>
                                  <w:sz w:val="20"/>
                                  <w:szCs w:val="20"/>
                                </w:rPr>
                                <w:t>Ongoing care</w:t>
                              </w:r>
                            </w:p>
                          </w:txbxContent>
                        </wps:txbx>
                        <wps:bodyPr rtlCol="0" anchor="ctr"/>
                      </wps:wsp>
                      <wps:wsp>
                        <wps:cNvPr id="273" name="Rectangle 273" descr="short term and ongoing care services, and informal carer support accessed by consumers and informal carers from reablement, care assessment or informal"/>
                        <wps:cNvSpPr/>
                        <wps:spPr>
                          <a:xfrm>
                            <a:off x="268063" y="4208951"/>
                            <a:ext cx="8405976" cy="1151241"/>
                          </a:xfrm>
                          <a:prstGeom prst="rect">
                            <a:avLst/>
                          </a:prstGeom>
                          <a:noFill/>
                          <a:ln w="25400" cap="flat" cmpd="sng" algn="ctr">
                            <a:solidFill>
                              <a:srgbClr val="4F81BD">
                                <a:shade val="50000"/>
                              </a:srgbClr>
                            </a:solidFill>
                            <a:prstDash val="dashDot"/>
                          </a:ln>
                          <a:effectLst/>
                        </wps:spPr>
                        <wps:bodyPr rtlCol="0" anchor="ctr"/>
                      </wps:wsp>
                      <wps:wsp>
                        <wps:cNvPr id="274" name="Connector: Elbow 274" descr="Consumers that have undergo a reablement assessment can access services" title="Consumers that have undergo a reablement assessment can access services"/>
                        <wps:cNvCnPr/>
                        <wps:spPr>
                          <a:xfrm rot="5400000">
                            <a:off x="1352915" y="3459581"/>
                            <a:ext cx="934835" cy="1163643"/>
                          </a:xfrm>
                          <a:prstGeom prst="bentConnector3">
                            <a:avLst/>
                          </a:prstGeom>
                          <a:noFill/>
                          <a:ln w="9525" cap="flat" cmpd="sng" algn="ctr">
                            <a:solidFill>
                              <a:sysClr val="windowText" lastClr="000000">
                                <a:shade val="95000"/>
                                <a:satMod val="105000"/>
                              </a:sysClr>
                            </a:solidFill>
                            <a:prstDash val="solid"/>
                            <a:tailEnd type="triangle"/>
                          </a:ln>
                          <a:effectLst/>
                        </wps:spPr>
                        <wps:bodyPr/>
                      </wps:wsp>
                      <wps:wsp>
                        <wps:cNvPr id="275" name="Connector: Elbow 275" descr="Consumers that have undergo a reablement assessment can access services" title="Consumers that have undergo a reablement assessment can access services"/>
                        <wps:cNvCnPr/>
                        <wps:spPr>
                          <a:xfrm rot="16200000" flipH="1">
                            <a:off x="2127960" y="3848178"/>
                            <a:ext cx="930949" cy="382560"/>
                          </a:xfrm>
                          <a:prstGeom prst="bentConnector3">
                            <a:avLst/>
                          </a:prstGeom>
                          <a:noFill/>
                          <a:ln w="9525" cap="flat" cmpd="sng" algn="ctr">
                            <a:solidFill>
                              <a:sysClr val="windowText" lastClr="000000">
                                <a:shade val="95000"/>
                                <a:satMod val="105000"/>
                              </a:sysClr>
                            </a:solidFill>
                            <a:prstDash val="solid"/>
                            <a:tailEnd type="triangle"/>
                          </a:ln>
                          <a:effectLst/>
                        </wps:spPr>
                        <wps:bodyPr/>
                      </wps:wsp>
                      <wps:wsp>
                        <wps:cNvPr id="276" name="Connector: Elbow 276" descr="Consumers that have undergone a care assessment can access services" title="Consumers that have undergone a care assessment can access services"/>
                        <wps:cNvCnPr>
                          <a:cxnSpLocks/>
                        </wps:cNvCnPr>
                        <wps:spPr>
                          <a:xfrm rot="5400000">
                            <a:off x="4047763" y="3867966"/>
                            <a:ext cx="942465" cy="339243"/>
                          </a:xfrm>
                          <a:prstGeom prst="bentConnector3">
                            <a:avLst/>
                          </a:prstGeom>
                          <a:noFill/>
                          <a:ln w="9525" cap="flat" cmpd="sng" algn="ctr">
                            <a:solidFill>
                              <a:sysClr val="windowText" lastClr="000000">
                                <a:shade val="95000"/>
                                <a:satMod val="105000"/>
                              </a:sysClr>
                            </a:solidFill>
                            <a:prstDash val="solid"/>
                            <a:tailEnd type="triangle"/>
                          </a:ln>
                          <a:effectLst/>
                        </wps:spPr>
                        <wps:bodyPr/>
                      </wps:wsp>
                      <wps:wsp>
                        <wps:cNvPr id="277" name="Connector: Elbow 277" descr="Consumers that have undergone a care assessment can access services" title="Consumers that have undergone a care assessment can access services"/>
                        <wps:cNvCnPr>
                          <a:cxnSpLocks/>
                        </wps:cNvCnPr>
                        <wps:spPr>
                          <a:xfrm rot="16200000" flipH="1">
                            <a:off x="4818036" y="3436934"/>
                            <a:ext cx="938578" cy="1197419"/>
                          </a:xfrm>
                          <a:prstGeom prst="bentConnector3">
                            <a:avLst>
                              <a:gd name="adj1" fmla="val 50000"/>
                            </a:avLst>
                          </a:prstGeom>
                          <a:noFill/>
                          <a:ln w="9525" cap="flat" cmpd="sng" algn="ctr">
                            <a:solidFill>
                              <a:sysClr val="windowText" lastClr="000000">
                                <a:shade val="95000"/>
                                <a:satMod val="105000"/>
                              </a:sysClr>
                            </a:solidFill>
                            <a:prstDash val="solid"/>
                            <a:tailEnd type="triangle"/>
                          </a:ln>
                          <a:effectLst/>
                        </wps:spPr>
                        <wps:bodyPr/>
                      </wps:wsp>
                      <wps:wsp>
                        <wps:cNvPr id="278" name="Straight Arrow Connector 278" descr="Informal carers that have undergone an informal carer assessment can access informal carer support" title="Informal carers that have undergone an informal carer assessment can access informal carer support"/>
                        <wps:cNvCnPr>
                          <a:cxnSpLocks/>
                        </wps:cNvCnPr>
                        <wps:spPr>
                          <a:xfrm>
                            <a:off x="7459271" y="3561122"/>
                            <a:ext cx="17053" cy="94381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9" name="TextBox 32"/>
                        <wps:cNvSpPr txBox="1"/>
                        <wps:spPr>
                          <a:xfrm>
                            <a:off x="2367651" y="119448"/>
                            <a:ext cx="4673600" cy="488657"/>
                          </a:xfrm>
                          <a:prstGeom prst="rect">
                            <a:avLst/>
                          </a:prstGeom>
                          <a:noFill/>
                          <a:ln>
                            <a:noFill/>
                          </a:ln>
                        </wps:spPr>
                        <wps:txbx>
                          <w:txbxContent>
                            <w:p w14:paraId="4F02102B" w14:textId="77777777" w:rsidR="000848FF" w:rsidRPr="00EA52C7" w:rsidRDefault="000848FF" w:rsidP="00EA52C7">
                              <w:pPr>
                                <w:jc w:val="center"/>
                                <w:rPr>
                                  <w:sz w:val="20"/>
                                  <w:szCs w:val="20"/>
                                </w:rPr>
                              </w:pPr>
                              <w:r w:rsidRPr="00EA52C7">
                                <w:rPr>
                                  <w:rFonts w:cs="Arial"/>
                                  <w:b/>
                                  <w:bCs/>
                                  <w:color w:val="000000" w:themeColor="text1"/>
                                  <w:kern w:val="24"/>
                                  <w:sz w:val="20"/>
                                  <w:szCs w:val="20"/>
                                </w:rPr>
                                <w:t>Estimate: 107,252 HCP assessments + 282,276 CHSP assessments = 389,528 consumers</w:t>
                              </w:r>
                            </w:p>
                          </w:txbxContent>
                        </wps:txbx>
                        <wps:bodyPr wrap="square" lIns="0" rIns="0" rtlCol="0">
                          <a:noAutofit/>
                        </wps:bodyPr>
                      </wps:wsp>
                      <wps:wsp>
                        <wps:cNvPr id="280" name="TextBox 35"/>
                        <wps:cNvSpPr txBox="1"/>
                        <wps:spPr>
                          <a:xfrm>
                            <a:off x="4674595" y="2309354"/>
                            <a:ext cx="2384425" cy="807188"/>
                          </a:xfrm>
                          <a:prstGeom prst="rect">
                            <a:avLst/>
                          </a:prstGeom>
                          <a:noFill/>
                        </wps:spPr>
                        <wps:txbx>
                          <w:txbxContent>
                            <w:p w14:paraId="4F57B104" w14:textId="77777777" w:rsidR="000848FF" w:rsidRPr="00EA52C7" w:rsidRDefault="000848FF" w:rsidP="00EA52C7">
                              <w:pPr>
                                <w:jc w:val="center"/>
                                <w:rPr>
                                  <w:sz w:val="20"/>
                                  <w:szCs w:val="20"/>
                                </w:rPr>
                              </w:pPr>
                              <w:r w:rsidRPr="00EA52C7">
                                <w:rPr>
                                  <w:rFonts w:cs="Arial"/>
                                  <w:b/>
                                  <w:bCs/>
                                  <w:color w:val="000000" w:themeColor="text1"/>
                                  <w:kern w:val="24"/>
                                  <w:sz w:val="20"/>
                                  <w:szCs w:val="20"/>
                                </w:rPr>
                                <w:t>Estimate: 60% CHSP (169,366) + 100% HCP (107,252) = 276,618 consumers assessed for ongoing care</w:t>
                              </w:r>
                            </w:p>
                          </w:txbxContent>
                        </wps:txbx>
                        <wps:bodyPr wrap="square" rtlCol="0">
                          <a:noAutofit/>
                        </wps:bodyPr>
                      </wps:wsp>
                      <wps:wsp>
                        <wps:cNvPr id="281" name="TextBox 37"/>
                        <wps:cNvSpPr txBox="1"/>
                        <wps:spPr>
                          <a:xfrm>
                            <a:off x="7317269" y="2283198"/>
                            <a:ext cx="2179319" cy="779050"/>
                          </a:xfrm>
                          <a:prstGeom prst="rect">
                            <a:avLst/>
                          </a:prstGeom>
                          <a:noFill/>
                        </wps:spPr>
                        <wps:txbx>
                          <w:txbxContent>
                            <w:p w14:paraId="0A3CE4C3" w14:textId="77777777" w:rsidR="000848FF" w:rsidRPr="00EA52C7" w:rsidRDefault="000848FF" w:rsidP="00EA52C7">
                              <w:pPr>
                                <w:jc w:val="center"/>
                                <w:rPr>
                                  <w:sz w:val="20"/>
                                  <w:szCs w:val="20"/>
                                </w:rPr>
                              </w:pPr>
                              <w:r w:rsidRPr="00EA52C7">
                                <w:rPr>
                                  <w:rFonts w:cs="Arial"/>
                                  <w:b/>
                                  <w:bCs/>
                                  <w:color w:val="000000" w:themeColor="text1"/>
                                  <w:kern w:val="24"/>
                                  <w:sz w:val="20"/>
                                  <w:szCs w:val="20"/>
                                </w:rPr>
                                <w:t xml:space="preserve">Estimate: 12% HCP + 9.6 % CHSP would have an informal carer assessment = 39,968 informal carers </w:t>
                              </w:r>
                            </w:p>
                          </w:txbxContent>
                        </wps:txbx>
                        <wps:bodyPr wrap="square" rtlCol="0">
                          <a:noAutofit/>
                        </wps:bodyPr>
                      </wps:wsp>
                      <wps:wsp>
                        <wps:cNvPr id="282" name="TextBox 38"/>
                        <wps:cNvSpPr txBox="1"/>
                        <wps:spPr>
                          <a:xfrm>
                            <a:off x="517276" y="2324842"/>
                            <a:ext cx="3970655" cy="465929"/>
                          </a:xfrm>
                          <a:prstGeom prst="rect">
                            <a:avLst/>
                          </a:prstGeom>
                          <a:noFill/>
                        </wps:spPr>
                        <wps:txbx>
                          <w:txbxContent>
                            <w:p w14:paraId="4C50B72B" w14:textId="77777777" w:rsidR="000848FF" w:rsidRPr="00EA52C7" w:rsidRDefault="000848FF" w:rsidP="00EA52C7">
                              <w:pPr>
                                <w:jc w:val="center"/>
                                <w:rPr>
                                  <w:sz w:val="20"/>
                                  <w:szCs w:val="20"/>
                                </w:rPr>
                              </w:pPr>
                              <w:r w:rsidRPr="00EA52C7">
                                <w:rPr>
                                  <w:rFonts w:cs="Arial"/>
                                  <w:b/>
                                  <w:bCs/>
                                  <w:color w:val="000000" w:themeColor="text1"/>
                                  <w:kern w:val="24"/>
                                  <w:sz w:val="20"/>
                                  <w:szCs w:val="20"/>
                                </w:rPr>
                                <w:t xml:space="preserve">Estimate: 40% CHSP (112,910) + 10% HCP (10,725) </w:t>
                              </w:r>
                            </w:p>
                            <w:p w14:paraId="4F8FBB38" w14:textId="77777777" w:rsidR="000848FF" w:rsidRPr="00EA52C7" w:rsidRDefault="000848FF" w:rsidP="00EA52C7">
                              <w:pPr>
                                <w:jc w:val="center"/>
                                <w:rPr>
                                  <w:sz w:val="20"/>
                                  <w:szCs w:val="20"/>
                                </w:rPr>
                              </w:pPr>
                              <w:r w:rsidRPr="00EA52C7">
                                <w:rPr>
                                  <w:rFonts w:cs="Arial"/>
                                  <w:b/>
                                  <w:bCs/>
                                  <w:color w:val="000000" w:themeColor="text1"/>
                                  <w:kern w:val="24"/>
                                  <w:sz w:val="20"/>
                                  <w:szCs w:val="20"/>
                                </w:rPr>
                                <w:t>= 123,635 consumers assessed for reablement</w:t>
                              </w:r>
                            </w:p>
                          </w:txbxContent>
                        </wps:txbx>
                        <wps:bodyPr wrap="square" rtlCol="0">
                          <a:noAutofit/>
                        </wps:bodyPr>
                      </wps:wsp>
                      <wps:wsp>
                        <wps:cNvPr id="283" name="Flowchart: Terminator 283"/>
                        <wps:cNvSpPr/>
                        <wps:spPr>
                          <a:xfrm>
                            <a:off x="0" y="1298891"/>
                            <a:ext cx="2394561" cy="677454"/>
                          </a:xfrm>
                          <a:prstGeom prst="flowChartTerminator">
                            <a:avLst/>
                          </a:prstGeom>
                          <a:noFill/>
                          <a:ln w="25400" cap="flat" cmpd="sng" algn="ctr">
                            <a:solidFill>
                              <a:srgbClr val="1F497D"/>
                            </a:solidFill>
                            <a:prstDash val="solid"/>
                          </a:ln>
                          <a:effectLst/>
                        </wps:spPr>
                        <wps:txbx>
                          <w:txbxContent>
                            <w:p w14:paraId="360471EC" w14:textId="77777777" w:rsidR="000848FF" w:rsidRPr="00EA52C7" w:rsidRDefault="000848FF" w:rsidP="00EA52C7">
                              <w:pPr>
                                <w:jc w:val="center"/>
                                <w:rPr>
                                  <w:sz w:val="20"/>
                                  <w:szCs w:val="20"/>
                                </w:rPr>
                              </w:pPr>
                              <w:r w:rsidRPr="00EA52C7">
                                <w:rPr>
                                  <w:rFonts w:cs="Arial"/>
                                  <w:b/>
                                  <w:bCs/>
                                  <w:color w:val="000000" w:themeColor="text1"/>
                                  <w:kern w:val="24"/>
                                  <w:sz w:val="20"/>
                                  <w:szCs w:val="20"/>
                                </w:rPr>
                                <w:t xml:space="preserve">Access to </w:t>
                              </w:r>
                              <w:proofErr w:type="gramStart"/>
                              <w:r w:rsidRPr="00EA52C7">
                                <w:rPr>
                                  <w:rFonts w:cs="Arial"/>
                                  <w:b/>
                                  <w:bCs/>
                                  <w:color w:val="000000" w:themeColor="text1"/>
                                  <w:kern w:val="24"/>
                                  <w:sz w:val="20"/>
                                  <w:szCs w:val="20"/>
                                </w:rPr>
                                <w:t>short term</w:t>
                              </w:r>
                              <w:proofErr w:type="gramEnd"/>
                              <w:r w:rsidRPr="00EA52C7">
                                <w:rPr>
                                  <w:rFonts w:cs="Arial"/>
                                  <w:b/>
                                  <w:bCs/>
                                  <w:color w:val="000000" w:themeColor="text1"/>
                                  <w:kern w:val="24"/>
                                  <w:sz w:val="20"/>
                                  <w:szCs w:val="20"/>
                                </w:rPr>
                                <w:t xml:space="preserve"> support services pending assessment</w:t>
                              </w:r>
                            </w:p>
                          </w:txbxContent>
                        </wps:txbx>
                        <wps:bodyPr rtlCol="0" anchor="ctr"/>
                      </wps:wsp>
                      <wps:wsp>
                        <wps:cNvPr id="284" name="Connector: Elbow 284" descr="Consumers can access short term services pending assessment direct from screening and triage" title="consumers access short term services"/>
                        <wps:cNvCnPr>
                          <a:cxnSpLocks/>
                        </wps:cNvCnPr>
                        <wps:spPr>
                          <a:xfrm rot="10800000" flipV="1">
                            <a:off x="1197281" y="1004282"/>
                            <a:ext cx="2216160" cy="294610"/>
                          </a:xfrm>
                          <a:prstGeom prst="bentConnector2">
                            <a:avLst/>
                          </a:prstGeom>
                          <a:noFill/>
                          <a:ln w="19050" cap="flat" cmpd="sng" algn="ctr">
                            <a:solidFill>
                              <a:sysClr val="windowText" lastClr="000000"/>
                            </a:solidFill>
                            <a:prstDash val="solid"/>
                            <a:tailEnd type="triangle"/>
                          </a:ln>
                          <a:effectLst/>
                        </wps:spPr>
                        <wps:bodyPr/>
                      </wps:wsp>
                      <wps:wsp>
                        <wps:cNvPr id="285" name="Connector: Elbow 285" descr="Consumers undergo assessment" title="Consumers undergo assessment"/>
                        <wps:cNvCnPr>
                          <a:cxnSpLocks/>
                        </wps:cNvCnPr>
                        <wps:spPr>
                          <a:xfrm>
                            <a:off x="2394561" y="1594098"/>
                            <a:ext cx="1018880" cy="730663"/>
                          </a:xfrm>
                          <a:prstGeom prst="bentConnector3">
                            <a:avLst>
                              <a:gd name="adj1" fmla="val 99859"/>
                            </a:avLst>
                          </a:prstGeom>
                          <a:noFill/>
                          <a:ln w="19050" cap="flat" cmpd="sng" algn="ctr">
                            <a:solidFill>
                              <a:sysClr val="windowText" lastClr="000000"/>
                            </a:solidFill>
                            <a:prstDash val="solid"/>
                            <a:tailEnd type="triangle"/>
                          </a:ln>
                          <a:effectLst/>
                        </wps:spPr>
                        <wps:bodyPr/>
                      </wps:wsp>
                      <wps:wsp>
                        <wps:cNvPr id="286" name="Connector: Elbow 286" descr="Consumer referred to reablement assessment from screening and triage" title="Consumer referred to reablement assessment from screening and triage"/>
                        <wps:cNvCnPr>
                          <a:cxnSpLocks/>
                        </wps:cNvCnPr>
                        <wps:spPr>
                          <a:xfrm rot="5400000">
                            <a:off x="2748897" y="1140668"/>
                            <a:ext cx="1609024" cy="2302510"/>
                          </a:xfrm>
                          <a:prstGeom prst="bentConnector3">
                            <a:avLst>
                              <a:gd name="adj1" fmla="val 79768"/>
                            </a:avLst>
                          </a:prstGeom>
                          <a:noFill/>
                          <a:ln w="19050" cap="flat" cmpd="sng" algn="ctr">
                            <a:solidFill>
                              <a:sysClr val="windowText" lastClr="000000"/>
                            </a:solidFill>
                            <a:prstDash val="solid"/>
                            <a:tailEnd type="triangle"/>
                          </a:ln>
                          <a:effectLst/>
                        </wps:spPr>
                        <wps:bodyPr/>
                      </wps:wsp>
                      <wps:wsp>
                        <wps:cNvPr id="287" name="Straight Arrow Connector 287" descr="consumers and informal carer needs changes and are referred to undergo a  reassessment" title="Consumers, informal carers referred for reassessment"/>
                        <wps:cNvCnPr/>
                        <wps:spPr>
                          <a:xfrm>
                            <a:off x="4471051" y="5360192"/>
                            <a:ext cx="7537" cy="420326"/>
                          </a:xfrm>
                          <a:prstGeom prst="straightConnector1">
                            <a:avLst/>
                          </a:prstGeom>
                          <a:noFill/>
                          <a:ln w="12700" cap="flat" cmpd="sng" algn="ctr">
                            <a:solidFill>
                              <a:sysClr val="windowText" lastClr="000000"/>
                            </a:solidFill>
                            <a:prstDash val="solid"/>
                            <a:tailEnd type="triangle"/>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7E2449" id="Group 21" o:spid="_x0000_s1074" alt="Figure 4.2 describes the flow diagram describing the possible pathways associated with all the consumers assessed model" style="width:631.35pt;height:441.75pt;mso-position-horizontal-relative:char;mso-position-vertical-relative:line" coordorigin=",1194" coordsize="95266,6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">
                <v:oval id="Oval 253" o:spid="_x0000_s1075" style="position:absolute;left:34134;top:5211;width:25824;height:9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" fillcolor="#92d050" stroked="f" strokeweight="2pt">
                  <v:textbox>
                    <w:txbxContent>
                      <w:p w14:paraId="1358D7B5" w14:textId="77777777" w:rsidR="000848FF" w:rsidRPr="00EA52C7" w:rsidRDefault="000848FF" w:rsidP="00EA52C7">
                        <w:pPr>
                          <w:jc w:val="center"/>
                          <w:rPr>
                            <w:sz w:val="20"/>
                            <w:szCs w:val="20"/>
                          </w:rPr>
                        </w:pPr>
                        <w:r w:rsidRPr="00EA52C7">
                          <w:rPr>
                            <w:rFonts w:cs="Arial"/>
                            <w:b/>
                            <w:bCs/>
                            <w:color w:val="000000"/>
                            <w:kern w:val="24"/>
                            <w:sz w:val="20"/>
                            <w:szCs w:val="20"/>
                          </w:rPr>
                          <w:t>Screening and triage process</w:t>
                        </w:r>
                      </w:p>
                    </w:txbxContent>
                  </v:textbox>
                </v:oval>
                <v:rect id="Rectangle 254" o:spid="_x0000_s1076" style="position:absolute;left:36671;top:30888;width:2042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" fillcolor="yellow" stroked="f" strokeweight="2pt">
                  <v:textbox>
                    <w:txbxContent>
                      <w:p w14:paraId="13C54ED0" w14:textId="77777777" w:rsidR="000848FF" w:rsidRPr="00EA52C7" w:rsidRDefault="000848FF" w:rsidP="00EA52C7">
                        <w:pPr>
                          <w:jc w:val="center"/>
                          <w:rPr>
                            <w:sz w:val="20"/>
                            <w:szCs w:val="20"/>
                          </w:rPr>
                        </w:pPr>
                        <w:r w:rsidRPr="00EA52C7">
                          <w:rPr>
                            <w:rFonts w:cs="Arial"/>
                            <w:b/>
                            <w:bCs/>
                            <w:color w:val="000000" w:themeColor="text1"/>
                            <w:kern w:val="24"/>
                            <w:sz w:val="20"/>
                            <w:szCs w:val="20"/>
                          </w:rPr>
                          <w:t>Care assessment</w:t>
                        </w:r>
                      </w:p>
                    </w:txbxContent>
                  </v:textbox>
                </v:rect>
                <v:rect id="Rectangle 255" o:spid="_x0000_s1077" style="position:absolute;left:17089;top:30964;width:13864;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" fillcolor="#ffc000" stroked="f" strokeweight="2pt">
                  <v:textbox>
                    <w:txbxContent>
                      <w:p w14:paraId="6233744D" w14:textId="77777777" w:rsidR="000848FF" w:rsidRPr="00EA52C7" w:rsidRDefault="000848FF" w:rsidP="00EA52C7">
                        <w:pPr>
                          <w:jc w:val="center"/>
                          <w:rPr>
                            <w:sz w:val="20"/>
                            <w:szCs w:val="20"/>
                          </w:rPr>
                        </w:pPr>
                        <w:r w:rsidRPr="00EA52C7">
                          <w:rPr>
                            <w:rFonts w:cs="Arial"/>
                            <w:b/>
                            <w:bCs/>
                            <w:color w:val="000000" w:themeColor="text1"/>
                            <w:kern w:val="24"/>
                            <w:sz w:val="20"/>
                            <w:szCs w:val="20"/>
                          </w:rPr>
                          <w:t>Reablement assessment</w:t>
                        </w:r>
                      </w:p>
                    </w:txbxContent>
                  </v:textbox>
                </v:rect>
                <v:rect id="Rectangle 256" o:spid="_x0000_s1078" style="position:absolute;left:67660;top:30835;width:13864;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" filled="f" strokecolor="windowText" strokeweight="2pt">
                  <v:textbox>
                    <w:txbxContent>
                      <w:p w14:paraId="3525C3D7" w14:textId="77777777" w:rsidR="000848FF" w:rsidRPr="00EA52C7" w:rsidRDefault="000848FF" w:rsidP="00EA52C7">
                        <w:pPr>
                          <w:jc w:val="center"/>
                          <w:rPr>
                            <w:sz w:val="20"/>
                            <w:szCs w:val="20"/>
                          </w:rPr>
                        </w:pPr>
                        <w:r w:rsidRPr="00EA52C7">
                          <w:rPr>
                            <w:rFonts w:cs="Arial"/>
                            <w:b/>
                            <w:bCs/>
                            <w:color w:val="000000" w:themeColor="text1"/>
                            <w:kern w:val="24"/>
                            <w:sz w:val="20"/>
                            <w:szCs w:val="20"/>
                          </w:rPr>
                          <w:t>Informal carer assessment</w:t>
                        </w:r>
                      </w:p>
                    </w:txbxContent>
                  </v:textbox>
                </v:rect>
                <v:shape id="Flowchart: Terminator 257" o:spid="_x0000_s1079" type="#_x0000_t116" style="position:absolute;left:67231;top:45049;width:1506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" filled="f" strokecolor="windowText" strokeweight="2pt">
                  <v:textbox>
                    <w:txbxContent>
                      <w:p w14:paraId="3FE2098F" w14:textId="77777777" w:rsidR="000848FF" w:rsidRPr="00EA52C7" w:rsidRDefault="000848FF" w:rsidP="00EA52C7">
                        <w:pPr>
                          <w:jc w:val="center"/>
                          <w:rPr>
                            <w:sz w:val="20"/>
                            <w:szCs w:val="20"/>
                          </w:rPr>
                        </w:pPr>
                        <w:r w:rsidRPr="00EA52C7">
                          <w:rPr>
                            <w:rFonts w:cs="Arial"/>
                            <w:b/>
                            <w:bCs/>
                            <w:color w:val="000000" w:themeColor="text1"/>
                            <w:kern w:val="24"/>
                            <w:sz w:val="20"/>
                            <w:szCs w:val="20"/>
                          </w:rPr>
                          <w:t>Informal carer support</w:t>
                        </w:r>
                      </w:p>
                    </w:txbxContent>
                  </v:textbox>
                </v:shape>
                <v:shape id="Flowchart: Terminator 258" o:spid="_x0000_s1080" type="#_x0000_t116" style="position:absolute;left:35962;top:45088;width:1506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" fillcolor="#00b0f0" stroked="f" strokeweight="2pt">
                  <v:textbox>
                    <w:txbxContent>
                      <w:p w14:paraId="4A785363" w14:textId="77777777" w:rsidR="000848FF" w:rsidRPr="00EA52C7" w:rsidRDefault="000848FF" w:rsidP="00EA52C7">
                        <w:pPr>
                          <w:jc w:val="center"/>
                          <w:rPr>
                            <w:sz w:val="20"/>
                            <w:szCs w:val="20"/>
                          </w:rPr>
                        </w:pPr>
                        <w:r w:rsidRPr="00EA52C7">
                          <w:rPr>
                            <w:rFonts w:cs="Arial"/>
                            <w:b/>
                            <w:bCs/>
                            <w:color w:val="000000" w:themeColor="text1"/>
                            <w:kern w:val="24"/>
                            <w:sz w:val="20"/>
                            <w:szCs w:val="20"/>
                          </w:rPr>
                          <w:t>Short term care</w:t>
                        </w:r>
                      </w:p>
                    </w:txbxContent>
                  </v:textbox>
                </v:shape>
                <v:shape id="Flowchart: Terminator 259" o:spid="_x0000_s1081" type="#_x0000_t116" style="position:absolute;left:51329;top:45049;width:15062;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" fillcolor="#00b0f0" stroked="f" strokeweight="2pt">
                  <v:textbox>
                    <w:txbxContent>
                      <w:p w14:paraId="4A0E78DB" w14:textId="77777777" w:rsidR="000848FF" w:rsidRPr="00EA52C7" w:rsidRDefault="000848FF" w:rsidP="00EA52C7">
                        <w:pPr>
                          <w:jc w:val="center"/>
                          <w:rPr>
                            <w:sz w:val="20"/>
                            <w:szCs w:val="20"/>
                          </w:rPr>
                        </w:pPr>
                        <w:r w:rsidRPr="00EA52C7">
                          <w:rPr>
                            <w:rFonts w:cs="Arial"/>
                            <w:b/>
                            <w:bCs/>
                            <w:color w:val="000000" w:themeColor="text1"/>
                            <w:kern w:val="24"/>
                            <w:sz w:val="20"/>
                            <w:szCs w:val="20"/>
                          </w:rPr>
                          <w:t>Ongoing care</w:t>
                        </w:r>
                      </w:p>
                    </w:txbxContent>
                  </v:textbox>
                </v:shape>
                <v:rect id="Rectangle 260" o:spid="_x0000_s1082" style="position:absolute;left:34886;top:57805;width:19799;height:7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" filled="f" strokecolor="fuchsia" strokeweight="2pt">
                  <v:textbox>
                    <w:txbxContent>
                      <w:p w14:paraId="1BA24D68" w14:textId="77777777" w:rsidR="000848FF" w:rsidRPr="00EA52C7" w:rsidRDefault="000848FF" w:rsidP="00EA52C7">
                        <w:pPr>
                          <w:jc w:val="center"/>
                          <w:rPr>
                            <w:sz w:val="20"/>
                            <w:szCs w:val="20"/>
                          </w:rPr>
                        </w:pPr>
                        <w:r w:rsidRPr="00EA52C7">
                          <w:rPr>
                            <w:rFonts w:cs="Arial"/>
                            <w:b/>
                            <w:bCs/>
                            <w:color w:val="000000" w:themeColor="text1"/>
                            <w:kern w:val="24"/>
                            <w:sz w:val="20"/>
                            <w:szCs w:val="20"/>
                          </w:rPr>
                          <w:t>Re-assessment</w:t>
                        </w:r>
                      </w:p>
                      <w:p w14:paraId="3C80415C" w14:textId="77777777" w:rsidR="000848FF" w:rsidRPr="00EA52C7" w:rsidRDefault="000848FF" w:rsidP="00EA52C7">
                        <w:pPr>
                          <w:jc w:val="center"/>
                          <w:rPr>
                            <w:sz w:val="20"/>
                            <w:szCs w:val="20"/>
                          </w:rPr>
                        </w:pPr>
                        <w:r w:rsidRPr="00EA52C7">
                          <w:rPr>
                            <w:rFonts w:cs="Arial"/>
                            <w:b/>
                            <w:bCs/>
                            <w:color w:val="000000" w:themeColor="text1"/>
                            <w:kern w:val="24"/>
                            <w:sz w:val="20"/>
                            <w:szCs w:val="20"/>
                          </w:rPr>
                          <w:t>(needs change)</w:t>
                        </w:r>
                      </w:p>
                    </w:txbxContent>
                  </v:textbox>
                </v:rect>
                <v:shape id="Connector: Elbow 261" o:spid="_x0000_s1083" type="#_x0000_t34" alt="consumers referred to undergo a level of care assessment from screening and triage " style="position:absolute;left:38959;top:22801;width:16014;height:1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" strokecolor="windowText">
                  <v:stroke endarrow="block"/>
                  <o:lock v:ext="edit" shapetype="f"/>
                </v:shape>
                <v:shape id="Straight Arrow Connector 262" o:spid="_x0000_s1084" type="#_x0000_t32" alt="Informal carer referred for informal carer assessment from care assessment process" style="position:absolute;left:57100;top:33223;width:10560;height: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" strokeweight="1.5pt">
                  <v:stroke dashstyle="3 1" startarrow="block" endarrow="block"/>
                  <o:lock v:ext="edit" shapetype="f"/>
                </v:shape>
                <v:shape id="Straight Arrow Connector 263" o:spid="_x0000_s1085" type="#_x0000_t32" alt="Consumers referred for reablement assessment from care assessment or from reablement to care assessment" style="position:absolute;left:30953;top:33275;width:5718;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" strokecolor="windowText" strokeweight="1.5pt">
                  <v:stroke startarrow="block" endarrow="block"/>
                  <o:lock v:ext="edit" shapetype="f"/>
                </v:shape>
                <v:shape id="Flowchart: Data 264" o:spid="_x0000_s1086" type="#_x0000_t111" style="position:absolute;left:65885;top:5871;width:26618;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" filled="f" strokecolor="windowText" strokeweight="2pt">
                  <v:textbox>
                    <w:txbxContent>
                      <w:p w14:paraId="15645602" w14:textId="77777777" w:rsidR="000848FF" w:rsidRPr="00EA52C7" w:rsidRDefault="000848FF" w:rsidP="00EA52C7">
                        <w:pPr>
                          <w:jc w:val="center"/>
                          <w:rPr>
                            <w:sz w:val="20"/>
                            <w:szCs w:val="20"/>
                          </w:rPr>
                        </w:pPr>
                        <w:r w:rsidRPr="00EA52C7">
                          <w:rPr>
                            <w:rFonts w:cs="Arial"/>
                            <w:b/>
                            <w:bCs/>
                            <w:color w:val="000000" w:themeColor="text1"/>
                            <w:kern w:val="24"/>
                            <w:sz w:val="20"/>
                            <w:szCs w:val="20"/>
                          </w:rPr>
                          <w:t>Minimum dataset (MDS)</w:t>
                        </w:r>
                      </w:p>
                    </w:txbxContent>
                  </v:textbox>
                </v:shape>
                <v:rect id="Rectangle 265" o:spid="_x0000_s1087" alt="a streamlined assessment workforce undertakes reablement, informal carer and care assessments" style="position:absolute;left:2680;top:23247;width:83916;height:1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" filled="f" strokecolor="#f155c8" strokeweight="2pt"/>
                <v:shape id="Connector: Elbow 266" o:spid="_x0000_s1088" type="#_x0000_t35" alt="all assessment data (minimum dataset) is submitted" style="position:absolute;left:77938;top:19138;width:20969;height:283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" adj="-35,89860" strokecolor="windowText">
                  <v:stroke dashstyle="3 1" endarrow="block"/>
                  <o:lock v:ext="edit" shapetype="f"/>
                </v:shape>
                <v:shape id="Connector: Elbow 267" o:spid="_x0000_s1089" type="#_x0000_t34" alt="consumers referred to undergo reassessment will undergo a reablement, informal carer or level of care assessment " style="position:absolute;left:54685;top:33352;width:32421;height:281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" adj="29330" strokecolor="windowText">
                  <v:stroke endarrow="block"/>
                  <o:lock v:ext="edit" shapetype="f"/>
                </v:shape>
                <v:shape id="TextBox 51" o:spid="_x0000_s1090" type="#_x0000_t202" style="position:absolute;left:72387;top:14367;width:22879;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6968DC27" w14:textId="77777777" w:rsidR="000848FF" w:rsidRPr="00EA52C7" w:rsidRDefault="000848FF" w:rsidP="00EA52C7">
                        <w:pPr>
                          <w:jc w:val="center"/>
                          <w:rPr>
                            <w:sz w:val="20"/>
                            <w:szCs w:val="20"/>
                          </w:rPr>
                        </w:pPr>
                        <w:r w:rsidRPr="00EA52C7">
                          <w:rPr>
                            <w:rFonts w:cs="Arial"/>
                            <w:b/>
                            <w:bCs/>
                            <w:color w:val="000000" w:themeColor="text1"/>
                            <w:kern w:val="24"/>
                            <w:sz w:val="20"/>
                            <w:szCs w:val="20"/>
                          </w:rPr>
                          <w:t>All assessment points to services will submit a MDS</w:t>
                        </w:r>
                      </w:p>
                    </w:txbxContent>
                  </v:textbox>
                </v:shape>
                <v:shape id="TextBox 42" o:spid="_x0000_s1091" type="#_x0000_t202" style="position:absolute;left:47396;top:35583;width:288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09801ED7" w14:textId="77777777" w:rsidR="000848FF" w:rsidRPr="00EA52C7" w:rsidRDefault="000848FF" w:rsidP="00EA52C7">
                        <w:pPr>
                          <w:rPr>
                            <w:sz w:val="20"/>
                            <w:szCs w:val="20"/>
                          </w:rPr>
                        </w:pPr>
                        <w:r w:rsidRPr="00EA52C7">
                          <w:rPr>
                            <w:rFonts w:cs="Arial"/>
                            <w:b/>
                            <w:bCs/>
                            <w:i/>
                            <w:iCs/>
                            <w:color w:val="000000" w:themeColor="text1"/>
                            <w:kern w:val="24"/>
                            <w:sz w:val="20"/>
                            <w:szCs w:val="20"/>
                          </w:rPr>
                          <w:t>Streamlined assessment workforce</w:t>
                        </w:r>
                      </w:p>
                    </w:txbxContent>
                  </v:textbox>
                </v:shape>
                <v:shape id="Straight Arrow Connector 270" o:spid="_x0000_s1092" type="#_x0000_t32" alt="data collected at screening and triage is submitted" style="position:absolute;left:59958;top:10042;width:8589;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" strokecolor="windowText">
                  <v:stroke dashstyle="3 1" endarrow="block"/>
                  <o:lock v:ext="edit" shapetype="f"/>
                </v:shape>
                <v:shape id="Flowchart: Terminator 271" o:spid="_x0000_s1093" type="#_x0000_t116" style="position:absolute;left:4853;top:45088;width:1506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" fillcolor="#c3d69b" stroked="f" strokeweight="2pt">
                  <v:textbox>
                    <w:txbxContent>
                      <w:p w14:paraId="15363A3B" w14:textId="77777777" w:rsidR="000848FF" w:rsidRPr="00EA52C7" w:rsidRDefault="000848FF" w:rsidP="00EA52C7">
                        <w:pPr>
                          <w:jc w:val="center"/>
                          <w:rPr>
                            <w:sz w:val="20"/>
                            <w:szCs w:val="20"/>
                          </w:rPr>
                        </w:pPr>
                        <w:r w:rsidRPr="00EA52C7">
                          <w:rPr>
                            <w:rFonts w:cs="Arial"/>
                            <w:b/>
                            <w:bCs/>
                            <w:color w:val="000000" w:themeColor="text1"/>
                            <w:kern w:val="24"/>
                            <w:sz w:val="20"/>
                            <w:szCs w:val="20"/>
                          </w:rPr>
                          <w:t>Short term care</w:t>
                        </w:r>
                      </w:p>
                    </w:txbxContent>
                  </v:textbox>
                </v:shape>
                <v:shape id="Flowchart: Terminator 272" o:spid="_x0000_s1094" type="#_x0000_t116" style="position:absolute;left:20315;top:45049;width:1506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" fillcolor="#c3d69b" stroked="f" strokeweight="2pt">
                  <v:textbox>
                    <w:txbxContent>
                      <w:p w14:paraId="1E37420A" w14:textId="77777777" w:rsidR="000848FF" w:rsidRPr="00EA52C7" w:rsidRDefault="000848FF" w:rsidP="00EA52C7">
                        <w:pPr>
                          <w:jc w:val="center"/>
                          <w:rPr>
                            <w:sz w:val="20"/>
                            <w:szCs w:val="20"/>
                          </w:rPr>
                        </w:pPr>
                        <w:r w:rsidRPr="00EA52C7">
                          <w:rPr>
                            <w:rFonts w:cs="Arial"/>
                            <w:b/>
                            <w:bCs/>
                            <w:color w:val="000000" w:themeColor="text1"/>
                            <w:kern w:val="24"/>
                            <w:sz w:val="20"/>
                            <w:szCs w:val="20"/>
                          </w:rPr>
                          <w:t>Ongoing care</w:t>
                        </w:r>
                      </w:p>
                    </w:txbxContent>
                  </v:textbox>
                </v:shape>
                <v:rect id="Rectangle 273" o:spid="_x0000_s1095" alt="short term and ongoing care services, and informal carer support accessed by consumers and informal carers from reablement, care assessment or informal" style="position:absolute;left:2680;top:42089;width:84060;height:1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" filled="f" strokecolor="#385d8a" strokeweight="2pt">
                  <v:stroke dashstyle="dashDot"/>
                </v:rect>
                <v:shape id="Connector: Elbow 274" o:spid="_x0000_s1096" type="#_x0000_t34" alt="Consumers that have undergo a reablement assessment can access services" style="position:absolute;left:13528;top:34596;width:9349;height:1163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">
                  <v:stroke endarrow="block"/>
                </v:shape>
                <v:shape id="Connector: Elbow 275" o:spid="_x0000_s1097" type="#_x0000_t34" alt="Consumers that have undergo a reablement assessment can access services" style="position:absolute;left:21279;top:38481;width:9310;height:3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">
                  <v:stroke endarrow="block"/>
                </v:shape>
                <v:shape id="Connector: Elbow 276" o:spid="_x0000_s1098" type="#_x0000_t34" alt="Consumers that have undergone a care assessment can access services" style="position:absolute;left:40477;top:38679;width:9425;height:33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">
                  <v:stroke endarrow="block"/>
                  <o:lock v:ext="edit" shapetype="f"/>
                </v:shape>
                <v:shape id="Connector: Elbow 277" o:spid="_x0000_s1099" type="#_x0000_t34" alt="Consumers that have undergone a care assessment can access services" style="position:absolute;left:48180;top:34369;width:9386;height:119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">
                  <v:stroke endarrow="block"/>
                  <o:lock v:ext="edit" shapetype="f"/>
                </v:shape>
                <v:shape id="Straight Arrow Connector 278" o:spid="_x0000_s1100" type="#_x0000_t32" alt="Informal carers that have undergone an informal carer assessment can access informal carer support" style="position:absolute;left:74592;top:35611;width:171;height:9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o:lock v:ext="edit" shapetype="f"/>
                </v:shape>
                <v:shape id="TextBox 32" o:spid="_x0000_s1101" type="#_x0000_t202" style="position:absolute;left:23676;top:1194;width:46736;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" filled="f" stroked="f">
                  <v:textbox inset="0,,0">
                    <w:txbxContent>
                      <w:p w14:paraId="4F02102B" w14:textId="77777777" w:rsidR="000848FF" w:rsidRPr="00EA52C7" w:rsidRDefault="000848FF" w:rsidP="00EA52C7">
                        <w:pPr>
                          <w:jc w:val="center"/>
                          <w:rPr>
                            <w:sz w:val="20"/>
                            <w:szCs w:val="20"/>
                          </w:rPr>
                        </w:pPr>
                        <w:r w:rsidRPr="00EA52C7">
                          <w:rPr>
                            <w:rFonts w:cs="Arial"/>
                            <w:b/>
                            <w:bCs/>
                            <w:color w:val="000000" w:themeColor="text1"/>
                            <w:kern w:val="24"/>
                            <w:sz w:val="20"/>
                            <w:szCs w:val="20"/>
                          </w:rPr>
                          <w:t>Estimate: 107,252 HCP assessments + 282,276 CHSP assessments = 389,528 consumers</w:t>
                        </w:r>
                      </w:p>
                    </w:txbxContent>
                  </v:textbox>
                </v:shape>
                <v:shape id="TextBox 35" o:spid="_x0000_s1102" type="#_x0000_t202" style="position:absolute;left:46745;top:23093;width:23845;height: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4F57B104" w14:textId="77777777" w:rsidR="000848FF" w:rsidRPr="00EA52C7" w:rsidRDefault="000848FF" w:rsidP="00EA52C7">
                        <w:pPr>
                          <w:jc w:val="center"/>
                          <w:rPr>
                            <w:sz w:val="20"/>
                            <w:szCs w:val="20"/>
                          </w:rPr>
                        </w:pPr>
                        <w:r w:rsidRPr="00EA52C7">
                          <w:rPr>
                            <w:rFonts w:cs="Arial"/>
                            <w:b/>
                            <w:bCs/>
                            <w:color w:val="000000" w:themeColor="text1"/>
                            <w:kern w:val="24"/>
                            <w:sz w:val="20"/>
                            <w:szCs w:val="20"/>
                          </w:rPr>
                          <w:t>Estimate: 60% CHSP (169,366) + 100% HCP (107,252) = 276,618 consumers assessed for ongoing care</w:t>
                        </w:r>
                      </w:p>
                    </w:txbxContent>
                  </v:textbox>
                </v:shape>
                <v:shape id="TextBox 37" o:spid="_x0000_s1103" type="#_x0000_t202" style="position:absolute;left:73172;top:22831;width:21793;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A3CE4C3" w14:textId="77777777" w:rsidR="000848FF" w:rsidRPr="00EA52C7" w:rsidRDefault="000848FF" w:rsidP="00EA52C7">
                        <w:pPr>
                          <w:jc w:val="center"/>
                          <w:rPr>
                            <w:sz w:val="20"/>
                            <w:szCs w:val="20"/>
                          </w:rPr>
                        </w:pPr>
                        <w:r w:rsidRPr="00EA52C7">
                          <w:rPr>
                            <w:rFonts w:cs="Arial"/>
                            <w:b/>
                            <w:bCs/>
                            <w:color w:val="000000" w:themeColor="text1"/>
                            <w:kern w:val="24"/>
                            <w:sz w:val="20"/>
                            <w:szCs w:val="20"/>
                          </w:rPr>
                          <w:t xml:space="preserve">Estimate: 12% HCP + 9.6 % CHSP would have an informal carer assessment = 39,968 informal carers </w:t>
                        </w:r>
                      </w:p>
                    </w:txbxContent>
                  </v:textbox>
                </v:shape>
                <v:shape id="TextBox 38" o:spid="_x0000_s1104" type="#_x0000_t202" style="position:absolute;left:5172;top:23248;width:39707;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4C50B72B" w14:textId="77777777" w:rsidR="000848FF" w:rsidRPr="00EA52C7" w:rsidRDefault="000848FF" w:rsidP="00EA52C7">
                        <w:pPr>
                          <w:jc w:val="center"/>
                          <w:rPr>
                            <w:sz w:val="20"/>
                            <w:szCs w:val="20"/>
                          </w:rPr>
                        </w:pPr>
                        <w:r w:rsidRPr="00EA52C7">
                          <w:rPr>
                            <w:rFonts w:cs="Arial"/>
                            <w:b/>
                            <w:bCs/>
                            <w:color w:val="000000" w:themeColor="text1"/>
                            <w:kern w:val="24"/>
                            <w:sz w:val="20"/>
                            <w:szCs w:val="20"/>
                          </w:rPr>
                          <w:t xml:space="preserve">Estimate: 40% CHSP (112,910) + 10% HCP (10,725) </w:t>
                        </w:r>
                      </w:p>
                      <w:p w14:paraId="4F8FBB38" w14:textId="77777777" w:rsidR="000848FF" w:rsidRPr="00EA52C7" w:rsidRDefault="000848FF" w:rsidP="00EA52C7">
                        <w:pPr>
                          <w:jc w:val="center"/>
                          <w:rPr>
                            <w:sz w:val="20"/>
                            <w:szCs w:val="20"/>
                          </w:rPr>
                        </w:pPr>
                        <w:r w:rsidRPr="00EA52C7">
                          <w:rPr>
                            <w:rFonts w:cs="Arial"/>
                            <w:b/>
                            <w:bCs/>
                            <w:color w:val="000000" w:themeColor="text1"/>
                            <w:kern w:val="24"/>
                            <w:sz w:val="20"/>
                            <w:szCs w:val="20"/>
                          </w:rPr>
                          <w:t>= 123,635 consumers assessed for reablement</w:t>
                        </w:r>
                      </w:p>
                    </w:txbxContent>
                  </v:textbox>
                </v:shape>
                <v:shape id="Flowchart: Terminator 283" o:spid="_x0000_s1105" type="#_x0000_t116" style="position:absolute;top:12988;width:23945;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" filled="f" strokecolor="#1f497d" strokeweight="2pt">
                  <v:textbox>
                    <w:txbxContent>
                      <w:p w14:paraId="360471EC" w14:textId="77777777" w:rsidR="000848FF" w:rsidRPr="00EA52C7" w:rsidRDefault="000848FF" w:rsidP="00EA52C7">
                        <w:pPr>
                          <w:jc w:val="center"/>
                          <w:rPr>
                            <w:sz w:val="20"/>
                            <w:szCs w:val="20"/>
                          </w:rPr>
                        </w:pPr>
                        <w:r w:rsidRPr="00EA52C7">
                          <w:rPr>
                            <w:rFonts w:cs="Arial"/>
                            <w:b/>
                            <w:bCs/>
                            <w:color w:val="000000" w:themeColor="text1"/>
                            <w:kern w:val="24"/>
                            <w:sz w:val="20"/>
                            <w:szCs w:val="20"/>
                          </w:rPr>
                          <w:t>Access to short term support services pending assessment</w:t>
                        </w:r>
                      </w:p>
                    </w:txbxContent>
                  </v:textbox>
                </v:shape>
                <v:shape id="Connector: Elbow 284" o:spid="_x0000_s1106" type="#_x0000_t33" alt="Consumers can access short term services pending assessment direct from screening and triage" style="position:absolute;left:11972;top:10042;width:22162;height:2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" strokecolor="windowText" strokeweight="1.5pt">
                  <v:stroke endarrow="block"/>
                  <o:lock v:ext="edit" shapetype="f"/>
                </v:shape>
                <v:shape id="Connector: Elbow 285" o:spid="_x0000_s1107" type="#_x0000_t34" alt="Consumers undergo assessment" style="position:absolute;left:23945;top:15940;width:10189;height:73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" adj="21570" strokecolor="windowText" strokeweight="1.5pt">
                  <v:stroke endarrow="block"/>
                  <o:lock v:ext="edit" shapetype="f"/>
                </v:shape>
                <v:shape id="Connector: Elbow 286" o:spid="_x0000_s1108" type="#_x0000_t34" alt="Consumer referred to reablement assessment from screening and triage" style="position:absolute;left:27489;top:11406;width:16090;height:230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" adj="17230" strokecolor="windowText" strokeweight="1.5pt">
                  <v:stroke endarrow="block"/>
                  <o:lock v:ext="edit" shapetype="f"/>
                </v:shape>
                <v:shape id="Straight Arrow Connector 287" o:spid="_x0000_s1109" type="#_x0000_t32" alt="consumers and informal carer needs changes and are referred to undergo a  reassessment" style="position:absolute;left:44710;top:53601;width:75;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" strokecolor="windowText" strokeweight="1pt">
                  <v:stroke endarrow="block"/>
                </v:shape>
                <w10:anchorlock/>
              </v:group>
            </w:pict>
          </mc:Fallback>
        </mc:AlternateContent>
      </w:r>
    </w:p>
    <w:p w14:paraId="5DB8F325" w14:textId="77777777" w:rsidR="00EA52C7" w:rsidRDefault="00EA52C7" w:rsidP="00DB09EB">
      <w:pPr>
        <w:pStyle w:val="01BodyText"/>
        <w:sectPr w:rsidR="00EA52C7" w:rsidSect="00EA52C7">
          <w:pgSz w:w="16838" w:h="11906" w:orient="landscape" w:code="9"/>
          <w:pgMar w:top="1134" w:right="1134" w:bottom="1134" w:left="1134" w:header="680" w:footer="851" w:gutter="0"/>
          <w:cols w:space="708"/>
          <w:docGrid w:linePitch="360"/>
        </w:sectPr>
      </w:pPr>
    </w:p>
    <w:p w14:paraId="4826F049" w14:textId="7BD4E633" w:rsidR="00DB09EB" w:rsidRDefault="00566CDF" w:rsidP="00DB09EB">
      <w:pPr>
        <w:pStyle w:val="01BodyText"/>
      </w:pPr>
      <w:r>
        <w:lastRenderedPageBreak/>
        <w:t>All other features of the model (reablement assessment, informal carer assessment, reassessmen</w:t>
      </w:r>
      <w:r w:rsidR="001E2CA2">
        <w:t>t</w:t>
      </w:r>
      <w:r>
        <w:t xml:space="preserve"> and data collection) are identical to </w:t>
      </w:r>
      <w:r w:rsidR="006E112A">
        <w:t xml:space="preserve">the proportionate assessment model.  </w:t>
      </w:r>
      <w:r w:rsidR="00B263A5">
        <w:t xml:space="preserve">Again, the </w:t>
      </w:r>
      <w:r w:rsidR="00DB09EB">
        <w:t>estimated volumes included in</w:t>
      </w:r>
      <w:r w:rsidR="008671EB">
        <w:t xml:space="preserve"> </w:t>
      </w:r>
      <w:r w:rsidR="000E22CA">
        <w:fldChar w:fldCharType="begin"/>
      </w:r>
      <w:r w:rsidR="000E22CA">
        <w:instrText xml:space="preserve"> REF _Ref42683656 \h </w:instrText>
      </w:r>
      <w:r w:rsidR="000E22CA">
        <w:fldChar w:fldCharType="separate"/>
      </w:r>
      <w:r w:rsidR="000E22CA">
        <w:t xml:space="preserve">Figure </w:t>
      </w:r>
      <w:r w:rsidR="000E22CA">
        <w:rPr>
          <w:noProof/>
        </w:rPr>
        <w:t>4</w:t>
      </w:r>
      <w:r w:rsidR="000E22CA">
        <w:t>.</w:t>
      </w:r>
      <w:r w:rsidR="000E22CA">
        <w:rPr>
          <w:noProof/>
        </w:rPr>
        <w:t>2</w:t>
      </w:r>
      <w:r w:rsidR="000E22CA">
        <w:fldChar w:fldCharType="end"/>
      </w:r>
      <w:r w:rsidR="008671EB">
        <w:t xml:space="preserve"> </w:t>
      </w:r>
      <w:r w:rsidR="00DB09EB">
        <w:t>on the number of new assessments, care assessments, reablement assessments, and informal carer assessments ha</w:t>
      </w:r>
      <w:r w:rsidR="00E80D70">
        <w:t>s</w:t>
      </w:r>
      <w:r w:rsidR="00DB09EB">
        <w:t xml:space="preserve"> been derived from an analysis of 2018/19 CHSP and HCP data.  </w:t>
      </w:r>
      <w:r w:rsidR="00997762">
        <w:t xml:space="preserve">The estimates </w:t>
      </w:r>
      <w:proofErr w:type="gramStart"/>
      <w:r w:rsidR="00997762">
        <w:t>are</w:t>
      </w:r>
      <w:r w:rsidR="00E80D70">
        <w:t xml:space="preserve"> provided</w:t>
      </w:r>
      <w:proofErr w:type="gramEnd"/>
      <w:r w:rsidR="00E80D70">
        <w:t xml:space="preserve"> with the same caveats regarding uncertainty as </w:t>
      </w:r>
      <w:r w:rsidR="00C66317">
        <w:t xml:space="preserve">described in relation to </w:t>
      </w:r>
      <w:r w:rsidR="00997762">
        <w:t xml:space="preserve">in </w:t>
      </w:r>
      <w:r w:rsidR="000E22CA">
        <w:fldChar w:fldCharType="begin"/>
      </w:r>
      <w:r w:rsidR="000E22CA">
        <w:instrText xml:space="preserve"> REF _Ref42683759 \h </w:instrText>
      </w:r>
      <w:r w:rsidR="000E22CA">
        <w:fldChar w:fldCharType="separate"/>
      </w:r>
      <w:r w:rsidR="000E22CA">
        <w:t xml:space="preserve">Figure </w:t>
      </w:r>
      <w:r w:rsidR="000E22CA">
        <w:rPr>
          <w:noProof/>
        </w:rPr>
        <w:t>4</w:t>
      </w:r>
      <w:r w:rsidR="000E22CA">
        <w:t>.</w:t>
      </w:r>
      <w:r w:rsidR="000E22CA">
        <w:rPr>
          <w:noProof/>
        </w:rPr>
        <w:t>1</w:t>
      </w:r>
      <w:r w:rsidR="000E22CA">
        <w:fldChar w:fldCharType="end"/>
      </w:r>
      <w:r w:rsidR="00997762">
        <w:t xml:space="preserve"> (see </w:t>
      </w:r>
      <w:r w:rsidR="00DB09EB">
        <w:t>Appendix C</w:t>
      </w:r>
      <w:r w:rsidR="00997762">
        <w:t xml:space="preserve"> for more information on estimation process)</w:t>
      </w:r>
      <w:r w:rsidR="00DB09EB">
        <w:t xml:space="preserve">.  </w:t>
      </w:r>
    </w:p>
    <w:p w14:paraId="29BC040A" w14:textId="0F3D9921" w:rsidR="002B5C46" w:rsidRDefault="00635FB3" w:rsidP="00FB2062">
      <w:pPr>
        <w:pStyle w:val="Heading2"/>
        <w:ind w:left="720" w:hanging="720"/>
      </w:pPr>
      <w:bookmarkStart w:id="43" w:name="_Ref39571216"/>
      <w:r>
        <w:t>C</w:t>
      </w:r>
      <w:r w:rsidR="007B4BB0">
        <w:t xml:space="preserve">lassification </w:t>
      </w:r>
      <w:r w:rsidR="00FB2062">
        <w:t>model</w:t>
      </w:r>
      <w:bookmarkEnd w:id="43"/>
    </w:p>
    <w:p w14:paraId="4670274E" w14:textId="2F1C33B3" w:rsidR="00B22468" w:rsidRDefault="00D0288F" w:rsidP="003C62E5">
      <w:pPr>
        <w:pStyle w:val="01BodyText"/>
      </w:pPr>
      <w:r>
        <w:t xml:space="preserve">This section describes the </w:t>
      </w:r>
      <w:r w:rsidR="003A3C18">
        <w:t>six</w:t>
      </w:r>
      <w:r w:rsidR="003C62E5">
        <w:t xml:space="preserve"> options considered for a classification model for the unified program</w:t>
      </w:r>
      <w:r w:rsidR="00DC5EB5">
        <w:t xml:space="preserve">.  </w:t>
      </w:r>
      <w:r w:rsidR="003C62E5">
        <w:t xml:space="preserve">Regardless of which classification model </w:t>
      </w:r>
      <w:proofErr w:type="gramStart"/>
      <w:r w:rsidR="003C62E5">
        <w:t>is chosen</w:t>
      </w:r>
      <w:proofErr w:type="gramEnd"/>
      <w:r w:rsidR="003C62E5">
        <w:t>, a</w:t>
      </w:r>
      <w:r w:rsidR="00B22468">
        <w:t xml:space="preserve"> process would need to be established so that the developed classification system undergoes ongoing evaluation and refinement.  Data generated by the assessment </w:t>
      </w:r>
      <w:r w:rsidR="003E7399">
        <w:t xml:space="preserve">and service delivery </w:t>
      </w:r>
      <w:r w:rsidR="00B22468">
        <w:t>process</w:t>
      </w:r>
      <w:r w:rsidR="003E7399">
        <w:t xml:space="preserve">es </w:t>
      </w:r>
      <w:r w:rsidR="00B22468">
        <w:t xml:space="preserve">(i.e. MDS) </w:t>
      </w:r>
      <w:proofErr w:type="gramStart"/>
      <w:r w:rsidR="00B22468">
        <w:t>should be used</w:t>
      </w:r>
      <w:proofErr w:type="gramEnd"/>
      <w:r w:rsidR="00B22468">
        <w:t xml:space="preserve"> in the ongoing evaluation and refinement process</w:t>
      </w:r>
    </w:p>
    <w:p w14:paraId="1993F5F4" w14:textId="6BA9E91A" w:rsidR="00FE363A" w:rsidRDefault="00651C3A" w:rsidP="003D2291">
      <w:pPr>
        <w:pStyle w:val="Heading3"/>
      </w:pPr>
      <w:bookmarkStart w:id="44" w:name="_Ref39247966"/>
      <w:r>
        <w:t xml:space="preserve">Option C1: </w:t>
      </w:r>
      <w:r w:rsidR="003D2291">
        <w:t xml:space="preserve">Service event </w:t>
      </w:r>
      <w:r w:rsidR="003E7399">
        <w:t xml:space="preserve">level </w:t>
      </w:r>
      <w:r w:rsidR="000147A4">
        <w:t>classification</w:t>
      </w:r>
      <w:bookmarkEnd w:id="44"/>
    </w:p>
    <w:p w14:paraId="017850B4" w14:textId="3BE9940B" w:rsidR="00937A3F" w:rsidRDefault="00826F8D" w:rsidP="00651C3A">
      <w:pPr>
        <w:pStyle w:val="01BodyText"/>
      </w:pPr>
      <w:r>
        <w:t xml:space="preserve">Option C1 </w:t>
      </w:r>
      <w:r w:rsidR="00594AE3">
        <w:t xml:space="preserve">is the development of </w:t>
      </w:r>
      <w:r>
        <w:t>a classification system</w:t>
      </w:r>
      <w:r w:rsidR="00D833F8">
        <w:t xml:space="preserve"> at service event level</w:t>
      </w:r>
      <w:r>
        <w:t xml:space="preserve">.  </w:t>
      </w:r>
      <w:r w:rsidR="0045241A">
        <w:t xml:space="preserve">The categories would </w:t>
      </w:r>
      <w:r w:rsidR="002E3367">
        <w:t>be</w:t>
      </w:r>
      <w:r w:rsidR="0045241A">
        <w:t xml:space="preserve"> based on the characteristics of the service delivered</w:t>
      </w:r>
      <w:r w:rsidR="00BA6EBF">
        <w:t xml:space="preserve"> (i.e. the service type)</w:t>
      </w:r>
      <w:r w:rsidR="00D833F8">
        <w:t xml:space="preserve">, not on the characteristics of the consumer receiving the services.  Each service provided to a </w:t>
      </w:r>
      <w:r w:rsidR="002E3367">
        <w:t xml:space="preserve">consumer </w:t>
      </w:r>
      <w:proofErr w:type="gramStart"/>
      <w:r w:rsidR="002E3367">
        <w:t>would be classified</w:t>
      </w:r>
      <w:proofErr w:type="gramEnd"/>
      <w:r w:rsidR="002E3367">
        <w:t xml:space="preserve"> </w:t>
      </w:r>
      <w:r w:rsidR="00BA6EBF">
        <w:t>into the most appropriate service type.</w:t>
      </w:r>
      <w:r w:rsidR="002E3367">
        <w:t xml:space="preserve"> </w:t>
      </w:r>
    </w:p>
    <w:p w14:paraId="5D425DC8" w14:textId="035C6106" w:rsidR="00651C3A" w:rsidRDefault="006B3495" w:rsidP="00651C3A">
      <w:pPr>
        <w:pStyle w:val="01BodyText"/>
      </w:pPr>
      <w:r>
        <w:t xml:space="preserve">It </w:t>
      </w:r>
      <w:proofErr w:type="gramStart"/>
      <w:r>
        <w:t>is suggested</w:t>
      </w:r>
      <w:proofErr w:type="gramEnd"/>
      <w:r>
        <w:t xml:space="preserve"> that t</w:t>
      </w:r>
      <w:r w:rsidR="00651C3A">
        <w:t>he existing service type categories in the CHSP be refined and used as the basis of a service event-based classification system.</w:t>
      </w:r>
      <w:r w:rsidR="00651C3A" w:rsidRPr="00651C3A">
        <w:t xml:space="preserve"> </w:t>
      </w:r>
      <w:r w:rsidR="00651C3A">
        <w:t xml:space="preserve"> </w:t>
      </w:r>
      <w:r>
        <w:t xml:space="preserve">However, </w:t>
      </w:r>
      <w:r w:rsidR="00651C3A">
        <w:t>new service types may need to be considered to give effect to the intended broader scope of the unified program (e.g. to better support informal carers or to put more emphasis on social connectedness</w:t>
      </w:r>
      <w:r w:rsidR="00955689">
        <w:t xml:space="preserve">, or to reflect emerging </w:t>
      </w:r>
      <w:r w:rsidR="00D065A7">
        <w:t>A</w:t>
      </w:r>
      <w:r w:rsidR="00955689">
        <w:t>T support services</w:t>
      </w:r>
      <w:r w:rsidR="00651C3A">
        <w:t>).</w:t>
      </w:r>
    </w:p>
    <w:p w14:paraId="66A29122" w14:textId="5708B199" w:rsidR="00DB2D41" w:rsidRDefault="000E22CA" w:rsidP="00DB2D41">
      <w:pPr>
        <w:pStyle w:val="01BodyText"/>
      </w:pPr>
      <w:r>
        <w:fldChar w:fldCharType="begin"/>
      </w:r>
      <w:r>
        <w:instrText xml:space="preserve"> REF _Ref42683787 \h </w:instrText>
      </w:r>
      <w:r>
        <w:fldChar w:fldCharType="separate"/>
      </w:r>
      <w:r>
        <w:t xml:space="preserve">Figure </w:t>
      </w:r>
      <w:r>
        <w:rPr>
          <w:noProof/>
        </w:rPr>
        <w:t>4</w:t>
      </w:r>
      <w:r>
        <w:t>.</w:t>
      </w:r>
      <w:r>
        <w:rPr>
          <w:noProof/>
        </w:rPr>
        <w:t>3</w:t>
      </w:r>
      <w:r>
        <w:fldChar w:fldCharType="end"/>
      </w:r>
      <w:r>
        <w:t xml:space="preserve"> </w:t>
      </w:r>
      <w:r w:rsidR="00635FB3">
        <w:t xml:space="preserve">describes how </w:t>
      </w:r>
      <w:r w:rsidR="00887FA1">
        <w:t>a service</w:t>
      </w:r>
      <w:r w:rsidR="006B3495">
        <w:t xml:space="preserve"> event-based</w:t>
      </w:r>
      <w:r w:rsidR="00887FA1">
        <w:t xml:space="preserve"> type classification would work </w:t>
      </w:r>
      <w:r w:rsidR="00747B80">
        <w:t xml:space="preserve">where </w:t>
      </w:r>
      <w:r w:rsidR="00887FA1">
        <w:t xml:space="preserve">each service </w:t>
      </w:r>
      <w:r w:rsidR="00747B80">
        <w:t xml:space="preserve">type or class </w:t>
      </w:r>
      <w:r w:rsidR="00887FA1">
        <w:t xml:space="preserve">provided would fit into one category.  </w:t>
      </w:r>
      <w:r w:rsidR="00701577">
        <w:t>The service type c</w:t>
      </w:r>
      <w:r w:rsidR="00955689">
        <w:t>lasses</w:t>
      </w:r>
      <w:r w:rsidR="00330A61">
        <w:t xml:space="preserve"> shown are those included under the current CHSP</w:t>
      </w:r>
      <w:r w:rsidR="00955689">
        <w:t>, plus some additional classes to be developed</w:t>
      </w:r>
      <w:r w:rsidR="00330A61">
        <w:t>.</w:t>
      </w:r>
    </w:p>
    <w:p w14:paraId="2D86DFC0" w14:textId="77777777" w:rsidR="004D5331" w:rsidRDefault="004D5331" w:rsidP="004D5331">
      <w:pPr>
        <w:pStyle w:val="01BodyText"/>
      </w:pPr>
      <w:r>
        <w:t xml:space="preserve">Given that it </w:t>
      </w:r>
      <w:proofErr w:type="gramStart"/>
      <w:r>
        <w:t>is suggested</w:t>
      </w:r>
      <w:proofErr w:type="gramEnd"/>
      <w:r>
        <w:t xml:space="preserve"> each class describes a service provided, the service providers or consumers would have flexibility to determine the services provided/received (consistent with the scope of their assessment approval/care plan).  TSBs</w:t>
      </w:r>
      <w:r w:rsidRPr="00DE3D10">
        <w:t xml:space="preserve"> </w:t>
      </w:r>
      <w:proofErr w:type="gramStart"/>
      <w:r w:rsidRPr="00DE3D10">
        <w:t>would not be needed</w:t>
      </w:r>
      <w:proofErr w:type="gramEnd"/>
      <w:r>
        <w:t xml:space="preserve"> under a </w:t>
      </w:r>
      <w:r w:rsidRPr="00DE3D10">
        <w:t xml:space="preserve">service event </w:t>
      </w:r>
      <w:r>
        <w:t xml:space="preserve">level </w:t>
      </w:r>
      <w:r w:rsidRPr="00DE3D10">
        <w:t>classification, as there would be no classes defined using consumer characteristics.</w:t>
      </w:r>
    </w:p>
    <w:p w14:paraId="2A4296E7" w14:textId="2735C617" w:rsidR="004D5331" w:rsidRDefault="004D5331" w:rsidP="004D5331">
      <w:pPr>
        <w:pStyle w:val="01BodyText"/>
      </w:pPr>
      <w:r>
        <w:t xml:space="preserve">As described in Section </w:t>
      </w:r>
      <w:r>
        <w:fldChar w:fldCharType="begin"/>
      </w:r>
      <w:r>
        <w:instrText xml:space="preserve"> REF _Ref40783606 \r \h </w:instrText>
      </w:r>
      <w:r>
        <w:fldChar w:fldCharType="separate"/>
      </w:r>
      <w:r w:rsidR="002938FD">
        <w:t>4.2.1</w:t>
      </w:r>
      <w:r>
        <w:fldChar w:fldCharType="end"/>
      </w:r>
      <w:r>
        <w:t>, for each class or service type, the service event would be categorised as either an individual service event or group service event (where relevant).  Each class would have a unit of output (e.g. hours, km etc) determined.</w:t>
      </w:r>
    </w:p>
    <w:p w14:paraId="57A3E0B3" w14:textId="77777777" w:rsidR="004D5331" w:rsidRDefault="004D5331" w:rsidP="004D5331">
      <w:pPr>
        <w:pStyle w:val="01BodyText"/>
      </w:pPr>
      <w:r>
        <w:t xml:space="preserve">For those consumers assessed under the </w:t>
      </w:r>
      <w:r w:rsidRPr="001847FB">
        <w:rPr>
          <w:b/>
          <w:bCs/>
          <w:i/>
          <w:iCs/>
        </w:rPr>
        <w:t>reablement-focussed assessment</w:t>
      </w:r>
      <w:r>
        <w:rPr>
          <w:b/>
          <w:bCs/>
          <w:i/>
          <w:iCs/>
        </w:rPr>
        <w:t>,</w:t>
      </w:r>
      <w:r w:rsidRPr="00E83DBC">
        <w:t xml:space="preserve"> the</w:t>
      </w:r>
      <w:r>
        <w:rPr>
          <w:b/>
          <w:bCs/>
          <w:i/>
          <w:iCs/>
        </w:rPr>
        <w:t xml:space="preserve"> </w:t>
      </w:r>
      <w:r>
        <w:t>reablement needs would be determined from assessment, and the service provided would fit into the service event classification.  The classes available under “reablement” would likely be a subgroup of all the classes included in the classification system.</w:t>
      </w:r>
    </w:p>
    <w:p w14:paraId="351FB6AD" w14:textId="15720D8E" w:rsidR="004D5331" w:rsidRDefault="004D5331" w:rsidP="00DB2D41">
      <w:pPr>
        <w:pStyle w:val="01BodyText"/>
      </w:pPr>
      <w:r>
        <w:t xml:space="preserve">An average cost for each class or service type (usually based on costing study calculations) would need to </w:t>
      </w:r>
      <w:proofErr w:type="gramStart"/>
      <w:r>
        <w:t>be derived</w:t>
      </w:r>
      <w:proofErr w:type="gramEnd"/>
      <w:r>
        <w:t xml:space="preserve"> along with an associated RVU.  The RVU reflects the comparative costs of providing services to consumers in one class relative to another.  The RVUs </w:t>
      </w:r>
      <w:proofErr w:type="gramStart"/>
      <w:r>
        <w:t>should be developed</w:t>
      </w:r>
      <w:proofErr w:type="gramEnd"/>
      <w:r>
        <w:t xml:space="preserve"> using empirical data on service utilisation and costs.</w:t>
      </w:r>
    </w:p>
    <w:p w14:paraId="11489097" w14:textId="77777777" w:rsidR="004D5331" w:rsidRDefault="004D5331" w:rsidP="00DB2D41">
      <w:pPr>
        <w:pStyle w:val="01BodyText"/>
      </w:pPr>
    </w:p>
    <w:p w14:paraId="30EB6AF1" w14:textId="77777777" w:rsidR="00EB31EA" w:rsidRDefault="00EB31EA" w:rsidP="005A249F">
      <w:pPr>
        <w:pStyle w:val="Caption"/>
        <w:sectPr w:rsidR="00EB31EA" w:rsidSect="00E07624">
          <w:pgSz w:w="11906" w:h="16838" w:code="9"/>
          <w:pgMar w:top="1134" w:right="1134" w:bottom="1134" w:left="1134" w:header="680" w:footer="851" w:gutter="0"/>
          <w:cols w:space="708"/>
          <w:docGrid w:linePitch="360"/>
        </w:sectPr>
      </w:pPr>
      <w:bookmarkStart w:id="45" w:name="_Ref39242755"/>
    </w:p>
    <w:p w14:paraId="4F620034" w14:textId="674FCE67" w:rsidR="005A249F" w:rsidRDefault="005A249F" w:rsidP="005A249F">
      <w:pPr>
        <w:pStyle w:val="Caption"/>
      </w:pPr>
      <w:bookmarkStart w:id="46" w:name="_Ref42683787"/>
      <w:r>
        <w:lastRenderedPageBreak/>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3</w:t>
      </w:r>
      <w:r w:rsidR="00A67F5D">
        <w:rPr>
          <w:noProof/>
        </w:rPr>
        <w:fldChar w:fldCharType="end"/>
      </w:r>
      <w:bookmarkEnd w:id="45"/>
      <w:bookmarkEnd w:id="46"/>
      <w:r>
        <w:t xml:space="preserve">: </w:t>
      </w:r>
      <w:r w:rsidR="00635FB3" w:rsidRPr="00635FB3">
        <w:t xml:space="preserve">Flow diagram describing how a </w:t>
      </w:r>
      <w:proofErr w:type="gramStart"/>
      <w:r w:rsidR="00635FB3" w:rsidRPr="00635FB3">
        <w:t xml:space="preserve">service </w:t>
      </w:r>
      <w:r w:rsidR="0012760E">
        <w:t xml:space="preserve">event level </w:t>
      </w:r>
      <w:r w:rsidR="00635FB3" w:rsidRPr="00635FB3">
        <w:t>classification</w:t>
      </w:r>
      <w:proofErr w:type="gramEnd"/>
      <w:r w:rsidR="00635FB3" w:rsidRPr="00635FB3">
        <w:t xml:space="preserve"> would work</w:t>
      </w:r>
    </w:p>
    <w:p w14:paraId="4EA20C67" w14:textId="75136A40" w:rsidR="00774D10" w:rsidRDefault="00EB31EA" w:rsidP="00774D10">
      <w:r>
        <w:rPr>
          <w:noProof/>
        </w:rPr>
        <mc:AlternateContent>
          <mc:Choice Requires="wpg">
            <w:drawing>
              <wp:inline distT="0" distB="0" distL="0" distR="0" wp14:anchorId="04E004DA" wp14:editId="17AD96D4">
                <wp:extent cx="9432000" cy="2655570"/>
                <wp:effectExtent l="0" t="0" r="17145" b="11430"/>
                <wp:docPr id="288" name="Group 9" descr="Figure 4.3 describes a flow diagram of how a service event level classification would work"/>
                <wp:cNvGraphicFramePr/>
                <a:graphic xmlns:a="http://schemas.openxmlformats.org/drawingml/2006/main">
                  <a:graphicData uri="http://schemas.microsoft.com/office/word/2010/wordprocessingGroup">
                    <wpg:wgp>
                      <wpg:cNvGrpSpPr/>
                      <wpg:grpSpPr>
                        <a:xfrm>
                          <a:off x="0" y="0"/>
                          <a:ext cx="9432000" cy="2655570"/>
                          <a:chOff x="0" y="0"/>
                          <a:chExt cx="12629610" cy="4170387"/>
                        </a:xfrm>
                      </wpg:grpSpPr>
                      <wps:wsp>
                        <wps:cNvPr id="289" name="TextBox 41"/>
                        <wps:cNvSpPr txBox="1"/>
                        <wps:spPr>
                          <a:xfrm>
                            <a:off x="2861702" y="0"/>
                            <a:ext cx="5562115" cy="493625"/>
                          </a:xfrm>
                          <a:prstGeom prst="rect">
                            <a:avLst/>
                          </a:prstGeom>
                          <a:noFill/>
                        </wps:spPr>
                        <wps:txbx>
                          <w:txbxContent>
                            <w:p w14:paraId="611A6286" w14:textId="77777777" w:rsidR="000848FF" w:rsidRPr="00EB31EA" w:rsidRDefault="000848FF" w:rsidP="00EB31EA">
                              <w:pPr>
                                <w:jc w:val="center"/>
                                <w:rPr>
                                  <w:sz w:val="16"/>
                                  <w:szCs w:val="16"/>
                                </w:rPr>
                              </w:pPr>
                              <w:r w:rsidRPr="00EB31EA">
                                <w:rPr>
                                  <w:rFonts w:cs="Arial"/>
                                  <w:b/>
                                  <w:bCs/>
                                  <w:color w:val="000000" w:themeColor="text1"/>
                                  <w:kern w:val="24"/>
                                  <w:sz w:val="16"/>
                                  <w:szCs w:val="16"/>
                                </w:rPr>
                                <w:t>Current 17 CHSP classes (to be modified post review)</w:t>
                              </w:r>
                            </w:p>
                          </w:txbxContent>
                        </wps:txbx>
                        <wps:bodyPr wrap="square" rtlCol="0">
                          <a:noAutofit/>
                        </wps:bodyPr>
                      </wps:wsp>
                      <wps:wsp>
                        <wps:cNvPr id="290" name="TextBox 27"/>
                        <wps:cNvSpPr txBox="1"/>
                        <wps:spPr>
                          <a:xfrm>
                            <a:off x="0" y="1060560"/>
                            <a:ext cx="1357187" cy="1044488"/>
                          </a:xfrm>
                          <a:prstGeom prst="roundRect">
                            <a:avLst/>
                          </a:prstGeom>
                          <a:noFill/>
                          <a:ln w="25400" cap="flat" cmpd="sng" algn="ctr">
                            <a:solidFill>
                              <a:sysClr val="windowText" lastClr="000000"/>
                            </a:solidFill>
                            <a:prstDash val="solid"/>
                          </a:ln>
                          <a:effectLst/>
                        </wps:spPr>
                        <wps:txbx>
                          <w:txbxContent>
                            <w:p w14:paraId="32AC8343" w14:textId="77777777" w:rsidR="000848FF" w:rsidRPr="00EB31EA" w:rsidRDefault="000848FF" w:rsidP="00EB31EA">
                              <w:pPr>
                                <w:jc w:val="center"/>
                                <w:rPr>
                                  <w:sz w:val="16"/>
                                  <w:szCs w:val="16"/>
                                </w:rPr>
                              </w:pPr>
                              <w:r w:rsidRPr="00EB31EA">
                                <w:rPr>
                                  <w:rFonts w:cs="Arial"/>
                                  <w:b/>
                                  <w:bCs/>
                                  <w:color w:val="000000" w:themeColor="text1"/>
                                  <w:kern w:val="24"/>
                                  <w:sz w:val="16"/>
                                  <w:szCs w:val="16"/>
                                </w:rPr>
                                <w:t>Domestic assistance</w:t>
                              </w:r>
                            </w:p>
                          </w:txbxContent>
                        </wps:txbx>
                        <wps:bodyPr wrap="square" rtlCol="0" anchor="ctr">
                          <a:noAutofit/>
                        </wps:bodyPr>
                      </wps:wsp>
                      <wps:wsp>
                        <wps:cNvPr id="291" name="TextBox 28"/>
                        <wps:cNvSpPr txBox="1"/>
                        <wps:spPr>
                          <a:xfrm>
                            <a:off x="4794716" y="1060573"/>
                            <a:ext cx="1357187" cy="1044490"/>
                          </a:xfrm>
                          <a:prstGeom prst="roundRect">
                            <a:avLst/>
                          </a:prstGeom>
                          <a:noFill/>
                          <a:ln w="25400" cap="flat" cmpd="sng" algn="ctr">
                            <a:solidFill>
                              <a:sysClr val="windowText" lastClr="000000"/>
                            </a:solidFill>
                            <a:prstDash val="solid"/>
                          </a:ln>
                          <a:effectLst/>
                        </wps:spPr>
                        <wps:txbx>
                          <w:txbxContent>
                            <w:p w14:paraId="3869C7C9" w14:textId="77777777" w:rsidR="000848FF" w:rsidRPr="00EB31EA" w:rsidRDefault="000848FF" w:rsidP="00EB31EA">
                              <w:pPr>
                                <w:jc w:val="center"/>
                                <w:rPr>
                                  <w:sz w:val="16"/>
                                  <w:szCs w:val="16"/>
                                </w:rPr>
                              </w:pPr>
                              <w:r w:rsidRPr="00EB31EA">
                                <w:rPr>
                                  <w:rFonts w:cs="Arial"/>
                                  <w:b/>
                                  <w:bCs/>
                                  <w:color w:val="000000" w:themeColor="text1"/>
                                  <w:kern w:val="24"/>
                                  <w:sz w:val="16"/>
                                  <w:szCs w:val="16"/>
                                </w:rPr>
                                <w:t>Home maintenance</w:t>
                              </w:r>
                            </w:p>
                          </w:txbxContent>
                        </wps:txbx>
                        <wps:bodyPr wrap="square" rtlCol="0" anchor="ctr">
                          <a:noAutofit/>
                        </wps:bodyPr>
                      </wps:wsp>
                      <wps:wsp>
                        <wps:cNvPr id="292" name="TextBox 29"/>
                        <wps:cNvSpPr txBox="1"/>
                        <wps:spPr>
                          <a:xfrm>
                            <a:off x="6390435" y="1060573"/>
                            <a:ext cx="1381125" cy="1044490"/>
                          </a:xfrm>
                          <a:prstGeom prst="roundRect">
                            <a:avLst/>
                          </a:prstGeom>
                          <a:noFill/>
                          <a:ln w="25400" cap="flat" cmpd="sng" algn="ctr">
                            <a:solidFill>
                              <a:sysClr val="windowText" lastClr="000000"/>
                            </a:solidFill>
                            <a:prstDash val="solid"/>
                          </a:ln>
                          <a:effectLst/>
                        </wps:spPr>
                        <wps:txbx>
                          <w:txbxContent>
                            <w:p w14:paraId="340E3D90" w14:textId="77777777" w:rsidR="000848FF" w:rsidRPr="00EB31EA" w:rsidRDefault="000848FF" w:rsidP="00EB31EA">
                              <w:pPr>
                                <w:jc w:val="center"/>
                                <w:rPr>
                                  <w:sz w:val="16"/>
                                  <w:szCs w:val="16"/>
                                </w:rPr>
                              </w:pPr>
                              <w:r w:rsidRPr="00EB31EA">
                                <w:rPr>
                                  <w:rFonts w:cs="Arial"/>
                                  <w:b/>
                                  <w:bCs/>
                                  <w:color w:val="000000" w:themeColor="text1"/>
                                  <w:kern w:val="24"/>
                                  <w:sz w:val="16"/>
                                  <w:szCs w:val="16"/>
                                </w:rPr>
                                <w:t xml:space="preserve">Allied health and therapy services </w:t>
                              </w:r>
                            </w:p>
                          </w:txbxContent>
                        </wps:txbx>
                        <wps:bodyPr wrap="square" lIns="31256" rIns="31256" rtlCol="0" anchor="ctr">
                          <a:noAutofit/>
                        </wps:bodyPr>
                      </wps:wsp>
                      <wps:wsp>
                        <wps:cNvPr id="293" name="TextBox 30"/>
                        <wps:cNvSpPr txBox="1"/>
                        <wps:spPr>
                          <a:xfrm>
                            <a:off x="1684226" y="1060570"/>
                            <a:ext cx="1357187" cy="1044488"/>
                          </a:xfrm>
                          <a:prstGeom prst="roundRect">
                            <a:avLst/>
                          </a:prstGeom>
                          <a:noFill/>
                          <a:ln w="25400" cap="flat" cmpd="sng" algn="ctr">
                            <a:solidFill>
                              <a:sysClr val="windowText" lastClr="000000"/>
                            </a:solidFill>
                            <a:prstDash val="solid"/>
                          </a:ln>
                          <a:effectLst/>
                        </wps:spPr>
                        <wps:txbx>
                          <w:txbxContent>
                            <w:p w14:paraId="786A4179" w14:textId="77777777" w:rsidR="000848FF" w:rsidRPr="00EB31EA" w:rsidRDefault="000848FF" w:rsidP="00EB31EA">
                              <w:pPr>
                                <w:jc w:val="center"/>
                                <w:rPr>
                                  <w:sz w:val="16"/>
                                  <w:szCs w:val="16"/>
                                </w:rPr>
                              </w:pPr>
                              <w:r w:rsidRPr="00EB31EA">
                                <w:rPr>
                                  <w:rFonts w:cs="Arial"/>
                                  <w:b/>
                                  <w:bCs/>
                                  <w:color w:val="000000" w:themeColor="text1"/>
                                  <w:kern w:val="24"/>
                                  <w:sz w:val="16"/>
                                  <w:szCs w:val="16"/>
                                </w:rPr>
                                <w:t>Social support</w:t>
                              </w:r>
                            </w:p>
                          </w:txbxContent>
                        </wps:txbx>
                        <wps:bodyPr wrap="square" rtlCol="0" anchor="ctr">
                          <a:noAutofit/>
                        </wps:bodyPr>
                      </wps:wsp>
                      <wps:wsp>
                        <wps:cNvPr id="294" name="TextBox 31"/>
                        <wps:cNvSpPr txBox="1"/>
                        <wps:spPr>
                          <a:xfrm>
                            <a:off x="8611386" y="1060565"/>
                            <a:ext cx="1357187" cy="1044490"/>
                          </a:xfrm>
                          <a:prstGeom prst="roundRect">
                            <a:avLst/>
                          </a:prstGeom>
                          <a:noFill/>
                          <a:ln w="25400" cap="flat" cmpd="sng" algn="ctr">
                            <a:solidFill>
                              <a:sysClr val="windowText" lastClr="000000"/>
                            </a:solidFill>
                            <a:prstDash val="solid"/>
                          </a:ln>
                          <a:effectLst/>
                        </wps:spPr>
                        <wps:txbx>
                          <w:txbxContent>
                            <w:p w14:paraId="11F7CCB6" w14:textId="77777777" w:rsidR="000848FF" w:rsidRPr="00EB31EA" w:rsidRDefault="000848FF" w:rsidP="00EB31EA">
                              <w:pPr>
                                <w:jc w:val="center"/>
                                <w:rPr>
                                  <w:sz w:val="16"/>
                                  <w:szCs w:val="16"/>
                                </w:rPr>
                              </w:pPr>
                              <w:r w:rsidRPr="00EB31EA">
                                <w:rPr>
                                  <w:rFonts w:cs="Arial"/>
                                  <w:b/>
                                  <w:bCs/>
                                  <w:color w:val="000000" w:themeColor="text1"/>
                                  <w:kern w:val="24"/>
                                  <w:sz w:val="16"/>
                                  <w:szCs w:val="16"/>
                                </w:rPr>
                                <w:t>Transport</w:t>
                              </w:r>
                            </w:p>
                          </w:txbxContent>
                        </wps:txbx>
                        <wps:bodyPr wrap="square" rtlCol="0" anchor="ctr">
                          <a:noAutofit/>
                        </wps:bodyPr>
                      </wps:wsp>
                      <wps:wsp>
                        <wps:cNvPr id="295" name="TextBox 32"/>
                        <wps:cNvSpPr txBox="1"/>
                        <wps:spPr>
                          <a:xfrm>
                            <a:off x="3318495" y="1060565"/>
                            <a:ext cx="1357187" cy="1044490"/>
                          </a:xfrm>
                          <a:prstGeom prst="roundRect">
                            <a:avLst/>
                          </a:prstGeom>
                          <a:noFill/>
                          <a:ln w="25400" cap="flat" cmpd="sng" algn="ctr">
                            <a:solidFill>
                              <a:sysClr val="windowText" lastClr="000000"/>
                            </a:solidFill>
                            <a:prstDash val="solid"/>
                          </a:ln>
                          <a:effectLst/>
                        </wps:spPr>
                        <wps:txbx>
                          <w:txbxContent>
                            <w:p w14:paraId="2B3FBD92" w14:textId="77777777" w:rsidR="000848FF" w:rsidRPr="00EB31EA" w:rsidRDefault="000848FF" w:rsidP="00EB31EA">
                              <w:pPr>
                                <w:jc w:val="center"/>
                                <w:rPr>
                                  <w:sz w:val="16"/>
                                  <w:szCs w:val="16"/>
                                </w:rPr>
                              </w:pPr>
                              <w:r w:rsidRPr="00EB31EA">
                                <w:rPr>
                                  <w:rFonts w:cs="Arial"/>
                                  <w:b/>
                                  <w:bCs/>
                                  <w:color w:val="000000" w:themeColor="text1"/>
                                  <w:kern w:val="24"/>
                                  <w:sz w:val="16"/>
                                  <w:szCs w:val="16"/>
                                </w:rPr>
                                <w:t>Personal care</w:t>
                              </w:r>
                            </w:p>
                          </w:txbxContent>
                        </wps:txbx>
                        <wps:bodyPr wrap="square" rtlCol="0" anchor="ctr">
                          <a:noAutofit/>
                        </wps:bodyPr>
                      </wps:wsp>
                      <wps:wsp>
                        <wps:cNvPr id="296" name="TextBox 42"/>
                        <wps:cNvSpPr txBox="1"/>
                        <wps:spPr>
                          <a:xfrm>
                            <a:off x="10815604" y="1060573"/>
                            <a:ext cx="1357187" cy="1044490"/>
                          </a:xfrm>
                          <a:prstGeom prst="roundRect">
                            <a:avLst/>
                          </a:prstGeom>
                          <a:noFill/>
                          <a:ln w="25400" cap="flat" cmpd="sng" algn="ctr">
                            <a:solidFill>
                              <a:sysClr val="windowText" lastClr="000000"/>
                            </a:solidFill>
                            <a:prstDash val="solid"/>
                          </a:ln>
                          <a:effectLst/>
                        </wps:spPr>
                        <wps:txbx>
                          <w:txbxContent>
                            <w:p w14:paraId="21E603FA" w14:textId="77777777" w:rsidR="000848FF" w:rsidRPr="00EB31EA" w:rsidRDefault="000848FF" w:rsidP="00EB31EA">
                              <w:pPr>
                                <w:jc w:val="center"/>
                                <w:rPr>
                                  <w:sz w:val="16"/>
                                  <w:szCs w:val="16"/>
                                </w:rPr>
                              </w:pPr>
                              <w:r w:rsidRPr="00EB31EA">
                                <w:rPr>
                                  <w:rFonts w:cs="Arial"/>
                                  <w:b/>
                                  <w:bCs/>
                                  <w:color w:val="000000" w:themeColor="text1"/>
                                  <w:kern w:val="24"/>
                                  <w:sz w:val="16"/>
                                  <w:szCs w:val="16"/>
                                </w:rPr>
                                <w:t>Additional classes</w:t>
                              </w:r>
                            </w:p>
                          </w:txbxContent>
                        </wps:txbx>
                        <wps:bodyPr wrap="square" rtlCol="0" anchor="ctr">
                          <a:noAutofit/>
                        </wps:bodyPr>
                      </wps:wsp>
                      <wps:wsp>
                        <wps:cNvPr id="297" name="TextBox 43"/>
                        <wps:cNvSpPr txBox="1"/>
                        <wps:spPr>
                          <a:xfrm>
                            <a:off x="10401147" y="404383"/>
                            <a:ext cx="2228083" cy="463201"/>
                          </a:xfrm>
                          <a:prstGeom prst="rect">
                            <a:avLst/>
                          </a:prstGeom>
                          <a:noFill/>
                        </wps:spPr>
                        <wps:txbx>
                          <w:txbxContent>
                            <w:p w14:paraId="1C67CF3D" w14:textId="77777777" w:rsidR="000848FF" w:rsidRPr="00EB31EA" w:rsidRDefault="000848FF" w:rsidP="00EB31EA">
                              <w:pPr>
                                <w:jc w:val="center"/>
                                <w:rPr>
                                  <w:sz w:val="16"/>
                                  <w:szCs w:val="16"/>
                                </w:rPr>
                              </w:pPr>
                              <w:r w:rsidRPr="00EB31EA">
                                <w:rPr>
                                  <w:rFonts w:cs="Arial"/>
                                  <w:b/>
                                  <w:bCs/>
                                  <w:color w:val="000000" w:themeColor="text1"/>
                                  <w:kern w:val="24"/>
                                  <w:sz w:val="16"/>
                                  <w:szCs w:val="16"/>
                                </w:rPr>
                                <w:t>Additional classes 1-n</w:t>
                              </w:r>
                            </w:p>
                          </w:txbxContent>
                        </wps:txbx>
                        <wps:bodyPr wrap="square" rtlCol="0">
                          <a:noAutofit/>
                        </wps:bodyPr>
                      </wps:wsp>
                      <wps:wsp>
                        <wps:cNvPr id="298" name="Left Brace 298" descr="current 17 CHSP classes, to be modified post review" title="current CHSP classes"/>
                        <wps:cNvSpPr/>
                        <wps:spPr>
                          <a:xfrm rot="5400000">
                            <a:off x="5117268" y="-4098913"/>
                            <a:ext cx="322398" cy="9730199"/>
                          </a:xfrm>
                          <a:prstGeom prst="leftBrace">
                            <a:avLst>
                              <a:gd name="adj1" fmla="val 8333"/>
                              <a:gd name="adj2" fmla="val 49827"/>
                            </a:avLst>
                          </a:prstGeom>
                          <a:noFill/>
                          <a:ln w="15875" cap="flat" cmpd="sng" algn="ctr">
                            <a:solidFill>
                              <a:sysClr val="windowText" lastClr="000000">
                                <a:shade val="95000"/>
                                <a:satMod val="105000"/>
                              </a:sysClr>
                            </a:solidFill>
                            <a:prstDash val="solid"/>
                          </a:ln>
                          <a:effectLst/>
                        </wps:spPr>
                        <wps:bodyPr rtlCol="0" anchor="ctr">
                          <a:noAutofit/>
                        </wps:bodyPr>
                      </wps:wsp>
                      <wps:wsp>
                        <wps:cNvPr id="299" name="TextBox 44"/>
                        <wps:cNvSpPr txBox="1"/>
                        <wps:spPr>
                          <a:xfrm>
                            <a:off x="2352860" y="2997507"/>
                            <a:ext cx="1017890" cy="1172880"/>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119DC90A"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wps:txbx>
                        <wps:bodyPr wrap="square" rtlCol="0" anchor="ctr">
                          <a:noAutofit/>
                        </wps:bodyPr>
                      </wps:wsp>
                      <wps:wsp>
                        <wps:cNvPr id="300" name="TextBox 45"/>
                        <wps:cNvSpPr txBox="1"/>
                        <wps:spPr>
                          <a:xfrm>
                            <a:off x="1278214" y="2979787"/>
                            <a:ext cx="973345" cy="1172880"/>
                          </a:xfrm>
                          <a:prstGeom prst="rect">
                            <a:avLst/>
                          </a:prstGeom>
                          <a:noFill/>
                          <a:ln w="25400" cap="flat" cmpd="sng" algn="ctr">
                            <a:solidFill>
                              <a:sysClr val="windowText" lastClr="000000"/>
                            </a:solidFill>
                            <a:prstDash val="solid"/>
                          </a:ln>
                          <a:effectLst/>
                        </wps:spPr>
                        <wps:txbx>
                          <w:txbxContent>
                            <w:p w14:paraId="52AC0C02"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01" name="TextBox 49"/>
                        <wps:cNvSpPr txBox="1"/>
                        <wps:spPr>
                          <a:xfrm>
                            <a:off x="7195250" y="2990939"/>
                            <a:ext cx="1045040" cy="1164592"/>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46E5EAAC"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wps:txbx>
                        <wps:bodyPr wrap="square" rtlCol="0" anchor="ctr">
                          <a:noAutofit/>
                        </wps:bodyPr>
                      </wps:wsp>
                      <wps:wsp>
                        <wps:cNvPr id="302" name="TextBox 50"/>
                        <wps:cNvSpPr txBox="1"/>
                        <wps:spPr>
                          <a:xfrm>
                            <a:off x="6089447" y="2997507"/>
                            <a:ext cx="1017890" cy="1164592"/>
                          </a:xfrm>
                          <a:prstGeom prst="rect">
                            <a:avLst/>
                          </a:prstGeom>
                          <a:noFill/>
                          <a:ln w="25400" cap="flat" cmpd="sng" algn="ctr">
                            <a:solidFill>
                              <a:sysClr val="windowText" lastClr="000000"/>
                            </a:solidFill>
                            <a:prstDash val="solid"/>
                          </a:ln>
                          <a:effectLst/>
                        </wps:spPr>
                        <wps:txbx>
                          <w:txbxContent>
                            <w:p w14:paraId="32281BD3"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03" name="TextBox 51"/>
                        <wps:cNvSpPr txBox="1"/>
                        <wps:spPr>
                          <a:xfrm>
                            <a:off x="169648" y="2979787"/>
                            <a:ext cx="1013963" cy="1172880"/>
                          </a:xfrm>
                          <a:prstGeom prst="rect">
                            <a:avLst/>
                          </a:prstGeom>
                          <a:noFill/>
                          <a:ln w="25400" cap="flat" cmpd="sng" algn="ctr">
                            <a:solidFill>
                              <a:sysClr val="windowText" lastClr="000000"/>
                            </a:solidFill>
                            <a:prstDash val="solid"/>
                          </a:ln>
                          <a:effectLst/>
                        </wps:spPr>
                        <wps:txbx>
                          <w:txbxContent>
                            <w:p w14:paraId="3677FEF7"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04" name="TextBox 52"/>
                        <wps:cNvSpPr txBox="1"/>
                        <wps:spPr>
                          <a:xfrm>
                            <a:off x="3488144" y="2982648"/>
                            <a:ext cx="1017890" cy="1179448"/>
                          </a:xfrm>
                          <a:prstGeom prst="rect">
                            <a:avLst/>
                          </a:prstGeom>
                          <a:noFill/>
                          <a:ln w="25400" cap="flat" cmpd="sng" algn="ctr">
                            <a:solidFill>
                              <a:sysClr val="windowText" lastClr="000000"/>
                            </a:solidFill>
                            <a:prstDash val="solid"/>
                          </a:ln>
                          <a:effectLst/>
                        </wps:spPr>
                        <wps:txbx>
                          <w:txbxContent>
                            <w:p w14:paraId="3C71D040"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05" name="TextBox 53"/>
                        <wps:cNvSpPr txBox="1"/>
                        <wps:spPr>
                          <a:xfrm>
                            <a:off x="4964364" y="2997509"/>
                            <a:ext cx="1017890" cy="1164592"/>
                          </a:xfrm>
                          <a:prstGeom prst="rect">
                            <a:avLst/>
                          </a:prstGeom>
                          <a:noFill/>
                          <a:ln w="25400" cap="flat" cmpd="sng" algn="ctr">
                            <a:solidFill>
                              <a:sysClr val="windowText" lastClr="000000"/>
                            </a:solidFill>
                            <a:prstDash val="solid"/>
                          </a:ln>
                          <a:effectLst/>
                        </wps:spPr>
                        <wps:txbx>
                          <w:txbxContent>
                            <w:p w14:paraId="72E9A106"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06" name="TextBox 54"/>
                        <wps:cNvSpPr txBox="1"/>
                        <wps:spPr>
                          <a:xfrm>
                            <a:off x="9419272" y="2990939"/>
                            <a:ext cx="1017890" cy="1167247"/>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538CF8DD"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wps:txbx>
                        <wps:bodyPr wrap="square" rtlCol="0" anchor="ctr">
                          <a:noAutofit/>
                        </wps:bodyPr>
                      </wps:wsp>
                      <wps:wsp>
                        <wps:cNvPr id="307" name="TextBox 55"/>
                        <wps:cNvSpPr txBox="1"/>
                        <wps:spPr>
                          <a:xfrm>
                            <a:off x="8333565" y="2997509"/>
                            <a:ext cx="1017890" cy="1158022"/>
                          </a:xfrm>
                          <a:prstGeom prst="rect">
                            <a:avLst/>
                          </a:prstGeom>
                          <a:noFill/>
                          <a:ln w="25400" cap="flat" cmpd="sng" algn="ctr">
                            <a:solidFill>
                              <a:sysClr val="windowText" lastClr="000000"/>
                            </a:solidFill>
                            <a:prstDash val="solid"/>
                          </a:ln>
                          <a:effectLst/>
                        </wps:spPr>
                        <wps:txbx>
                          <w:txbxContent>
                            <w:p w14:paraId="05CDE599"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08" name="TextBox 56"/>
                        <wps:cNvSpPr txBox="1"/>
                        <wps:spPr>
                          <a:xfrm>
                            <a:off x="11611720" y="2990939"/>
                            <a:ext cx="1017890" cy="1164590"/>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2CAEBA7A"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wps:txbx>
                        <wps:bodyPr wrap="square" rtlCol="0" anchor="ctr">
                          <a:noAutofit/>
                        </wps:bodyPr>
                      </wps:wsp>
                      <wps:wsp>
                        <wps:cNvPr id="309" name="TextBox 57"/>
                        <wps:cNvSpPr txBox="1"/>
                        <wps:spPr>
                          <a:xfrm>
                            <a:off x="10526012" y="2990937"/>
                            <a:ext cx="1017890" cy="1179450"/>
                          </a:xfrm>
                          <a:prstGeom prst="rect">
                            <a:avLst/>
                          </a:prstGeom>
                          <a:noFill/>
                          <a:ln w="25400" cap="flat" cmpd="sng" algn="ctr">
                            <a:solidFill>
                              <a:sysClr val="windowText" lastClr="000000"/>
                            </a:solidFill>
                            <a:prstDash val="solid"/>
                          </a:ln>
                          <a:effectLst/>
                        </wps:spPr>
                        <wps:txbx>
                          <w:txbxContent>
                            <w:p w14:paraId="6BC89EE8"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wps:txbx>
                        <wps:bodyPr wrap="square" rtlCol="0" anchor="ctr">
                          <a:noAutofit/>
                        </wps:bodyPr>
                      </wps:wsp>
                      <wps:wsp>
                        <wps:cNvPr id="310" name="Straight Arrow Connector 310" descr="classification into individual service events" title="classification into individual service events"/>
                        <wps:cNvCnPr>
                          <a:cxnSpLocks/>
                        </wps:cNvCnPr>
                        <wps:spPr>
                          <a:xfrm flipH="1">
                            <a:off x="676630" y="2105049"/>
                            <a:ext cx="1964" cy="87474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311" name="Connector: Elbow 311" descr="classification into individual service events" title="classification into individual service events"/>
                        <wps:cNvCnPr>
                          <a:cxnSpLocks/>
                        </wps:cNvCnPr>
                        <wps:spPr>
                          <a:xfrm rot="5400000">
                            <a:off x="1626490" y="2243455"/>
                            <a:ext cx="874730" cy="597933"/>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312" name="Connector: Elbow 312" descr="classification into group service events" title="classification into group service events"/>
                        <wps:cNvCnPr>
                          <a:cxnSpLocks/>
                        </wps:cNvCnPr>
                        <wps:spPr>
                          <a:xfrm rot="16200000" flipH="1">
                            <a:off x="2166089" y="2301790"/>
                            <a:ext cx="892448" cy="498985"/>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313" name="Connector: Elbow 313" descr="classification into individual service events" title="classification into individual service events"/>
                        <wps:cNvCnPr>
                          <a:cxnSpLocks/>
                        </wps:cNvCnPr>
                        <wps:spPr>
                          <a:xfrm rot="5400000">
                            <a:off x="6393477" y="2309986"/>
                            <a:ext cx="892435" cy="482606"/>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314" name="Connector: Elbow 314" descr="classification into group service events" title="classification into group service events"/>
                        <wps:cNvCnPr>
                          <a:cxnSpLocks/>
                        </wps:cNvCnPr>
                        <wps:spPr>
                          <a:xfrm rot="16200000" flipH="1">
                            <a:off x="6956446" y="2229616"/>
                            <a:ext cx="885875" cy="636772"/>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315" name="Connector: Elbow 315" descr="classification into individual service events" title="classification into individual service events"/>
                        <wps:cNvCnPr>
                          <a:cxnSpLocks/>
                        </wps:cNvCnPr>
                        <wps:spPr>
                          <a:xfrm rot="5400000">
                            <a:off x="8620022" y="2327551"/>
                            <a:ext cx="892446" cy="447470"/>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316" name="Connector: Elbow 316" descr="classification into group service events" title="classification into group service events"/>
                        <wps:cNvCnPr>
                          <a:cxnSpLocks/>
                        </wps:cNvCnPr>
                        <wps:spPr>
                          <a:xfrm rot="16200000" flipH="1">
                            <a:off x="9166159" y="2228878"/>
                            <a:ext cx="885882" cy="638238"/>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317" name="Connector: Elbow 317" descr="classification into individual service events" title="classification into individual service events"/>
                        <wps:cNvCnPr>
                          <a:cxnSpLocks/>
                        </wps:cNvCnPr>
                        <wps:spPr>
                          <a:xfrm rot="5400000">
                            <a:off x="10821645" y="2318385"/>
                            <a:ext cx="885865" cy="459241"/>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318" name="Connector: Elbow 318" descr="classification into group service events" title="classification into group service events"/>
                        <wps:cNvCnPr>
                          <a:cxnSpLocks/>
                        </wps:cNvCnPr>
                        <wps:spPr>
                          <a:xfrm rot="16200000" flipH="1">
                            <a:off x="11364494" y="2234766"/>
                            <a:ext cx="885875" cy="626467"/>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319" name="Straight Arrow Connector 319" descr="classification into individual service events" title="classification into individual service events"/>
                        <wps:cNvCnPr>
                          <a:cxnSpLocks/>
                        </wps:cNvCnPr>
                        <wps:spPr>
                          <a:xfrm>
                            <a:off x="3997090" y="2105063"/>
                            <a:ext cx="0" cy="877585"/>
                          </a:xfrm>
                          <a:prstGeom prst="straightConnector1">
                            <a:avLst/>
                          </a:prstGeom>
                          <a:noFill/>
                          <a:ln w="22225" cap="flat" cmpd="sng" algn="ctr">
                            <a:solidFill>
                              <a:sysClr val="windowText" lastClr="000000"/>
                            </a:solidFill>
                            <a:prstDash val="solid"/>
                            <a:tailEnd type="triangle"/>
                          </a:ln>
                          <a:effectLst/>
                        </wps:spPr>
                        <wps:bodyPr/>
                      </wps:wsp>
                      <wps:wsp>
                        <wps:cNvPr id="320" name="Straight Arrow Connector 320" descr="classification into individual service events" title="classification into individual service events"/>
                        <wps:cNvCnPr>
                          <a:cxnSpLocks/>
                        </wps:cNvCnPr>
                        <wps:spPr>
                          <a:xfrm flipH="1">
                            <a:off x="5473309" y="2105071"/>
                            <a:ext cx="1" cy="892437"/>
                          </a:xfrm>
                          <a:prstGeom prst="straightConnector1">
                            <a:avLst/>
                          </a:prstGeom>
                          <a:noFill/>
                          <a:ln w="22225" cap="flat" cmpd="sng" algn="ctr">
                            <a:solidFill>
                              <a:sysClr val="windowText" lastClr="000000"/>
                            </a:solidFill>
                            <a:prstDash val="solid"/>
                            <a:tailEnd type="triangle"/>
                          </a:ln>
                          <a:effectLst/>
                        </wps:spPr>
                        <wps:bodyPr/>
                      </wps:wsp>
                      <wps:wsp>
                        <wps:cNvPr id="321" name="TextBox 84"/>
                        <wps:cNvSpPr txBox="1"/>
                        <wps:spPr>
                          <a:xfrm>
                            <a:off x="9951362" y="1553081"/>
                            <a:ext cx="746721" cy="329537"/>
                          </a:xfrm>
                          <a:prstGeom prst="rect">
                            <a:avLst/>
                          </a:prstGeom>
                          <a:noFill/>
                        </wps:spPr>
                        <wps:txbx>
                          <w:txbxContent>
                            <w:p w14:paraId="2CFBBF6D" w14:textId="77777777" w:rsidR="000848FF" w:rsidRPr="00EB31EA" w:rsidRDefault="000848FF" w:rsidP="00EB31EA">
                              <w:pPr>
                                <w:rPr>
                                  <w:sz w:val="16"/>
                                  <w:szCs w:val="16"/>
                                </w:rPr>
                              </w:pPr>
                              <w:r w:rsidRPr="00EB31EA">
                                <w:rPr>
                                  <w:rFonts w:asciiTheme="minorHAnsi" w:cstheme="minorBidi"/>
                                  <w:color w:val="000000" w:themeColor="text1"/>
                                  <w:kern w:val="24"/>
                                  <w:sz w:val="16"/>
                                  <w:szCs w:val="16"/>
                                </w:rPr>
                                <w:t>……..</w:t>
                              </w:r>
                            </w:p>
                          </w:txbxContent>
                        </wps:txbx>
                        <wps:bodyPr wrap="square"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4E004DA" id="Group 9" o:spid="_x0000_s1110" alt="Figure 4.3 describes a flow diagram of how a service event level classification would work" style="width:742.7pt;height:209.1pt;mso-position-horizontal-relative:char;mso-position-vertical-relative:line" coordsize="126296,4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">
                <v:shape id="TextBox 41" o:spid="_x0000_s1111" type="#_x0000_t202" style="position:absolute;left:28617;width:55621;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611A6286" w14:textId="77777777" w:rsidR="000848FF" w:rsidRPr="00EB31EA" w:rsidRDefault="000848FF" w:rsidP="00EB31EA">
                        <w:pPr>
                          <w:jc w:val="center"/>
                          <w:rPr>
                            <w:sz w:val="16"/>
                            <w:szCs w:val="16"/>
                          </w:rPr>
                        </w:pPr>
                        <w:r w:rsidRPr="00EB31EA">
                          <w:rPr>
                            <w:rFonts w:cs="Arial"/>
                            <w:b/>
                            <w:bCs/>
                            <w:color w:val="000000" w:themeColor="text1"/>
                            <w:kern w:val="24"/>
                            <w:sz w:val="16"/>
                            <w:szCs w:val="16"/>
                          </w:rPr>
                          <w:t>Current 17 CHSP classes (to be modified post review)</w:t>
                        </w:r>
                      </w:p>
                    </w:txbxContent>
                  </v:textbox>
                </v:shape>
                <v:roundrect id="TextBox 27" o:spid="_x0000_s1112" style="position:absolute;top:10605;width:13571;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" filled="f" strokecolor="windowText" strokeweight="2pt">
                  <v:textbox>
                    <w:txbxContent>
                      <w:p w14:paraId="32AC8343" w14:textId="77777777" w:rsidR="000848FF" w:rsidRPr="00EB31EA" w:rsidRDefault="000848FF" w:rsidP="00EB31EA">
                        <w:pPr>
                          <w:jc w:val="center"/>
                          <w:rPr>
                            <w:sz w:val="16"/>
                            <w:szCs w:val="16"/>
                          </w:rPr>
                        </w:pPr>
                        <w:r w:rsidRPr="00EB31EA">
                          <w:rPr>
                            <w:rFonts w:cs="Arial"/>
                            <w:b/>
                            <w:bCs/>
                            <w:color w:val="000000" w:themeColor="text1"/>
                            <w:kern w:val="24"/>
                            <w:sz w:val="16"/>
                            <w:szCs w:val="16"/>
                          </w:rPr>
                          <w:t>Domestic assistance</w:t>
                        </w:r>
                      </w:p>
                    </w:txbxContent>
                  </v:textbox>
                </v:roundrect>
                <v:roundrect id="TextBox 28" o:spid="_x0000_s1113" style="position:absolute;left:47947;top:10605;width:13572;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" filled="f" strokecolor="windowText" strokeweight="2pt">
                  <v:textbox>
                    <w:txbxContent>
                      <w:p w14:paraId="3869C7C9" w14:textId="77777777" w:rsidR="000848FF" w:rsidRPr="00EB31EA" w:rsidRDefault="000848FF" w:rsidP="00EB31EA">
                        <w:pPr>
                          <w:jc w:val="center"/>
                          <w:rPr>
                            <w:sz w:val="16"/>
                            <w:szCs w:val="16"/>
                          </w:rPr>
                        </w:pPr>
                        <w:r w:rsidRPr="00EB31EA">
                          <w:rPr>
                            <w:rFonts w:cs="Arial"/>
                            <w:b/>
                            <w:bCs/>
                            <w:color w:val="000000" w:themeColor="text1"/>
                            <w:kern w:val="24"/>
                            <w:sz w:val="16"/>
                            <w:szCs w:val="16"/>
                          </w:rPr>
                          <w:t>Home maintenance</w:t>
                        </w:r>
                      </w:p>
                    </w:txbxContent>
                  </v:textbox>
                </v:roundrect>
                <v:roundrect id="TextBox 29" o:spid="_x0000_s1114" style="position:absolute;left:63904;top:10605;width:13811;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" filled="f" strokecolor="windowText" strokeweight="2pt">
                  <v:textbox inset=".86822mm,,.86822mm">
                    <w:txbxContent>
                      <w:p w14:paraId="340E3D90" w14:textId="77777777" w:rsidR="000848FF" w:rsidRPr="00EB31EA" w:rsidRDefault="000848FF" w:rsidP="00EB31EA">
                        <w:pPr>
                          <w:jc w:val="center"/>
                          <w:rPr>
                            <w:sz w:val="16"/>
                            <w:szCs w:val="16"/>
                          </w:rPr>
                        </w:pPr>
                        <w:r w:rsidRPr="00EB31EA">
                          <w:rPr>
                            <w:rFonts w:cs="Arial"/>
                            <w:b/>
                            <w:bCs/>
                            <w:color w:val="000000" w:themeColor="text1"/>
                            <w:kern w:val="24"/>
                            <w:sz w:val="16"/>
                            <w:szCs w:val="16"/>
                          </w:rPr>
                          <w:t xml:space="preserve">Allied health and therapy services </w:t>
                        </w:r>
                      </w:p>
                    </w:txbxContent>
                  </v:textbox>
                </v:roundrect>
                <v:roundrect id="TextBox 30" o:spid="_x0000_s1115" style="position:absolute;left:16842;top:10605;width:13572;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" filled="f" strokecolor="windowText" strokeweight="2pt">
                  <v:textbox>
                    <w:txbxContent>
                      <w:p w14:paraId="786A4179" w14:textId="77777777" w:rsidR="000848FF" w:rsidRPr="00EB31EA" w:rsidRDefault="000848FF" w:rsidP="00EB31EA">
                        <w:pPr>
                          <w:jc w:val="center"/>
                          <w:rPr>
                            <w:sz w:val="16"/>
                            <w:szCs w:val="16"/>
                          </w:rPr>
                        </w:pPr>
                        <w:r w:rsidRPr="00EB31EA">
                          <w:rPr>
                            <w:rFonts w:cs="Arial"/>
                            <w:b/>
                            <w:bCs/>
                            <w:color w:val="000000" w:themeColor="text1"/>
                            <w:kern w:val="24"/>
                            <w:sz w:val="16"/>
                            <w:szCs w:val="16"/>
                          </w:rPr>
                          <w:t>Social support</w:t>
                        </w:r>
                      </w:p>
                    </w:txbxContent>
                  </v:textbox>
                </v:roundrect>
                <v:roundrect id="TextBox 31" o:spid="_x0000_s1116" style="position:absolute;left:86113;top:10605;width:13572;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" filled="f" strokecolor="windowText" strokeweight="2pt">
                  <v:textbox>
                    <w:txbxContent>
                      <w:p w14:paraId="11F7CCB6" w14:textId="77777777" w:rsidR="000848FF" w:rsidRPr="00EB31EA" w:rsidRDefault="000848FF" w:rsidP="00EB31EA">
                        <w:pPr>
                          <w:jc w:val="center"/>
                          <w:rPr>
                            <w:sz w:val="16"/>
                            <w:szCs w:val="16"/>
                          </w:rPr>
                        </w:pPr>
                        <w:r w:rsidRPr="00EB31EA">
                          <w:rPr>
                            <w:rFonts w:cs="Arial"/>
                            <w:b/>
                            <w:bCs/>
                            <w:color w:val="000000" w:themeColor="text1"/>
                            <w:kern w:val="24"/>
                            <w:sz w:val="16"/>
                            <w:szCs w:val="16"/>
                          </w:rPr>
                          <w:t>Transport</w:t>
                        </w:r>
                      </w:p>
                    </w:txbxContent>
                  </v:textbox>
                </v:roundrect>
                <v:roundrect id="TextBox 32" o:spid="_x0000_s1117" style="position:absolute;left:33184;top:10605;width:13572;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" filled="f" strokecolor="windowText" strokeweight="2pt">
                  <v:textbox>
                    <w:txbxContent>
                      <w:p w14:paraId="2B3FBD92" w14:textId="77777777" w:rsidR="000848FF" w:rsidRPr="00EB31EA" w:rsidRDefault="000848FF" w:rsidP="00EB31EA">
                        <w:pPr>
                          <w:jc w:val="center"/>
                          <w:rPr>
                            <w:sz w:val="16"/>
                            <w:szCs w:val="16"/>
                          </w:rPr>
                        </w:pPr>
                        <w:r w:rsidRPr="00EB31EA">
                          <w:rPr>
                            <w:rFonts w:cs="Arial"/>
                            <w:b/>
                            <w:bCs/>
                            <w:color w:val="000000" w:themeColor="text1"/>
                            <w:kern w:val="24"/>
                            <w:sz w:val="16"/>
                            <w:szCs w:val="16"/>
                          </w:rPr>
                          <w:t>Personal care</w:t>
                        </w:r>
                      </w:p>
                    </w:txbxContent>
                  </v:textbox>
                </v:roundrect>
                <v:roundrect id="TextBox 42" o:spid="_x0000_s1118" style="position:absolute;left:108156;top:10605;width:13571;height:10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" filled="f" strokecolor="windowText" strokeweight="2pt">
                  <v:textbox>
                    <w:txbxContent>
                      <w:p w14:paraId="21E603FA" w14:textId="77777777" w:rsidR="000848FF" w:rsidRPr="00EB31EA" w:rsidRDefault="000848FF" w:rsidP="00EB31EA">
                        <w:pPr>
                          <w:jc w:val="center"/>
                          <w:rPr>
                            <w:sz w:val="16"/>
                            <w:szCs w:val="16"/>
                          </w:rPr>
                        </w:pPr>
                        <w:r w:rsidRPr="00EB31EA">
                          <w:rPr>
                            <w:rFonts w:cs="Arial"/>
                            <w:b/>
                            <w:bCs/>
                            <w:color w:val="000000" w:themeColor="text1"/>
                            <w:kern w:val="24"/>
                            <w:sz w:val="16"/>
                            <w:szCs w:val="16"/>
                          </w:rPr>
                          <w:t>Additional classes</w:t>
                        </w:r>
                      </w:p>
                    </w:txbxContent>
                  </v:textbox>
                </v:roundrect>
                <v:shape id="TextBox 43" o:spid="_x0000_s1119" type="#_x0000_t202" style="position:absolute;left:104011;top:4043;width:22281;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1C67CF3D" w14:textId="77777777" w:rsidR="000848FF" w:rsidRPr="00EB31EA" w:rsidRDefault="000848FF" w:rsidP="00EB31EA">
                        <w:pPr>
                          <w:jc w:val="center"/>
                          <w:rPr>
                            <w:sz w:val="16"/>
                            <w:szCs w:val="16"/>
                          </w:rPr>
                        </w:pPr>
                        <w:r w:rsidRPr="00EB31EA">
                          <w:rPr>
                            <w:rFonts w:cs="Arial"/>
                            <w:b/>
                            <w:bCs/>
                            <w:color w:val="000000" w:themeColor="text1"/>
                            <w:kern w:val="24"/>
                            <w:sz w:val="16"/>
                            <w:szCs w:val="16"/>
                          </w:rPr>
                          <w:t>Additional classes 1-n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8" o:spid="_x0000_s1120" type="#_x0000_t87" alt="current 17 CHSP classes, to be modified post review" style="position:absolute;left:51172;top:-40990;width:3224;height:973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" adj="60,10763" strokeweight="1.25pt"/>
                <v:shape id="TextBox 44" o:spid="_x0000_s1121" style="position:absolute;left:23528;top:29975;width:10179;height:11728;visibility:visible;mso-wrap-style:square;v-text-anchor:middle" coordsize="1017890,1172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" adj="-11796480,,5400" path="m,l848238,r169652,169652l1017890,1172880,,1172880,,xe" fillcolor="#d9d9d9" strokecolor="windowText" strokeweight="2pt">
                  <v:stroke joinstyle="miter"/>
                  <v:formulas/>
                  <v:path arrowok="t" o:connecttype="custom" o:connectlocs="0,0;848238,0;1017890,169652;1017890,1172880;0,1172880;0,0" o:connectangles="0,0,0,0,0,0" textboxrect="0,0,1017890,1172880"/>
                  <v:textbox>
                    <w:txbxContent>
                      <w:p w14:paraId="119DC90A"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v:textbox>
                </v:shape>
                <v:shape id="TextBox 45" o:spid="_x0000_s1122" type="#_x0000_t202" style="position:absolute;left:12782;top:29797;width:9733;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" filled="f" strokecolor="windowText" strokeweight="2pt">
                  <v:textbox>
                    <w:txbxContent>
                      <w:p w14:paraId="52AC0C02"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TextBox 49" o:spid="_x0000_s1123" style="position:absolute;left:71952;top:29909;width:10450;height:11646;visibility:visible;mso-wrap-style:square;v-text-anchor:middle" coordsize="1045040,1164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" adj="-11796480,,5400" path="m,l870863,r174177,174177l1045040,1164592,,1164592,,xe" fillcolor="#d9d9d9" strokecolor="windowText" strokeweight="2pt">
                  <v:stroke joinstyle="miter"/>
                  <v:formulas/>
                  <v:path arrowok="t" o:connecttype="custom" o:connectlocs="0,0;870863,0;1045040,174177;1045040,1164592;0,1164592;0,0" o:connectangles="0,0,0,0,0,0" textboxrect="0,0,1045040,1164592"/>
                  <v:textbox>
                    <w:txbxContent>
                      <w:p w14:paraId="46E5EAAC"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v:textbox>
                </v:shape>
                <v:shape id="TextBox 50" o:spid="_x0000_s1124" type="#_x0000_t202" style="position:absolute;left:60894;top:29975;width:10179;height:1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" filled="f" strokecolor="windowText" strokeweight="2pt">
                  <v:textbox>
                    <w:txbxContent>
                      <w:p w14:paraId="32281BD3"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TextBox 51" o:spid="_x0000_s1125" type="#_x0000_t202" style="position:absolute;left:1696;top:29797;width:10140;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" filled="f" strokecolor="windowText" strokeweight="2pt">
                  <v:textbox>
                    <w:txbxContent>
                      <w:p w14:paraId="3677FEF7"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TextBox 52" o:spid="_x0000_s1126" type="#_x0000_t202" style="position:absolute;left:34881;top:29826;width:10179;height:11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" filled="f" strokecolor="windowText" strokeweight="2pt">
                  <v:textbox>
                    <w:txbxContent>
                      <w:p w14:paraId="3C71D040"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TextBox 53" o:spid="_x0000_s1127" type="#_x0000_t202" style="position:absolute;left:49643;top:29975;width:10179;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" filled="f" strokecolor="windowText" strokeweight="2pt">
                  <v:textbox>
                    <w:txbxContent>
                      <w:p w14:paraId="72E9A106"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TextBox 54" o:spid="_x0000_s1128" style="position:absolute;left:94192;top:29909;width:10179;height:11672;visibility:visible;mso-wrap-style:square;v-text-anchor:middle" coordsize="1017890,1167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" adj="-11796480,,5400" path="m,l848238,r169652,169652l1017890,1167247,,1167247,,xe" fillcolor="#d9d9d9" strokecolor="windowText" strokeweight="2pt">
                  <v:stroke joinstyle="miter"/>
                  <v:formulas/>
                  <v:path arrowok="t" o:connecttype="custom" o:connectlocs="0,0;848238,0;1017890,169652;1017890,1167247;0,1167247;0,0" o:connectangles="0,0,0,0,0,0" textboxrect="0,0,1017890,1167247"/>
                  <v:textbox>
                    <w:txbxContent>
                      <w:p w14:paraId="538CF8DD"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v:textbox>
                </v:shape>
                <v:shape id="TextBox 55" o:spid="_x0000_s1129" type="#_x0000_t202" style="position:absolute;left:83335;top:29975;width:10179;height:1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" filled="f" strokecolor="windowText" strokeweight="2pt">
                  <v:textbox>
                    <w:txbxContent>
                      <w:p w14:paraId="05CDE599"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TextBox 56" o:spid="_x0000_s1130" style="position:absolute;left:116117;top:29909;width:10179;height:11646;visibility:visible;mso-wrap-style:square;v-text-anchor:middle" coordsize="1017890,1164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" adj="-11796480,,5400" path="m,l848238,r169652,169652l1017890,1164590,,1164590,,xe" fillcolor="#d9d9d9" strokecolor="windowText" strokeweight="2pt">
                  <v:stroke joinstyle="miter"/>
                  <v:formulas/>
                  <v:path arrowok="t" o:connecttype="custom" o:connectlocs="0,0;848238,0;1017890,169652;1017890,1164590;0,1164590;0,0" o:connectangles="0,0,0,0,0,0" textboxrect="0,0,1017890,1164590"/>
                  <v:textbox>
                    <w:txbxContent>
                      <w:p w14:paraId="2CAEBA7A" w14:textId="77777777" w:rsidR="000848FF" w:rsidRPr="00EB31EA" w:rsidRDefault="000848FF" w:rsidP="00EB31EA">
                        <w:pPr>
                          <w:jc w:val="center"/>
                          <w:rPr>
                            <w:sz w:val="16"/>
                            <w:szCs w:val="16"/>
                          </w:rPr>
                        </w:pPr>
                        <w:r w:rsidRPr="00EB31EA">
                          <w:rPr>
                            <w:rFonts w:cs="Arial"/>
                            <w:b/>
                            <w:bCs/>
                            <w:color w:val="000000" w:themeColor="text1"/>
                            <w:kern w:val="24"/>
                            <w:sz w:val="16"/>
                            <w:szCs w:val="16"/>
                          </w:rPr>
                          <w:t>Group service events</w:t>
                        </w:r>
                      </w:p>
                    </w:txbxContent>
                  </v:textbox>
                </v:shape>
                <v:shape id="TextBox 57" o:spid="_x0000_s1131" type="#_x0000_t202" style="position:absolute;left:105260;top:29909;width:10179;height:11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" filled="f" strokecolor="windowText" strokeweight="2pt">
                  <v:textbox>
                    <w:txbxContent>
                      <w:p w14:paraId="6BC89EE8" w14:textId="77777777" w:rsidR="000848FF" w:rsidRPr="00EB31EA" w:rsidRDefault="000848FF" w:rsidP="00EB31EA">
                        <w:pPr>
                          <w:jc w:val="center"/>
                          <w:rPr>
                            <w:sz w:val="16"/>
                            <w:szCs w:val="16"/>
                          </w:rPr>
                        </w:pPr>
                        <w:r w:rsidRPr="00EB31EA">
                          <w:rPr>
                            <w:rFonts w:cs="Arial"/>
                            <w:b/>
                            <w:bCs/>
                            <w:color w:val="000000" w:themeColor="text1"/>
                            <w:kern w:val="24"/>
                            <w:sz w:val="16"/>
                            <w:szCs w:val="16"/>
                          </w:rPr>
                          <w:t>Individual service events</w:t>
                        </w:r>
                      </w:p>
                    </w:txbxContent>
                  </v:textbox>
                </v:shape>
                <v:shape id="Straight Arrow Connector 310" o:spid="_x0000_s1132" type="#_x0000_t32" alt="classification into individual service events" style="position:absolute;left:6766;top:21050;width:19;height:8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" strokeweight="1.75pt">
                  <v:stroke endarrow="block"/>
                  <o:lock v:ext="edit" shapetype="f"/>
                </v:shape>
                <v:shape id="Connector: Elbow 311" o:spid="_x0000_s1133" type="#_x0000_t34" alt="classification into individual service events" style="position:absolute;left:16264;top:22434;width:8747;height:59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" strokeweight="1.75pt">
                  <v:stroke endarrow="block"/>
                  <o:lock v:ext="edit" shapetype="f"/>
                </v:shape>
                <v:shape id="Connector: Elbow 312" o:spid="_x0000_s1134" type="#_x0000_t34" alt="classification into group service events" style="position:absolute;left:21660;top:23018;width:8925;height:49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" strokeweight="1.75pt">
                  <v:stroke endarrow="block"/>
                  <o:lock v:ext="edit" shapetype="f"/>
                </v:shape>
                <v:shape id="Connector: Elbow 313" o:spid="_x0000_s1135" type="#_x0000_t34" alt="classification into individual service events" style="position:absolute;left:63933;top:23100;width:8925;height:4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" strokeweight="1.75pt">
                  <v:stroke endarrow="block"/>
                  <o:lock v:ext="edit" shapetype="f"/>
                </v:shape>
                <v:shape id="Connector: Elbow 314" o:spid="_x0000_s1136" type="#_x0000_t34" alt="classification into group service events" style="position:absolute;left:69563;top:22296;width:8859;height:63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" strokeweight="1.75pt">
                  <v:stroke endarrow="block"/>
                  <o:lock v:ext="edit" shapetype="f"/>
                </v:shape>
                <v:shape id="Connector: Elbow 315" o:spid="_x0000_s1137" type="#_x0000_t34" alt="classification into individual service events" style="position:absolute;left:86199;top:23276;width:8925;height:44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" strokeweight="1.75pt">
                  <v:stroke endarrow="block"/>
                  <o:lock v:ext="edit" shapetype="f"/>
                </v:shape>
                <v:shape id="Connector: Elbow 316" o:spid="_x0000_s1138" type="#_x0000_t34" alt="classification into group service events" style="position:absolute;left:91661;top:22288;width:8859;height:63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" strokeweight="1.75pt">
                  <v:stroke endarrow="block"/>
                  <o:lock v:ext="edit" shapetype="f"/>
                </v:shape>
                <v:shape id="Connector: Elbow 317" o:spid="_x0000_s1139" type="#_x0000_t34" alt="classification into individual service events" style="position:absolute;left:108215;top:23184;width:8859;height:45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" strokeweight="1.75pt">
                  <v:stroke endarrow="block"/>
                  <o:lock v:ext="edit" shapetype="f"/>
                </v:shape>
                <v:shape id="Connector: Elbow 318" o:spid="_x0000_s1140" type="#_x0000_t34" alt="classification into group service events" style="position:absolute;left:113644;top:22347;width:8859;height:62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" strokeweight="1.75pt">
                  <v:stroke endarrow="block"/>
                  <o:lock v:ext="edit" shapetype="f"/>
                </v:shape>
                <v:shape id="Straight Arrow Connector 319" o:spid="_x0000_s1141" type="#_x0000_t32" alt="classification into individual service events" style="position:absolute;left:39970;top:21050;width:0;height:8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" strokecolor="windowText" strokeweight="1.75pt">
                  <v:stroke endarrow="block"/>
                  <o:lock v:ext="edit" shapetype="f"/>
                </v:shape>
                <v:shape id="Straight Arrow Connector 320" o:spid="_x0000_s1142" type="#_x0000_t32" alt="classification into individual service events" style="position:absolute;left:54733;top:21050;width:0;height:89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" strokecolor="windowText" strokeweight="1.75pt">
                  <v:stroke endarrow="block"/>
                  <o:lock v:ext="edit" shapetype="f"/>
                </v:shape>
                <v:shape id="TextBox 84" o:spid="_x0000_s1143" type="#_x0000_t202" style="position:absolute;left:99513;top:15530;width:746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2CFBBF6D" w14:textId="77777777" w:rsidR="000848FF" w:rsidRPr="00EB31EA" w:rsidRDefault="000848FF" w:rsidP="00EB31EA">
                        <w:pPr>
                          <w:rPr>
                            <w:sz w:val="16"/>
                            <w:szCs w:val="16"/>
                          </w:rPr>
                        </w:pPr>
                        <w:r w:rsidRPr="00EB31EA">
                          <w:rPr>
                            <w:rFonts w:asciiTheme="minorHAnsi" w:cstheme="minorBidi"/>
                            <w:color w:val="000000" w:themeColor="text1"/>
                            <w:kern w:val="24"/>
                            <w:sz w:val="16"/>
                            <w:szCs w:val="16"/>
                          </w:rPr>
                          <w:t>……..</w:t>
                        </w:r>
                      </w:p>
                    </w:txbxContent>
                  </v:textbox>
                </v:shape>
                <w10:anchorlock/>
              </v:group>
            </w:pict>
          </mc:Fallback>
        </mc:AlternateContent>
      </w:r>
    </w:p>
    <w:p w14:paraId="0D121E38" w14:textId="0A8F7616" w:rsidR="00EB31EA" w:rsidRDefault="00EB31EA" w:rsidP="00D65D87">
      <w:pPr>
        <w:pStyle w:val="01BodyText"/>
        <w:sectPr w:rsidR="00EB31EA" w:rsidSect="00EB31EA">
          <w:pgSz w:w="16838" w:h="11906" w:orient="landscape" w:code="9"/>
          <w:pgMar w:top="1134" w:right="1134" w:bottom="1134" w:left="1134" w:header="680" w:footer="851" w:gutter="0"/>
          <w:cols w:space="708"/>
          <w:docGrid w:linePitch="360"/>
        </w:sectPr>
      </w:pPr>
    </w:p>
    <w:p w14:paraId="76A9AE95" w14:textId="495E0982" w:rsidR="00651C3A" w:rsidRDefault="00651C3A" w:rsidP="00540CD1">
      <w:pPr>
        <w:pStyle w:val="Heading3"/>
      </w:pPr>
      <w:bookmarkStart w:id="47" w:name="_Ref39484757"/>
      <w:r>
        <w:lastRenderedPageBreak/>
        <w:t xml:space="preserve">Option C2: </w:t>
      </w:r>
      <w:r w:rsidR="00EB181D">
        <w:t>B</w:t>
      </w:r>
      <w:r>
        <w:t>anded classification system</w:t>
      </w:r>
    </w:p>
    <w:p w14:paraId="069B09CD" w14:textId="6673C0D7" w:rsidR="00651C3A" w:rsidRPr="00651C3A" w:rsidRDefault="00D36D45" w:rsidP="00651C3A">
      <w:pPr>
        <w:pStyle w:val="01BodyText"/>
      </w:pPr>
      <w:r>
        <w:t xml:space="preserve">Option C2 </w:t>
      </w:r>
      <w:r w:rsidR="00496CCC">
        <w:t xml:space="preserve">is the </w:t>
      </w:r>
      <w:r w:rsidR="00332DC1">
        <w:t>development of a banded cla</w:t>
      </w:r>
      <w:r>
        <w:t>ssification system.</w:t>
      </w:r>
      <w:r w:rsidR="00332DC1">
        <w:t xml:space="preserve">  Logically, the </w:t>
      </w:r>
      <w:r w:rsidR="00651C3A" w:rsidRPr="00651C3A">
        <w:t xml:space="preserve">existing banded level of care classification system used in HCP </w:t>
      </w:r>
      <w:proofErr w:type="gramStart"/>
      <w:r w:rsidR="00D065A7">
        <w:t>c</w:t>
      </w:r>
      <w:r w:rsidR="00651C3A" w:rsidRPr="00651C3A">
        <w:t>ould be applied</w:t>
      </w:r>
      <w:proofErr w:type="gramEnd"/>
      <w:r w:rsidR="00651C3A" w:rsidRPr="00651C3A">
        <w:t xml:space="preserve"> at the episode level</w:t>
      </w:r>
      <w:r w:rsidR="0012304F">
        <w:t xml:space="preserve">.  It would need to be </w:t>
      </w:r>
      <w:r w:rsidR="00651C3A" w:rsidRPr="00651C3A">
        <w:t xml:space="preserve">refined and </w:t>
      </w:r>
      <w:proofErr w:type="gramStart"/>
      <w:r w:rsidR="00651C3A" w:rsidRPr="00651C3A">
        <w:t>expanded</w:t>
      </w:r>
      <w:proofErr w:type="gramEnd"/>
      <w:r w:rsidR="00651C3A" w:rsidRPr="00651C3A">
        <w:t xml:space="preserve"> to account for a greater range of consumer needs (including for consumers currently receiving services under the CHSP).  </w:t>
      </w:r>
    </w:p>
    <w:p w14:paraId="48E4A430" w14:textId="3DD23932" w:rsidR="00651C3A" w:rsidRPr="00651C3A" w:rsidRDefault="00F219A6" w:rsidP="00651C3A">
      <w:pPr>
        <w:pStyle w:val="01BodyText"/>
      </w:pPr>
      <w:r>
        <w:t xml:space="preserve">Work </w:t>
      </w:r>
      <w:r w:rsidR="005227F0">
        <w:t xml:space="preserve">would be </w:t>
      </w:r>
      <w:r w:rsidR="00D065A7">
        <w:t>required</w:t>
      </w:r>
      <w:r w:rsidR="005227F0">
        <w:t xml:space="preserve"> to align the existing bands more closely</w:t>
      </w:r>
      <w:r>
        <w:t xml:space="preserve"> with consumer characteristics</w:t>
      </w:r>
      <w:r w:rsidR="005227F0">
        <w:t xml:space="preserve">.  Developing </w:t>
      </w:r>
      <w:r w:rsidR="00D70A86">
        <w:t>a</w:t>
      </w:r>
      <w:r w:rsidR="00244382">
        <w:t>dditional</w:t>
      </w:r>
      <w:r w:rsidR="00651C3A" w:rsidRPr="00651C3A">
        <w:t xml:space="preserve"> bands specifically for low need consumers</w:t>
      </w:r>
      <w:r w:rsidR="00D70A86">
        <w:t xml:space="preserve"> (i.e. the majority of the consumers currently accessing CHSP)</w:t>
      </w:r>
      <w:r w:rsidR="00244382">
        <w:t xml:space="preserve">, and reablement </w:t>
      </w:r>
      <w:r w:rsidR="00D70A86">
        <w:t>focused services would also be required</w:t>
      </w:r>
      <w:r w:rsidR="00244382">
        <w:t xml:space="preserve">.  </w:t>
      </w:r>
      <w:r w:rsidR="00651C3A" w:rsidRPr="00651C3A">
        <w:t>Reablement needs w</w:t>
      </w:r>
      <w:r w:rsidR="00D065A7">
        <w:t>ould</w:t>
      </w:r>
      <w:r w:rsidR="00651C3A" w:rsidRPr="00651C3A">
        <w:t xml:space="preserve"> be determined from screening/triage </w:t>
      </w:r>
      <w:r w:rsidR="00AA3384">
        <w:t>and</w:t>
      </w:r>
      <w:r w:rsidR="00651C3A" w:rsidRPr="00651C3A">
        <w:t xml:space="preserve"> assessment, and support services provided as an episode of care if appropriate, independent of the ongoing care level assigned.</w:t>
      </w:r>
    </w:p>
    <w:p w14:paraId="469A2536" w14:textId="6C110617" w:rsidR="00651C3A" w:rsidRPr="00651C3A" w:rsidRDefault="00651C3A" w:rsidP="00651C3A">
      <w:pPr>
        <w:pStyle w:val="01BodyText"/>
      </w:pPr>
      <w:r w:rsidRPr="00651C3A">
        <w:t xml:space="preserve">In most of the </w:t>
      </w:r>
      <w:r w:rsidR="009B29AF" w:rsidRPr="00651C3A">
        <w:t xml:space="preserve">reviewed </w:t>
      </w:r>
      <w:r w:rsidRPr="00651C3A">
        <w:t>OECD countries</w:t>
      </w:r>
      <w:r w:rsidR="009B29AF">
        <w:t>,</w:t>
      </w:r>
      <w:r w:rsidRPr="00651C3A">
        <w:t xml:space="preserve"> classification was typically based on number of hours and/or types of care required (based on care needs) into a care needs level with an associated level of funding.  Weighted assessment modules and/or algorithms </w:t>
      </w:r>
      <w:r w:rsidR="00485119">
        <w:t>we</w:t>
      </w:r>
      <w:r w:rsidRPr="00651C3A">
        <w:t>re utilised in some home care models (Germany and Japan respectively) to assign to care levels.</w:t>
      </w:r>
      <w:r w:rsidR="00244382">
        <w:t xml:space="preserve">  </w:t>
      </w:r>
      <w:r w:rsidRPr="00651C3A">
        <w:t>Germany’s assessment tool score originally classified individuals into five levels to determine the level of care needed (dependency).  The five dependency levels were subsequently refined to account for daily supervision needs in addition to ADLs and</w:t>
      </w:r>
      <w:r w:rsidR="00DE4B73">
        <w:t xml:space="preserve"> </w:t>
      </w:r>
      <w:r w:rsidRPr="00651C3A">
        <w:t>IADLs.</w:t>
      </w:r>
    </w:p>
    <w:p w14:paraId="47B18A53" w14:textId="75883E74" w:rsidR="00244382" w:rsidRDefault="00244382" w:rsidP="00540CD1">
      <w:pPr>
        <w:pStyle w:val="Heading3"/>
      </w:pPr>
      <w:r>
        <w:t xml:space="preserve">Option </w:t>
      </w:r>
      <w:r w:rsidR="001A2C0F">
        <w:t>C</w:t>
      </w:r>
      <w:r>
        <w:t>3: Refine and modify RUG-III-HC</w:t>
      </w:r>
    </w:p>
    <w:p w14:paraId="2F2C9FCB" w14:textId="7456D1A2" w:rsidR="00386B9F" w:rsidRDefault="00F711D7" w:rsidP="00244382">
      <w:pPr>
        <w:pStyle w:val="01BodyText"/>
      </w:pPr>
      <w:r>
        <w:t xml:space="preserve">Option C3 </w:t>
      </w:r>
      <w:r w:rsidR="00BB5E09">
        <w:t xml:space="preserve">is the use of the </w:t>
      </w:r>
      <w:r w:rsidR="00296672">
        <w:t xml:space="preserve">existing </w:t>
      </w:r>
      <w:r w:rsidR="0087042D">
        <w:t xml:space="preserve">interRAI </w:t>
      </w:r>
      <w:r w:rsidR="00352ED7">
        <w:t>RUG-III-HC</w:t>
      </w:r>
      <w:r w:rsidR="008E4900">
        <w:t xml:space="preserve"> classification system</w:t>
      </w:r>
      <w:r w:rsidR="00352ED7">
        <w:t xml:space="preserve">, </w:t>
      </w:r>
      <w:r w:rsidR="00296672">
        <w:t>modif</w:t>
      </w:r>
      <w:r w:rsidR="00352ED7">
        <w:t>i</w:t>
      </w:r>
      <w:r w:rsidR="002B2D34">
        <w:t>ed</w:t>
      </w:r>
      <w:r w:rsidR="00352ED7">
        <w:t xml:space="preserve"> </w:t>
      </w:r>
      <w:r w:rsidR="00296672">
        <w:t>to be suitable in the Australian setting</w:t>
      </w:r>
      <w:r>
        <w:t>.</w:t>
      </w:r>
      <w:r w:rsidR="00224693">
        <w:t xml:space="preserve">  </w:t>
      </w:r>
      <w:r w:rsidR="001505FB">
        <w:t xml:space="preserve">As implied, </w:t>
      </w:r>
      <w:r w:rsidR="00224693">
        <w:t xml:space="preserve">RUG III HC </w:t>
      </w:r>
      <w:proofErr w:type="gramStart"/>
      <w:r w:rsidR="00224693">
        <w:t>is derived</w:t>
      </w:r>
      <w:proofErr w:type="gramEnd"/>
      <w:r w:rsidR="00224693">
        <w:t xml:space="preserve"> from the use of the </w:t>
      </w:r>
      <w:r w:rsidR="00386B9F">
        <w:t>interRAI system</w:t>
      </w:r>
      <w:r w:rsidR="00224693">
        <w:t xml:space="preserve">, which is </w:t>
      </w:r>
      <w:r w:rsidR="004F0E08">
        <w:t>a proprietary assessment tool.</w:t>
      </w:r>
    </w:p>
    <w:p w14:paraId="3321D5F2" w14:textId="7DB6A492" w:rsidR="00EA5D69" w:rsidRDefault="00EA5D69" w:rsidP="00EA5D69">
      <w:pPr>
        <w:pStyle w:val="01BodyText"/>
      </w:pPr>
      <w:r>
        <w:t xml:space="preserve">The </w:t>
      </w:r>
      <w:r w:rsidR="00D065A7">
        <w:t xml:space="preserve">interRAI </w:t>
      </w:r>
      <w:r w:rsidR="0095240B">
        <w:t xml:space="preserve">home care (HC) </w:t>
      </w:r>
      <w:r>
        <w:t xml:space="preserve">system </w:t>
      </w:r>
      <w:r w:rsidR="00837041">
        <w:t>enables</w:t>
      </w:r>
      <w:r>
        <w:t xml:space="preserve"> a range of decision support tools that assist the assessor in planning and monitoring care.  These include:</w:t>
      </w:r>
    </w:p>
    <w:p w14:paraId="34196BDF" w14:textId="2CE4862F" w:rsidR="00EA5D69" w:rsidRDefault="00EA5D69" w:rsidP="00EA5D69">
      <w:pPr>
        <w:pStyle w:val="06Bulletsseriesofsentences"/>
      </w:pPr>
      <w:r>
        <w:t>Scales for ADLs, cognition, communication, pain, depression, and medical instability</w:t>
      </w:r>
    </w:p>
    <w:p w14:paraId="4E4C2460" w14:textId="77777777" w:rsidR="00EA5D69" w:rsidRDefault="00EA5D69" w:rsidP="00EA5D69">
      <w:pPr>
        <w:pStyle w:val="06Bulletsseriesofsentences"/>
      </w:pPr>
      <w:r>
        <w:t>Clinical Assessment Protocols that contain strategies to address problem conditions as triggered by one or more HC item responses</w:t>
      </w:r>
    </w:p>
    <w:p w14:paraId="5A1C52F6" w14:textId="7041E19F" w:rsidR="00EA5D69" w:rsidRDefault="00EA5D69" w:rsidP="00EA5D69">
      <w:pPr>
        <w:pStyle w:val="06Bulletsseriesofsentences"/>
      </w:pPr>
      <w:r>
        <w:t>Screening systems to identify appropriate outreach and care pathways for prospective clients</w:t>
      </w:r>
    </w:p>
    <w:p w14:paraId="0BA78A47" w14:textId="77777777" w:rsidR="00EA5D69" w:rsidRDefault="00EA5D69" w:rsidP="00EA5D69">
      <w:pPr>
        <w:pStyle w:val="06Bulletsseriesofsentences"/>
      </w:pPr>
      <w:r>
        <w:t>A quality monitoring system (Home Care Quality Indicators, or HCQIs)</w:t>
      </w:r>
    </w:p>
    <w:p w14:paraId="35707047" w14:textId="77777777" w:rsidR="00EA5D69" w:rsidRDefault="00EA5D69" w:rsidP="00EA5D69">
      <w:pPr>
        <w:pStyle w:val="06Bulletsseriesofsentences"/>
      </w:pPr>
      <w:r>
        <w:t>A case-mix system that creates distinct service-use intensity categories (RUG-III-HC)</w:t>
      </w:r>
    </w:p>
    <w:p w14:paraId="35902D42" w14:textId="3E897092" w:rsidR="00EA5D69" w:rsidRDefault="00EA5D69" w:rsidP="009917FB">
      <w:pPr>
        <w:pStyle w:val="01BodyText"/>
      </w:pPr>
      <w:r>
        <w:t xml:space="preserve">The RUG-III-HC methodology assigns each consumer to one of 23 groups based on </w:t>
      </w:r>
      <w:r w:rsidR="009A1508">
        <w:t xml:space="preserve">clinical characteristics determined from the </w:t>
      </w:r>
      <w:r>
        <w:t>assessment outcomes.  Each of the 23 RUG-III-HC groups fall into one of seven clinical categories.</w:t>
      </w:r>
    </w:p>
    <w:p w14:paraId="15CBCAC3" w14:textId="5B8C447F" w:rsidR="00244382" w:rsidRDefault="00244382" w:rsidP="00244382">
      <w:pPr>
        <w:pStyle w:val="01BodyText"/>
      </w:pPr>
      <w:r>
        <w:t>Some stakeholders interviewed noted that one advantage of using the RUG-III-HC approach was the opportunity to benchmark Australian data to international practice.</w:t>
      </w:r>
      <w:r w:rsidR="00B46786">
        <w:t xml:space="preserve">  Other stakeholders felt the RUG-III-HC was too clinical and not applicable in the Australian context.</w:t>
      </w:r>
    </w:p>
    <w:p w14:paraId="38F56079" w14:textId="608F679F" w:rsidR="00244382" w:rsidRDefault="00244382" w:rsidP="00540CD1">
      <w:pPr>
        <w:pStyle w:val="Heading3"/>
      </w:pPr>
      <w:r>
        <w:t>Option C4: Refine and modify AN-ACC</w:t>
      </w:r>
    </w:p>
    <w:p w14:paraId="74422744" w14:textId="2F5298EC" w:rsidR="00244382" w:rsidRDefault="008034BB" w:rsidP="00244382">
      <w:pPr>
        <w:pStyle w:val="01BodyText"/>
      </w:pPr>
      <w:r>
        <w:t xml:space="preserve">Option C4 </w:t>
      </w:r>
      <w:r w:rsidR="006D0E24">
        <w:t>is</w:t>
      </w:r>
      <w:r w:rsidR="0024212D">
        <w:t xml:space="preserve"> the further development of the </w:t>
      </w:r>
      <w:r w:rsidR="00244382">
        <w:t xml:space="preserve">AN-ACC classification for use in </w:t>
      </w:r>
      <w:r w:rsidR="006D0E24">
        <w:t xml:space="preserve">the unified </w:t>
      </w:r>
      <w:r w:rsidR="00244382">
        <w:t>aged care at home</w:t>
      </w:r>
      <w:r w:rsidR="006D0E24">
        <w:t xml:space="preserve"> program</w:t>
      </w:r>
      <w:r w:rsidR="000B2A36">
        <w:t xml:space="preserve">.  </w:t>
      </w:r>
      <w:r w:rsidR="008B2A9C">
        <w:t>T</w:t>
      </w:r>
      <w:r w:rsidR="0024212D">
        <w:t xml:space="preserve">he </w:t>
      </w:r>
      <w:r w:rsidR="008B2A9C">
        <w:t xml:space="preserve">current </w:t>
      </w:r>
      <w:r w:rsidR="000B2A36">
        <w:t xml:space="preserve">AN-ACC classification system </w:t>
      </w:r>
      <w:proofErr w:type="gramStart"/>
      <w:r w:rsidR="008B2A9C">
        <w:t>was developed</w:t>
      </w:r>
      <w:proofErr w:type="gramEnd"/>
      <w:r w:rsidR="008B2A9C">
        <w:t xml:space="preserve"> specifically for </w:t>
      </w:r>
      <w:r w:rsidR="00EA1F8D">
        <w:t xml:space="preserve">use in </w:t>
      </w:r>
      <w:r w:rsidR="000B2A36">
        <w:t xml:space="preserve">residential aged care.  </w:t>
      </w:r>
      <w:r w:rsidR="00EA1F8D">
        <w:t>A</w:t>
      </w:r>
      <w:r w:rsidR="000B2A36">
        <w:t xml:space="preserve"> </w:t>
      </w:r>
      <w:proofErr w:type="gramStart"/>
      <w:r w:rsidR="00244382">
        <w:t>whole</w:t>
      </w:r>
      <w:proofErr w:type="gramEnd"/>
      <w:r w:rsidR="00244382">
        <w:t xml:space="preserve"> new </w:t>
      </w:r>
      <w:r w:rsidR="00316307">
        <w:t xml:space="preserve">aged care at home </w:t>
      </w:r>
      <w:r w:rsidR="00244382">
        <w:t xml:space="preserve">branch at </w:t>
      </w:r>
      <w:r w:rsidR="002B1BE6">
        <w:t xml:space="preserve">the </w:t>
      </w:r>
      <w:r w:rsidR="00244382">
        <w:t xml:space="preserve">start </w:t>
      </w:r>
      <w:r w:rsidR="002B1BE6">
        <w:t xml:space="preserve">of the </w:t>
      </w:r>
      <w:r w:rsidR="0072629C">
        <w:t xml:space="preserve">classification </w:t>
      </w:r>
      <w:r w:rsidR="00244382">
        <w:t>system (similar to AN-SNAP for sub-acute care, which starts with admitted and non-admitted branches)</w:t>
      </w:r>
      <w:r w:rsidR="007120D6">
        <w:t>, would need to be developed.</w:t>
      </w:r>
    </w:p>
    <w:p w14:paraId="28E95EFB" w14:textId="6E705A44" w:rsidR="00244382" w:rsidRDefault="00244382" w:rsidP="00244382">
      <w:pPr>
        <w:pStyle w:val="01BodyText"/>
      </w:pPr>
      <w:r>
        <w:lastRenderedPageBreak/>
        <w:t xml:space="preserve">The classification </w:t>
      </w:r>
      <w:proofErr w:type="gramStart"/>
      <w:r>
        <w:t>would be based</w:t>
      </w:r>
      <w:proofErr w:type="gramEnd"/>
      <w:r>
        <w:t xml:space="preserve"> primarily on a person’s assessed level of need across the usual domains (e.g. functional status, cognition, behavioural).  </w:t>
      </w:r>
      <w:r w:rsidR="00656CE7">
        <w:t xml:space="preserve">Other </w:t>
      </w:r>
      <w:r w:rsidR="005B046B">
        <w:t>characteristics</w:t>
      </w:r>
      <w:r w:rsidR="00656CE7">
        <w:t xml:space="preserve"> </w:t>
      </w:r>
      <w:r w:rsidR="005B046B">
        <w:t>such</w:t>
      </w:r>
      <w:r w:rsidR="00656CE7">
        <w:t xml:space="preserve"> as diversity </w:t>
      </w:r>
      <w:proofErr w:type="gramStart"/>
      <w:r w:rsidR="005B046B">
        <w:t>could also be considered</w:t>
      </w:r>
      <w:proofErr w:type="gramEnd"/>
      <w:r w:rsidR="005B046B">
        <w:t xml:space="preserve">.  </w:t>
      </w:r>
      <w:proofErr w:type="gramStart"/>
      <w:r w:rsidR="00A77E0E">
        <w:t>L</w:t>
      </w:r>
      <w:r>
        <w:t>ow level</w:t>
      </w:r>
      <w:proofErr w:type="gramEnd"/>
      <w:r>
        <w:t xml:space="preserve"> consumers, informal carers, and reablement </w:t>
      </w:r>
      <w:r w:rsidR="00A77E0E">
        <w:t>may be</w:t>
      </w:r>
      <w:r>
        <w:t xml:space="preserve"> classified in separate </w:t>
      </w:r>
      <w:r w:rsidR="007B7339">
        <w:t>sub-</w:t>
      </w:r>
      <w:r>
        <w:t>branches (with one or more class).</w:t>
      </w:r>
    </w:p>
    <w:p w14:paraId="72EE3A23" w14:textId="2FE83F44" w:rsidR="00A77E0E" w:rsidRDefault="001C68B8" w:rsidP="00A77E0E">
      <w:pPr>
        <w:pStyle w:val="01BodyText"/>
      </w:pPr>
      <w:r>
        <w:t>Counsel Assistin</w:t>
      </w:r>
      <w:r w:rsidR="00E1405D">
        <w:t>g’s submission to t</w:t>
      </w:r>
      <w:r w:rsidR="00244382">
        <w:t xml:space="preserve">he Royal Commission (Adelaide Hearing 4 March 2020) stated the levels of funding corresponding to classifications </w:t>
      </w:r>
      <w:proofErr w:type="gramStart"/>
      <w:r w:rsidR="00244382">
        <w:t>must be linked</w:t>
      </w:r>
      <w:proofErr w:type="gramEnd"/>
      <w:r w:rsidR="00244382">
        <w:t xml:space="preserve"> to actual cost data for residential care</w:t>
      </w:r>
      <w:r w:rsidR="00A85163">
        <w:t>.  T</w:t>
      </w:r>
      <w:r w:rsidR="00244382">
        <w:t xml:space="preserve">he same principle </w:t>
      </w:r>
      <w:proofErr w:type="gramStart"/>
      <w:r w:rsidR="00244382">
        <w:t>c</w:t>
      </w:r>
      <w:r w:rsidR="003D6168">
        <w:t>ould</w:t>
      </w:r>
      <w:r w:rsidR="00244382">
        <w:t xml:space="preserve"> be applied</w:t>
      </w:r>
      <w:proofErr w:type="gramEnd"/>
      <w:r w:rsidR="00244382">
        <w:t xml:space="preserve"> to home care to enable transparency and sustainability in funding.</w:t>
      </w:r>
      <w:r w:rsidR="00244382" w:rsidRPr="00244382">
        <w:t xml:space="preserve"> </w:t>
      </w:r>
      <w:r w:rsidR="00244382">
        <w:t xml:space="preserve"> The </w:t>
      </w:r>
      <w:r w:rsidR="00DF4579">
        <w:t xml:space="preserve">key </w:t>
      </w:r>
      <w:r w:rsidR="00244382">
        <w:t xml:space="preserve">cost drivers for aged care at home </w:t>
      </w:r>
      <w:r w:rsidR="00A85163">
        <w:t xml:space="preserve">will be </w:t>
      </w:r>
      <w:r w:rsidR="00244382">
        <w:t>different to residential aged care</w:t>
      </w:r>
      <w:r w:rsidR="00A77E0E">
        <w:t>.</w:t>
      </w:r>
      <w:r w:rsidR="00A77E0E" w:rsidRPr="00A77E0E">
        <w:t xml:space="preserve"> </w:t>
      </w:r>
      <w:r w:rsidR="00A77E0E">
        <w:t xml:space="preserve"> As such, refining AN-ACC by adding an aged care at home module is not significantly different </w:t>
      </w:r>
      <w:r w:rsidR="00B35549">
        <w:t xml:space="preserve">to </w:t>
      </w:r>
      <w:r w:rsidR="00A77E0E">
        <w:t>developing a fit-for-purpose classification system</w:t>
      </w:r>
      <w:r w:rsidR="007B7339">
        <w:t xml:space="preserve"> (see </w:t>
      </w:r>
      <w:r w:rsidR="00B35549">
        <w:t>Options C5A and C5B)</w:t>
      </w:r>
      <w:r w:rsidR="00A77E0E">
        <w:t>.</w:t>
      </w:r>
    </w:p>
    <w:p w14:paraId="2AC62BA0" w14:textId="7AEEDF31" w:rsidR="00540CD1" w:rsidRDefault="00651C3A" w:rsidP="007079E9">
      <w:pPr>
        <w:pStyle w:val="Heading3"/>
      </w:pPr>
      <w:bookmarkStart w:id="48" w:name="_Ref40450235"/>
      <w:r>
        <w:t xml:space="preserve">Option C5A: </w:t>
      </w:r>
      <w:r w:rsidR="00540CD1">
        <w:t>Fit-for-purpose classification – episode level only</w:t>
      </w:r>
      <w:bookmarkEnd w:id="47"/>
      <w:bookmarkEnd w:id="48"/>
    </w:p>
    <w:p w14:paraId="51760CE3" w14:textId="732DF07F" w:rsidR="00DB1B69" w:rsidRDefault="00C30BE7" w:rsidP="00635FB3">
      <w:pPr>
        <w:pStyle w:val="01BodyText"/>
      </w:pPr>
      <w:r>
        <w:t>Option C5</w:t>
      </w:r>
      <w:r w:rsidR="00D13856">
        <w:t>A</w:t>
      </w:r>
      <w:r>
        <w:t xml:space="preserve"> </w:t>
      </w:r>
      <w:r w:rsidR="00A76699">
        <w:t>is</w:t>
      </w:r>
      <w:r w:rsidR="00DF4579">
        <w:t xml:space="preserve"> the development of </w:t>
      </w:r>
      <w:r>
        <w:t xml:space="preserve">a fit-for-purpose classification system </w:t>
      </w:r>
      <w:r w:rsidR="00A51D07">
        <w:t xml:space="preserve">for aged care at home </w:t>
      </w:r>
      <w:r>
        <w:t>at the episode level</w:t>
      </w:r>
      <w:r w:rsidR="000653F3">
        <w:t>, as illustrated in</w:t>
      </w:r>
      <w:r w:rsidR="000E22CA">
        <w:t xml:space="preserve"> </w:t>
      </w:r>
      <w:r w:rsidR="000E22CA">
        <w:fldChar w:fldCharType="begin"/>
      </w:r>
      <w:r w:rsidR="000E22CA">
        <w:instrText xml:space="preserve"> REF _Ref42683952 \h </w:instrText>
      </w:r>
      <w:r w:rsidR="000E22CA">
        <w:fldChar w:fldCharType="separate"/>
      </w:r>
      <w:r w:rsidR="000E22CA">
        <w:t xml:space="preserve">Figure </w:t>
      </w:r>
      <w:r w:rsidR="000E22CA">
        <w:rPr>
          <w:noProof/>
        </w:rPr>
        <w:t>4</w:t>
      </w:r>
      <w:r w:rsidR="000E22CA">
        <w:t>.</w:t>
      </w:r>
      <w:r w:rsidR="000E22CA">
        <w:rPr>
          <w:noProof/>
        </w:rPr>
        <w:t>4</w:t>
      </w:r>
      <w:r w:rsidR="000E22CA">
        <w:fldChar w:fldCharType="end"/>
      </w:r>
      <w:r>
        <w:t>.</w:t>
      </w:r>
      <w:r w:rsidR="000653F3">
        <w:t xml:space="preserve">  </w:t>
      </w:r>
      <w:r w:rsidR="008F2D86">
        <w:t xml:space="preserve">Data gained from </w:t>
      </w:r>
      <w:r w:rsidR="00424567">
        <w:t>the assessment process w</w:t>
      </w:r>
      <w:r w:rsidR="008F69B3">
        <w:t xml:space="preserve">ould </w:t>
      </w:r>
      <w:r w:rsidR="00424567">
        <w:t>inform which episode type consumers or carers are allocated to</w:t>
      </w:r>
      <w:r w:rsidR="00A10C60">
        <w:t xml:space="preserve"> (e.g. screening/triage could result in a consumer either ending up in a</w:t>
      </w:r>
      <w:r w:rsidR="00231D63">
        <w:t>n</w:t>
      </w:r>
      <w:r w:rsidR="00A10C60">
        <w:t xml:space="preserve"> ongoing care or short</w:t>
      </w:r>
      <w:r w:rsidR="00231D63">
        <w:t>-</w:t>
      </w:r>
      <w:r w:rsidR="00A10C60">
        <w:t>term care episode whereas those that undergo further assessment can end up in any episode care type)</w:t>
      </w:r>
      <w:r w:rsidR="00424567">
        <w:t>.</w:t>
      </w:r>
    </w:p>
    <w:p w14:paraId="77701493" w14:textId="77777777" w:rsidR="00EB31EA" w:rsidRDefault="00EB31EA" w:rsidP="005A249F">
      <w:pPr>
        <w:pStyle w:val="Caption"/>
        <w:sectPr w:rsidR="00EB31EA" w:rsidSect="00E07624">
          <w:pgSz w:w="11906" w:h="16838" w:code="9"/>
          <w:pgMar w:top="1134" w:right="1134" w:bottom="1134" w:left="1134" w:header="680" w:footer="851" w:gutter="0"/>
          <w:cols w:space="708"/>
          <w:docGrid w:linePitch="360"/>
        </w:sectPr>
      </w:pPr>
      <w:bookmarkStart w:id="49" w:name="_Ref39242834"/>
    </w:p>
    <w:p w14:paraId="02F1CDA4" w14:textId="57C85C2D" w:rsidR="007543A2" w:rsidRDefault="005A249F" w:rsidP="005A249F">
      <w:pPr>
        <w:pStyle w:val="Caption"/>
      </w:pPr>
      <w:bookmarkStart w:id="50" w:name="_Ref42683952"/>
      <w:r>
        <w:lastRenderedPageBreak/>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4</w:t>
      </w:r>
      <w:r w:rsidR="00A67F5D">
        <w:rPr>
          <w:noProof/>
        </w:rPr>
        <w:fldChar w:fldCharType="end"/>
      </w:r>
      <w:bookmarkEnd w:id="49"/>
      <w:bookmarkEnd w:id="50"/>
      <w:r>
        <w:t xml:space="preserve">: </w:t>
      </w:r>
      <w:r w:rsidR="00635FB3">
        <w:t xml:space="preserve"> </w:t>
      </w:r>
      <w:r w:rsidR="00635FB3" w:rsidRPr="00635FB3">
        <w:t>Flow diagram describing how a</w:t>
      </w:r>
      <w:r w:rsidR="00635FB3">
        <w:t xml:space="preserve">n episode-level </w:t>
      </w:r>
      <w:r w:rsidR="00635FB3" w:rsidRPr="00635FB3">
        <w:t>classification would work</w:t>
      </w:r>
    </w:p>
    <w:p w14:paraId="40D5E9CC" w14:textId="77777777" w:rsidR="00EB31EA" w:rsidRDefault="00EB31EA" w:rsidP="00A83E36">
      <w:pPr>
        <w:pStyle w:val="01BodyText"/>
      </w:pPr>
      <w:r>
        <w:rPr>
          <w:noProof/>
          <w:lang w:eastAsia="en-AU"/>
        </w:rPr>
        <mc:AlternateContent>
          <mc:Choice Requires="wpg">
            <w:drawing>
              <wp:inline distT="0" distB="0" distL="0" distR="0" wp14:anchorId="0B1141AF" wp14:editId="7FDE5AB2">
                <wp:extent cx="9072000" cy="2027626"/>
                <wp:effectExtent l="0" t="0" r="15240" b="10795"/>
                <wp:docPr id="338" name="Group 9" descr="Figure 4.4 is a flow diagram describing how an episode level classification would work"/>
                <wp:cNvGraphicFramePr/>
                <a:graphic xmlns:a="http://schemas.openxmlformats.org/drawingml/2006/main">
                  <a:graphicData uri="http://schemas.microsoft.com/office/word/2010/wordprocessingGroup">
                    <wpg:wgp>
                      <wpg:cNvGrpSpPr/>
                      <wpg:grpSpPr>
                        <a:xfrm>
                          <a:off x="0" y="0"/>
                          <a:ext cx="9072000" cy="2027626"/>
                          <a:chOff x="0" y="-60834"/>
                          <a:chExt cx="10945216" cy="2589961"/>
                        </a:xfrm>
                      </wpg:grpSpPr>
                      <wps:wsp>
                        <wps:cNvPr id="339" name="TextBox 40"/>
                        <wps:cNvSpPr txBox="1"/>
                        <wps:spPr>
                          <a:xfrm>
                            <a:off x="448558" y="-60834"/>
                            <a:ext cx="2498449" cy="534011"/>
                          </a:xfrm>
                          <a:prstGeom prst="roundRect">
                            <a:avLst/>
                          </a:prstGeom>
                          <a:noFill/>
                          <a:ln w="25400" cap="flat" cmpd="sng" algn="ctr">
                            <a:solidFill>
                              <a:sysClr val="windowText" lastClr="000000">
                                <a:shade val="50000"/>
                              </a:sysClr>
                            </a:solidFill>
                            <a:prstDash val="solid"/>
                          </a:ln>
                          <a:effectLst/>
                        </wps:spPr>
                        <wps:txbx>
                          <w:txbxContent>
                            <w:p w14:paraId="11C753EE" w14:textId="77777777" w:rsidR="000848FF" w:rsidRPr="00EB31EA" w:rsidRDefault="000848FF" w:rsidP="00EB31EA">
                              <w:pPr>
                                <w:jc w:val="center"/>
                                <w:rPr>
                                  <w:sz w:val="20"/>
                                  <w:szCs w:val="20"/>
                                </w:rPr>
                              </w:pPr>
                              <w:r w:rsidRPr="00EB31EA">
                                <w:rPr>
                                  <w:rFonts w:cs="Arial"/>
                                  <w:b/>
                                  <w:bCs/>
                                  <w:color w:val="000000" w:themeColor="text1"/>
                                  <w:kern w:val="24"/>
                                  <w:sz w:val="20"/>
                                  <w:szCs w:val="20"/>
                                </w:rPr>
                                <w:t>Ongoing care episode</w:t>
                              </w:r>
                            </w:p>
                          </w:txbxContent>
                        </wps:txbx>
                        <wps:bodyPr wrap="square" rtlCol="0">
                          <a:noAutofit/>
                        </wps:bodyPr>
                      </wps:wsp>
                      <wps:wsp>
                        <wps:cNvPr id="340" name="TextBox 14"/>
                        <wps:cNvSpPr txBox="1"/>
                        <wps:spPr>
                          <a:xfrm>
                            <a:off x="4299959" y="-60834"/>
                            <a:ext cx="2498449" cy="534011"/>
                          </a:xfrm>
                          <a:prstGeom prst="roundRect">
                            <a:avLst/>
                          </a:prstGeom>
                          <a:noFill/>
                          <a:ln w="25400" cap="flat" cmpd="sng" algn="ctr">
                            <a:solidFill>
                              <a:sysClr val="windowText" lastClr="000000">
                                <a:shade val="50000"/>
                              </a:sysClr>
                            </a:solidFill>
                            <a:prstDash val="solid"/>
                          </a:ln>
                          <a:effectLst/>
                        </wps:spPr>
                        <wps:txbx>
                          <w:txbxContent>
                            <w:p w14:paraId="26EB8ADC" w14:textId="77777777" w:rsidR="000848FF" w:rsidRPr="00EB31EA" w:rsidRDefault="000848FF" w:rsidP="00EB31EA">
                              <w:pPr>
                                <w:jc w:val="center"/>
                                <w:rPr>
                                  <w:sz w:val="20"/>
                                  <w:szCs w:val="20"/>
                                </w:rPr>
                              </w:pPr>
                              <w:r w:rsidRPr="00EB31EA">
                                <w:rPr>
                                  <w:rFonts w:cs="Arial"/>
                                  <w:b/>
                                  <w:bCs/>
                                  <w:color w:val="000000" w:themeColor="text1"/>
                                  <w:kern w:val="24"/>
                                  <w:sz w:val="20"/>
                                  <w:szCs w:val="20"/>
                                </w:rPr>
                                <w:t>Informal carer episode</w:t>
                              </w:r>
                            </w:p>
                          </w:txbxContent>
                        </wps:txbx>
                        <wps:bodyPr wrap="square" rtlCol="0">
                          <a:noAutofit/>
                        </wps:bodyPr>
                      </wps:wsp>
                      <wps:wsp>
                        <wps:cNvPr id="341" name="TextBox 15"/>
                        <wps:cNvSpPr txBox="1"/>
                        <wps:spPr>
                          <a:xfrm>
                            <a:off x="7772013" y="-60834"/>
                            <a:ext cx="2917132" cy="583979"/>
                          </a:xfrm>
                          <a:prstGeom prst="roundRect">
                            <a:avLst/>
                          </a:prstGeom>
                          <a:noFill/>
                          <a:ln w="25400" cap="flat" cmpd="sng" algn="ctr">
                            <a:solidFill>
                              <a:sysClr val="windowText" lastClr="000000">
                                <a:shade val="50000"/>
                              </a:sysClr>
                            </a:solidFill>
                            <a:prstDash val="solid"/>
                          </a:ln>
                          <a:effectLst/>
                        </wps:spPr>
                        <wps:txbx>
                          <w:txbxContent>
                            <w:p w14:paraId="353AD2A5" w14:textId="77777777" w:rsidR="000848FF" w:rsidRPr="00EB31EA" w:rsidRDefault="000848FF" w:rsidP="00EB31EA">
                              <w:pPr>
                                <w:jc w:val="center"/>
                                <w:rPr>
                                  <w:sz w:val="20"/>
                                  <w:szCs w:val="20"/>
                                </w:rPr>
                              </w:pPr>
                              <w:r w:rsidRPr="00EB31EA">
                                <w:rPr>
                                  <w:rFonts w:cs="Arial"/>
                                  <w:b/>
                                  <w:bCs/>
                                  <w:color w:val="000000" w:themeColor="text1"/>
                                  <w:kern w:val="24"/>
                                  <w:sz w:val="20"/>
                                  <w:szCs w:val="20"/>
                                </w:rPr>
                                <w:t>Short term (</w:t>
                              </w:r>
                              <w:proofErr w:type="gramStart"/>
                              <w:r w:rsidRPr="00EB31EA">
                                <w:rPr>
                                  <w:rFonts w:cs="Arial"/>
                                  <w:b/>
                                  <w:bCs/>
                                  <w:color w:val="000000" w:themeColor="text1"/>
                                  <w:kern w:val="24"/>
                                  <w:sz w:val="20"/>
                                  <w:szCs w:val="20"/>
                                </w:rPr>
                                <w:t>inc</w:t>
                              </w:r>
                              <w:proofErr w:type="gramEnd"/>
                              <w:r w:rsidRPr="00EB31EA">
                                <w:rPr>
                                  <w:rFonts w:cs="Arial"/>
                                  <w:b/>
                                  <w:bCs/>
                                  <w:color w:val="000000" w:themeColor="text1"/>
                                  <w:kern w:val="24"/>
                                  <w:sz w:val="20"/>
                                  <w:szCs w:val="20"/>
                                </w:rPr>
                                <w:t xml:space="preserve"> reablement episode)</w:t>
                              </w:r>
                            </w:p>
                          </w:txbxContent>
                        </wps:txbx>
                        <wps:bodyPr wrap="square" rtlCol="0">
                          <a:noAutofit/>
                        </wps:bodyPr>
                      </wps:wsp>
                      <wps:wsp>
                        <wps:cNvPr id="342" name="TextBox 19"/>
                        <wps:cNvSpPr txBox="1"/>
                        <wps:spPr>
                          <a:xfrm>
                            <a:off x="1867491" y="573688"/>
                            <a:ext cx="3411639" cy="427696"/>
                          </a:xfrm>
                          <a:prstGeom prst="rect">
                            <a:avLst/>
                          </a:prstGeom>
                          <a:noFill/>
                          <a:ln w="25400" cap="flat" cmpd="sng" algn="ctr">
                            <a:noFill/>
                            <a:prstDash val="solid"/>
                          </a:ln>
                          <a:effectLst/>
                        </wps:spPr>
                        <wps:txbx>
                          <w:txbxContent>
                            <w:p w14:paraId="2CAFCAAD"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Classified using data from the assessment</w:t>
                              </w:r>
                            </w:p>
                          </w:txbxContent>
                        </wps:txbx>
                        <wps:bodyPr wrap="square" rtlCol="0">
                          <a:noAutofit/>
                        </wps:bodyPr>
                      </wps:wsp>
                      <wps:wsp>
                        <wps:cNvPr id="343" name="TextBox 16"/>
                        <wps:cNvSpPr txBox="1"/>
                        <wps:spPr>
                          <a:xfrm>
                            <a:off x="0" y="1437205"/>
                            <a:ext cx="1051279" cy="427696"/>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6EFF144E"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1</w:t>
                              </w:r>
                            </w:p>
                          </w:txbxContent>
                        </wps:txbx>
                        <wps:bodyPr wrap="square" rtlCol="0" anchor="ctr">
                          <a:noAutofit/>
                        </wps:bodyPr>
                      </wps:wsp>
                      <wps:wsp>
                        <wps:cNvPr id="344" name="TextBox 17"/>
                        <wps:cNvSpPr txBox="1"/>
                        <wps:spPr>
                          <a:xfrm>
                            <a:off x="1172164" y="1437205"/>
                            <a:ext cx="1051279" cy="427696"/>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4ABADCC9"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2</w:t>
                              </w:r>
                            </w:p>
                          </w:txbxContent>
                        </wps:txbx>
                        <wps:bodyPr wrap="square" rtlCol="0" anchor="ctr">
                          <a:noAutofit/>
                        </wps:bodyPr>
                      </wps:wsp>
                      <wps:wsp>
                        <wps:cNvPr id="345" name="TextBox 18"/>
                        <wps:cNvSpPr txBox="1"/>
                        <wps:spPr>
                          <a:xfrm>
                            <a:off x="2342248" y="1437205"/>
                            <a:ext cx="1051279" cy="427696"/>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7DB4ECF3"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n</w:t>
                              </w:r>
                            </w:p>
                          </w:txbxContent>
                        </wps:txbx>
                        <wps:bodyPr wrap="square" rtlCol="0" anchor="ctr">
                          <a:noAutofit/>
                        </wps:bodyPr>
                      </wps:wsp>
                      <wps:wsp>
                        <wps:cNvPr id="346" name="TextBox 20"/>
                        <wps:cNvSpPr txBox="1"/>
                        <wps:spPr>
                          <a:xfrm>
                            <a:off x="3851121" y="1437205"/>
                            <a:ext cx="1051279" cy="427696"/>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14:paraId="20F30FA1"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1</w:t>
                              </w:r>
                            </w:p>
                          </w:txbxContent>
                        </wps:txbx>
                        <wps:bodyPr wrap="square" rtlCol="0" anchor="ctr">
                          <a:noAutofit/>
                        </wps:bodyPr>
                      </wps:wsp>
                      <wps:wsp>
                        <wps:cNvPr id="347" name="TextBox 21"/>
                        <wps:cNvSpPr txBox="1"/>
                        <wps:spPr>
                          <a:xfrm>
                            <a:off x="5023731" y="1437205"/>
                            <a:ext cx="1051279" cy="427696"/>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14:paraId="27AB55F4"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2</w:t>
                              </w:r>
                            </w:p>
                          </w:txbxContent>
                        </wps:txbx>
                        <wps:bodyPr wrap="square" rtlCol="0" anchor="ctr">
                          <a:noAutofit/>
                        </wps:bodyPr>
                      </wps:wsp>
                      <wps:wsp>
                        <wps:cNvPr id="348" name="TextBox 22"/>
                        <wps:cNvSpPr txBox="1"/>
                        <wps:spPr>
                          <a:xfrm>
                            <a:off x="6193369" y="1437205"/>
                            <a:ext cx="1051279" cy="427696"/>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14:paraId="730D2989"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n</w:t>
                              </w:r>
                            </w:p>
                          </w:txbxContent>
                        </wps:txbx>
                        <wps:bodyPr wrap="square" rtlCol="0" anchor="ctr">
                          <a:noAutofit/>
                        </wps:bodyPr>
                      </wps:wsp>
                      <wps:wsp>
                        <wps:cNvPr id="349" name="TextBox 23"/>
                        <wps:cNvSpPr txBox="1"/>
                        <wps:spPr>
                          <a:xfrm>
                            <a:off x="7447603" y="1437205"/>
                            <a:ext cx="1051279" cy="427696"/>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5AFF59F0"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1</w:t>
                              </w:r>
                            </w:p>
                          </w:txbxContent>
                        </wps:txbx>
                        <wps:bodyPr wrap="square" rtlCol="0" anchor="ctr">
                          <a:noAutofit/>
                        </wps:bodyPr>
                      </wps:wsp>
                      <wps:wsp>
                        <wps:cNvPr id="350" name="TextBox 24"/>
                        <wps:cNvSpPr txBox="1"/>
                        <wps:spPr>
                          <a:xfrm>
                            <a:off x="8705607" y="1437205"/>
                            <a:ext cx="1051279" cy="427696"/>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112A3F0E"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2</w:t>
                              </w:r>
                            </w:p>
                          </w:txbxContent>
                        </wps:txbx>
                        <wps:bodyPr wrap="square" rtlCol="0" anchor="ctr">
                          <a:noAutofit/>
                        </wps:bodyPr>
                      </wps:wsp>
                      <wps:wsp>
                        <wps:cNvPr id="351" name="TextBox 25"/>
                        <wps:cNvSpPr txBox="1"/>
                        <wps:spPr>
                          <a:xfrm>
                            <a:off x="9893937" y="1437205"/>
                            <a:ext cx="1051279" cy="427696"/>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1CC1C106"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n</w:t>
                              </w:r>
                            </w:p>
                          </w:txbxContent>
                        </wps:txbx>
                        <wps:bodyPr wrap="square" rtlCol="0" anchor="ctr">
                          <a:noAutofit/>
                        </wps:bodyPr>
                      </wps:wsp>
                      <wps:wsp>
                        <wps:cNvPr id="352" name="Connector: Elbow 352" descr="Classified using data from the assessment&#10;" title="Classified using data from the assessment"/>
                        <wps:cNvCnPr>
                          <a:cxnSpLocks/>
                        </wps:cNvCnPr>
                        <wps:spPr>
                          <a:xfrm rot="5400000">
                            <a:off x="629718" y="369119"/>
                            <a:ext cx="964009" cy="1172163"/>
                          </a:xfrm>
                          <a:prstGeom prst="bentConnector3">
                            <a:avLst/>
                          </a:prstGeom>
                          <a:noFill/>
                          <a:ln w="22225" cap="flat" cmpd="sng" algn="ctr">
                            <a:solidFill>
                              <a:sysClr val="windowText" lastClr="000000"/>
                            </a:solidFill>
                            <a:prstDash val="solid"/>
                            <a:tailEnd type="triangle"/>
                          </a:ln>
                          <a:effectLst/>
                        </wps:spPr>
                        <wps:bodyPr/>
                      </wps:wsp>
                      <wps:wsp>
                        <wps:cNvPr id="353" name="Connector: Elbow 353" descr="Classified using data from the assessment&#10;" title="Classified using data from the assessment"/>
                        <wps:cNvCnPr>
                          <a:cxnSpLocks/>
                        </wps:cNvCnPr>
                        <wps:spPr>
                          <a:xfrm rot="16200000" flipH="1">
                            <a:off x="1800841" y="370157"/>
                            <a:ext cx="964009" cy="1170085"/>
                          </a:xfrm>
                          <a:prstGeom prst="bentConnector3">
                            <a:avLst/>
                          </a:prstGeom>
                          <a:noFill/>
                          <a:ln w="22225" cap="flat" cmpd="sng" algn="ctr">
                            <a:solidFill>
                              <a:sysClr val="windowText" lastClr="000000"/>
                            </a:solidFill>
                            <a:prstDash val="solid"/>
                            <a:tailEnd type="triangle"/>
                          </a:ln>
                          <a:effectLst/>
                        </wps:spPr>
                        <wps:bodyPr/>
                      </wps:wsp>
                      <wps:wsp>
                        <wps:cNvPr id="354" name="Connector: Elbow 354" descr="Classified using data from the assessment&#10;" title="Classified using data from the assessment"/>
                        <wps:cNvCnPr>
                          <a:cxnSpLocks/>
                        </wps:cNvCnPr>
                        <wps:spPr>
                          <a:xfrm rot="16200000" flipH="1">
                            <a:off x="1215798" y="955198"/>
                            <a:ext cx="964009" cy="1"/>
                          </a:xfrm>
                          <a:prstGeom prst="bentConnector3">
                            <a:avLst/>
                          </a:prstGeom>
                          <a:noFill/>
                          <a:ln w="22225" cap="flat" cmpd="sng" algn="ctr">
                            <a:solidFill>
                              <a:sysClr val="windowText" lastClr="000000"/>
                            </a:solidFill>
                            <a:prstDash val="solid"/>
                            <a:tailEnd type="triangle"/>
                          </a:ln>
                          <a:effectLst/>
                        </wps:spPr>
                        <wps:bodyPr/>
                      </wps:wsp>
                      <wps:wsp>
                        <wps:cNvPr id="355" name="Connector: Elbow 355" descr="Classified using data from the assessment&#10;" title="Classified using data from the assessment"/>
                        <wps:cNvCnPr>
                          <a:cxnSpLocks/>
                        </wps:cNvCnPr>
                        <wps:spPr>
                          <a:xfrm rot="16200000" flipH="1">
                            <a:off x="5652184" y="370378"/>
                            <a:ext cx="964009" cy="1169641"/>
                          </a:xfrm>
                          <a:prstGeom prst="bentConnector3">
                            <a:avLst/>
                          </a:prstGeom>
                          <a:noFill/>
                          <a:ln w="22225" cap="flat" cmpd="sng" algn="ctr">
                            <a:solidFill>
                              <a:sysClr val="windowText" lastClr="000000"/>
                            </a:solidFill>
                            <a:prstDash val="solid"/>
                            <a:tailEnd type="triangle"/>
                          </a:ln>
                          <a:effectLst/>
                        </wps:spPr>
                        <wps:bodyPr/>
                      </wps:wsp>
                      <wps:wsp>
                        <wps:cNvPr id="356" name="Connector: Elbow 356" descr="Classified using data from the assessment&#10;" title="Classified using data from the assessment"/>
                        <wps:cNvCnPr>
                          <a:cxnSpLocks/>
                        </wps:cNvCnPr>
                        <wps:spPr>
                          <a:xfrm rot="5400000">
                            <a:off x="4481061" y="368897"/>
                            <a:ext cx="964009" cy="1172607"/>
                          </a:xfrm>
                          <a:prstGeom prst="bentConnector3">
                            <a:avLst/>
                          </a:prstGeom>
                          <a:noFill/>
                          <a:ln w="22225" cap="flat" cmpd="sng" algn="ctr">
                            <a:solidFill>
                              <a:sysClr val="windowText" lastClr="000000"/>
                            </a:solidFill>
                            <a:prstDash val="solid"/>
                            <a:tailEnd type="triangle"/>
                          </a:ln>
                          <a:effectLst/>
                        </wps:spPr>
                        <wps:bodyPr/>
                      </wps:wsp>
                      <wps:wsp>
                        <wps:cNvPr id="357" name="Connector: Elbow 357" descr="Classified using data from the assessment&#10;" title="Classified using data from the assessment"/>
                        <wps:cNvCnPr>
                          <a:cxnSpLocks/>
                        </wps:cNvCnPr>
                        <wps:spPr>
                          <a:xfrm rot="16200000" flipH="1">
                            <a:off x="5067365" y="955199"/>
                            <a:ext cx="964009" cy="2"/>
                          </a:xfrm>
                          <a:prstGeom prst="bentConnector3">
                            <a:avLst/>
                          </a:prstGeom>
                          <a:noFill/>
                          <a:ln w="22225" cap="flat" cmpd="sng" algn="ctr">
                            <a:solidFill>
                              <a:sysClr val="windowText" lastClr="000000"/>
                            </a:solidFill>
                            <a:prstDash val="solid"/>
                            <a:tailEnd type="triangle"/>
                          </a:ln>
                          <a:effectLst/>
                        </wps:spPr>
                        <wps:bodyPr/>
                      </wps:wsp>
                      <wps:wsp>
                        <wps:cNvPr id="358" name="Connector: Elbow 358" descr="Classified using data from the assessment&#10;" title="Classified using data from the assessment"/>
                        <wps:cNvCnPr>
                          <a:cxnSpLocks/>
                        </wps:cNvCnPr>
                        <wps:spPr>
                          <a:xfrm rot="5400000">
                            <a:off x="8749244" y="955200"/>
                            <a:ext cx="964009" cy="1"/>
                          </a:xfrm>
                          <a:prstGeom prst="bentConnector3">
                            <a:avLst/>
                          </a:prstGeom>
                          <a:noFill/>
                          <a:ln w="22225" cap="flat" cmpd="sng" algn="ctr">
                            <a:solidFill>
                              <a:sysClr val="windowText" lastClr="000000"/>
                            </a:solidFill>
                            <a:prstDash val="solid"/>
                            <a:tailEnd type="triangle"/>
                          </a:ln>
                          <a:effectLst/>
                        </wps:spPr>
                        <wps:bodyPr/>
                      </wps:wsp>
                      <wps:wsp>
                        <wps:cNvPr id="359" name="Connector: Elbow 359" descr="Classified using data from the assessment&#10;" title="Classified using data from the assessment"/>
                        <wps:cNvCnPr>
                          <a:cxnSpLocks/>
                        </wps:cNvCnPr>
                        <wps:spPr>
                          <a:xfrm rot="16200000" flipH="1">
                            <a:off x="9343408" y="361035"/>
                            <a:ext cx="964009" cy="1188329"/>
                          </a:xfrm>
                          <a:prstGeom prst="bentConnector3">
                            <a:avLst/>
                          </a:prstGeom>
                          <a:noFill/>
                          <a:ln w="22225" cap="flat" cmpd="sng" algn="ctr">
                            <a:solidFill>
                              <a:sysClr val="windowText" lastClr="000000"/>
                            </a:solidFill>
                            <a:prstDash val="solid"/>
                            <a:tailEnd type="triangle"/>
                          </a:ln>
                          <a:effectLst/>
                        </wps:spPr>
                        <wps:bodyPr/>
                      </wps:wsp>
                      <wps:wsp>
                        <wps:cNvPr id="360" name="Connector: Elbow 360" descr="Classified using data from the assessment&#10;" title="Classified using data from the assessment"/>
                        <wps:cNvCnPr>
                          <a:cxnSpLocks/>
                        </wps:cNvCnPr>
                        <wps:spPr>
                          <a:xfrm rot="5400000">
                            <a:off x="8120241" y="326197"/>
                            <a:ext cx="964009" cy="1258005"/>
                          </a:xfrm>
                          <a:prstGeom prst="bentConnector3">
                            <a:avLst/>
                          </a:prstGeom>
                          <a:noFill/>
                          <a:ln w="22225" cap="flat" cmpd="sng" algn="ctr">
                            <a:solidFill>
                              <a:sysClr val="windowText" lastClr="000000"/>
                            </a:solidFill>
                            <a:prstDash val="solid"/>
                            <a:tailEnd type="triangle"/>
                          </a:ln>
                          <a:effectLst/>
                        </wps:spPr>
                        <wps:bodyPr/>
                      </wps:wsp>
                      <wps:wsp>
                        <wps:cNvPr id="361" name="TextBox 27"/>
                        <wps:cNvSpPr txBox="1"/>
                        <wps:spPr>
                          <a:xfrm>
                            <a:off x="18125" y="2055931"/>
                            <a:ext cx="1015028" cy="473196"/>
                          </a:xfrm>
                          <a:prstGeom prst="roundRect">
                            <a:avLst/>
                          </a:prstGeom>
                          <a:noFill/>
                          <a:ln w="25400" cap="flat" cmpd="sng" algn="ctr">
                            <a:solidFill>
                              <a:sysClr val="windowText" lastClr="000000"/>
                            </a:solidFill>
                            <a:prstDash val="solid"/>
                          </a:ln>
                          <a:effectLst/>
                        </wps:spPr>
                        <wps:txbx>
                          <w:txbxContent>
                            <w:p w14:paraId="5016BADA" w14:textId="77777777" w:rsidR="000848FF" w:rsidRPr="00EB31EA" w:rsidRDefault="000848FF" w:rsidP="00EB31EA">
                              <w:pPr>
                                <w:jc w:val="center"/>
                                <w:rPr>
                                  <w:sz w:val="20"/>
                                  <w:szCs w:val="20"/>
                                </w:rPr>
                              </w:pPr>
                              <w:r w:rsidRPr="00EB31EA">
                                <w:rPr>
                                  <w:rFonts w:cs="Arial"/>
                                  <w:b/>
                                  <w:bCs/>
                                  <w:color w:val="000000" w:themeColor="text1"/>
                                  <w:kern w:val="24"/>
                                  <w:sz w:val="20"/>
                                  <w:szCs w:val="20"/>
                                </w:rPr>
                                <w:t>TSB (a)</w:t>
                              </w:r>
                            </w:p>
                          </w:txbxContent>
                        </wps:txbx>
                        <wps:bodyPr wrap="square" rtlCol="0" anchor="ctr">
                          <a:noAutofit/>
                        </wps:bodyPr>
                      </wps:wsp>
                      <wps:wsp>
                        <wps:cNvPr id="362" name="TextBox 71"/>
                        <wps:cNvSpPr txBox="1"/>
                        <wps:spPr>
                          <a:xfrm>
                            <a:off x="1172163" y="2055931"/>
                            <a:ext cx="1015028" cy="473196"/>
                          </a:xfrm>
                          <a:prstGeom prst="roundRect">
                            <a:avLst/>
                          </a:prstGeom>
                          <a:noFill/>
                          <a:ln w="25400" cap="flat" cmpd="sng" algn="ctr">
                            <a:solidFill>
                              <a:sysClr val="windowText" lastClr="000000"/>
                            </a:solidFill>
                            <a:prstDash val="solid"/>
                          </a:ln>
                          <a:effectLst/>
                        </wps:spPr>
                        <wps:txbx>
                          <w:txbxContent>
                            <w:p w14:paraId="130B1577"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(b) </w:t>
                              </w:r>
                            </w:p>
                          </w:txbxContent>
                        </wps:txbx>
                        <wps:bodyPr wrap="square" rtlCol="0" anchor="ctr">
                          <a:noAutofit/>
                        </wps:bodyPr>
                      </wps:wsp>
                      <wps:wsp>
                        <wps:cNvPr id="363" name="TextBox 72"/>
                        <wps:cNvSpPr txBox="1"/>
                        <wps:spPr>
                          <a:xfrm>
                            <a:off x="2378498" y="2055931"/>
                            <a:ext cx="1015028" cy="473196"/>
                          </a:xfrm>
                          <a:prstGeom prst="roundRect">
                            <a:avLst/>
                          </a:prstGeom>
                          <a:noFill/>
                          <a:ln w="25400" cap="flat" cmpd="sng" algn="ctr">
                            <a:solidFill>
                              <a:sysClr val="windowText" lastClr="000000"/>
                            </a:solidFill>
                            <a:prstDash val="solid"/>
                          </a:ln>
                          <a:effectLst/>
                        </wps:spPr>
                        <wps:txbx>
                          <w:txbxContent>
                            <w:p w14:paraId="2B4328A9"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(n) </w:t>
                              </w:r>
                            </w:p>
                          </w:txbxContent>
                        </wps:txbx>
                        <wps:bodyPr wrap="square" rtlCol="0" anchor="ctr">
                          <a:noAutofit/>
                        </wps:bodyPr>
                      </wps:wsp>
                      <wps:wsp>
                        <wps:cNvPr id="364" name="TextBox 73"/>
                        <wps:cNvSpPr txBox="1"/>
                        <wps:spPr>
                          <a:xfrm>
                            <a:off x="3827727" y="2055931"/>
                            <a:ext cx="1015028" cy="473196"/>
                          </a:xfrm>
                          <a:prstGeom prst="roundRect">
                            <a:avLst/>
                          </a:prstGeom>
                          <a:noFill/>
                          <a:ln w="25400" cap="flat" cmpd="sng" algn="ctr">
                            <a:solidFill>
                              <a:sysClr val="windowText" lastClr="000000"/>
                            </a:solidFill>
                            <a:prstDash val="solid"/>
                          </a:ln>
                          <a:effectLst/>
                        </wps:spPr>
                        <wps:txbx>
                          <w:txbxContent>
                            <w:p w14:paraId="4A7B983C" w14:textId="77777777" w:rsidR="000848FF" w:rsidRPr="00EB31EA" w:rsidRDefault="000848FF" w:rsidP="00EB31EA">
                              <w:pPr>
                                <w:jc w:val="center"/>
                                <w:rPr>
                                  <w:sz w:val="20"/>
                                  <w:szCs w:val="20"/>
                                </w:rPr>
                              </w:pPr>
                              <w:r w:rsidRPr="00EB31EA">
                                <w:rPr>
                                  <w:rFonts w:cs="Arial"/>
                                  <w:b/>
                                  <w:bCs/>
                                  <w:color w:val="000000" w:themeColor="text1"/>
                                  <w:kern w:val="24"/>
                                  <w:sz w:val="20"/>
                                  <w:szCs w:val="20"/>
                                </w:rPr>
                                <w:t>TSB (a)</w:t>
                              </w:r>
                            </w:p>
                          </w:txbxContent>
                        </wps:txbx>
                        <wps:bodyPr wrap="square" rtlCol="0" anchor="ctr">
                          <a:noAutofit/>
                        </wps:bodyPr>
                      </wps:wsp>
                      <wps:wsp>
                        <wps:cNvPr id="365" name="TextBox 74"/>
                        <wps:cNvSpPr txBox="1"/>
                        <wps:spPr>
                          <a:xfrm>
                            <a:off x="4981765" y="2055931"/>
                            <a:ext cx="1015028" cy="473196"/>
                          </a:xfrm>
                          <a:prstGeom prst="roundRect">
                            <a:avLst/>
                          </a:prstGeom>
                          <a:noFill/>
                          <a:ln w="25400" cap="flat" cmpd="sng" algn="ctr">
                            <a:solidFill>
                              <a:sysClr val="windowText" lastClr="000000"/>
                            </a:solidFill>
                            <a:prstDash val="solid"/>
                          </a:ln>
                          <a:effectLst/>
                        </wps:spPr>
                        <wps:txbx>
                          <w:txbxContent>
                            <w:p w14:paraId="028C2286"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(b) </w:t>
                              </w:r>
                            </w:p>
                          </w:txbxContent>
                        </wps:txbx>
                        <wps:bodyPr wrap="square" rtlCol="0" anchor="ctr">
                          <a:noAutofit/>
                        </wps:bodyPr>
                      </wps:wsp>
                      <wps:wsp>
                        <wps:cNvPr id="366" name="TextBox 75"/>
                        <wps:cNvSpPr txBox="1"/>
                        <wps:spPr>
                          <a:xfrm>
                            <a:off x="6188100" y="2055931"/>
                            <a:ext cx="1015028" cy="473196"/>
                          </a:xfrm>
                          <a:prstGeom prst="roundRect">
                            <a:avLst/>
                          </a:prstGeom>
                          <a:noFill/>
                          <a:ln w="25400" cap="flat" cmpd="sng" algn="ctr">
                            <a:solidFill>
                              <a:sysClr val="windowText" lastClr="000000"/>
                            </a:solidFill>
                            <a:prstDash val="solid"/>
                          </a:ln>
                          <a:effectLst/>
                        </wps:spPr>
                        <wps:txbx>
                          <w:txbxContent>
                            <w:p w14:paraId="5515114C"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(n) </w:t>
                              </w:r>
                            </w:p>
                          </w:txbxContent>
                        </wps:txbx>
                        <wps:bodyPr wrap="square" rtlCol="0" anchor="ctr">
                          <a:noAutofit/>
                        </wps:bodyPr>
                      </wps:wsp>
                      <wps:wsp>
                        <wps:cNvPr id="367" name="TextBox 99"/>
                        <wps:cNvSpPr txBox="1"/>
                        <wps:spPr>
                          <a:xfrm>
                            <a:off x="7465728" y="2055931"/>
                            <a:ext cx="1015028" cy="473196"/>
                          </a:xfrm>
                          <a:prstGeom prst="roundRect">
                            <a:avLst/>
                          </a:prstGeom>
                          <a:noFill/>
                          <a:ln w="25400" cap="flat" cmpd="sng" algn="ctr">
                            <a:solidFill>
                              <a:sysClr val="windowText" lastClr="000000"/>
                            </a:solidFill>
                            <a:prstDash val="solid"/>
                          </a:ln>
                          <a:effectLst/>
                        </wps:spPr>
                        <wps:txbx>
                          <w:txbxContent>
                            <w:p w14:paraId="2445674E" w14:textId="77777777" w:rsidR="000848FF" w:rsidRPr="00EB31EA" w:rsidRDefault="000848FF" w:rsidP="00EB31EA">
                              <w:pPr>
                                <w:jc w:val="center"/>
                                <w:rPr>
                                  <w:sz w:val="20"/>
                                  <w:szCs w:val="20"/>
                                </w:rPr>
                              </w:pPr>
                              <w:r w:rsidRPr="00EB31EA">
                                <w:rPr>
                                  <w:rFonts w:cs="Arial"/>
                                  <w:b/>
                                  <w:bCs/>
                                  <w:color w:val="000000" w:themeColor="text1"/>
                                  <w:kern w:val="24"/>
                                  <w:sz w:val="20"/>
                                  <w:szCs w:val="20"/>
                                </w:rPr>
                                <w:t>TSB (a)</w:t>
                              </w:r>
                            </w:p>
                          </w:txbxContent>
                        </wps:txbx>
                        <wps:bodyPr wrap="square" rtlCol="0" anchor="ctr">
                          <a:noAutofit/>
                        </wps:bodyPr>
                      </wps:wsp>
                      <wps:wsp>
                        <wps:cNvPr id="368" name="TextBox 100"/>
                        <wps:cNvSpPr txBox="1"/>
                        <wps:spPr>
                          <a:xfrm>
                            <a:off x="8723732" y="2055931"/>
                            <a:ext cx="1015028" cy="473196"/>
                          </a:xfrm>
                          <a:prstGeom prst="roundRect">
                            <a:avLst/>
                          </a:prstGeom>
                          <a:noFill/>
                          <a:ln w="25400" cap="flat" cmpd="sng" algn="ctr">
                            <a:solidFill>
                              <a:sysClr val="windowText" lastClr="000000"/>
                            </a:solidFill>
                            <a:prstDash val="solid"/>
                          </a:ln>
                          <a:effectLst/>
                        </wps:spPr>
                        <wps:txbx>
                          <w:txbxContent>
                            <w:p w14:paraId="1598EBE3"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(b) </w:t>
                              </w:r>
                            </w:p>
                          </w:txbxContent>
                        </wps:txbx>
                        <wps:bodyPr wrap="square" rtlCol="0" anchor="ctr">
                          <a:noAutofit/>
                        </wps:bodyPr>
                      </wps:wsp>
                      <wps:wsp>
                        <wps:cNvPr id="369" name="TextBox 101"/>
                        <wps:cNvSpPr txBox="1"/>
                        <wps:spPr>
                          <a:xfrm>
                            <a:off x="9912062" y="2055931"/>
                            <a:ext cx="1015028" cy="473196"/>
                          </a:xfrm>
                          <a:prstGeom prst="roundRect">
                            <a:avLst/>
                          </a:prstGeom>
                          <a:noFill/>
                          <a:ln w="25400" cap="flat" cmpd="sng" algn="ctr">
                            <a:solidFill>
                              <a:sysClr val="windowText" lastClr="000000"/>
                            </a:solidFill>
                            <a:prstDash val="solid"/>
                          </a:ln>
                          <a:effectLst/>
                        </wps:spPr>
                        <wps:txbx>
                          <w:txbxContent>
                            <w:p w14:paraId="269E210F"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(n) </w:t>
                              </w:r>
                            </w:p>
                          </w:txbxContent>
                        </wps:txbx>
                        <wps:bodyPr wrap="square" rtlCol="0" anchor="ctr">
                          <a:noAutofit/>
                        </wps:bodyPr>
                      </wps:wsp>
                      <wps:wsp>
                        <wps:cNvPr id="370" name="TextBox 37"/>
                        <wps:cNvSpPr txBox="1"/>
                        <wps:spPr>
                          <a:xfrm>
                            <a:off x="5731242" y="573688"/>
                            <a:ext cx="3411639" cy="427696"/>
                          </a:xfrm>
                          <a:prstGeom prst="rect">
                            <a:avLst/>
                          </a:prstGeom>
                          <a:noFill/>
                          <a:ln w="25400" cap="flat" cmpd="sng" algn="ctr">
                            <a:noFill/>
                            <a:prstDash val="solid"/>
                          </a:ln>
                          <a:effectLst/>
                        </wps:spPr>
                        <wps:txbx>
                          <w:txbxContent>
                            <w:p w14:paraId="1B66FBC4"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Classified using data from the assessment</w:t>
                              </w:r>
                            </w:p>
                          </w:txbxContent>
                        </wps:txbx>
                        <wps:bodyPr wrap="square"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B1141AF" id="_x0000_s1144" alt="Figure 4.4 is a flow diagram describing how an episode level classification would work" style="width:714.35pt;height:159.65pt;mso-position-horizontal-relative:char;mso-position-vertical-relative:line" coordorigin=",-608" coordsize="109452,2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">
                <v:roundrect id="TextBox 40" o:spid="_x0000_s1145" style="position:absolute;left:4485;top:-608;width:24985;height:53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" filled="f" strokeweight="2pt">
                  <v:textbox>
                    <w:txbxContent>
                      <w:p w14:paraId="11C753EE" w14:textId="77777777" w:rsidR="000848FF" w:rsidRPr="00EB31EA" w:rsidRDefault="000848FF" w:rsidP="00EB31EA">
                        <w:pPr>
                          <w:jc w:val="center"/>
                          <w:rPr>
                            <w:sz w:val="20"/>
                            <w:szCs w:val="20"/>
                          </w:rPr>
                        </w:pPr>
                        <w:r w:rsidRPr="00EB31EA">
                          <w:rPr>
                            <w:rFonts w:cs="Arial"/>
                            <w:b/>
                            <w:bCs/>
                            <w:color w:val="000000" w:themeColor="text1"/>
                            <w:kern w:val="24"/>
                            <w:sz w:val="20"/>
                            <w:szCs w:val="20"/>
                          </w:rPr>
                          <w:t>Ongoing care episode</w:t>
                        </w:r>
                      </w:p>
                    </w:txbxContent>
                  </v:textbox>
                </v:roundrect>
                <v:roundrect id="TextBox 14" o:spid="_x0000_s1146" style="position:absolute;left:42999;top:-608;width:24985;height:53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" filled="f" strokeweight="2pt">
                  <v:textbox>
                    <w:txbxContent>
                      <w:p w14:paraId="26EB8ADC" w14:textId="77777777" w:rsidR="000848FF" w:rsidRPr="00EB31EA" w:rsidRDefault="000848FF" w:rsidP="00EB31EA">
                        <w:pPr>
                          <w:jc w:val="center"/>
                          <w:rPr>
                            <w:sz w:val="20"/>
                            <w:szCs w:val="20"/>
                          </w:rPr>
                        </w:pPr>
                        <w:r w:rsidRPr="00EB31EA">
                          <w:rPr>
                            <w:rFonts w:cs="Arial"/>
                            <w:b/>
                            <w:bCs/>
                            <w:color w:val="000000" w:themeColor="text1"/>
                            <w:kern w:val="24"/>
                            <w:sz w:val="20"/>
                            <w:szCs w:val="20"/>
                          </w:rPr>
                          <w:t>Informal carer episode</w:t>
                        </w:r>
                      </w:p>
                    </w:txbxContent>
                  </v:textbox>
                </v:roundrect>
                <v:roundrect id="TextBox 15" o:spid="_x0000_s1147" style="position:absolute;left:77720;top:-608;width:29171;height:58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" filled="f" strokeweight="2pt">
                  <v:textbox>
                    <w:txbxContent>
                      <w:p w14:paraId="353AD2A5" w14:textId="77777777" w:rsidR="000848FF" w:rsidRPr="00EB31EA" w:rsidRDefault="000848FF" w:rsidP="00EB31EA">
                        <w:pPr>
                          <w:jc w:val="center"/>
                          <w:rPr>
                            <w:sz w:val="20"/>
                            <w:szCs w:val="20"/>
                          </w:rPr>
                        </w:pPr>
                        <w:r w:rsidRPr="00EB31EA">
                          <w:rPr>
                            <w:rFonts w:cs="Arial"/>
                            <w:b/>
                            <w:bCs/>
                            <w:color w:val="000000" w:themeColor="text1"/>
                            <w:kern w:val="24"/>
                            <w:sz w:val="20"/>
                            <w:szCs w:val="20"/>
                          </w:rPr>
                          <w:t>Short term (inc reablement episode)</w:t>
                        </w:r>
                      </w:p>
                    </w:txbxContent>
                  </v:textbox>
                </v:roundrect>
                <v:shape id="TextBox 19" o:spid="_x0000_s1148" type="#_x0000_t202" style="position:absolute;left:18674;top:5736;width:34117;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" filled="f" stroked="f" strokeweight="2pt">
                  <v:textbox>
                    <w:txbxContent>
                      <w:p w14:paraId="2CAFCAAD"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Classified using data from the assessment</w:t>
                        </w:r>
                      </w:p>
                    </w:txbxContent>
                  </v:textbox>
                </v:shape>
                <v:shape id="TextBox 16" o:spid="_x0000_s1149" type="#_x0000_t202" style="position:absolute;top:14372;width:10512;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" fillcolor="#f2f2f2" strokecolor="windowText" strokeweight="2pt">
                  <v:textbox>
                    <w:txbxContent>
                      <w:p w14:paraId="6EFF144E"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1</w:t>
                        </w:r>
                      </w:p>
                    </w:txbxContent>
                  </v:textbox>
                </v:shape>
                <v:shape id="TextBox 17" o:spid="_x0000_s1150" type="#_x0000_t202" style="position:absolute;left:11721;top:14372;width:1051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" fillcolor="#f2f2f2" strokecolor="windowText" strokeweight="2pt">
                  <v:textbox>
                    <w:txbxContent>
                      <w:p w14:paraId="4ABADCC9"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2</w:t>
                        </w:r>
                      </w:p>
                    </w:txbxContent>
                  </v:textbox>
                </v:shape>
                <v:shape id="TextBox 18" o:spid="_x0000_s1151" type="#_x0000_t202" style="position:absolute;left:23422;top:14372;width:1051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" fillcolor="#f2f2f2" strokecolor="windowText" strokeweight="2pt">
                  <v:textbox>
                    <w:txbxContent>
                      <w:p w14:paraId="7DB4ECF3"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n</w:t>
                        </w:r>
                      </w:p>
                    </w:txbxContent>
                  </v:textbox>
                </v:shape>
                <v:shape id="TextBox 20" o:spid="_x0000_s1152" type="#_x0000_t202" style="position:absolute;left:38511;top:14372;width:1051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" fillcolor="#c6d9f1" strokecolor="windowText" strokeweight="2pt">
                  <v:textbox>
                    <w:txbxContent>
                      <w:p w14:paraId="20F30FA1"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1</w:t>
                        </w:r>
                      </w:p>
                    </w:txbxContent>
                  </v:textbox>
                </v:shape>
                <v:shape id="TextBox 21" o:spid="_x0000_s1153" type="#_x0000_t202" style="position:absolute;left:50237;top:14372;width:1051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" fillcolor="#c6d9f1" strokecolor="windowText" strokeweight="2pt">
                  <v:textbox>
                    <w:txbxContent>
                      <w:p w14:paraId="27AB55F4"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2</w:t>
                        </w:r>
                      </w:p>
                    </w:txbxContent>
                  </v:textbox>
                </v:shape>
                <v:shape id="TextBox 22" o:spid="_x0000_s1154" type="#_x0000_t202" style="position:absolute;left:61933;top:14372;width:1051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" fillcolor="#c6d9f1" strokecolor="windowText" strokeweight="2pt">
                  <v:textbox>
                    <w:txbxContent>
                      <w:p w14:paraId="730D2989"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n</w:t>
                        </w:r>
                      </w:p>
                    </w:txbxContent>
                  </v:textbox>
                </v:shape>
                <v:shape id="TextBox 23" o:spid="_x0000_s1155" type="#_x0000_t202" style="position:absolute;left:74476;top:14372;width:10512;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" fillcolor="#fcd5b5" strokecolor="windowText" strokeweight="2pt">
                  <v:textbox>
                    <w:txbxContent>
                      <w:p w14:paraId="5AFF59F0"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1</w:t>
                        </w:r>
                      </w:p>
                    </w:txbxContent>
                  </v:textbox>
                </v:shape>
                <v:shape id="TextBox 24" o:spid="_x0000_s1156" type="#_x0000_t202" style="position:absolute;left:87056;top:14372;width:10512;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" fillcolor="#fcd5b5" strokecolor="windowText" strokeweight="2pt">
                  <v:textbox>
                    <w:txbxContent>
                      <w:p w14:paraId="112A3F0E"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2</w:t>
                        </w:r>
                      </w:p>
                    </w:txbxContent>
                  </v:textbox>
                </v:shape>
                <v:shape id="TextBox 25" o:spid="_x0000_s1157" type="#_x0000_t202" style="position:absolute;left:98939;top:14372;width:10513;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" fillcolor="#fcd5b5" strokecolor="windowText" strokeweight="2pt">
                  <v:textbox>
                    <w:txbxContent>
                      <w:p w14:paraId="1CC1C106"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 n</w:t>
                        </w:r>
                      </w:p>
                    </w:txbxContent>
                  </v:textbox>
                </v:shape>
                <v:shape id="Connector: Elbow 352" o:spid="_x0000_s1158" type="#_x0000_t34" alt="Classified using data from the assessment&#10;" style="position:absolute;left:6296;top:3691;width:9641;height:117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" strokecolor="windowText" strokeweight="1.75pt">
                  <v:stroke endarrow="block"/>
                  <o:lock v:ext="edit" shapetype="f"/>
                </v:shape>
                <v:shape id="Connector: Elbow 353" o:spid="_x0000_s1159" type="#_x0000_t34" alt="Classified using data from the assessment&#10;" style="position:absolute;left:18007;top:3702;width:9641;height:117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" strokecolor="windowText" strokeweight="1.75pt">
                  <v:stroke endarrow="block"/>
                  <o:lock v:ext="edit" shapetype="f"/>
                </v:shape>
                <v:shape id="Connector: Elbow 354" o:spid="_x0000_s1160" type="#_x0000_t34" alt="Classified using data from the assessment&#10;" style="position:absolute;left:12157;top:9552;width:9641;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" strokecolor="windowText" strokeweight="1.75pt">
                  <v:stroke endarrow="block"/>
                  <o:lock v:ext="edit" shapetype="f"/>
                </v:shape>
                <v:shape id="Connector: Elbow 355" o:spid="_x0000_s1161" type="#_x0000_t34" alt="Classified using data from the assessment&#10;" style="position:absolute;left:56521;top:3703;width:9641;height:116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" strokecolor="windowText" strokeweight="1.75pt">
                  <v:stroke endarrow="block"/>
                  <o:lock v:ext="edit" shapetype="f"/>
                </v:shape>
                <v:shape id="Connector: Elbow 356" o:spid="_x0000_s1162" type="#_x0000_t34" alt="Classified using data from the assessment&#10;" style="position:absolute;left:44809;top:3689;width:9641;height:117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" strokecolor="windowText" strokeweight="1.75pt">
                  <v:stroke endarrow="block"/>
                  <o:lock v:ext="edit" shapetype="f"/>
                </v:shape>
                <v:shape id="Connector: Elbow 357" o:spid="_x0000_s1163" type="#_x0000_t34" alt="Classified using data from the assessment&#10;" style="position:absolute;left:50672;top:9552;width:9641;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" strokecolor="windowText" strokeweight="1.75pt">
                  <v:stroke endarrow="block"/>
                  <o:lock v:ext="edit" shapetype="f"/>
                </v:shape>
                <v:shape id="Connector: Elbow 358" o:spid="_x0000_s1164" type="#_x0000_t34" alt="Classified using data from the assessment&#10;" style="position:absolute;left:87491;top:9552;width:964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" strokecolor="windowText" strokeweight="1.75pt">
                  <v:stroke endarrow="block"/>
                  <o:lock v:ext="edit" shapetype="f"/>
                </v:shape>
                <v:shape id="Connector: Elbow 359" o:spid="_x0000_s1165" type="#_x0000_t34" alt="Classified using data from the assessment&#10;" style="position:absolute;left:93433;top:3610;width:9641;height:118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" strokecolor="windowText" strokeweight="1.75pt">
                  <v:stroke endarrow="block"/>
                  <o:lock v:ext="edit" shapetype="f"/>
                </v:shape>
                <v:shape id="Connector: Elbow 360" o:spid="_x0000_s1166" type="#_x0000_t34" alt="Classified using data from the assessment&#10;" style="position:absolute;left:81201;top:3262;width:9641;height:125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" strokecolor="windowText" strokeweight="1.75pt">
                  <v:stroke endarrow="block"/>
                  <o:lock v:ext="edit" shapetype="f"/>
                </v:shape>
                <v:roundrect id="TextBox 27" o:spid="_x0000_s1167" style="position:absolute;left:181;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" filled="f" strokecolor="windowText" strokeweight="2pt">
                  <v:textbox>
                    <w:txbxContent>
                      <w:p w14:paraId="5016BADA" w14:textId="77777777" w:rsidR="000848FF" w:rsidRPr="00EB31EA" w:rsidRDefault="000848FF" w:rsidP="00EB31EA">
                        <w:pPr>
                          <w:jc w:val="center"/>
                          <w:rPr>
                            <w:sz w:val="20"/>
                            <w:szCs w:val="20"/>
                          </w:rPr>
                        </w:pPr>
                        <w:r w:rsidRPr="00EB31EA">
                          <w:rPr>
                            <w:rFonts w:cs="Arial"/>
                            <w:b/>
                            <w:bCs/>
                            <w:color w:val="000000" w:themeColor="text1"/>
                            <w:kern w:val="24"/>
                            <w:sz w:val="20"/>
                            <w:szCs w:val="20"/>
                          </w:rPr>
                          <w:t>TSB (a)</w:t>
                        </w:r>
                      </w:p>
                    </w:txbxContent>
                  </v:textbox>
                </v:roundrect>
                <v:roundrect id="TextBox 71" o:spid="_x0000_s1168" style="position:absolute;left:11721;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" filled="f" strokecolor="windowText" strokeweight="2pt">
                  <v:textbox>
                    <w:txbxContent>
                      <w:p w14:paraId="130B1577"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(b) </w:t>
                        </w:r>
                      </w:p>
                    </w:txbxContent>
                  </v:textbox>
                </v:roundrect>
                <v:roundrect id="TextBox 72" o:spid="_x0000_s1169" style="position:absolute;left:23784;top:20559;width:10151;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" filled="f" strokecolor="windowText" strokeweight="2pt">
                  <v:textbox>
                    <w:txbxContent>
                      <w:p w14:paraId="2B4328A9"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(n) </w:t>
                        </w:r>
                      </w:p>
                    </w:txbxContent>
                  </v:textbox>
                </v:roundrect>
                <v:roundrect id="TextBox 73" o:spid="_x0000_s1170" style="position:absolute;left:38277;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" filled="f" strokecolor="windowText" strokeweight="2pt">
                  <v:textbox>
                    <w:txbxContent>
                      <w:p w14:paraId="4A7B983C" w14:textId="77777777" w:rsidR="000848FF" w:rsidRPr="00EB31EA" w:rsidRDefault="000848FF" w:rsidP="00EB31EA">
                        <w:pPr>
                          <w:jc w:val="center"/>
                          <w:rPr>
                            <w:sz w:val="20"/>
                            <w:szCs w:val="20"/>
                          </w:rPr>
                        </w:pPr>
                        <w:r w:rsidRPr="00EB31EA">
                          <w:rPr>
                            <w:rFonts w:cs="Arial"/>
                            <w:b/>
                            <w:bCs/>
                            <w:color w:val="000000" w:themeColor="text1"/>
                            <w:kern w:val="24"/>
                            <w:sz w:val="20"/>
                            <w:szCs w:val="20"/>
                          </w:rPr>
                          <w:t>TSB (a)</w:t>
                        </w:r>
                      </w:p>
                    </w:txbxContent>
                  </v:textbox>
                </v:roundrect>
                <v:roundrect id="TextBox 74" o:spid="_x0000_s1171" style="position:absolute;left:49817;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" filled="f" strokecolor="windowText" strokeweight="2pt">
                  <v:textbox>
                    <w:txbxContent>
                      <w:p w14:paraId="028C2286"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(b) </w:t>
                        </w:r>
                      </w:p>
                    </w:txbxContent>
                  </v:textbox>
                </v:roundrect>
                <v:roundrect id="TextBox 75" o:spid="_x0000_s1172" style="position:absolute;left:61881;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" filled="f" strokecolor="windowText" strokeweight="2pt">
                  <v:textbox>
                    <w:txbxContent>
                      <w:p w14:paraId="5515114C"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(n) </w:t>
                        </w:r>
                      </w:p>
                    </w:txbxContent>
                  </v:textbox>
                </v:roundrect>
                <v:roundrect id="TextBox 99" o:spid="_x0000_s1173" style="position:absolute;left:74657;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" filled="f" strokecolor="windowText" strokeweight="2pt">
                  <v:textbox>
                    <w:txbxContent>
                      <w:p w14:paraId="2445674E" w14:textId="77777777" w:rsidR="000848FF" w:rsidRPr="00EB31EA" w:rsidRDefault="000848FF" w:rsidP="00EB31EA">
                        <w:pPr>
                          <w:jc w:val="center"/>
                          <w:rPr>
                            <w:sz w:val="20"/>
                            <w:szCs w:val="20"/>
                          </w:rPr>
                        </w:pPr>
                        <w:r w:rsidRPr="00EB31EA">
                          <w:rPr>
                            <w:rFonts w:cs="Arial"/>
                            <w:b/>
                            <w:bCs/>
                            <w:color w:val="000000" w:themeColor="text1"/>
                            <w:kern w:val="24"/>
                            <w:sz w:val="20"/>
                            <w:szCs w:val="20"/>
                          </w:rPr>
                          <w:t>TSB (a)</w:t>
                        </w:r>
                      </w:p>
                    </w:txbxContent>
                  </v:textbox>
                </v:roundrect>
                <v:roundrect id="TextBox 100" o:spid="_x0000_s1174" style="position:absolute;left:87237;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" filled="f" strokecolor="windowText" strokeweight="2pt">
                  <v:textbox>
                    <w:txbxContent>
                      <w:p w14:paraId="1598EBE3"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(b) </w:t>
                        </w:r>
                      </w:p>
                    </w:txbxContent>
                  </v:textbox>
                </v:roundrect>
                <v:roundrect id="TextBox 101" o:spid="_x0000_s1175" style="position:absolute;left:99120;top:20559;width:10150;height: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" filled="f" strokecolor="windowText" strokeweight="2pt">
                  <v:textbox>
                    <w:txbxContent>
                      <w:p w14:paraId="269E210F" w14:textId="77777777" w:rsidR="000848FF" w:rsidRPr="00EB31EA" w:rsidRDefault="000848FF" w:rsidP="00EB31EA">
                        <w:pPr>
                          <w:jc w:val="center"/>
                          <w:rPr>
                            <w:sz w:val="20"/>
                            <w:szCs w:val="20"/>
                          </w:rPr>
                        </w:pPr>
                        <w:r w:rsidRPr="00EB31EA">
                          <w:rPr>
                            <w:rFonts w:cs="Arial"/>
                            <w:b/>
                            <w:bCs/>
                            <w:color w:val="000000" w:themeColor="text1"/>
                            <w:kern w:val="24"/>
                            <w:sz w:val="20"/>
                            <w:szCs w:val="20"/>
                          </w:rPr>
                          <w:t xml:space="preserve">TSB (n) </w:t>
                        </w:r>
                      </w:p>
                    </w:txbxContent>
                  </v:textbox>
                </v:roundrect>
                <v:shape id="TextBox 37" o:spid="_x0000_s1176" type="#_x0000_t202" style="position:absolute;left:57312;top:5736;width:34116;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" filled="f" stroked="f" strokeweight="2pt">
                  <v:textbox>
                    <w:txbxContent>
                      <w:p w14:paraId="1B66FBC4" w14:textId="77777777" w:rsidR="000848FF" w:rsidRPr="00EB31EA" w:rsidRDefault="000848FF" w:rsidP="00EB31EA">
                        <w:pPr>
                          <w:jc w:val="center"/>
                          <w:rPr>
                            <w:sz w:val="20"/>
                            <w:szCs w:val="20"/>
                          </w:rPr>
                        </w:pPr>
                        <w:r w:rsidRPr="00EB31EA">
                          <w:rPr>
                            <w:rFonts w:cs="Arial"/>
                            <w:b/>
                            <w:bCs/>
                            <w:color w:val="000000" w:themeColor="text1"/>
                            <w:kern w:val="24"/>
                            <w:sz w:val="20"/>
                            <w:szCs w:val="20"/>
                          </w:rPr>
                          <w:t>Classified using data from the assessment</w:t>
                        </w:r>
                      </w:p>
                    </w:txbxContent>
                  </v:textbox>
                </v:shape>
                <w10:anchorlock/>
              </v:group>
            </w:pict>
          </mc:Fallback>
        </mc:AlternateContent>
      </w:r>
    </w:p>
    <w:p w14:paraId="3E3EE1F3" w14:textId="77777777" w:rsidR="004D5331" w:rsidRDefault="004D5331" w:rsidP="00EB31EA">
      <w:pPr>
        <w:pStyle w:val="01BodyText"/>
        <w:sectPr w:rsidR="004D5331" w:rsidSect="00EB31EA">
          <w:pgSz w:w="16838" w:h="11906" w:orient="landscape" w:code="9"/>
          <w:pgMar w:top="1134" w:right="1134" w:bottom="1134" w:left="1134" w:header="680" w:footer="851" w:gutter="0"/>
          <w:cols w:space="708"/>
          <w:docGrid w:linePitch="360"/>
        </w:sectPr>
      </w:pPr>
    </w:p>
    <w:p w14:paraId="1F5AC8FF" w14:textId="537EB050" w:rsidR="00EB31EA" w:rsidRPr="002A1A56" w:rsidRDefault="00EB31EA" w:rsidP="00EB31EA">
      <w:pPr>
        <w:pStyle w:val="01BodyText"/>
      </w:pPr>
      <w:r>
        <w:lastRenderedPageBreak/>
        <w:t xml:space="preserve">Although three different types of episodes are shown (i.e. ongoing care episode, </w:t>
      </w:r>
      <w:proofErr w:type="gramStart"/>
      <w:r>
        <w:t>short term</w:t>
      </w:r>
      <w:proofErr w:type="gramEnd"/>
      <w:r>
        <w:t xml:space="preserve"> </w:t>
      </w:r>
      <w:r w:rsidRPr="001D00C2">
        <w:t>episodes and informal carer episodes), for any consumer, two or all three</w:t>
      </w:r>
      <w:r>
        <w:t>,</w:t>
      </w:r>
      <w:r w:rsidRPr="001D00C2">
        <w:t xml:space="preserve"> episode types could occur in parallel. </w:t>
      </w:r>
      <w:r>
        <w:t>F</w:t>
      </w:r>
      <w:r w:rsidRPr="001D00C2">
        <w:t xml:space="preserve">or those consumers </w:t>
      </w:r>
      <w:r>
        <w:t>accessing services</w:t>
      </w:r>
      <w:r w:rsidRPr="001D00C2">
        <w:t xml:space="preserve"> through direct </w:t>
      </w:r>
      <w:r w:rsidRPr="002A1A56">
        <w:t xml:space="preserve">access (under </w:t>
      </w:r>
      <w:r>
        <w:t xml:space="preserve">the </w:t>
      </w:r>
      <w:r w:rsidRPr="002A1A56">
        <w:t>proportionate assessment model) or whil</w:t>
      </w:r>
      <w:r>
        <w:t>e</w:t>
      </w:r>
      <w:r w:rsidRPr="002A1A56">
        <w:t xml:space="preserve"> wait</w:t>
      </w:r>
      <w:r>
        <w:t xml:space="preserve">ing for </w:t>
      </w:r>
      <w:r w:rsidRPr="002A1A56">
        <w:t>an assessment (under all consumers assessed model), there will be circumstances where the different episode types will occur sequentially (i.e. short-term episode before the ongoing care episode</w:t>
      </w:r>
      <w:r>
        <w:t>)</w:t>
      </w:r>
      <w:r w:rsidRPr="002A1A56">
        <w:t xml:space="preserve">.  </w:t>
      </w:r>
    </w:p>
    <w:p w14:paraId="78DD92DC" w14:textId="77777777" w:rsidR="00EB31EA" w:rsidRDefault="00EB31EA" w:rsidP="00EB31EA">
      <w:pPr>
        <w:pStyle w:val="01BodyText"/>
      </w:pPr>
      <w:r w:rsidRPr="004B725F">
        <w:t xml:space="preserve">More rigorous definitions and counting rules would need to be established, but this approach implies that the classification system </w:t>
      </w:r>
      <w:proofErr w:type="gramStart"/>
      <w:r w:rsidRPr="004B725F">
        <w:t>would be developed</w:t>
      </w:r>
      <w:proofErr w:type="gramEnd"/>
      <w:r w:rsidRPr="004B725F">
        <w:t xml:space="preserve"> based primarily on the characteristics of the care recipient.  It </w:t>
      </w:r>
      <w:proofErr w:type="gramStart"/>
      <w:r w:rsidRPr="004B725F">
        <w:t>is suggested</w:t>
      </w:r>
      <w:proofErr w:type="gramEnd"/>
      <w:r w:rsidRPr="004B725F">
        <w:t xml:space="preserve"> that the development of the classes </w:t>
      </w:r>
      <w:r>
        <w:t>be</w:t>
      </w:r>
      <w:r w:rsidRPr="004B725F">
        <w:t xml:space="preserve"> based on a hybrid </w:t>
      </w:r>
      <w:r>
        <w:t xml:space="preserve">empirical data analysis and expert judgement </w:t>
      </w:r>
      <w:r w:rsidRPr="004B725F">
        <w:t>approach</w:t>
      </w:r>
      <w:r>
        <w:t>, which</w:t>
      </w:r>
      <w:r w:rsidRPr="004B725F">
        <w:t xml:space="preserve"> includes:</w:t>
      </w:r>
    </w:p>
    <w:p w14:paraId="6757F2E9" w14:textId="77777777" w:rsidR="00EB31EA" w:rsidRDefault="00EB31EA" w:rsidP="00EB31EA">
      <w:pPr>
        <w:pStyle w:val="04Bulletsonelongsentence"/>
      </w:pPr>
      <w:r>
        <w:t>Empirical data collection to ascertain consumer characteristics (variables derived from the assessment instrument) and measure episode-level costs (note the need to study ongoing episodes, short term episodes and informal carer episodes)</w:t>
      </w:r>
    </w:p>
    <w:p w14:paraId="340ED18D" w14:textId="77777777" w:rsidR="00EB31EA" w:rsidRDefault="00EB31EA" w:rsidP="00EB31EA">
      <w:pPr>
        <w:pStyle w:val="04Bulletsonelongsentence"/>
      </w:pPr>
      <w:r>
        <w:t>Development of the initial classes using variance reduction techniques on the empirical data and then determining the most common service bundles for each initially defined class</w:t>
      </w:r>
    </w:p>
    <w:p w14:paraId="3789E032" w14:textId="77777777" w:rsidR="00EB31EA" w:rsidRDefault="00EB31EA" w:rsidP="00EB31EA">
      <w:pPr>
        <w:pStyle w:val="04Bulletsonelongsentence"/>
      </w:pPr>
      <w:r>
        <w:t>Expert panel review of the empirically derived classes and service bundles to determine TSBs that define the volume and mix of services that would best address the needs of consumers assigned to each class</w:t>
      </w:r>
    </w:p>
    <w:p w14:paraId="3F6AAD10" w14:textId="77777777" w:rsidR="00EB31EA" w:rsidRDefault="00EB31EA" w:rsidP="00EB31EA">
      <w:pPr>
        <w:pStyle w:val="04Bulletsonelongsentence"/>
      </w:pPr>
      <w:r>
        <w:t xml:space="preserve">Developing the final classes and associated RVUs by testing the impact of the defined TSBs on the definition of the classes using further data analysis, referring the results back to the expert panel and iterating until the most appropriate balance between expert judgement and statistical analysis of the empirical data </w:t>
      </w:r>
      <w:proofErr w:type="gramStart"/>
      <w:r>
        <w:t>is reached</w:t>
      </w:r>
      <w:proofErr w:type="gramEnd"/>
      <w:r>
        <w:t>.</w:t>
      </w:r>
    </w:p>
    <w:p w14:paraId="1944DB45" w14:textId="235EF0CD" w:rsidR="00EB31EA" w:rsidRDefault="00EB31EA" w:rsidP="00A83E36">
      <w:pPr>
        <w:pStyle w:val="01BodyText"/>
      </w:pPr>
      <w:r>
        <w:t xml:space="preserve">As described in the assessment model options, it </w:t>
      </w:r>
      <w:proofErr w:type="gramStart"/>
      <w:r>
        <w:t>is suggested</w:t>
      </w:r>
      <w:proofErr w:type="gramEnd"/>
      <w:r>
        <w:t xml:space="preserve"> that s</w:t>
      </w:r>
      <w:r w:rsidRPr="00D765C1">
        <w:t>ervice providers or consumers can request reassessment when care needs change</w:t>
      </w:r>
      <w:r>
        <w:t>.  T</w:t>
      </w:r>
      <w:r w:rsidRPr="00D765C1">
        <w:t xml:space="preserve">he </w:t>
      </w:r>
      <w:r>
        <w:t xml:space="preserve">outcomes of the </w:t>
      </w:r>
      <w:r w:rsidRPr="00D765C1">
        <w:t>reassessment would determine the new aged care at home classification system class.</w:t>
      </w:r>
      <w:r>
        <w:t xml:space="preserve"> </w:t>
      </w:r>
    </w:p>
    <w:p w14:paraId="1200DF8F" w14:textId="77777777" w:rsidR="004D5331" w:rsidRDefault="004D5331" w:rsidP="004D5331">
      <w:pPr>
        <w:pStyle w:val="Heading3"/>
        <w:spacing w:before="0"/>
      </w:pPr>
      <w:bookmarkStart w:id="51" w:name="_Ref40784595"/>
      <w:r>
        <w:t>Option C5B: Fit-for-purpose classification – mixed service event and episode level</w:t>
      </w:r>
      <w:bookmarkEnd w:id="51"/>
    </w:p>
    <w:p w14:paraId="0C48A817" w14:textId="7C91DE99" w:rsidR="004D5331" w:rsidRDefault="004D5331" w:rsidP="004D5331">
      <w:pPr>
        <w:pStyle w:val="01BodyText"/>
        <w:spacing w:before="120" w:after="240"/>
      </w:pPr>
      <w:r>
        <w:t xml:space="preserve">Option C5B is the development of a fit-for-purpose classification system for aged care at home using a </w:t>
      </w:r>
      <w:r w:rsidRPr="0075359F">
        <w:t>mixed service event and episode level</w:t>
      </w:r>
      <w:r>
        <w:t xml:space="preserve"> approach, as illustrated in </w:t>
      </w:r>
      <w:r>
        <w:fldChar w:fldCharType="begin"/>
      </w:r>
      <w:r>
        <w:instrText xml:space="preserve"> REF _Ref41400876 \h </w:instrText>
      </w:r>
      <w:r>
        <w:fldChar w:fldCharType="separate"/>
      </w:r>
      <w:r w:rsidR="002938FD">
        <w:t xml:space="preserve">Figure </w:t>
      </w:r>
      <w:r w:rsidR="002938FD">
        <w:rPr>
          <w:noProof/>
        </w:rPr>
        <w:t>4</w:t>
      </w:r>
      <w:r w:rsidR="002938FD">
        <w:t>.</w:t>
      </w:r>
      <w:r w:rsidR="002938FD">
        <w:rPr>
          <w:noProof/>
        </w:rPr>
        <w:t>5</w:t>
      </w:r>
      <w:r>
        <w:fldChar w:fldCharType="end"/>
      </w:r>
      <w:r w:rsidRPr="0075359F">
        <w:t xml:space="preserve">.  </w:t>
      </w:r>
      <w:r>
        <w:t xml:space="preserve">This option aligns the </w:t>
      </w:r>
      <w:r w:rsidRPr="00F87CBF">
        <w:t xml:space="preserve">classification system </w:t>
      </w:r>
      <w:r>
        <w:t xml:space="preserve">with the proportionate </w:t>
      </w:r>
      <w:r w:rsidRPr="00F87CBF">
        <w:t xml:space="preserve">assessment model, so classes for consumers accessing via screening/triage </w:t>
      </w:r>
      <w:r>
        <w:t xml:space="preserve">only </w:t>
      </w:r>
      <w:r w:rsidRPr="00F87CBF">
        <w:t xml:space="preserve">will be service event based, and classes for consumers accessing via base, advanced or </w:t>
      </w:r>
      <w:r>
        <w:t xml:space="preserve">extended </w:t>
      </w:r>
      <w:r w:rsidRPr="00F87CBF">
        <w:t>assessment will be episode based.</w:t>
      </w:r>
      <w:r>
        <w:t xml:space="preserve">  The details of how the two main branches would work </w:t>
      </w:r>
      <w:proofErr w:type="gramStart"/>
      <w:r>
        <w:t>are described</w:t>
      </w:r>
      <w:proofErr w:type="gramEnd"/>
      <w:r>
        <w:t xml:space="preserve"> in Section </w:t>
      </w:r>
      <w:r>
        <w:fldChar w:fldCharType="begin"/>
      </w:r>
      <w:r>
        <w:instrText xml:space="preserve"> REF _Ref39247966 \n \h </w:instrText>
      </w:r>
      <w:r>
        <w:fldChar w:fldCharType="separate"/>
      </w:r>
      <w:r w:rsidR="002938FD">
        <w:t>4.4.1</w:t>
      </w:r>
      <w:r>
        <w:fldChar w:fldCharType="end"/>
      </w:r>
      <w:r>
        <w:t xml:space="preserve"> (service event level) and </w:t>
      </w:r>
      <w:r>
        <w:fldChar w:fldCharType="begin"/>
      </w:r>
      <w:r>
        <w:instrText xml:space="preserve"> REF _Ref40450235 \n \h </w:instrText>
      </w:r>
      <w:r>
        <w:fldChar w:fldCharType="separate"/>
      </w:r>
      <w:r w:rsidR="002938FD">
        <w:t>4.4.5</w:t>
      </w:r>
      <w:r>
        <w:fldChar w:fldCharType="end"/>
      </w:r>
      <w:r>
        <w:t xml:space="preserve"> (episode level).</w:t>
      </w:r>
    </w:p>
    <w:p w14:paraId="5002AF03" w14:textId="77777777" w:rsidR="004D5331" w:rsidRDefault="004D5331" w:rsidP="00A83E36">
      <w:pPr>
        <w:pStyle w:val="01BodyText"/>
      </w:pPr>
    </w:p>
    <w:p w14:paraId="1C6342C8" w14:textId="69771A9D" w:rsidR="00EB31EA" w:rsidRDefault="00EB31EA" w:rsidP="00A83E36">
      <w:pPr>
        <w:pStyle w:val="01BodyText"/>
        <w:sectPr w:rsidR="00EB31EA" w:rsidSect="004D5331">
          <w:pgSz w:w="11906" w:h="16838" w:code="9"/>
          <w:pgMar w:top="1134" w:right="1134" w:bottom="1134" w:left="1134" w:header="680" w:footer="851" w:gutter="0"/>
          <w:cols w:space="708"/>
          <w:docGrid w:linePitch="360"/>
        </w:sectPr>
      </w:pPr>
    </w:p>
    <w:p w14:paraId="64EA1535" w14:textId="0CE89D3F" w:rsidR="00362A74" w:rsidRDefault="00362A74" w:rsidP="0010343C">
      <w:pPr>
        <w:pStyle w:val="Caption"/>
        <w:spacing w:before="0"/>
        <w:contextualSpacing w:val="0"/>
      </w:pPr>
      <w:bookmarkStart w:id="52" w:name="_Ref39483946"/>
      <w:bookmarkStart w:id="53" w:name="_Ref41400876"/>
      <w:r>
        <w:lastRenderedPageBreak/>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5</w:t>
      </w:r>
      <w:r w:rsidR="00A67F5D">
        <w:rPr>
          <w:noProof/>
        </w:rPr>
        <w:fldChar w:fldCharType="end"/>
      </w:r>
      <w:bookmarkEnd w:id="52"/>
      <w:bookmarkEnd w:id="53"/>
      <w:r>
        <w:t xml:space="preserve">: </w:t>
      </w:r>
      <w:r w:rsidRPr="00635FB3">
        <w:t>Flow diagram describing how a</w:t>
      </w:r>
      <w:r w:rsidR="0075359F">
        <w:t xml:space="preserve"> mixed service event and </w:t>
      </w:r>
      <w:r>
        <w:t xml:space="preserve">episode-level </w:t>
      </w:r>
      <w:r w:rsidRPr="00635FB3">
        <w:t>classification would work</w:t>
      </w:r>
    </w:p>
    <w:p w14:paraId="1F3AF5BF" w14:textId="1FFEB7B3" w:rsidR="00AC372C" w:rsidRDefault="00945024" w:rsidP="007079E9">
      <w:pPr>
        <w:jc w:val="center"/>
      </w:pPr>
      <w:r>
        <w:rPr>
          <w:noProof/>
        </w:rPr>
        <mc:AlternateContent>
          <mc:Choice Requires="wpg">
            <w:drawing>
              <wp:inline distT="0" distB="0" distL="0" distR="0" wp14:anchorId="09DA064D" wp14:editId="592FE9A8">
                <wp:extent cx="9431684" cy="5220000"/>
                <wp:effectExtent l="0" t="171450" r="17145" b="19050"/>
                <wp:docPr id="464" name="Group 26" descr="Figure 4.5 is a flow diagram describing how a mixed service event and episode level classification would work"/>
                <wp:cNvGraphicFramePr/>
                <a:graphic xmlns:a="http://schemas.openxmlformats.org/drawingml/2006/main">
                  <a:graphicData uri="http://schemas.microsoft.com/office/word/2010/wordprocessingGroup">
                    <wpg:wgp>
                      <wpg:cNvGrpSpPr/>
                      <wpg:grpSpPr>
                        <a:xfrm>
                          <a:off x="0" y="0"/>
                          <a:ext cx="9431684" cy="5220000"/>
                          <a:chOff x="0" y="0"/>
                          <a:chExt cx="12312955" cy="7812129"/>
                        </a:xfrm>
                      </wpg:grpSpPr>
                      <wps:wsp>
                        <wps:cNvPr id="465" name="TextBox 172"/>
                        <wps:cNvSpPr txBox="1"/>
                        <wps:spPr>
                          <a:xfrm>
                            <a:off x="3411502" y="5160749"/>
                            <a:ext cx="4905005" cy="317918"/>
                          </a:xfrm>
                          <a:prstGeom prst="rect">
                            <a:avLst/>
                          </a:prstGeom>
                          <a:noFill/>
                        </wps:spPr>
                        <wps:txbx>
                          <w:txbxContent>
                            <w:p w14:paraId="49DE8EB6" w14:textId="77777777" w:rsidR="000848FF" w:rsidRPr="00945024" w:rsidRDefault="000848FF" w:rsidP="00945024">
                              <w:pPr>
                                <w:jc w:val="center"/>
                                <w:rPr>
                                  <w:sz w:val="16"/>
                                  <w:szCs w:val="16"/>
                                </w:rPr>
                              </w:pPr>
                              <w:r w:rsidRPr="00945024">
                                <w:rPr>
                                  <w:rFonts w:cs="Arial"/>
                                  <w:b/>
                                  <w:bCs/>
                                  <w:color w:val="000000" w:themeColor="text1"/>
                                  <w:kern w:val="24"/>
                                  <w:sz w:val="16"/>
                                  <w:szCs w:val="16"/>
                                </w:rPr>
                                <w:t>Current 17 CHSP classes (to be modified post review)</w:t>
                              </w:r>
                            </w:p>
                          </w:txbxContent>
                        </wps:txbx>
                        <wps:bodyPr wrap="square" rtlCol="0">
                          <a:noAutofit/>
                        </wps:bodyPr>
                      </wps:wsp>
                      <wps:wsp>
                        <wps:cNvPr id="466" name="TextBox 199"/>
                        <wps:cNvSpPr txBox="1"/>
                        <wps:spPr>
                          <a:xfrm>
                            <a:off x="887790" y="5881258"/>
                            <a:ext cx="1196849" cy="571576"/>
                          </a:xfrm>
                          <a:prstGeom prst="roundRect">
                            <a:avLst/>
                          </a:prstGeom>
                          <a:noFill/>
                          <a:ln w="25400" cap="flat" cmpd="sng" algn="ctr">
                            <a:solidFill>
                              <a:sysClr val="windowText" lastClr="000000"/>
                            </a:solidFill>
                            <a:prstDash val="solid"/>
                          </a:ln>
                          <a:effectLst/>
                        </wps:spPr>
                        <wps:txbx>
                          <w:txbxContent>
                            <w:p w14:paraId="7A15C0F8" w14:textId="77777777" w:rsidR="000848FF" w:rsidRPr="00945024" w:rsidRDefault="000848FF" w:rsidP="00945024">
                              <w:pPr>
                                <w:jc w:val="center"/>
                                <w:rPr>
                                  <w:sz w:val="16"/>
                                  <w:szCs w:val="16"/>
                                </w:rPr>
                              </w:pPr>
                              <w:r w:rsidRPr="00945024">
                                <w:rPr>
                                  <w:rFonts w:cs="Arial"/>
                                  <w:b/>
                                  <w:bCs/>
                                  <w:color w:val="000000" w:themeColor="text1"/>
                                  <w:kern w:val="24"/>
                                  <w:sz w:val="16"/>
                                  <w:szCs w:val="16"/>
                                </w:rPr>
                                <w:t>Domestic assistance</w:t>
                              </w:r>
                            </w:p>
                          </w:txbxContent>
                        </wps:txbx>
                        <wps:bodyPr wrap="square" rtlCol="0" anchor="ctr">
                          <a:noAutofit/>
                        </wps:bodyPr>
                      </wps:wsp>
                      <wps:wsp>
                        <wps:cNvPr id="467" name="TextBox 200"/>
                        <wps:cNvSpPr txBox="1"/>
                        <wps:spPr>
                          <a:xfrm>
                            <a:off x="5116057" y="5835021"/>
                            <a:ext cx="1196849" cy="664048"/>
                          </a:xfrm>
                          <a:prstGeom prst="roundRect">
                            <a:avLst/>
                          </a:prstGeom>
                          <a:noFill/>
                          <a:ln w="25400" cap="flat" cmpd="sng" algn="ctr">
                            <a:solidFill>
                              <a:sysClr val="windowText" lastClr="000000"/>
                            </a:solidFill>
                            <a:prstDash val="solid"/>
                          </a:ln>
                          <a:effectLst/>
                        </wps:spPr>
                        <wps:txbx>
                          <w:txbxContent>
                            <w:p w14:paraId="2F98D6AB" w14:textId="77777777" w:rsidR="000848FF" w:rsidRPr="00945024" w:rsidRDefault="000848FF" w:rsidP="00945024">
                              <w:pPr>
                                <w:jc w:val="center"/>
                                <w:rPr>
                                  <w:sz w:val="16"/>
                                  <w:szCs w:val="16"/>
                                </w:rPr>
                              </w:pPr>
                              <w:r w:rsidRPr="00945024">
                                <w:rPr>
                                  <w:rFonts w:cs="Arial"/>
                                  <w:b/>
                                  <w:bCs/>
                                  <w:color w:val="000000" w:themeColor="text1"/>
                                  <w:kern w:val="24"/>
                                  <w:sz w:val="16"/>
                                  <w:szCs w:val="16"/>
                                </w:rPr>
                                <w:t>Home maintenance</w:t>
                              </w:r>
                            </w:p>
                          </w:txbxContent>
                        </wps:txbx>
                        <wps:bodyPr wrap="square" rtlCol="0" anchor="ctr">
                          <a:noAutofit/>
                        </wps:bodyPr>
                      </wps:wsp>
                      <wps:wsp>
                        <wps:cNvPr id="468" name="TextBox 201"/>
                        <wps:cNvSpPr txBox="1"/>
                        <wps:spPr>
                          <a:xfrm>
                            <a:off x="6465288" y="5808135"/>
                            <a:ext cx="1275887" cy="690226"/>
                          </a:xfrm>
                          <a:prstGeom prst="roundRect">
                            <a:avLst/>
                          </a:prstGeom>
                          <a:noFill/>
                          <a:ln w="25400" cap="flat" cmpd="sng" algn="ctr">
                            <a:solidFill>
                              <a:sysClr val="windowText" lastClr="000000"/>
                            </a:solidFill>
                            <a:prstDash val="solid"/>
                          </a:ln>
                          <a:effectLst/>
                        </wps:spPr>
                        <wps:txbx>
                          <w:txbxContent>
                            <w:p w14:paraId="1570193E"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Allied health and therapy services </w:t>
                              </w:r>
                            </w:p>
                          </w:txbxContent>
                        </wps:txbx>
                        <wps:bodyPr wrap="square" lIns="31256" rIns="31256" rtlCol="0" anchor="ctr">
                          <a:noAutofit/>
                        </wps:bodyPr>
                      </wps:wsp>
                      <wps:wsp>
                        <wps:cNvPr id="469" name="TextBox 202"/>
                        <wps:cNvSpPr txBox="1"/>
                        <wps:spPr>
                          <a:xfrm>
                            <a:off x="2373042" y="5835019"/>
                            <a:ext cx="1196849" cy="664046"/>
                          </a:xfrm>
                          <a:prstGeom prst="roundRect">
                            <a:avLst/>
                          </a:prstGeom>
                          <a:noFill/>
                          <a:ln w="25400" cap="flat" cmpd="sng" algn="ctr">
                            <a:solidFill>
                              <a:sysClr val="windowText" lastClr="000000"/>
                            </a:solidFill>
                            <a:prstDash val="solid"/>
                          </a:ln>
                          <a:effectLst/>
                        </wps:spPr>
                        <wps:txbx>
                          <w:txbxContent>
                            <w:p w14:paraId="08851F11" w14:textId="77777777" w:rsidR="000848FF" w:rsidRPr="00945024" w:rsidRDefault="000848FF" w:rsidP="00945024">
                              <w:pPr>
                                <w:jc w:val="center"/>
                                <w:rPr>
                                  <w:sz w:val="16"/>
                                  <w:szCs w:val="16"/>
                                </w:rPr>
                              </w:pPr>
                              <w:r w:rsidRPr="00945024">
                                <w:rPr>
                                  <w:rFonts w:cs="Arial"/>
                                  <w:b/>
                                  <w:bCs/>
                                  <w:color w:val="000000" w:themeColor="text1"/>
                                  <w:kern w:val="24"/>
                                  <w:sz w:val="16"/>
                                  <w:szCs w:val="16"/>
                                </w:rPr>
                                <w:t>Social support</w:t>
                              </w:r>
                            </w:p>
                          </w:txbxContent>
                        </wps:txbx>
                        <wps:bodyPr wrap="square" rtlCol="0" anchor="ctr">
                          <a:noAutofit/>
                        </wps:bodyPr>
                      </wps:wsp>
                      <wps:wsp>
                        <wps:cNvPr id="470" name="TextBox 203"/>
                        <wps:cNvSpPr txBox="1"/>
                        <wps:spPr>
                          <a:xfrm>
                            <a:off x="8493134" y="5835013"/>
                            <a:ext cx="1196849" cy="664048"/>
                          </a:xfrm>
                          <a:prstGeom prst="roundRect">
                            <a:avLst/>
                          </a:prstGeom>
                          <a:noFill/>
                          <a:ln w="25400" cap="flat" cmpd="sng" algn="ctr">
                            <a:solidFill>
                              <a:sysClr val="windowText" lastClr="000000"/>
                            </a:solidFill>
                            <a:prstDash val="solid"/>
                          </a:ln>
                          <a:effectLst/>
                        </wps:spPr>
                        <wps:txbx>
                          <w:txbxContent>
                            <w:p w14:paraId="760583D9" w14:textId="77777777" w:rsidR="000848FF" w:rsidRPr="00945024" w:rsidRDefault="000848FF" w:rsidP="00945024">
                              <w:pPr>
                                <w:jc w:val="center"/>
                                <w:rPr>
                                  <w:sz w:val="16"/>
                                  <w:szCs w:val="16"/>
                                </w:rPr>
                              </w:pPr>
                              <w:r w:rsidRPr="00945024">
                                <w:rPr>
                                  <w:rFonts w:cs="Arial"/>
                                  <w:b/>
                                  <w:bCs/>
                                  <w:color w:val="000000" w:themeColor="text1"/>
                                  <w:kern w:val="24"/>
                                  <w:sz w:val="16"/>
                                  <w:szCs w:val="16"/>
                                </w:rPr>
                                <w:t>Transport</w:t>
                              </w:r>
                            </w:p>
                          </w:txbxContent>
                        </wps:txbx>
                        <wps:bodyPr wrap="square" rtlCol="0" anchor="ctr">
                          <a:noAutofit/>
                        </wps:bodyPr>
                      </wps:wsp>
                      <wps:wsp>
                        <wps:cNvPr id="471" name="TextBox 204"/>
                        <wps:cNvSpPr txBox="1"/>
                        <wps:spPr>
                          <a:xfrm>
                            <a:off x="3814238" y="5835016"/>
                            <a:ext cx="1196849" cy="664048"/>
                          </a:xfrm>
                          <a:prstGeom prst="roundRect">
                            <a:avLst/>
                          </a:prstGeom>
                          <a:noFill/>
                          <a:ln w="25400" cap="flat" cmpd="sng" algn="ctr">
                            <a:solidFill>
                              <a:sysClr val="windowText" lastClr="000000"/>
                            </a:solidFill>
                            <a:prstDash val="solid"/>
                          </a:ln>
                          <a:effectLst/>
                        </wps:spPr>
                        <wps:txbx>
                          <w:txbxContent>
                            <w:p w14:paraId="4CA01045" w14:textId="77777777" w:rsidR="000848FF" w:rsidRPr="00945024" w:rsidRDefault="000848FF" w:rsidP="00945024">
                              <w:pPr>
                                <w:jc w:val="center"/>
                                <w:rPr>
                                  <w:sz w:val="16"/>
                                  <w:szCs w:val="16"/>
                                </w:rPr>
                              </w:pPr>
                              <w:r w:rsidRPr="00945024">
                                <w:rPr>
                                  <w:rFonts w:cs="Arial"/>
                                  <w:b/>
                                  <w:bCs/>
                                  <w:color w:val="000000" w:themeColor="text1"/>
                                  <w:kern w:val="24"/>
                                  <w:sz w:val="16"/>
                                  <w:szCs w:val="16"/>
                                </w:rPr>
                                <w:t>Personal care</w:t>
                              </w:r>
                            </w:p>
                          </w:txbxContent>
                        </wps:txbx>
                        <wps:bodyPr wrap="square" rtlCol="0" anchor="ctr">
                          <a:noAutofit/>
                        </wps:bodyPr>
                      </wps:wsp>
                      <wps:wsp>
                        <wps:cNvPr id="472" name="TextBox 205"/>
                        <wps:cNvSpPr txBox="1"/>
                        <wps:spPr>
                          <a:xfrm>
                            <a:off x="10425636" y="5835021"/>
                            <a:ext cx="1196849" cy="664048"/>
                          </a:xfrm>
                          <a:prstGeom prst="roundRect">
                            <a:avLst/>
                          </a:prstGeom>
                          <a:noFill/>
                          <a:ln w="25400" cap="flat" cmpd="sng" algn="ctr">
                            <a:solidFill>
                              <a:sysClr val="windowText" lastClr="000000"/>
                            </a:solidFill>
                            <a:prstDash val="solid"/>
                          </a:ln>
                          <a:effectLst/>
                        </wps:spPr>
                        <wps:txbx>
                          <w:txbxContent>
                            <w:p w14:paraId="339D0B65" w14:textId="77777777" w:rsidR="000848FF" w:rsidRPr="00945024" w:rsidRDefault="000848FF" w:rsidP="00945024">
                              <w:pPr>
                                <w:jc w:val="center"/>
                                <w:rPr>
                                  <w:sz w:val="16"/>
                                  <w:szCs w:val="16"/>
                                </w:rPr>
                              </w:pPr>
                              <w:r w:rsidRPr="00945024">
                                <w:rPr>
                                  <w:rFonts w:cs="Arial"/>
                                  <w:b/>
                                  <w:bCs/>
                                  <w:color w:val="000000" w:themeColor="text1"/>
                                  <w:kern w:val="24"/>
                                  <w:sz w:val="16"/>
                                  <w:szCs w:val="16"/>
                                </w:rPr>
                                <w:t>Additional classes</w:t>
                              </w:r>
                            </w:p>
                          </w:txbxContent>
                        </wps:txbx>
                        <wps:bodyPr wrap="square" rtlCol="0" anchor="ctr">
                          <a:noAutofit/>
                        </wps:bodyPr>
                      </wps:wsp>
                      <wps:wsp>
                        <wps:cNvPr id="473" name="TextBox 174"/>
                        <wps:cNvSpPr txBox="1"/>
                        <wps:spPr>
                          <a:xfrm>
                            <a:off x="10060478" y="5417840"/>
                            <a:ext cx="1964857" cy="317918"/>
                          </a:xfrm>
                          <a:prstGeom prst="rect">
                            <a:avLst/>
                          </a:prstGeom>
                          <a:noFill/>
                        </wps:spPr>
                        <wps:txbx>
                          <w:txbxContent>
                            <w:p w14:paraId="2ACB03D9" w14:textId="77777777" w:rsidR="000848FF" w:rsidRPr="00945024" w:rsidRDefault="000848FF" w:rsidP="00945024">
                              <w:pPr>
                                <w:rPr>
                                  <w:sz w:val="16"/>
                                  <w:szCs w:val="16"/>
                                </w:rPr>
                              </w:pPr>
                              <w:r w:rsidRPr="00945024">
                                <w:rPr>
                                  <w:rFonts w:cs="Arial"/>
                                  <w:b/>
                                  <w:bCs/>
                                  <w:color w:val="000000" w:themeColor="text1"/>
                                  <w:kern w:val="24"/>
                                  <w:sz w:val="16"/>
                                  <w:szCs w:val="16"/>
                                </w:rPr>
                                <w:t>Additional classes 1-n</w:t>
                              </w:r>
                            </w:p>
                          </w:txbxContent>
                        </wps:txbx>
                        <wps:bodyPr wrap="square" rtlCol="0">
                          <a:noAutofit/>
                        </wps:bodyPr>
                      </wps:wsp>
                      <wps:wsp>
                        <wps:cNvPr id="474" name="Left Brace 474" descr="current 17 CHSP classes, to be modified post review" title="current 17 CHSP classes, to be modified post review"/>
                        <wps:cNvSpPr/>
                        <wps:spPr>
                          <a:xfrm rot="5400000">
                            <a:off x="5440173" y="1357526"/>
                            <a:ext cx="204969" cy="8580671"/>
                          </a:xfrm>
                          <a:prstGeom prst="leftBrace">
                            <a:avLst>
                              <a:gd name="adj1" fmla="val 8333"/>
                              <a:gd name="adj2" fmla="val 49827"/>
                            </a:avLst>
                          </a:prstGeom>
                          <a:noFill/>
                          <a:ln w="15875" cap="flat" cmpd="sng" algn="ctr">
                            <a:solidFill>
                              <a:sysClr val="windowText" lastClr="000000">
                                <a:shade val="95000"/>
                                <a:satMod val="105000"/>
                              </a:sysClr>
                            </a:solidFill>
                            <a:prstDash val="solid"/>
                          </a:ln>
                          <a:effectLst/>
                        </wps:spPr>
                        <wps:bodyPr rtlCol="0" anchor="ctr">
                          <a:noAutofit/>
                        </wps:bodyPr>
                      </wps:wsp>
                      <wps:wsp>
                        <wps:cNvPr id="475" name="TextBox 176"/>
                        <wps:cNvSpPr txBox="1"/>
                        <wps:spPr>
                          <a:xfrm>
                            <a:off x="2962683" y="7066452"/>
                            <a:ext cx="897637" cy="745674"/>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495F73B9"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wps:txbx>
                        <wps:bodyPr wrap="square" rtlCol="0" anchor="ctr">
                          <a:noAutofit/>
                        </wps:bodyPr>
                      </wps:wsp>
                      <wps:wsp>
                        <wps:cNvPr id="476" name="TextBox 177"/>
                        <wps:cNvSpPr txBox="1"/>
                        <wps:spPr>
                          <a:xfrm>
                            <a:off x="1996223" y="7071726"/>
                            <a:ext cx="906656" cy="740403"/>
                          </a:xfrm>
                          <a:prstGeom prst="rect">
                            <a:avLst/>
                          </a:prstGeom>
                          <a:noFill/>
                          <a:ln w="25400" cap="flat" cmpd="sng" algn="ctr">
                            <a:solidFill>
                              <a:sysClr val="windowText" lastClr="000000"/>
                            </a:solidFill>
                            <a:prstDash val="solid"/>
                          </a:ln>
                          <a:effectLst/>
                        </wps:spPr>
                        <wps:txbx>
                          <w:txbxContent>
                            <w:p w14:paraId="6DE75C84"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77" name="TextBox 178"/>
                        <wps:cNvSpPr txBox="1"/>
                        <wps:spPr>
                          <a:xfrm>
                            <a:off x="7232992" y="7062276"/>
                            <a:ext cx="897637" cy="740404"/>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5FD52BC3"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wps:txbx>
                        <wps:bodyPr wrap="square" rtlCol="0" anchor="ctr">
                          <a:noAutofit/>
                        </wps:bodyPr>
                      </wps:wsp>
                      <wps:wsp>
                        <wps:cNvPr id="478" name="TextBox 179"/>
                        <wps:cNvSpPr txBox="1"/>
                        <wps:spPr>
                          <a:xfrm>
                            <a:off x="6257829" y="7071724"/>
                            <a:ext cx="897637" cy="740403"/>
                          </a:xfrm>
                          <a:prstGeom prst="rect">
                            <a:avLst/>
                          </a:prstGeom>
                          <a:noFill/>
                          <a:ln w="25400" cap="flat" cmpd="sng" algn="ctr">
                            <a:solidFill>
                              <a:sysClr val="windowText" lastClr="000000"/>
                            </a:solidFill>
                            <a:prstDash val="solid"/>
                          </a:ln>
                          <a:effectLst/>
                        </wps:spPr>
                        <wps:txbx>
                          <w:txbxContent>
                            <w:p w14:paraId="0FFCC2C4"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79" name="TextBox 180"/>
                        <wps:cNvSpPr txBox="1"/>
                        <wps:spPr>
                          <a:xfrm>
                            <a:off x="1037396" y="7071726"/>
                            <a:ext cx="897637" cy="740403"/>
                          </a:xfrm>
                          <a:prstGeom prst="rect">
                            <a:avLst/>
                          </a:prstGeom>
                          <a:noFill/>
                          <a:ln w="25400" cap="flat" cmpd="sng" algn="ctr">
                            <a:solidFill>
                              <a:sysClr val="windowText" lastClr="000000"/>
                            </a:solidFill>
                            <a:prstDash val="solid"/>
                          </a:ln>
                          <a:effectLst/>
                        </wps:spPr>
                        <wps:txbx>
                          <w:txbxContent>
                            <w:p w14:paraId="6EC89465"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80" name="TextBox 181"/>
                        <wps:cNvSpPr txBox="1"/>
                        <wps:spPr>
                          <a:xfrm>
                            <a:off x="3963844" y="7071725"/>
                            <a:ext cx="897637" cy="740403"/>
                          </a:xfrm>
                          <a:prstGeom prst="rect">
                            <a:avLst/>
                          </a:prstGeom>
                          <a:noFill/>
                          <a:ln w="25400" cap="flat" cmpd="sng" algn="ctr">
                            <a:solidFill>
                              <a:sysClr val="windowText" lastClr="000000"/>
                            </a:solidFill>
                            <a:prstDash val="solid"/>
                          </a:ln>
                          <a:effectLst/>
                        </wps:spPr>
                        <wps:txbx>
                          <w:txbxContent>
                            <w:p w14:paraId="1FF1D391"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81" name="TextBox 182"/>
                        <wps:cNvSpPr txBox="1"/>
                        <wps:spPr>
                          <a:xfrm>
                            <a:off x="5265663" y="7071724"/>
                            <a:ext cx="897637" cy="740403"/>
                          </a:xfrm>
                          <a:prstGeom prst="rect">
                            <a:avLst/>
                          </a:prstGeom>
                          <a:noFill/>
                          <a:ln w="25400" cap="flat" cmpd="sng" algn="ctr">
                            <a:solidFill>
                              <a:sysClr val="windowText" lastClr="000000"/>
                            </a:solidFill>
                            <a:prstDash val="solid"/>
                          </a:ln>
                          <a:effectLst/>
                        </wps:spPr>
                        <wps:txbx>
                          <w:txbxContent>
                            <w:p w14:paraId="1D210FC2"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82" name="TextBox 183"/>
                        <wps:cNvSpPr txBox="1"/>
                        <wps:spPr>
                          <a:xfrm>
                            <a:off x="9194267" y="7062276"/>
                            <a:ext cx="897637" cy="742092"/>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250B35A9"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wps:txbx>
                        <wps:bodyPr wrap="square" rtlCol="0" anchor="ctr">
                          <a:noAutofit/>
                        </wps:bodyPr>
                      </wps:wsp>
                      <wps:wsp>
                        <wps:cNvPr id="483" name="TextBox 184"/>
                        <wps:cNvSpPr txBox="1"/>
                        <wps:spPr>
                          <a:xfrm>
                            <a:off x="8236826" y="7062277"/>
                            <a:ext cx="897637" cy="740403"/>
                          </a:xfrm>
                          <a:prstGeom prst="rect">
                            <a:avLst/>
                          </a:prstGeom>
                          <a:noFill/>
                          <a:ln w="25400" cap="flat" cmpd="sng" algn="ctr">
                            <a:solidFill>
                              <a:sysClr val="windowText" lastClr="000000"/>
                            </a:solidFill>
                            <a:prstDash val="solid"/>
                          </a:ln>
                          <a:effectLst/>
                        </wps:spPr>
                        <wps:txbx>
                          <w:txbxContent>
                            <w:p w14:paraId="04823FAB"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84" name="TextBox 185"/>
                        <wps:cNvSpPr txBox="1"/>
                        <wps:spPr>
                          <a:xfrm>
                            <a:off x="11127698" y="7062276"/>
                            <a:ext cx="897637" cy="740403"/>
                          </a:xfrm>
                          <a:prstGeom prst="snip1Rect">
                            <a:avLst/>
                          </a:prstGeom>
                          <a:solidFill>
                            <a:sysClr val="window" lastClr="FFFFFF">
                              <a:lumMod val="85000"/>
                            </a:sysClr>
                          </a:solidFill>
                          <a:ln w="25400" cap="flat" cmpd="sng" algn="ctr">
                            <a:solidFill>
                              <a:sysClr val="windowText" lastClr="000000"/>
                            </a:solidFill>
                            <a:prstDash val="solid"/>
                          </a:ln>
                          <a:effectLst/>
                        </wps:spPr>
                        <wps:txbx>
                          <w:txbxContent>
                            <w:p w14:paraId="5E0B4787"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wps:txbx>
                        <wps:bodyPr wrap="square" rtlCol="0" anchor="ctr">
                          <a:noAutofit/>
                        </wps:bodyPr>
                      </wps:wsp>
                      <wps:wsp>
                        <wps:cNvPr id="485" name="TextBox 186"/>
                        <wps:cNvSpPr txBox="1"/>
                        <wps:spPr>
                          <a:xfrm>
                            <a:off x="10170257" y="7062277"/>
                            <a:ext cx="897637" cy="740403"/>
                          </a:xfrm>
                          <a:prstGeom prst="rect">
                            <a:avLst/>
                          </a:prstGeom>
                          <a:noFill/>
                          <a:ln w="25400" cap="flat" cmpd="sng" algn="ctr">
                            <a:solidFill>
                              <a:sysClr val="windowText" lastClr="000000"/>
                            </a:solidFill>
                            <a:prstDash val="solid"/>
                          </a:ln>
                          <a:effectLst/>
                        </wps:spPr>
                        <wps:txbx>
                          <w:txbxContent>
                            <w:p w14:paraId="021A76A8"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wps:txbx>
                        <wps:bodyPr wrap="square" rtlCol="0" anchor="ctr">
                          <a:noAutofit/>
                        </wps:bodyPr>
                      </wps:wsp>
                      <wps:wsp>
                        <wps:cNvPr id="486" name="Straight Arrow Connector 486" descr="classification into individual service events" title="classification into individual service events"/>
                        <wps:cNvCnPr/>
                        <wps:spPr>
                          <a:xfrm>
                            <a:off x="1486215" y="6515519"/>
                            <a:ext cx="0" cy="565009"/>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487" name="Connector: Elbow 487" descr="classification into individual service events" title="classification into individual service events"/>
                        <wps:cNvCnPr>
                          <a:cxnSpLocks/>
                        </wps:cNvCnPr>
                        <wps:spPr>
                          <a:xfrm rot="5400000">
                            <a:off x="2424179" y="6524437"/>
                            <a:ext cx="572661" cy="521916"/>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488" name="Connector: Elbow 488" descr="classification into group service events" title="classification into group service events"/>
                        <wps:cNvCnPr>
                          <a:cxnSpLocks/>
                        </wps:cNvCnPr>
                        <wps:spPr>
                          <a:xfrm rot="16200000" flipH="1">
                            <a:off x="2907792" y="6562742"/>
                            <a:ext cx="567385" cy="440035"/>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489" name="Connector: Elbow 489" descr="classification into individual service events" title="classification into individual service events"/>
                        <wps:cNvCnPr>
                          <a:cxnSpLocks/>
                        </wps:cNvCnPr>
                        <wps:spPr>
                          <a:xfrm rot="5400000">
                            <a:off x="6633116" y="6572602"/>
                            <a:ext cx="572654" cy="425590"/>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490" name="Connector: Elbow 490" descr="classification into group service events" title="classification into group service events"/>
                        <wps:cNvCnPr>
                          <a:cxnSpLocks/>
                        </wps:cNvCnPr>
                        <wps:spPr>
                          <a:xfrm rot="16200000" flipH="1">
                            <a:off x="7125420" y="6505885"/>
                            <a:ext cx="563206" cy="549573"/>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491" name="Connector: Elbow 491" descr="classification into individual service events" title="classification into individual service events"/>
                        <wps:cNvCnPr>
                          <a:cxnSpLocks/>
                        </wps:cNvCnPr>
                        <wps:spPr>
                          <a:xfrm rot="5400000">
                            <a:off x="8606995" y="6577712"/>
                            <a:ext cx="563216" cy="405914"/>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492" name="Connector: Elbow 492" descr="classification into group service events" title="classification into group service events"/>
                        <wps:cNvCnPr>
                          <a:cxnSpLocks/>
                        </wps:cNvCnPr>
                        <wps:spPr>
                          <a:xfrm rot="16200000" flipH="1">
                            <a:off x="9085715" y="6504905"/>
                            <a:ext cx="563214" cy="551527"/>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493" name="Connector: Elbow 493" descr="classification into individual service events" title="classification into individual service events"/>
                        <wps:cNvCnPr/>
                        <wps:spPr>
                          <a:xfrm rot="5400000">
                            <a:off x="10539965" y="6578180"/>
                            <a:ext cx="563208" cy="404986"/>
                          </a:xfrm>
                          <a:prstGeom prst="bentConnector3">
                            <a:avLst/>
                          </a:prstGeom>
                          <a:noFill/>
                          <a:ln w="22225" cap="flat" cmpd="sng" algn="ctr">
                            <a:solidFill>
                              <a:sysClr val="windowText" lastClr="000000">
                                <a:shade val="95000"/>
                                <a:satMod val="105000"/>
                              </a:sysClr>
                            </a:solidFill>
                            <a:prstDash val="solid"/>
                            <a:tailEnd type="triangle"/>
                          </a:ln>
                          <a:effectLst/>
                        </wps:spPr>
                        <wps:bodyPr/>
                      </wps:wsp>
                      <wps:wsp>
                        <wps:cNvPr id="494" name="Connector: Elbow 494" descr="classification into group service events" title="classification into group service events"/>
                        <wps:cNvCnPr>
                          <a:cxnSpLocks/>
                        </wps:cNvCnPr>
                        <wps:spPr>
                          <a:xfrm rot="16200000" flipH="1">
                            <a:off x="11018685" y="6504444"/>
                            <a:ext cx="563206" cy="552456"/>
                          </a:xfrm>
                          <a:prstGeom prst="bentConnector3">
                            <a:avLst>
                              <a:gd name="adj1" fmla="val 50000"/>
                            </a:avLst>
                          </a:prstGeom>
                          <a:noFill/>
                          <a:ln w="22225" cap="flat" cmpd="sng" algn="ctr">
                            <a:solidFill>
                              <a:sysClr val="windowText" lastClr="000000">
                                <a:shade val="95000"/>
                                <a:satMod val="105000"/>
                              </a:sysClr>
                            </a:solidFill>
                            <a:prstDash val="solid"/>
                            <a:tailEnd type="triangle"/>
                          </a:ln>
                          <a:effectLst/>
                        </wps:spPr>
                        <wps:bodyPr/>
                      </wps:wsp>
                      <wps:wsp>
                        <wps:cNvPr id="495" name="Straight Arrow Connector 495" descr="classification into individual service events" title="classification into individual service events"/>
                        <wps:cNvCnPr>
                          <a:cxnSpLocks/>
                        </wps:cNvCnPr>
                        <wps:spPr>
                          <a:xfrm>
                            <a:off x="4412662" y="6499066"/>
                            <a:ext cx="0" cy="572659"/>
                          </a:xfrm>
                          <a:prstGeom prst="straightConnector1">
                            <a:avLst/>
                          </a:prstGeom>
                          <a:noFill/>
                          <a:ln w="22225" cap="flat" cmpd="sng" algn="ctr">
                            <a:solidFill>
                              <a:sysClr val="windowText" lastClr="000000"/>
                            </a:solidFill>
                            <a:prstDash val="solid"/>
                            <a:tailEnd type="triangle"/>
                          </a:ln>
                          <a:effectLst/>
                        </wps:spPr>
                        <wps:bodyPr/>
                      </wps:wsp>
                      <wps:wsp>
                        <wps:cNvPr id="496" name="Straight Arrow Connector 496" descr="classification into individual service events" title="classification into individual service events"/>
                        <wps:cNvCnPr/>
                        <wps:spPr>
                          <a:xfrm>
                            <a:off x="5714482" y="6499069"/>
                            <a:ext cx="0" cy="572654"/>
                          </a:xfrm>
                          <a:prstGeom prst="straightConnector1">
                            <a:avLst/>
                          </a:prstGeom>
                          <a:noFill/>
                          <a:ln w="22225" cap="flat" cmpd="sng" algn="ctr">
                            <a:solidFill>
                              <a:sysClr val="windowText" lastClr="000000"/>
                            </a:solidFill>
                            <a:prstDash val="solid"/>
                            <a:tailEnd type="triangle"/>
                          </a:ln>
                          <a:effectLst/>
                        </wps:spPr>
                        <wps:bodyPr/>
                      </wps:wsp>
                      <wps:wsp>
                        <wps:cNvPr id="497" name="TextBox 198"/>
                        <wps:cNvSpPr txBox="1"/>
                        <wps:spPr>
                          <a:xfrm>
                            <a:off x="9663495" y="6148140"/>
                            <a:ext cx="658503" cy="596097"/>
                          </a:xfrm>
                          <a:prstGeom prst="rect">
                            <a:avLst/>
                          </a:prstGeom>
                          <a:noFill/>
                        </wps:spPr>
                        <wps:txbx>
                          <w:txbxContent>
                            <w:p w14:paraId="523DC4EF" w14:textId="77777777" w:rsidR="000848FF" w:rsidRPr="00945024" w:rsidRDefault="000848FF" w:rsidP="00945024">
                              <w:pPr>
                                <w:rPr>
                                  <w:sz w:val="16"/>
                                  <w:szCs w:val="16"/>
                                </w:rPr>
                              </w:pPr>
                              <w:r w:rsidRPr="00945024">
                                <w:rPr>
                                  <w:rFonts w:asciiTheme="minorHAnsi" w:cstheme="minorBidi"/>
                                  <w:color w:val="000000" w:themeColor="text1"/>
                                  <w:kern w:val="24"/>
                                  <w:sz w:val="16"/>
                                  <w:szCs w:val="16"/>
                                </w:rPr>
                                <w:t>……</w:t>
                              </w:r>
                            </w:p>
                          </w:txbxContent>
                        </wps:txbx>
                        <wps:bodyPr wrap="square" rtlCol="0">
                          <a:noAutofit/>
                        </wps:bodyPr>
                      </wps:wsp>
                      <wps:wsp>
                        <wps:cNvPr id="498" name="TextBox 209"/>
                        <wps:cNvSpPr txBox="1"/>
                        <wps:spPr>
                          <a:xfrm>
                            <a:off x="497669" y="4652870"/>
                            <a:ext cx="2319020" cy="734060"/>
                          </a:xfrm>
                          <a:prstGeom prst="rect">
                            <a:avLst/>
                          </a:prstGeom>
                          <a:noFill/>
                        </wps:spPr>
                        <wps:txbx>
                          <w:txbxContent>
                            <w:p w14:paraId="1D2ED256" w14:textId="77777777" w:rsidR="000848FF" w:rsidRPr="00945024" w:rsidRDefault="000848FF" w:rsidP="00945024">
                              <w:pPr>
                                <w:jc w:val="center"/>
                                <w:rPr>
                                  <w:sz w:val="16"/>
                                  <w:szCs w:val="16"/>
                                </w:rPr>
                              </w:pPr>
                              <w:r w:rsidRPr="00945024">
                                <w:rPr>
                                  <w:rFonts w:cs="Arial"/>
                                  <w:b/>
                                  <w:bCs/>
                                  <w:color w:val="000000" w:themeColor="text1"/>
                                  <w:kern w:val="24"/>
                                  <w:sz w:val="16"/>
                                  <w:szCs w:val="16"/>
                                </w:rPr>
                                <w:t>Not all services types and/or service volumes will necessarily be available via this pathway</w:t>
                              </w:r>
                            </w:p>
                          </w:txbxContent>
                        </wps:txbx>
                        <wps:bodyPr wrap="square" rtlCol="0">
                          <a:noAutofit/>
                        </wps:bodyPr>
                      </wps:wsp>
                      <wps:wsp>
                        <wps:cNvPr id="499" name="TextBox 2"/>
                        <wps:cNvSpPr txBox="1"/>
                        <wps:spPr>
                          <a:xfrm>
                            <a:off x="0" y="2692007"/>
                            <a:ext cx="1718976" cy="830996"/>
                          </a:xfrm>
                          <a:prstGeom prst="ellipse">
                            <a:avLst/>
                          </a:prstGeom>
                          <a:noFill/>
                          <a:ln w="25400" cap="flat" cmpd="sng" algn="ctr">
                            <a:solidFill>
                              <a:sysClr val="windowText" lastClr="000000"/>
                            </a:solidFill>
                            <a:prstDash val="solid"/>
                          </a:ln>
                          <a:effectLst/>
                        </wps:spPr>
                        <wps:txbx>
                          <w:txbxContent>
                            <w:p w14:paraId="6CC63380" w14:textId="77777777" w:rsidR="000848FF" w:rsidRPr="00945024" w:rsidRDefault="000848FF" w:rsidP="00945024">
                              <w:pPr>
                                <w:jc w:val="center"/>
                                <w:rPr>
                                  <w:sz w:val="16"/>
                                  <w:szCs w:val="16"/>
                                </w:rPr>
                              </w:pPr>
                              <w:r w:rsidRPr="00945024">
                                <w:rPr>
                                  <w:rFonts w:cs="Arial"/>
                                  <w:b/>
                                  <w:bCs/>
                                  <w:color w:val="000000" w:themeColor="text1"/>
                                  <w:kern w:val="24"/>
                                  <w:sz w:val="16"/>
                                  <w:szCs w:val="16"/>
                                </w:rPr>
                                <w:t>Screening and triage process</w:t>
                              </w:r>
                            </w:p>
                          </w:txbxContent>
                        </wps:txbx>
                        <wps:bodyPr wrap="square" rtlCol="0">
                          <a:noAutofit/>
                        </wps:bodyPr>
                      </wps:wsp>
                      <wps:wsp>
                        <wps:cNvPr id="500" name="TextBox 6"/>
                        <wps:cNvSpPr txBox="1"/>
                        <wps:spPr>
                          <a:xfrm>
                            <a:off x="2985150" y="3934350"/>
                            <a:ext cx="3162009" cy="875207"/>
                          </a:xfrm>
                          <a:prstGeom prst="roundRect">
                            <a:avLst/>
                          </a:prstGeom>
                          <a:solidFill>
                            <a:srgbClr val="7030A0"/>
                          </a:solidFill>
                          <a:ln w="25400" cap="flat" cmpd="sng" algn="ctr">
                            <a:solidFill>
                              <a:sysClr val="windowText" lastClr="000000"/>
                            </a:solidFill>
                            <a:prstDash val="solid"/>
                          </a:ln>
                          <a:effectLst/>
                        </wps:spPr>
                        <wps:txbx>
                          <w:txbxContent>
                            <w:p w14:paraId="00C71C0C" w14:textId="77777777" w:rsidR="000848FF" w:rsidRPr="00945024" w:rsidRDefault="000848FF" w:rsidP="00945024">
                              <w:pPr>
                                <w:jc w:val="center"/>
                                <w:rPr>
                                  <w:sz w:val="16"/>
                                  <w:szCs w:val="16"/>
                                </w:rPr>
                              </w:pPr>
                              <w:r w:rsidRPr="00945024">
                                <w:rPr>
                                  <w:rFonts w:cs="Arial"/>
                                  <w:b/>
                                  <w:bCs/>
                                  <w:color w:val="FFFFFF" w:themeColor="background1"/>
                                  <w:kern w:val="24"/>
                                  <w:sz w:val="16"/>
                                  <w:szCs w:val="16"/>
                                </w:rPr>
                                <w:t xml:space="preserve">Direct access to service(s) </w:t>
                              </w:r>
                            </w:p>
                            <w:p w14:paraId="718BA5C3" w14:textId="77777777" w:rsidR="000848FF" w:rsidRPr="00945024" w:rsidRDefault="000848FF" w:rsidP="00945024">
                              <w:pPr>
                                <w:jc w:val="center"/>
                                <w:rPr>
                                  <w:sz w:val="16"/>
                                  <w:szCs w:val="16"/>
                                </w:rPr>
                              </w:pPr>
                              <w:proofErr w:type="gramStart"/>
                              <w:r w:rsidRPr="00945024">
                                <w:rPr>
                                  <w:rFonts w:cs="Arial"/>
                                  <w:b/>
                                  <w:bCs/>
                                  <w:color w:val="FFFFFF" w:themeColor="background1"/>
                                  <w:kern w:val="24"/>
                                  <w:sz w:val="16"/>
                                  <w:szCs w:val="16"/>
                                </w:rPr>
                                <w:t>for</w:t>
                              </w:r>
                              <w:proofErr w:type="gramEnd"/>
                              <w:r w:rsidRPr="00945024">
                                <w:rPr>
                                  <w:rFonts w:cs="Arial"/>
                                  <w:b/>
                                  <w:bCs/>
                                  <w:color w:val="FFFFFF" w:themeColor="background1"/>
                                  <w:kern w:val="24"/>
                                  <w:sz w:val="16"/>
                                  <w:szCs w:val="16"/>
                                </w:rPr>
                                <w:t xml:space="preserve"> those determined to be low need/low resource use)</w:t>
                              </w:r>
                            </w:p>
                          </w:txbxContent>
                        </wps:txbx>
                        <wps:bodyPr wrap="square" rtlCol="0">
                          <a:noAutofit/>
                        </wps:bodyPr>
                      </wps:wsp>
                      <wps:wsp>
                        <wps:cNvPr id="501" name="Connector: Elbow 501" descr="Consumer accesses services directly from screening and triage, " title="Consumer accesses services directly"/>
                        <wps:cNvCnPr>
                          <a:cxnSpLocks/>
                        </wps:cNvCnPr>
                        <wps:spPr>
                          <a:xfrm rot="16200000" flipH="1">
                            <a:off x="1457880" y="2924610"/>
                            <a:ext cx="928987" cy="2125771"/>
                          </a:xfrm>
                          <a:prstGeom prst="bentConnector2">
                            <a:avLst/>
                          </a:prstGeom>
                          <a:noFill/>
                          <a:ln w="22225" cap="flat" cmpd="sng" algn="ctr">
                            <a:solidFill>
                              <a:sysClr val="windowText" lastClr="000000"/>
                            </a:solidFill>
                            <a:prstDash val="solid"/>
                            <a:tailEnd type="triangle"/>
                          </a:ln>
                          <a:effectLst/>
                        </wps:spPr>
                        <wps:bodyPr/>
                      </wps:wsp>
                      <wps:wsp>
                        <wps:cNvPr id="502" name="Connector: Elbow 502" descr="consumers referred to undergo care assessment from screening and triage" title="consumers referred to undergo care assessment"/>
                        <wps:cNvCnPr>
                          <a:cxnSpLocks/>
                        </wps:cNvCnPr>
                        <wps:spPr>
                          <a:xfrm rot="5400000" flipH="1" flipV="1">
                            <a:off x="875338" y="207527"/>
                            <a:ext cx="2468630" cy="2500330"/>
                          </a:xfrm>
                          <a:prstGeom prst="bentConnector2">
                            <a:avLst/>
                          </a:prstGeom>
                          <a:noFill/>
                          <a:ln w="22225" cap="flat" cmpd="sng" algn="ctr">
                            <a:solidFill>
                              <a:sysClr val="windowText" lastClr="000000"/>
                            </a:solidFill>
                            <a:prstDash val="solid"/>
                            <a:tailEnd type="triangle"/>
                          </a:ln>
                          <a:effectLst/>
                        </wps:spPr>
                        <wps:bodyPr/>
                      </wps:wsp>
                      <wps:wsp>
                        <wps:cNvPr id="503" name="Straight Arrow Connector 503" descr="Consumers that access services directly are classified into service types with individual or group service events" title="consumers classified using service events"/>
                        <wps:cNvCnPr/>
                        <wps:spPr>
                          <a:xfrm>
                            <a:off x="4548168" y="4812148"/>
                            <a:ext cx="1" cy="411099"/>
                          </a:xfrm>
                          <a:prstGeom prst="straightConnector1">
                            <a:avLst/>
                          </a:prstGeom>
                          <a:noFill/>
                          <a:ln w="22225" cap="flat" cmpd="sng" algn="ctr">
                            <a:solidFill>
                              <a:sysClr val="windowText" lastClr="000000"/>
                            </a:solidFill>
                            <a:prstDash val="solid"/>
                            <a:tailEnd type="triangle"/>
                          </a:ln>
                          <a:effectLst/>
                        </wps:spPr>
                        <wps:bodyPr/>
                      </wps:wsp>
                      <wps:wsp>
                        <wps:cNvPr id="504" name="TextBox 3"/>
                        <wps:cNvSpPr txBox="1"/>
                        <wps:spPr>
                          <a:xfrm>
                            <a:off x="3359696" y="58598"/>
                            <a:ext cx="2006798" cy="468831"/>
                          </a:xfrm>
                          <a:prstGeom prst="flowChartDocument">
                            <a:avLst/>
                          </a:prstGeom>
                          <a:solidFill>
                            <a:srgbClr val="FFFF00"/>
                          </a:solidFill>
                          <a:ln w="25400" cap="flat" cmpd="sng" algn="ctr">
                            <a:solidFill>
                              <a:sysClr val="windowText" lastClr="000000"/>
                            </a:solidFill>
                            <a:prstDash val="solid"/>
                          </a:ln>
                          <a:effectLst/>
                        </wps:spPr>
                        <wps:txbx>
                          <w:txbxContent>
                            <w:p w14:paraId="18BE005F" w14:textId="77777777" w:rsidR="000848FF" w:rsidRPr="00945024" w:rsidRDefault="000848FF" w:rsidP="00945024">
                              <w:pPr>
                                <w:jc w:val="center"/>
                                <w:rPr>
                                  <w:sz w:val="16"/>
                                  <w:szCs w:val="16"/>
                                </w:rPr>
                              </w:pPr>
                              <w:r w:rsidRPr="00945024">
                                <w:rPr>
                                  <w:rFonts w:cs="Arial"/>
                                  <w:b/>
                                  <w:bCs/>
                                  <w:color w:val="000000" w:themeColor="text1"/>
                                  <w:kern w:val="24"/>
                                  <w:sz w:val="16"/>
                                  <w:szCs w:val="16"/>
                                </w:rPr>
                                <w:t>Base assessment</w:t>
                              </w:r>
                            </w:p>
                          </w:txbxContent>
                        </wps:txbx>
                        <wps:bodyPr wrap="square" rtlCol="0" anchor="ctr">
                          <a:noAutofit/>
                        </wps:bodyPr>
                      </wps:wsp>
                      <wps:wsp>
                        <wps:cNvPr id="505" name="TextBox 4"/>
                        <wps:cNvSpPr txBox="1"/>
                        <wps:spPr>
                          <a:xfrm>
                            <a:off x="4248357" y="1201688"/>
                            <a:ext cx="2006798" cy="423370"/>
                          </a:xfrm>
                          <a:prstGeom prst="flowChartDocument">
                            <a:avLst/>
                          </a:prstGeom>
                          <a:solidFill>
                            <a:srgbClr val="FFFF00"/>
                          </a:solidFill>
                          <a:ln w="25400" cap="flat" cmpd="sng" algn="ctr">
                            <a:solidFill>
                              <a:sysClr val="windowText" lastClr="000000"/>
                            </a:solidFill>
                            <a:prstDash val="solid"/>
                          </a:ln>
                          <a:effectLst/>
                        </wps:spPr>
                        <wps:txbx>
                          <w:txbxContent>
                            <w:p w14:paraId="26FCAA93" w14:textId="77777777" w:rsidR="000848FF" w:rsidRPr="00945024" w:rsidRDefault="000848FF" w:rsidP="00945024">
                              <w:pPr>
                                <w:jc w:val="center"/>
                                <w:rPr>
                                  <w:sz w:val="16"/>
                                  <w:szCs w:val="16"/>
                                </w:rPr>
                              </w:pPr>
                              <w:r w:rsidRPr="00945024">
                                <w:rPr>
                                  <w:rFonts w:cs="Arial"/>
                                  <w:b/>
                                  <w:bCs/>
                                  <w:color w:val="000000" w:themeColor="text1"/>
                                  <w:kern w:val="24"/>
                                  <w:sz w:val="16"/>
                                  <w:szCs w:val="16"/>
                                </w:rPr>
                                <w:t>Extended assessment</w:t>
                              </w:r>
                            </w:p>
                          </w:txbxContent>
                        </wps:txbx>
                        <wps:bodyPr wrap="square" rtlCol="0" anchor="ctr">
                          <a:noAutofit/>
                        </wps:bodyPr>
                      </wps:wsp>
                      <wps:wsp>
                        <wps:cNvPr id="506" name="TextBox 5"/>
                        <wps:cNvSpPr txBox="1"/>
                        <wps:spPr>
                          <a:xfrm>
                            <a:off x="3754981" y="645348"/>
                            <a:ext cx="2006798" cy="438022"/>
                          </a:xfrm>
                          <a:prstGeom prst="flowChartDocument">
                            <a:avLst/>
                          </a:prstGeom>
                          <a:solidFill>
                            <a:srgbClr val="FFFF00"/>
                          </a:solidFill>
                          <a:ln w="25400" cap="flat" cmpd="sng" algn="ctr">
                            <a:solidFill>
                              <a:sysClr val="windowText" lastClr="000000"/>
                            </a:solidFill>
                            <a:prstDash val="solid"/>
                          </a:ln>
                          <a:effectLst/>
                        </wps:spPr>
                        <wps:txbx>
                          <w:txbxContent>
                            <w:p w14:paraId="1E1449D4" w14:textId="77777777" w:rsidR="000848FF" w:rsidRPr="00945024" w:rsidRDefault="000848FF" w:rsidP="00945024">
                              <w:pPr>
                                <w:jc w:val="center"/>
                                <w:rPr>
                                  <w:sz w:val="16"/>
                                  <w:szCs w:val="16"/>
                                </w:rPr>
                              </w:pPr>
                              <w:r w:rsidRPr="00945024">
                                <w:rPr>
                                  <w:rFonts w:cs="Arial"/>
                                  <w:b/>
                                  <w:bCs/>
                                  <w:color w:val="000000" w:themeColor="text1"/>
                                  <w:kern w:val="24"/>
                                  <w:sz w:val="16"/>
                                  <w:szCs w:val="16"/>
                                </w:rPr>
                                <w:t>Advanced assessment</w:t>
                              </w:r>
                            </w:p>
                          </w:txbxContent>
                        </wps:txbx>
                        <wps:bodyPr wrap="square" rtlCol="0" anchor="ctr">
                          <a:noAutofit/>
                        </wps:bodyPr>
                      </wps:wsp>
                      <wps:wsp>
                        <wps:cNvPr id="507" name="TextBox 10"/>
                        <wps:cNvSpPr txBox="1"/>
                        <wps:spPr>
                          <a:xfrm>
                            <a:off x="6706098" y="6717"/>
                            <a:ext cx="1876206" cy="492091"/>
                          </a:xfrm>
                          <a:prstGeom prst="rect">
                            <a:avLst/>
                          </a:prstGeom>
                          <a:solidFill>
                            <a:srgbClr val="4BACC6">
                              <a:lumMod val="40000"/>
                              <a:lumOff val="60000"/>
                            </a:srgbClr>
                          </a:solidFill>
                          <a:ln w="25400" cap="flat" cmpd="sng" algn="ctr">
                            <a:solidFill>
                              <a:sysClr val="windowText" lastClr="000000"/>
                            </a:solidFill>
                            <a:prstDash val="solid"/>
                          </a:ln>
                          <a:effectLst/>
                        </wps:spPr>
                        <wps:txbx>
                          <w:txbxContent>
                            <w:p w14:paraId="27700854" w14:textId="77777777" w:rsidR="000848FF" w:rsidRPr="00945024" w:rsidRDefault="000848FF" w:rsidP="00945024">
                              <w:pPr>
                                <w:jc w:val="center"/>
                                <w:rPr>
                                  <w:sz w:val="16"/>
                                  <w:szCs w:val="16"/>
                                </w:rPr>
                              </w:pPr>
                              <w:r w:rsidRPr="00945024">
                                <w:rPr>
                                  <w:rFonts w:cs="Arial"/>
                                  <w:b/>
                                  <w:bCs/>
                                  <w:color w:val="000000" w:themeColor="text1"/>
                                  <w:kern w:val="24"/>
                                  <w:sz w:val="16"/>
                                  <w:szCs w:val="16"/>
                                </w:rPr>
                                <w:t>Informal carer assessment</w:t>
                              </w:r>
                            </w:p>
                          </w:txbxContent>
                        </wps:txbx>
                        <wps:bodyPr wrap="square" rtlCol="0" anchor="ctr">
                          <a:noAutofit/>
                        </wps:bodyPr>
                      </wps:wsp>
                      <wps:wsp>
                        <wps:cNvPr id="508" name="TextBox 11"/>
                        <wps:cNvSpPr txBox="1"/>
                        <wps:spPr>
                          <a:xfrm>
                            <a:off x="8738139" y="0"/>
                            <a:ext cx="2055744" cy="498779"/>
                          </a:xfrm>
                          <a:prstGeom prst="rect">
                            <a:avLst/>
                          </a:prstGeom>
                          <a:solidFill>
                            <a:srgbClr val="F79646"/>
                          </a:solidFill>
                          <a:ln w="25400" cap="flat" cmpd="sng" algn="ctr">
                            <a:solidFill>
                              <a:sysClr val="windowText" lastClr="000000"/>
                            </a:solidFill>
                            <a:prstDash val="solid"/>
                          </a:ln>
                          <a:effectLst/>
                        </wps:spPr>
                        <wps:txbx>
                          <w:txbxContent>
                            <w:p w14:paraId="5D18E0C6" w14:textId="77777777" w:rsidR="000848FF" w:rsidRPr="00945024" w:rsidRDefault="000848FF" w:rsidP="00945024">
                              <w:pPr>
                                <w:jc w:val="center"/>
                                <w:rPr>
                                  <w:sz w:val="16"/>
                                  <w:szCs w:val="16"/>
                                </w:rPr>
                              </w:pPr>
                              <w:r w:rsidRPr="00945024">
                                <w:rPr>
                                  <w:rFonts w:cs="Arial"/>
                                  <w:b/>
                                  <w:bCs/>
                                  <w:color w:val="000000" w:themeColor="text1"/>
                                  <w:kern w:val="24"/>
                                  <w:sz w:val="16"/>
                                  <w:szCs w:val="16"/>
                                </w:rPr>
                                <w:t>Reablement</w:t>
                              </w:r>
                            </w:p>
                            <w:p w14:paraId="1E73FE46" w14:textId="77777777" w:rsidR="000848FF" w:rsidRPr="00945024" w:rsidRDefault="000848FF" w:rsidP="00945024">
                              <w:pPr>
                                <w:jc w:val="center"/>
                                <w:rPr>
                                  <w:sz w:val="16"/>
                                  <w:szCs w:val="16"/>
                                </w:rPr>
                              </w:pPr>
                              <w:proofErr w:type="gramStart"/>
                              <w:r w:rsidRPr="00945024">
                                <w:rPr>
                                  <w:rFonts w:cs="Arial"/>
                                  <w:b/>
                                  <w:bCs/>
                                  <w:color w:val="000000" w:themeColor="text1"/>
                                  <w:kern w:val="24"/>
                                  <w:sz w:val="16"/>
                                  <w:szCs w:val="16"/>
                                </w:rPr>
                                <w:t>assessment</w:t>
                              </w:r>
                              <w:proofErr w:type="gramEnd"/>
                            </w:p>
                          </w:txbxContent>
                        </wps:txbx>
                        <wps:bodyPr wrap="square" rtlCol="0">
                          <a:noAutofit/>
                        </wps:bodyPr>
                      </wps:wsp>
                      <wps:wsp>
                        <wps:cNvPr id="509" name="Connector: Elbow 509" descr="Informal carer referred to undergo informal carer assessment from care assessment" title="Informal carer referred to undergo informal carer assessment"/>
                        <wps:cNvCnPr>
                          <a:cxnSpLocks/>
                        </wps:cNvCnPr>
                        <wps:spPr>
                          <a:xfrm flipV="1">
                            <a:off x="5366616" y="222337"/>
                            <a:ext cx="1339973" cy="1039"/>
                          </a:xfrm>
                          <a:prstGeom prst="bentConnector3">
                            <a:avLst/>
                          </a:prstGeom>
                          <a:noFill/>
                          <a:ln w="22225" cap="flat" cmpd="sng" algn="ctr">
                            <a:solidFill>
                              <a:sysClr val="windowText" lastClr="000000"/>
                            </a:solidFill>
                            <a:prstDash val="sysDash"/>
                            <a:tailEnd type="triangle"/>
                          </a:ln>
                          <a:effectLst/>
                        </wps:spPr>
                        <wps:bodyPr/>
                      </wps:wsp>
                      <wps:wsp>
                        <wps:cNvPr id="510" name="Connector: Elbow 510" descr="Consumer referred to undergo reablement assessment from base assessment " title="Consumer referred to undergo reablement assessment from base assessment "/>
                        <wps:cNvCnPr/>
                        <wps:spPr>
                          <a:xfrm rot="5400000" flipH="1" flipV="1">
                            <a:off x="7035633" y="-2672415"/>
                            <a:ext cx="58603" cy="5403435"/>
                          </a:xfrm>
                          <a:prstGeom prst="bentConnector3">
                            <a:avLst>
                              <a:gd name="adj1" fmla="val 520437"/>
                            </a:avLst>
                          </a:prstGeom>
                          <a:noFill/>
                          <a:ln w="22225" cap="flat" cmpd="sng" algn="ctr">
                            <a:solidFill>
                              <a:sysClr val="windowText" lastClr="000000"/>
                            </a:solidFill>
                            <a:prstDash val="solid"/>
                            <a:tailEnd type="triangle"/>
                          </a:ln>
                          <a:effectLst/>
                        </wps:spPr>
                        <wps:bodyPr/>
                      </wps:wsp>
                      <wps:wsp>
                        <wps:cNvPr id="511" name="Straight Arrow Connector 511" descr="Informal carer that undergoes informal carer assessment receives episode of care" title="Informal carer that undergoes informal carer assessment receives episode of care"/>
                        <wps:cNvCnPr>
                          <a:cxnSpLocks/>
                          <a:stCxn id="507" idx="2"/>
                        </wps:cNvCnPr>
                        <wps:spPr>
                          <a:xfrm>
                            <a:off x="7643921" y="498779"/>
                            <a:ext cx="492" cy="1436981"/>
                          </a:xfrm>
                          <a:prstGeom prst="straightConnector1">
                            <a:avLst/>
                          </a:prstGeom>
                          <a:noFill/>
                          <a:ln w="22225" cap="flat" cmpd="sng" algn="ctr">
                            <a:solidFill>
                              <a:sysClr val="windowText" lastClr="000000"/>
                            </a:solidFill>
                            <a:prstDash val="solid"/>
                            <a:tailEnd type="triangle"/>
                          </a:ln>
                          <a:effectLst/>
                        </wps:spPr>
                        <wps:bodyPr/>
                      </wps:wsp>
                      <wps:wsp>
                        <wps:cNvPr id="512" name="Straight Arrow Connector 512" descr="consumer undergoes reablement assessment and receives episode of reablement care" title="consumer undergoes reablement assessment and receives episode of reablement care"/>
                        <wps:cNvCnPr>
                          <a:cxnSpLocks/>
                        </wps:cNvCnPr>
                        <wps:spPr>
                          <a:xfrm>
                            <a:off x="10075155" y="487802"/>
                            <a:ext cx="21268" cy="1419628"/>
                          </a:xfrm>
                          <a:prstGeom prst="straightConnector1">
                            <a:avLst/>
                          </a:prstGeom>
                          <a:noFill/>
                          <a:ln w="22225" cap="flat" cmpd="sng" algn="ctr">
                            <a:solidFill>
                              <a:sysClr val="windowText" lastClr="000000"/>
                            </a:solidFill>
                            <a:prstDash val="solid"/>
                            <a:tailEnd type="triangle"/>
                          </a:ln>
                          <a:effectLst/>
                        </wps:spPr>
                        <wps:bodyPr/>
                      </wps:wsp>
                      <wps:wsp>
                        <wps:cNvPr id="513" name="Connector: Elbow 513" descr="next level from base is advanced care assessment" title="base to advanced care assessment"/>
                        <wps:cNvCnPr/>
                        <wps:spPr>
                          <a:xfrm>
                            <a:off x="5366616" y="223376"/>
                            <a:ext cx="217538" cy="418315"/>
                          </a:xfrm>
                          <a:prstGeom prst="bentConnector2">
                            <a:avLst/>
                          </a:prstGeom>
                          <a:noFill/>
                          <a:ln w="22225" cap="flat" cmpd="sng" algn="ctr">
                            <a:solidFill>
                              <a:sysClr val="windowText" lastClr="000000"/>
                            </a:solidFill>
                            <a:prstDash val="solid"/>
                            <a:tailEnd type="triangle"/>
                          </a:ln>
                          <a:effectLst/>
                        </wps:spPr>
                        <wps:bodyPr/>
                      </wps:wsp>
                      <wps:wsp>
                        <wps:cNvPr id="514" name="Connector: Elbow 514" descr="next level from advanced is extended care assessment" title="advanced to extended care assessment"/>
                        <wps:cNvCnPr/>
                        <wps:spPr>
                          <a:xfrm>
                            <a:off x="5733784" y="782967"/>
                            <a:ext cx="217538" cy="418310"/>
                          </a:xfrm>
                          <a:prstGeom prst="bentConnector2">
                            <a:avLst/>
                          </a:prstGeom>
                          <a:noFill/>
                          <a:ln w="22225" cap="flat" cmpd="sng" algn="ctr">
                            <a:solidFill>
                              <a:sysClr val="windowText" lastClr="000000"/>
                            </a:solidFill>
                            <a:prstDash val="solid"/>
                            <a:tailEnd type="triangle"/>
                          </a:ln>
                          <a:effectLst/>
                        </wps:spPr>
                        <wps:bodyPr/>
                      </wps:wsp>
                      <wps:wsp>
                        <wps:cNvPr id="515" name="Straight Arrow Connector 515" descr="base assessment to receiving episode of care" title="base assessment to receiving episode of care"/>
                        <wps:cNvCnPr>
                          <a:cxnSpLocks/>
                        </wps:cNvCnPr>
                        <wps:spPr>
                          <a:xfrm>
                            <a:off x="3490152" y="487830"/>
                            <a:ext cx="0" cy="1432120"/>
                          </a:xfrm>
                          <a:prstGeom prst="straightConnector1">
                            <a:avLst/>
                          </a:prstGeom>
                          <a:noFill/>
                          <a:ln w="22225" cap="flat" cmpd="sng" algn="ctr">
                            <a:solidFill>
                              <a:sysClr val="windowText" lastClr="000000"/>
                            </a:solidFill>
                            <a:prstDash val="solid"/>
                            <a:tailEnd type="triangle"/>
                          </a:ln>
                          <a:effectLst/>
                        </wps:spPr>
                        <wps:bodyPr/>
                      </wps:wsp>
                      <wps:wsp>
                        <wps:cNvPr id="516" name="Straight Arrow Connector 516" descr="advanced assessment to receiving episode of care" title="advanced assessment to receiving episode of care"/>
                        <wps:cNvCnPr>
                          <a:cxnSpLocks/>
                        </wps:cNvCnPr>
                        <wps:spPr>
                          <a:xfrm flipH="1">
                            <a:off x="3912706" y="1046195"/>
                            <a:ext cx="12307" cy="873867"/>
                          </a:xfrm>
                          <a:prstGeom prst="straightConnector1">
                            <a:avLst/>
                          </a:prstGeom>
                          <a:noFill/>
                          <a:ln w="22225" cap="flat" cmpd="sng" algn="ctr">
                            <a:solidFill>
                              <a:sysClr val="windowText" lastClr="000000"/>
                            </a:solidFill>
                            <a:prstDash val="solid"/>
                            <a:tailEnd type="triangle"/>
                          </a:ln>
                          <a:effectLst/>
                        </wps:spPr>
                        <wps:bodyPr/>
                      </wps:wsp>
                      <wps:wsp>
                        <wps:cNvPr id="517" name="Straight Arrow Connector 517" descr="extended assessment to receiving episode of care" title="extended assessment to receiving episode of care"/>
                        <wps:cNvCnPr/>
                        <wps:spPr>
                          <a:xfrm>
                            <a:off x="4487421" y="1624965"/>
                            <a:ext cx="0" cy="282575"/>
                          </a:xfrm>
                          <a:prstGeom prst="straightConnector1">
                            <a:avLst/>
                          </a:prstGeom>
                          <a:noFill/>
                          <a:ln w="22225" cap="flat" cmpd="sng" algn="ctr">
                            <a:solidFill>
                              <a:sysClr val="windowText" lastClr="000000"/>
                            </a:solidFill>
                            <a:prstDash val="solid"/>
                            <a:tailEnd type="triangle"/>
                          </a:ln>
                          <a:effectLst/>
                        </wps:spPr>
                        <wps:bodyPr/>
                      </wps:wsp>
                      <wps:wsp>
                        <wps:cNvPr id="518" name="TextBox 212"/>
                        <wps:cNvSpPr txBox="1"/>
                        <wps:spPr>
                          <a:xfrm>
                            <a:off x="2492870" y="1932389"/>
                            <a:ext cx="2337511" cy="458169"/>
                          </a:xfrm>
                          <a:prstGeom prst="roundRect">
                            <a:avLst/>
                          </a:prstGeom>
                          <a:noFill/>
                          <a:ln w="25400" cap="flat" cmpd="sng" algn="ctr">
                            <a:solidFill>
                              <a:sysClr val="windowText" lastClr="000000">
                                <a:shade val="50000"/>
                              </a:sysClr>
                            </a:solidFill>
                            <a:prstDash val="solid"/>
                          </a:ln>
                          <a:effectLst/>
                        </wps:spPr>
                        <wps:txbx>
                          <w:txbxContent>
                            <w:p w14:paraId="7262A7CB" w14:textId="77777777" w:rsidR="000848FF" w:rsidRPr="00945024" w:rsidRDefault="000848FF" w:rsidP="00945024">
                              <w:pPr>
                                <w:jc w:val="center"/>
                                <w:rPr>
                                  <w:sz w:val="16"/>
                                  <w:szCs w:val="16"/>
                                </w:rPr>
                              </w:pPr>
                              <w:r w:rsidRPr="00945024">
                                <w:rPr>
                                  <w:rFonts w:cs="Arial"/>
                                  <w:b/>
                                  <w:bCs/>
                                  <w:color w:val="000000" w:themeColor="text1"/>
                                  <w:kern w:val="24"/>
                                  <w:sz w:val="16"/>
                                  <w:szCs w:val="16"/>
                                </w:rPr>
                                <w:t>Ongoing care episode</w:t>
                              </w:r>
                            </w:p>
                          </w:txbxContent>
                        </wps:txbx>
                        <wps:bodyPr wrap="square" rtlCol="0">
                          <a:noAutofit/>
                        </wps:bodyPr>
                      </wps:wsp>
                      <wps:wsp>
                        <wps:cNvPr id="519" name="TextBox 213"/>
                        <wps:cNvSpPr txBox="1"/>
                        <wps:spPr>
                          <a:xfrm>
                            <a:off x="6096338" y="1932389"/>
                            <a:ext cx="2337511" cy="496905"/>
                          </a:xfrm>
                          <a:prstGeom prst="roundRect">
                            <a:avLst/>
                          </a:prstGeom>
                          <a:noFill/>
                          <a:ln w="25400" cap="flat" cmpd="sng" algn="ctr">
                            <a:solidFill>
                              <a:sysClr val="windowText" lastClr="000000">
                                <a:shade val="50000"/>
                              </a:sysClr>
                            </a:solidFill>
                            <a:prstDash val="solid"/>
                          </a:ln>
                          <a:effectLst/>
                        </wps:spPr>
                        <wps:txbx>
                          <w:txbxContent>
                            <w:p w14:paraId="28F84145" w14:textId="77777777" w:rsidR="000848FF" w:rsidRPr="00945024" w:rsidRDefault="000848FF" w:rsidP="00945024">
                              <w:pPr>
                                <w:jc w:val="center"/>
                                <w:rPr>
                                  <w:sz w:val="16"/>
                                  <w:szCs w:val="16"/>
                                </w:rPr>
                              </w:pPr>
                              <w:r w:rsidRPr="00945024">
                                <w:rPr>
                                  <w:rFonts w:cs="Arial"/>
                                  <w:b/>
                                  <w:bCs/>
                                  <w:color w:val="000000" w:themeColor="text1"/>
                                  <w:kern w:val="24"/>
                                  <w:sz w:val="16"/>
                                  <w:szCs w:val="16"/>
                                </w:rPr>
                                <w:t>Informal carer episode</w:t>
                              </w:r>
                            </w:p>
                          </w:txbxContent>
                        </wps:txbx>
                        <wps:bodyPr wrap="square" rtlCol="0">
                          <a:noAutofit/>
                        </wps:bodyPr>
                      </wps:wsp>
                      <wps:wsp>
                        <wps:cNvPr id="520" name="TextBox 214"/>
                        <wps:cNvSpPr txBox="1"/>
                        <wps:spPr>
                          <a:xfrm>
                            <a:off x="9345193" y="1932389"/>
                            <a:ext cx="2729225" cy="501265"/>
                          </a:xfrm>
                          <a:prstGeom prst="roundRect">
                            <a:avLst/>
                          </a:prstGeom>
                          <a:noFill/>
                          <a:ln w="25400" cap="flat" cmpd="sng" algn="ctr">
                            <a:solidFill>
                              <a:sysClr val="windowText" lastClr="000000">
                                <a:shade val="50000"/>
                              </a:sysClr>
                            </a:solidFill>
                            <a:prstDash val="solid"/>
                          </a:ln>
                          <a:effectLst/>
                        </wps:spPr>
                        <wps:txbx>
                          <w:txbxContent>
                            <w:p w14:paraId="50F564E2" w14:textId="77777777" w:rsidR="000848FF" w:rsidRPr="00945024" w:rsidRDefault="000848FF" w:rsidP="00945024">
                              <w:pPr>
                                <w:jc w:val="center"/>
                                <w:rPr>
                                  <w:sz w:val="16"/>
                                  <w:szCs w:val="16"/>
                                </w:rPr>
                              </w:pPr>
                              <w:r w:rsidRPr="00945024">
                                <w:rPr>
                                  <w:rFonts w:cs="Arial"/>
                                  <w:b/>
                                  <w:bCs/>
                                  <w:color w:val="000000" w:themeColor="text1"/>
                                  <w:kern w:val="24"/>
                                  <w:sz w:val="16"/>
                                  <w:szCs w:val="16"/>
                                </w:rPr>
                                <w:t>Short term (</w:t>
                              </w:r>
                              <w:proofErr w:type="gramStart"/>
                              <w:r w:rsidRPr="00945024">
                                <w:rPr>
                                  <w:rFonts w:cs="Arial"/>
                                  <w:b/>
                                  <w:bCs/>
                                  <w:color w:val="000000" w:themeColor="text1"/>
                                  <w:kern w:val="24"/>
                                  <w:sz w:val="16"/>
                                  <w:szCs w:val="16"/>
                                </w:rPr>
                                <w:t>inc</w:t>
                              </w:r>
                              <w:proofErr w:type="gramEnd"/>
                              <w:r w:rsidRPr="00945024">
                                <w:rPr>
                                  <w:rFonts w:cs="Arial"/>
                                  <w:b/>
                                  <w:bCs/>
                                  <w:color w:val="000000" w:themeColor="text1"/>
                                  <w:kern w:val="24"/>
                                  <w:sz w:val="16"/>
                                  <w:szCs w:val="16"/>
                                </w:rPr>
                                <w:t xml:space="preserve"> reablement episode)</w:t>
                              </w:r>
                            </w:p>
                          </w:txbxContent>
                        </wps:txbx>
                        <wps:bodyPr wrap="square" rtlCol="0">
                          <a:noAutofit/>
                        </wps:bodyPr>
                      </wps:wsp>
                      <wps:wsp>
                        <wps:cNvPr id="521" name="TextBox 215"/>
                        <wps:cNvSpPr txBox="1"/>
                        <wps:spPr>
                          <a:xfrm>
                            <a:off x="6078101" y="3596623"/>
                            <a:ext cx="4297784" cy="386105"/>
                          </a:xfrm>
                          <a:prstGeom prst="rect">
                            <a:avLst/>
                          </a:prstGeom>
                          <a:noFill/>
                          <a:ln w="25400" cap="flat" cmpd="sng" algn="ctr">
                            <a:noFill/>
                            <a:prstDash val="solid"/>
                          </a:ln>
                          <a:effectLst/>
                        </wps:spPr>
                        <wps:txbx>
                          <w:txbxContent>
                            <w:p w14:paraId="4093DC94"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Classified using data from the assessment</w:t>
                              </w:r>
                            </w:p>
                          </w:txbxContent>
                        </wps:txbx>
                        <wps:bodyPr wrap="square" rtlCol="0">
                          <a:noAutofit/>
                        </wps:bodyPr>
                      </wps:wsp>
                      <wps:wsp>
                        <wps:cNvPr id="522" name="TextBox 216"/>
                        <wps:cNvSpPr txBox="1"/>
                        <wps:spPr>
                          <a:xfrm>
                            <a:off x="2073112" y="2847454"/>
                            <a:ext cx="983562" cy="322604"/>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2AECD8AC"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1</w:t>
                              </w:r>
                            </w:p>
                          </w:txbxContent>
                        </wps:txbx>
                        <wps:bodyPr wrap="square" rtlCol="0" anchor="ctr">
                          <a:noAutofit/>
                        </wps:bodyPr>
                      </wps:wsp>
                      <wps:wsp>
                        <wps:cNvPr id="523" name="TextBox 217"/>
                        <wps:cNvSpPr txBox="1"/>
                        <wps:spPr>
                          <a:xfrm>
                            <a:off x="3169730" y="2847454"/>
                            <a:ext cx="983562" cy="322421"/>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69AB4CB4"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2</w:t>
                              </w:r>
                            </w:p>
                          </w:txbxContent>
                        </wps:txbx>
                        <wps:bodyPr wrap="square" rtlCol="0" anchor="ctr">
                          <a:noAutofit/>
                        </wps:bodyPr>
                      </wps:wsp>
                      <wps:wsp>
                        <wps:cNvPr id="524" name="TextBox 218"/>
                        <wps:cNvSpPr txBox="1"/>
                        <wps:spPr>
                          <a:xfrm>
                            <a:off x="4264403" y="2847454"/>
                            <a:ext cx="983562" cy="322238"/>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0856CF9F"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n</w:t>
                              </w:r>
                            </w:p>
                          </w:txbxContent>
                        </wps:txbx>
                        <wps:bodyPr wrap="square" rtlCol="0" anchor="ctr">
                          <a:noAutofit/>
                        </wps:bodyPr>
                      </wps:wsp>
                      <wps:wsp>
                        <wps:cNvPr id="525" name="TextBox 219"/>
                        <wps:cNvSpPr txBox="1"/>
                        <wps:spPr>
                          <a:xfrm>
                            <a:off x="5676032" y="2847454"/>
                            <a:ext cx="983562" cy="322056"/>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14:paraId="779A053E"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1</w:t>
                              </w:r>
                            </w:p>
                          </w:txbxContent>
                        </wps:txbx>
                        <wps:bodyPr wrap="square" rtlCol="0" anchor="ctr">
                          <a:noAutofit/>
                        </wps:bodyPr>
                      </wps:wsp>
                      <wps:wsp>
                        <wps:cNvPr id="526" name="TextBox 220"/>
                        <wps:cNvSpPr txBox="1"/>
                        <wps:spPr>
                          <a:xfrm>
                            <a:off x="6773067" y="2847454"/>
                            <a:ext cx="983562" cy="321873"/>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14:paraId="18F0CAED"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2</w:t>
                              </w:r>
                            </w:p>
                          </w:txbxContent>
                        </wps:txbx>
                        <wps:bodyPr wrap="square" rtlCol="0" anchor="ctr">
                          <a:noAutofit/>
                        </wps:bodyPr>
                      </wps:wsp>
                      <wps:wsp>
                        <wps:cNvPr id="527" name="TextBox 221"/>
                        <wps:cNvSpPr txBox="1"/>
                        <wps:spPr>
                          <a:xfrm>
                            <a:off x="7867324" y="2847454"/>
                            <a:ext cx="983562" cy="322421"/>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14:paraId="33E4AF5E"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n</w:t>
                              </w:r>
                            </w:p>
                          </w:txbxContent>
                        </wps:txbx>
                        <wps:bodyPr wrap="square" rtlCol="0" anchor="ctr">
                          <a:noAutofit/>
                        </wps:bodyPr>
                      </wps:wsp>
                      <wps:wsp>
                        <wps:cNvPr id="528" name="TextBox 222"/>
                        <wps:cNvSpPr txBox="1"/>
                        <wps:spPr>
                          <a:xfrm>
                            <a:off x="9040722" y="2847454"/>
                            <a:ext cx="983562" cy="321691"/>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1891F172"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1</w:t>
                              </w:r>
                            </w:p>
                          </w:txbxContent>
                        </wps:txbx>
                        <wps:bodyPr wrap="square" rtlCol="0" anchor="ctr">
                          <a:noAutofit/>
                        </wps:bodyPr>
                      </wps:wsp>
                      <wps:wsp>
                        <wps:cNvPr id="529" name="TextBox 223"/>
                        <wps:cNvSpPr txBox="1"/>
                        <wps:spPr>
                          <a:xfrm>
                            <a:off x="10217650" y="2847454"/>
                            <a:ext cx="983562" cy="321508"/>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3C5E7908"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2</w:t>
                              </w:r>
                            </w:p>
                          </w:txbxContent>
                        </wps:txbx>
                        <wps:bodyPr wrap="square" rtlCol="0" anchor="ctr">
                          <a:noAutofit/>
                        </wps:bodyPr>
                      </wps:wsp>
                      <wps:wsp>
                        <wps:cNvPr id="530" name="TextBox 224"/>
                        <wps:cNvSpPr txBox="1"/>
                        <wps:spPr>
                          <a:xfrm>
                            <a:off x="11329393" y="2847454"/>
                            <a:ext cx="983562" cy="322421"/>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6FCD623B"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n</w:t>
                              </w:r>
                            </w:p>
                          </w:txbxContent>
                        </wps:txbx>
                        <wps:bodyPr wrap="square" rtlCol="0" anchor="ctr">
                          <a:noAutofit/>
                        </wps:bodyPr>
                      </wps:wsp>
                      <wps:wsp>
                        <wps:cNvPr id="531" name="Connector: Elbow 531" descr="Classified using data from the assessment" title="Classified using data from the assessment"/>
                        <wps:cNvCnPr>
                          <a:cxnSpLocks/>
                        </wps:cNvCnPr>
                        <wps:spPr>
                          <a:xfrm rot="5400000">
                            <a:off x="2884767" y="2070759"/>
                            <a:ext cx="457060" cy="1096658"/>
                          </a:xfrm>
                          <a:prstGeom prst="bentConnector3">
                            <a:avLst/>
                          </a:prstGeom>
                          <a:noFill/>
                          <a:ln w="22225" cap="flat" cmpd="sng" algn="ctr">
                            <a:solidFill>
                              <a:sysClr val="windowText" lastClr="000000"/>
                            </a:solidFill>
                            <a:prstDash val="solid"/>
                            <a:tailEnd type="triangle"/>
                          </a:ln>
                          <a:effectLst/>
                        </wps:spPr>
                        <wps:bodyPr/>
                      </wps:wsp>
                      <wps:wsp>
                        <wps:cNvPr id="532" name="Connector: Elbow 532" descr="Classified using data from the assessment" title="Classified using data from the assessment"/>
                        <wps:cNvCnPr>
                          <a:cxnSpLocks/>
                        </wps:cNvCnPr>
                        <wps:spPr>
                          <a:xfrm rot="16200000" flipH="1">
                            <a:off x="3980453" y="2071731"/>
                            <a:ext cx="457060" cy="1094714"/>
                          </a:xfrm>
                          <a:prstGeom prst="bentConnector3">
                            <a:avLst/>
                          </a:prstGeom>
                          <a:noFill/>
                          <a:ln w="22225" cap="flat" cmpd="sng" algn="ctr">
                            <a:solidFill>
                              <a:sysClr val="windowText" lastClr="000000"/>
                            </a:solidFill>
                            <a:prstDash val="solid"/>
                            <a:tailEnd type="triangle"/>
                          </a:ln>
                          <a:effectLst/>
                        </wps:spPr>
                        <wps:bodyPr/>
                      </wps:wsp>
                      <wps:wsp>
                        <wps:cNvPr id="533" name="Connector: Elbow 533" descr="Classified using data from the assessment" title="Classified using data from the assessment"/>
                        <wps:cNvCnPr>
                          <a:cxnSpLocks/>
                        </wps:cNvCnPr>
                        <wps:spPr>
                          <a:xfrm rot="16200000" flipH="1">
                            <a:off x="3433096" y="2619087"/>
                            <a:ext cx="457060" cy="1"/>
                          </a:xfrm>
                          <a:prstGeom prst="bentConnector3">
                            <a:avLst/>
                          </a:prstGeom>
                          <a:noFill/>
                          <a:ln w="22225" cap="flat" cmpd="sng" algn="ctr">
                            <a:solidFill>
                              <a:sysClr val="windowText" lastClr="000000"/>
                            </a:solidFill>
                            <a:prstDash val="solid"/>
                            <a:tailEnd type="triangle"/>
                          </a:ln>
                          <a:effectLst/>
                        </wps:spPr>
                        <wps:bodyPr/>
                      </wps:wsp>
                      <wps:wsp>
                        <wps:cNvPr id="534" name="Connector: Elbow 534" descr="Classified using data from the assessment" title="Classified using data from the assessment"/>
                        <wps:cNvCnPr>
                          <a:cxnSpLocks/>
                        </wps:cNvCnPr>
                        <wps:spPr>
                          <a:xfrm rot="16200000" flipH="1">
                            <a:off x="7603081" y="2091307"/>
                            <a:ext cx="418323" cy="1094298"/>
                          </a:xfrm>
                          <a:prstGeom prst="bentConnector3">
                            <a:avLst/>
                          </a:prstGeom>
                          <a:noFill/>
                          <a:ln w="22225" cap="flat" cmpd="sng" algn="ctr">
                            <a:solidFill>
                              <a:sysClr val="windowText" lastClr="000000"/>
                            </a:solidFill>
                            <a:prstDash val="solid"/>
                            <a:tailEnd type="triangle"/>
                          </a:ln>
                          <a:effectLst/>
                        </wps:spPr>
                        <wps:bodyPr/>
                      </wps:wsp>
                      <wps:wsp>
                        <wps:cNvPr id="535" name="Connector: Elbow 535" descr="Classified using data from the assessment" title="Classified using data from the assessment"/>
                        <wps:cNvCnPr>
                          <a:cxnSpLocks/>
                        </wps:cNvCnPr>
                        <wps:spPr>
                          <a:xfrm rot="5400000">
                            <a:off x="6507395" y="2089919"/>
                            <a:ext cx="418323" cy="1097075"/>
                          </a:xfrm>
                          <a:prstGeom prst="bentConnector3">
                            <a:avLst/>
                          </a:prstGeom>
                          <a:noFill/>
                          <a:ln w="22225" cap="flat" cmpd="sng" algn="ctr">
                            <a:solidFill>
                              <a:sysClr val="windowText" lastClr="000000"/>
                            </a:solidFill>
                            <a:prstDash val="solid"/>
                            <a:tailEnd type="triangle"/>
                          </a:ln>
                          <a:effectLst/>
                        </wps:spPr>
                        <wps:bodyPr/>
                      </wps:wsp>
                      <wps:wsp>
                        <wps:cNvPr id="536" name="Connector: Elbow 536" descr="Classified using data from the assessment" title="Classified using data from the assessment"/>
                        <wps:cNvCnPr>
                          <a:cxnSpLocks/>
                        </wps:cNvCnPr>
                        <wps:spPr>
                          <a:xfrm rot="16200000" flipH="1">
                            <a:off x="7055931" y="2638455"/>
                            <a:ext cx="418323" cy="1"/>
                          </a:xfrm>
                          <a:prstGeom prst="bentConnector3">
                            <a:avLst/>
                          </a:prstGeom>
                          <a:noFill/>
                          <a:ln w="22225" cap="flat" cmpd="sng" algn="ctr">
                            <a:solidFill>
                              <a:sysClr val="windowText" lastClr="000000"/>
                            </a:solidFill>
                            <a:prstDash val="solid"/>
                            <a:tailEnd type="triangle"/>
                          </a:ln>
                          <a:effectLst/>
                        </wps:spPr>
                        <wps:bodyPr/>
                      </wps:wsp>
                      <wps:wsp>
                        <wps:cNvPr id="537" name="Connector: Elbow 537" descr="Classified using data from the assessment" title="Classified using data from the assessment"/>
                        <wps:cNvCnPr>
                          <a:cxnSpLocks/>
                        </wps:cNvCnPr>
                        <wps:spPr>
                          <a:xfrm rot="5400000">
                            <a:off x="10502823" y="2640635"/>
                            <a:ext cx="413964" cy="2"/>
                          </a:xfrm>
                          <a:prstGeom prst="bentConnector3">
                            <a:avLst/>
                          </a:prstGeom>
                          <a:noFill/>
                          <a:ln w="22225" cap="flat" cmpd="sng" algn="ctr">
                            <a:solidFill>
                              <a:sysClr val="windowText" lastClr="000000"/>
                            </a:solidFill>
                            <a:prstDash val="solid"/>
                            <a:tailEnd type="triangle"/>
                          </a:ln>
                          <a:effectLst/>
                        </wps:spPr>
                        <wps:bodyPr/>
                      </wps:wsp>
                      <wps:wsp>
                        <wps:cNvPr id="538" name="Connector: Elbow 538" descr="Classified using data from the assessment" title="Classified using data from the assessment"/>
                        <wps:cNvCnPr>
                          <a:cxnSpLocks/>
                        </wps:cNvCnPr>
                        <wps:spPr>
                          <a:xfrm rot="16200000" flipH="1">
                            <a:off x="11058715" y="2084746"/>
                            <a:ext cx="413964" cy="1111782"/>
                          </a:xfrm>
                          <a:prstGeom prst="bentConnector3">
                            <a:avLst/>
                          </a:prstGeom>
                          <a:noFill/>
                          <a:ln w="22225" cap="flat" cmpd="sng" algn="ctr">
                            <a:solidFill>
                              <a:sysClr val="windowText" lastClr="000000"/>
                            </a:solidFill>
                            <a:prstDash val="solid"/>
                            <a:tailEnd type="triangle"/>
                          </a:ln>
                          <a:effectLst/>
                        </wps:spPr>
                        <wps:bodyPr/>
                      </wps:wsp>
                      <wps:wsp>
                        <wps:cNvPr id="539" name="Connector: Elbow 539" descr="Classified using data from the assessment" title="Classified using data from the assessment"/>
                        <wps:cNvCnPr>
                          <a:cxnSpLocks/>
                        </wps:cNvCnPr>
                        <wps:spPr>
                          <a:xfrm rot="5400000">
                            <a:off x="9914338" y="2052150"/>
                            <a:ext cx="413964" cy="1176972"/>
                          </a:xfrm>
                          <a:prstGeom prst="bentConnector3">
                            <a:avLst/>
                          </a:prstGeom>
                          <a:noFill/>
                          <a:ln w="22225" cap="flat" cmpd="sng" algn="ctr">
                            <a:solidFill>
                              <a:sysClr val="windowText" lastClr="000000"/>
                            </a:solidFill>
                            <a:prstDash val="solid"/>
                            <a:tailEnd type="triangle"/>
                          </a:ln>
                          <a:effectLst/>
                        </wps:spPr>
                        <wps:bodyPr/>
                      </wps:wsp>
                      <wps:wsp>
                        <wps:cNvPr id="540" name="TextBox 235"/>
                        <wps:cNvSpPr txBox="1"/>
                        <wps:spPr>
                          <a:xfrm>
                            <a:off x="2090068" y="3241444"/>
                            <a:ext cx="949645" cy="377056"/>
                          </a:xfrm>
                          <a:prstGeom prst="roundRect">
                            <a:avLst/>
                          </a:prstGeom>
                          <a:noFill/>
                          <a:ln w="25400" cap="flat" cmpd="sng" algn="ctr">
                            <a:solidFill>
                              <a:sysClr val="windowText" lastClr="000000"/>
                            </a:solidFill>
                            <a:prstDash val="solid"/>
                          </a:ln>
                          <a:effectLst/>
                        </wps:spPr>
                        <wps:txbx>
                          <w:txbxContent>
                            <w:p w14:paraId="36249CC6" w14:textId="77777777" w:rsidR="000848FF" w:rsidRPr="00945024" w:rsidRDefault="000848FF" w:rsidP="00945024">
                              <w:pPr>
                                <w:jc w:val="center"/>
                                <w:rPr>
                                  <w:sz w:val="16"/>
                                  <w:szCs w:val="16"/>
                                </w:rPr>
                              </w:pPr>
                              <w:r w:rsidRPr="00945024">
                                <w:rPr>
                                  <w:rFonts w:cs="Arial"/>
                                  <w:b/>
                                  <w:bCs/>
                                  <w:color w:val="000000" w:themeColor="text1"/>
                                  <w:kern w:val="24"/>
                                  <w:sz w:val="16"/>
                                  <w:szCs w:val="16"/>
                                </w:rPr>
                                <w:t>TSB (a)</w:t>
                              </w:r>
                            </w:p>
                          </w:txbxContent>
                        </wps:txbx>
                        <wps:bodyPr wrap="square" rtlCol="0" anchor="ctr">
                          <a:noAutofit/>
                        </wps:bodyPr>
                      </wps:wsp>
                      <wps:wsp>
                        <wps:cNvPr id="541" name="TextBox 236"/>
                        <wps:cNvSpPr txBox="1"/>
                        <wps:spPr>
                          <a:xfrm>
                            <a:off x="3169730" y="3241442"/>
                            <a:ext cx="949645" cy="377264"/>
                          </a:xfrm>
                          <a:prstGeom prst="roundRect">
                            <a:avLst/>
                          </a:prstGeom>
                          <a:noFill/>
                          <a:ln w="25400" cap="flat" cmpd="sng" algn="ctr">
                            <a:solidFill>
                              <a:sysClr val="windowText" lastClr="000000"/>
                            </a:solidFill>
                            <a:prstDash val="solid"/>
                          </a:ln>
                          <a:effectLst/>
                        </wps:spPr>
                        <wps:txbx>
                          <w:txbxContent>
                            <w:p w14:paraId="380B7B51"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(b) </w:t>
                              </w:r>
                            </w:p>
                          </w:txbxContent>
                        </wps:txbx>
                        <wps:bodyPr wrap="square" rtlCol="0" anchor="ctr">
                          <a:noAutofit/>
                        </wps:bodyPr>
                      </wps:wsp>
                      <wps:wsp>
                        <wps:cNvPr id="542" name="TextBox 237"/>
                        <wps:cNvSpPr txBox="1"/>
                        <wps:spPr>
                          <a:xfrm>
                            <a:off x="4298162" y="3241257"/>
                            <a:ext cx="949645" cy="377660"/>
                          </a:xfrm>
                          <a:prstGeom prst="roundRect">
                            <a:avLst/>
                          </a:prstGeom>
                          <a:noFill/>
                          <a:ln w="25400" cap="flat" cmpd="sng" algn="ctr">
                            <a:solidFill>
                              <a:sysClr val="windowText" lastClr="000000"/>
                            </a:solidFill>
                            <a:prstDash val="solid"/>
                          </a:ln>
                          <a:effectLst/>
                        </wps:spPr>
                        <wps:txbx>
                          <w:txbxContent>
                            <w:p w14:paraId="661BBA70"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(n) </w:t>
                              </w:r>
                            </w:p>
                          </w:txbxContent>
                        </wps:txbx>
                        <wps:bodyPr wrap="square" rtlCol="0" anchor="ctr">
                          <a:noAutofit/>
                        </wps:bodyPr>
                      </wps:wsp>
                      <wps:wsp>
                        <wps:cNvPr id="543" name="TextBox 238"/>
                        <wps:cNvSpPr txBox="1"/>
                        <wps:spPr>
                          <a:xfrm>
                            <a:off x="5654334" y="3241444"/>
                            <a:ext cx="949645" cy="355578"/>
                          </a:xfrm>
                          <a:prstGeom prst="roundRect">
                            <a:avLst/>
                          </a:prstGeom>
                          <a:noFill/>
                          <a:ln w="25400" cap="flat" cmpd="sng" algn="ctr">
                            <a:solidFill>
                              <a:sysClr val="windowText" lastClr="000000"/>
                            </a:solidFill>
                            <a:prstDash val="solid"/>
                          </a:ln>
                          <a:effectLst/>
                        </wps:spPr>
                        <wps:txbx>
                          <w:txbxContent>
                            <w:p w14:paraId="46BFBCEE" w14:textId="77777777" w:rsidR="000848FF" w:rsidRPr="00945024" w:rsidRDefault="000848FF" w:rsidP="00945024">
                              <w:pPr>
                                <w:jc w:val="center"/>
                                <w:rPr>
                                  <w:sz w:val="16"/>
                                  <w:szCs w:val="16"/>
                                </w:rPr>
                              </w:pPr>
                              <w:r w:rsidRPr="00945024">
                                <w:rPr>
                                  <w:rFonts w:cs="Arial"/>
                                  <w:b/>
                                  <w:bCs/>
                                  <w:color w:val="000000" w:themeColor="text1"/>
                                  <w:kern w:val="24"/>
                                  <w:sz w:val="16"/>
                                  <w:szCs w:val="16"/>
                                </w:rPr>
                                <w:t>TSB (a)</w:t>
                              </w:r>
                            </w:p>
                          </w:txbxContent>
                        </wps:txbx>
                        <wps:bodyPr wrap="square" rtlCol="0" anchor="ctr">
                          <a:noAutofit/>
                        </wps:bodyPr>
                      </wps:wsp>
                      <wps:wsp>
                        <wps:cNvPr id="544" name="TextBox 239"/>
                        <wps:cNvSpPr txBox="1"/>
                        <wps:spPr>
                          <a:xfrm>
                            <a:off x="6734032" y="3241444"/>
                            <a:ext cx="949645" cy="355371"/>
                          </a:xfrm>
                          <a:prstGeom prst="roundRect">
                            <a:avLst/>
                          </a:prstGeom>
                          <a:noFill/>
                          <a:ln w="25400" cap="flat" cmpd="sng" algn="ctr">
                            <a:solidFill>
                              <a:sysClr val="windowText" lastClr="000000"/>
                            </a:solidFill>
                            <a:prstDash val="solid"/>
                          </a:ln>
                          <a:effectLst/>
                        </wps:spPr>
                        <wps:txbx>
                          <w:txbxContent>
                            <w:p w14:paraId="0B14A944"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(b) </w:t>
                              </w:r>
                            </w:p>
                          </w:txbxContent>
                        </wps:txbx>
                        <wps:bodyPr wrap="square" rtlCol="0" anchor="ctr">
                          <a:noAutofit/>
                        </wps:bodyPr>
                      </wps:wsp>
                      <wps:wsp>
                        <wps:cNvPr id="545" name="TextBox 240"/>
                        <wps:cNvSpPr txBox="1"/>
                        <wps:spPr>
                          <a:xfrm>
                            <a:off x="7862656" y="3241442"/>
                            <a:ext cx="949645" cy="377264"/>
                          </a:xfrm>
                          <a:prstGeom prst="roundRect">
                            <a:avLst/>
                          </a:prstGeom>
                          <a:noFill/>
                          <a:ln w="25400" cap="flat" cmpd="sng" algn="ctr">
                            <a:solidFill>
                              <a:sysClr val="windowText" lastClr="000000"/>
                            </a:solidFill>
                            <a:prstDash val="solid"/>
                          </a:ln>
                          <a:effectLst/>
                        </wps:spPr>
                        <wps:txbx>
                          <w:txbxContent>
                            <w:p w14:paraId="60DBB6AB"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(n) </w:t>
                              </w:r>
                            </w:p>
                          </w:txbxContent>
                        </wps:txbx>
                        <wps:bodyPr wrap="square" rtlCol="0" anchor="ctr">
                          <a:noAutofit/>
                        </wps:bodyPr>
                      </wps:wsp>
                      <wps:wsp>
                        <wps:cNvPr id="546" name="TextBox 241"/>
                        <wps:cNvSpPr txBox="1"/>
                        <wps:spPr>
                          <a:xfrm>
                            <a:off x="9057983" y="3241444"/>
                            <a:ext cx="949645" cy="355165"/>
                          </a:xfrm>
                          <a:prstGeom prst="roundRect">
                            <a:avLst/>
                          </a:prstGeom>
                          <a:noFill/>
                          <a:ln w="25400" cap="flat" cmpd="sng" algn="ctr">
                            <a:solidFill>
                              <a:sysClr val="windowText" lastClr="000000"/>
                            </a:solidFill>
                            <a:prstDash val="solid"/>
                          </a:ln>
                          <a:effectLst/>
                        </wps:spPr>
                        <wps:txbx>
                          <w:txbxContent>
                            <w:p w14:paraId="3DC47EB7" w14:textId="77777777" w:rsidR="000848FF" w:rsidRPr="00945024" w:rsidRDefault="000848FF" w:rsidP="00945024">
                              <w:pPr>
                                <w:jc w:val="center"/>
                                <w:rPr>
                                  <w:sz w:val="16"/>
                                  <w:szCs w:val="16"/>
                                </w:rPr>
                              </w:pPr>
                              <w:r w:rsidRPr="00945024">
                                <w:rPr>
                                  <w:rFonts w:cs="Arial"/>
                                  <w:b/>
                                  <w:bCs/>
                                  <w:color w:val="000000" w:themeColor="text1"/>
                                  <w:kern w:val="24"/>
                                  <w:sz w:val="16"/>
                                  <w:szCs w:val="16"/>
                                </w:rPr>
                                <w:t>TSB (a)</w:t>
                              </w:r>
                            </w:p>
                          </w:txbxContent>
                        </wps:txbx>
                        <wps:bodyPr wrap="square" rtlCol="0" anchor="ctr">
                          <a:noAutofit/>
                        </wps:bodyPr>
                      </wps:wsp>
                      <wps:wsp>
                        <wps:cNvPr id="547" name="TextBox 242"/>
                        <wps:cNvSpPr txBox="1"/>
                        <wps:spPr>
                          <a:xfrm>
                            <a:off x="10234950" y="3241444"/>
                            <a:ext cx="949645" cy="355371"/>
                          </a:xfrm>
                          <a:prstGeom prst="roundRect">
                            <a:avLst/>
                          </a:prstGeom>
                          <a:noFill/>
                          <a:ln w="25400" cap="flat" cmpd="sng" algn="ctr">
                            <a:solidFill>
                              <a:sysClr val="windowText" lastClr="000000"/>
                            </a:solidFill>
                            <a:prstDash val="solid"/>
                          </a:ln>
                          <a:effectLst/>
                        </wps:spPr>
                        <wps:txbx>
                          <w:txbxContent>
                            <w:p w14:paraId="056E5756"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(b) </w:t>
                              </w:r>
                            </w:p>
                          </w:txbxContent>
                        </wps:txbx>
                        <wps:bodyPr wrap="square" rtlCol="0" anchor="ctr">
                          <a:noAutofit/>
                        </wps:bodyPr>
                      </wps:wsp>
                      <wps:wsp>
                        <wps:cNvPr id="548" name="TextBox 243"/>
                        <wps:cNvSpPr txBox="1"/>
                        <wps:spPr>
                          <a:xfrm>
                            <a:off x="11346730" y="3241444"/>
                            <a:ext cx="949645" cy="355371"/>
                          </a:xfrm>
                          <a:prstGeom prst="roundRect">
                            <a:avLst/>
                          </a:prstGeom>
                          <a:noFill/>
                          <a:ln w="25400" cap="flat" cmpd="sng" algn="ctr">
                            <a:solidFill>
                              <a:sysClr val="windowText" lastClr="000000"/>
                            </a:solidFill>
                            <a:prstDash val="solid"/>
                          </a:ln>
                          <a:effectLst/>
                        </wps:spPr>
                        <wps:txbx>
                          <w:txbxContent>
                            <w:p w14:paraId="61E5D967"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(n) </w:t>
                              </w:r>
                            </w:p>
                          </w:txbxContent>
                        </wps:txbx>
                        <wps:bodyPr wrap="square" rtlCol="0" anchor="ctr">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DA064D" id="Group 26" o:spid="_x0000_s1177" alt="Figure 4.5 is a flow diagram describing how a mixed service event and episode level classification would work" style="width:742.65pt;height:411pt;mso-position-horizontal-relative:char;mso-position-vertical-relative:line" coordsize="123129,7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">
                <v:shape id="TextBox 172" o:spid="_x0000_s1178" type="#_x0000_t202" style="position:absolute;left:34115;top:51607;width:49050;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49DE8EB6" w14:textId="77777777" w:rsidR="000848FF" w:rsidRPr="00945024" w:rsidRDefault="000848FF" w:rsidP="00945024">
                        <w:pPr>
                          <w:jc w:val="center"/>
                          <w:rPr>
                            <w:sz w:val="16"/>
                            <w:szCs w:val="16"/>
                          </w:rPr>
                        </w:pPr>
                        <w:r w:rsidRPr="00945024">
                          <w:rPr>
                            <w:rFonts w:cs="Arial"/>
                            <w:b/>
                            <w:bCs/>
                            <w:color w:val="000000" w:themeColor="text1"/>
                            <w:kern w:val="24"/>
                            <w:sz w:val="16"/>
                            <w:szCs w:val="16"/>
                          </w:rPr>
                          <w:t>Current 17 CHSP classes (to be modified post review)</w:t>
                        </w:r>
                      </w:p>
                    </w:txbxContent>
                  </v:textbox>
                </v:shape>
                <v:roundrect id="TextBox 199" o:spid="_x0000_s1179" style="position:absolute;left:8877;top:58812;width:11969;height:5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" filled="f" strokecolor="windowText" strokeweight="2pt">
                  <v:textbox>
                    <w:txbxContent>
                      <w:p w14:paraId="7A15C0F8" w14:textId="77777777" w:rsidR="000848FF" w:rsidRPr="00945024" w:rsidRDefault="000848FF" w:rsidP="00945024">
                        <w:pPr>
                          <w:jc w:val="center"/>
                          <w:rPr>
                            <w:sz w:val="16"/>
                            <w:szCs w:val="16"/>
                          </w:rPr>
                        </w:pPr>
                        <w:r w:rsidRPr="00945024">
                          <w:rPr>
                            <w:rFonts w:cs="Arial"/>
                            <w:b/>
                            <w:bCs/>
                            <w:color w:val="000000" w:themeColor="text1"/>
                            <w:kern w:val="24"/>
                            <w:sz w:val="16"/>
                            <w:szCs w:val="16"/>
                          </w:rPr>
                          <w:t>Domestic assistance</w:t>
                        </w:r>
                      </w:p>
                    </w:txbxContent>
                  </v:textbox>
                </v:roundrect>
                <v:roundrect id="TextBox 200" o:spid="_x0000_s1180" style="position:absolute;left:51160;top:58350;width:11969;height:6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" filled="f" strokecolor="windowText" strokeweight="2pt">
                  <v:textbox>
                    <w:txbxContent>
                      <w:p w14:paraId="2F98D6AB" w14:textId="77777777" w:rsidR="000848FF" w:rsidRPr="00945024" w:rsidRDefault="000848FF" w:rsidP="00945024">
                        <w:pPr>
                          <w:jc w:val="center"/>
                          <w:rPr>
                            <w:sz w:val="16"/>
                            <w:szCs w:val="16"/>
                          </w:rPr>
                        </w:pPr>
                        <w:r w:rsidRPr="00945024">
                          <w:rPr>
                            <w:rFonts w:cs="Arial"/>
                            <w:b/>
                            <w:bCs/>
                            <w:color w:val="000000" w:themeColor="text1"/>
                            <w:kern w:val="24"/>
                            <w:sz w:val="16"/>
                            <w:szCs w:val="16"/>
                          </w:rPr>
                          <w:t>Home maintenance</w:t>
                        </w:r>
                      </w:p>
                    </w:txbxContent>
                  </v:textbox>
                </v:roundrect>
                <v:roundrect id="TextBox 201" o:spid="_x0000_s1181" style="position:absolute;left:64652;top:58081;width:12759;height:6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" filled="f" strokecolor="windowText" strokeweight="2pt">
                  <v:textbox inset=".86822mm,,.86822mm">
                    <w:txbxContent>
                      <w:p w14:paraId="1570193E"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Allied health and therapy services </w:t>
                        </w:r>
                      </w:p>
                    </w:txbxContent>
                  </v:textbox>
                </v:roundrect>
                <v:roundrect id="TextBox 202" o:spid="_x0000_s1182" style="position:absolute;left:23730;top:58350;width:11968;height:6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" filled="f" strokecolor="windowText" strokeweight="2pt">
                  <v:textbox>
                    <w:txbxContent>
                      <w:p w14:paraId="08851F11" w14:textId="77777777" w:rsidR="000848FF" w:rsidRPr="00945024" w:rsidRDefault="000848FF" w:rsidP="00945024">
                        <w:pPr>
                          <w:jc w:val="center"/>
                          <w:rPr>
                            <w:sz w:val="16"/>
                            <w:szCs w:val="16"/>
                          </w:rPr>
                        </w:pPr>
                        <w:r w:rsidRPr="00945024">
                          <w:rPr>
                            <w:rFonts w:cs="Arial"/>
                            <w:b/>
                            <w:bCs/>
                            <w:color w:val="000000" w:themeColor="text1"/>
                            <w:kern w:val="24"/>
                            <w:sz w:val="16"/>
                            <w:szCs w:val="16"/>
                          </w:rPr>
                          <w:t>Social support</w:t>
                        </w:r>
                      </w:p>
                    </w:txbxContent>
                  </v:textbox>
                </v:roundrect>
                <v:roundrect id="TextBox 203" o:spid="_x0000_s1183" style="position:absolute;left:84931;top:58350;width:11968;height:6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" filled="f" strokecolor="windowText" strokeweight="2pt">
                  <v:textbox>
                    <w:txbxContent>
                      <w:p w14:paraId="760583D9" w14:textId="77777777" w:rsidR="000848FF" w:rsidRPr="00945024" w:rsidRDefault="000848FF" w:rsidP="00945024">
                        <w:pPr>
                          <w:jc w:val="center"/>
                          <w:rPr>
                            <w:sz w:val="16"/>
                            <w:szCs w:val="16"/>
                          </w:rPr>
                        </w:pPr>
                        <w:r w:rsidRPr="00945024">
                          <w:rPr>
                            <w:rFonts w:cs="Arial"/>
                            <w:b/>
                            <w:bCs/>
                            <w:color w:val="000000" w:themeColor="text1"/>
                            <w:kern w:val="24"/>
                            <w:sz w:val="16"/>
                            <w:szCs w:val="16"/>
                          </w:rPr>
                          <w:t>Transport</w:t>
                        </w:r>
                      </w:p>
                    </w:txbxContent>
                  </v:textbox>
                </v:roundrect>
                <v:roundrect id="TextBox 204" o:spid="_x0000_s1184" style="position:absolute;left:38142;top:58350;width:11968;height:6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" filled="f" strokecolor="windowText" strokeweight="2pt">
                  <v:textbox>
                    <w:txbxContent>
                      <w:p w14:paraId="4CA01045" w14:textId="77777777" w:rsidR="000848FF" w:rsidRPr="00945024" w:rsidRDefault="000848FF" w:rsidP="00945024">
                        <w:pPr>
                          <w:jc w:val="center"/>
                          <w:rPr>
                            <w:sz w:val="16"/>
                            <w:szCs w:val="16"/>
                          </w:rPr>
                        </w:pPr>
                        <w:r w:rsidRPr="00945024">
                          <w:rPr>
                            <w:rFonts w:cs="Arial"/>
                            <w:b/>
                            <w:bCs/>
                            <w:color w:val="000000" w:themeColor="text1"/>
                            <w:kern w:val="24"/>
                            <w:sz w:val="16"/>
                            <w:szCs w:val="16"/>
                          </w:rPr>
                          <w:t>Personal care</w:t>
                        </w:r>
                      </w:p>
                    </w:txbxContent>
                  </v:textbox>
                </v:roundrect>
                <v:roundrect id="TextBox 205" o:spid="_x0000_s1185" style="position:absolute;left:104256;top:58350;width:11968;height:6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" filled="f" strokecolor="windowText" strokeweight="2pt">
                  <v:textbox>
                    <w:txbxContent>
                      <w:p w14:paraId="339D0B65" w14:textId="77777777" w:rsidR="000848FF" w:rsidRPr="00945024" w:rsidRDefault="000848FF" w:rsidP="00945024">
                        <w:pPr>
                          <w:jc w:val="center"/>
                          <w:rPr>
                            <w:sz w:val="16"/>
                            <w:szCs w:val="16"/>
                          </w:rPr>
                        </w:pPr>
                        <w:r w:rsidRPr="00945024">
                          <w:rPr>
                            <w:rFonts w:cs="Arial"/>
                            <w:b/>
                            <w:bCs/>
                            <w:color w:val="000000" w:themeColor="text1"/>
                            <w:kern w:val="24"/>
                            <w:sz w:val="16"/>
                            <w:szCs w:val="16"/>
                          </w:rPr>
                          <w:t>Additional classes</w:t>
                        </w:r>
                      </w:p>
                    </w:txbxContent>
                  </v:textbox>
                </v:roundrect>
                <v:shape id="TextBox 174" o:spid="_x0000_s1186" type="#_x0000_t202" style="position:absolute;left:100604;top:54178;width:19649;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2ACB03D9" w14:textId="77777777" w:rsidR="000848FF" w:rsidRPr="00945024" w:rsidRDefault="000848FF" w:rsidP="00945024">
                        <w:pPr>
                          <w:rPr>
                            <w:sz w:val="16"/>
                            <w:szCs w:val="16"/>
                          </w:rPr>
                        </w:pPr>
                        <w:r w:rsidRPr="00945024">
                          <w:rPr>
                            <w:rFonts w:cs="Arial"/>
                            <w:b/>
                            <w:bCs/>
                            <w:color w:val="000000" w:themeColor="text1"/>
                            <w:kern w:val="24"/>
                            <w:sz w:val="16"/>
                            <w:szCs w:val="16"/>
                          </w:rPr>
                          <w:t>Additional classes 1-n</w:t>
                        </w:r>
                      </w:p>
                    </w:txbxContent>
                  </v:textbox>
                </v:shape>
                <v:shape id="Left Brace 474" o:spid="_x0000_s1187" type="#_x0000_t87" alt="current 17 CHSP classes, to be modified post review" style="position:absolute;left:54401;top:13575;width:2050;height:858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" adj="43,10763" strokeweight="1.25pt"/>
                <v:shape id="TextBox 176" o:spid="_x0000_s1188" style="position:absolute;left:29626;top:70664;width:8977;height:7457;visibility:visible;mso-wrap-style:square;v-text-anchor:middle" coordsize="897637,745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" adj="-11796480,,5400" path="m,l773356,,897637,124281r,621393l,745674,,xe" fillcolor="#d9d9d9" strokecolor="windowText" strokeweight="2pt">
                  <v:stroke joinstyle="miter"/>
                  <v:formulas/>
                  <v:path arrowok="t" o:connecttype="custom" o:connectlocs="0,0;773356,0;897637,124281;897637,745674;0,745674;0,0" o:connectangles="0,0,0,0,0,0" textboxrect="0,0,897637,745674"/>
                  <v:textbox>
                    <w:txbxContent>
                      <w:p w14:paraId="495F73B9"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v:textbox>
                </v:shape>
                <v:shape id="TextBox 177" o:spid="_x0000_s1189" type="#_x0000_t202" style="position:absolute;left:19962;top:70717;width:9066;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" filled="f" strokecolor="windowText" strokeweight="2pt">
                  <v:textbox>
                    <w:txbxContent>
                      <w:p w14:paraId="6DE75C84"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TextBox 178" o:spid="_x0000_s1190" style="position:absolute;left:72329;top:70622;width:8977;height:7404;visibility:visible;mso-wrap-style:square;v-text-anchor:middle" coordsize="897637,740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" adj="-11796480,,5400" path="m,l774234,,897637,123403r,617001l,740404,,xe" fillcolor="#d9d9d9" strokecolor="windowText" strokeweight="2pt">
                  <v:stroke joinstyle="miter"/>
                  <v:formulas/>
                  <v:path arrowok="t" o:connecttype="custom" o:connectlocs="0,0;774234,0;897637,123403;897637,740404;0,740404;0,0" o:connectangles="0,0,0,0,0,0" textboxrect="0,0,897637,740404"/>
                  <v:textbox>
                    <w:txbxContent>
                      <w:p w14:paraId="5FD52BC3"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v:textbox>
                </v:shape>
                <v:shape id="TextBox 179" o:spid="_x0000_s1191" type="#_x0000_t202" style="position:absolute;left:62578;top:70717;width:8976;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" filled="f" strokecolor="windowText" strokeweight="2pt">
                  <v:textbox>
                    <w:txbxContent>
                      <w:p w14:paraId="0FFCC2C4"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TextBox 180" o:spid="_x0000_s1192" type="#_x0000_t202" style="position:absolute;left:10373;top:70717;width:8977;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" filled="f" strokecolor="windowText" strokeweight="2pt">
                  <v:textbox>
                    <w:txbxContent>
                      <w:p w14:paraId="6EC89465"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TextBox 181" o:spid="_x0000_s1193" type="#_x0000_t202" style="position:absolute;left:39638;top:70717;width:8976;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" filled="f" strokecolor="windowText" strokeweight="2pt">
                  <v:textbox>
                    <w:txbxContent>
                      <w:p w14:paraId="1FF1D391"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TextBox 182" o:spid="_x0000_s1194" type="#_x0000_t202" style="position:absolute;left:52656;top:70717;width:8977;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" filled="f" strokecolor="windowText" strokeweight="2pt">
                  <v:textbox>
                    <w:txbxContent>
                      <w:p w14:paraId="1D210FC2"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TextBox 183" o:spid="_x0000_s1195" style="position:absolute;left:91942;top:70622;width:8977;height:7421;visibility:visible;mso-wrap-style:square;v-text-anchor:middle" coordsize="897637,7420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" adj="-11796480,,5400" path="m,l773953,,897637,123684r,618408l,742092,,xe" fillcolor="#d9d9d9" strokecolor="windowText" strokeweight="2pt">
                  <v:stroke joinstyle="miter"/>
                  <v:formulas/>
                  <v:path arrowok="t" o:connecttype="custom" o:connectlocs="0,0;773953,0;897637,123684;897637,742092;0,742092;0,0" o:connectangles="0,0,0,0,0,0" textboxrect="0,0,897637,742092"/>
                  <v:textbox>
                    <w:txbxContent>
                      <w:p w14:paraId="250B35A9"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v:textbox>
                </v:shape>
                <v:shape id="TextBox 184" o:spid="_x0000_s1196" type="#_x0000_t202" style="position:absolute;left:82368;top:70622;width:8976;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" filled="f" strokecolor="windowText" strokeweight="2pt">
                  <v:textbox>
                    <w:txbxContent>
                      <w:p w14:paraId="04823FAB"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TextBox 185" o:spid="_x0000_s1197" style="position:absolute;left:111276;top:70622;width:8977;height:7404;visibility:visible;mso-wrap-style:square;v-text-anchor:middle" coordsize="897637,740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" adj="-11796480,,5400" path="m,l774234,,897637,123403r,617000l,740403,,xe" fillcolor="#d9d9d9" strokecolor="windowText" strokeweight="2pt">
                  <v:stroke joinstyle="miter"/>
                  <v:formulas/>
                  <v:path arrowok="t" o:connecttype="custom" o:connectlocs="0,0;774234,0;897637,123403;897637,740403;0,740403;0,0" o:connectangles="0,0,0,0,0,0" textboxrect="0,0,897637,740403"/>
                  <v:textbox>
                    <w:txbxContent>
                      <w:p w14:paraId="5E0B4787" w14:textId="77777777" w:rsidR="000848FF" w:rsidRPr="00945024" w:rsidRDefault="000848FF" w:rsidP="00945024">
                        <w:pPr>
                          <w:jc w:val="center"/>
                          <w:rPr>
                            <w:sz w:val="16"/>
                            <w:szCs w:val="16"/>
                          </w:rPr>
                        </w:pPr>
                        <w:r w:rsidRPr="00945024">
                          <w:rPr>
                            <w:rFonts w:cs="Arial"/>
                            <w:b/>
                            <w:bCs/>
                            <w:color w:val="000000" w:themeColor="text1"/>
                            <w:kern w:val="24"/>
                            <w:sz w:val="16"/>
                            <w:szCs w:val="16"/>
                          </w:rPr>
                          <w:t>Group service events</w:t>
                        </w:r>
                      </w:p>
                    </w:txbxContent>
                  </v:textbox>
                </v:shape>
                <v:shape id="TextBox 186" o:spid="_x0000_s1198" type="#_x0000_t202" style="position:absolute;left:101702;top:70622;width:8976;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" filled="f" strokecolor="windowText" strokeweight="2pt">
                  <v:textbox>
                    <w:txbxContent>
                      <w:p w14:paraId="021A76A8" w14:textId="77777777" w:rsidR="000848FF" w:rsidRPr="00945024" w:rsidRDefault="000848FF" w:rsidP="00945024">
                        <w:pPr>
                          <w:jc w:val="center"/>
                          <w:rPr>
                            <w:sz w:val="16"/>
                            <w:szCs w:val="16"/>
                          </w:rPr>
                        </w:pPr>
                        <w:r w:rsidRPr="00945024">
                          <w:rPr>
                            <w:rFonts w:cs="Arial"/>
                            <w:b/>
                            <w:bCs/>
                            <w:color w:val="000000" w:themeColor="text1"/>
                            <w:kern w:val="24"/>
                            <w:sz w:val="16"/>
                            <w:szCs w:val="16"/>
                          </w:rPr>
                          <w:t>Individual service events</w:t>
                        </w:r>
                      </w:p>
                    </w:txbxContent>
                  </v:textbox>
                </v:shape>
                <v:shape id="Straight Arrow Connector 486" o:spid="_x0000_s1199" type="#_x0000_t32" alt="classification into individual service events" style="position:absolute;left:14862;top:65155;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" strokeweight="1.75pt">
                  <v:stroke endarrow="block"/>
                </v:shape>
                <v:shape id="Connector: Elbow 487" o:spid="_x0000_s1200" type="#_x0000_t34" alt="classification into individual service events" style="position:absolute;left:24241;top:65244;width:5727;height:52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" strokeweight="1.75pt">
                  <v:stroke endarrow="block"/>
                  <o:lock v:ext="edit" shapetype="f"/>
                </v:shape>
                <v:shape id="Connector: Elbow 488" o:spid="_x0000_s1201" type="#_x0000_t34" alt="classification into group service events" style="position:absolute;left:29078;top:65626;width:5674;height:44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" strokeweight="1.75pt">
                  <v:stroke endarrow="block"/>
                  <o:lock v:ext="edit" shapetype="f"/>
                </v:shape>
                <v:shape id="Connector: Elbow 489" o:spid="_x0000_s1202" type="#_x0000_t34" alt="classification into individual service events" style="position:absolute;left:66330;top:65726;width:5727;height:42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" strokeweight="1.75pt">
                  <v:stroke endarrow="block"/>
                  <o:lock v:ext="edit" shapetype="f"/>
                </v:shape>
                <v:shape id="Connector: Elbow 490" o:spid="_x0000_s1203" type="#_x0000_t34" alt="classification into group service events" style="position:absolute;left:71254;top:65058;width:5632;height:54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" strokeweight="1.75pt">
                  <v:stroke endarrow="block"/>
                  <o:lock v:ext="edit" shapetype="f"/>
                </v:shape>
                <v:shape id="Connector: Elbow 491" o:spid="_x0000_s1204" type="#_x0000_t34" alt="classification into individual service events" style="position:absolute;left:86070;top:65776;width:5632;height:4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" strokeweight="1.75pt">
                  <v:stroke endarrow="block"/>
                  <o:lock v:ext="edit" shapetype="f"/>
                </v:shape>
                <v:shape id="Connector: Elbow 492" o:spid="_x0000_s1205" type="#_x0000_t34" alt="classification into group service events" style="position:absolute;left:90857;top:65048;width:5632;height:55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" strokeweight="1.75pt">
                  <v:stroke endarrow="block"/>
                  <o:lock v:ext="edit" shapetype="f"/>
                </v:shape>
                <v:shape id="Connector: Elbow 493" o:spid="_x0000_s1206" type="#_x0000_t34" alt="classification into individual service events" style="position:absolute;left:105399;top:65781;width:5632;height:40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" strokeweight="1.75pt">
                  <v:stroke endarrow="block"/>
                </v:shape>
                <v:shape id="Connector: Elbow 494" o:spid="_x0000_s1207" type="#_x0000_t34" alt="classification into group service events" style="position:absolute;left:110187;top:65043;width:5632;height:55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" strokeweight="1.75pt">
                  <v:stroke endarrow="block"/>
                  <o:lock v:ext="edit" shapetype="f"/>
                </v:shape>
                <v:shape id="Straight Arrow Connector 495" o:spid="_x0000_s1208" type="#_x0000_t32" alt="classification into individual service events" style="position:absolute;left:44126;top:64990;width:0;height:5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" strokecolor="windowText" strokeweight="1.75pt">
                  <v:stroke endarrow="block"/>
                  <o:lock v:ext="edit" shapetype="f"/>
                </v:shape>
                <v:shape id="Straight Arrow Connector 496" o:spid="_x0000_s1209" type="#_x0000_t32" alt="classification into individual service events" style="position:absolute;left:57144;top:64990;width:0;height:5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" strokecolor="windowText" strokeweight="1.75pt">
                  <v:stroke endarrow="block"/>
                </v:shape>
                <v:shape id="TextBox 198" o:spid="_x0000_s1210" type="#_x0000_t202" style="position:absolute;left:96634;top:61481;width:6585;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523DC4EF" w14:textId="77777777" w:rsidR="000848FF" w:rsidRPr="00945024" w:rsidRDefault="000848FF" w:rsidP="00945024">
                        <w:pPr>
                          <w:rPr>
                            <w:sz w:val="16"/>
                            <w:szCs w:val="16"/>
                          </w:rPr>
                        </w:pPr>
                        <w:r w:rsidRPr="00945024">
                          <w:rPr>
                            <w:rFonts w:asciiTheme="minorHAnsi" w:cstheme="minorBidi"/>
                            <w:color w:val="000000" w:themeColor="text1"/>
                            <w:kern w:val="24"/>
                            <w:sz w:val="16"/>
                            <w:szCs w:val="16"/>
                          </w:rPr>
                          <w:t>……</w:t>
                        </w:r>
                      </w:p>
                    </w:txbxContent>
                  </v:textbox>
                </v:shape>
                <v:shape id="TextBox 209" o:spid="_x0000_s1211" type="#_x0000_t202" style="position:absolute;left:4976;top:46528;width:23190;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1D2ED256" w14:textId="77777777" w:rsidR="000848FF" w:rsidRPr="00945024" w:rsidRDefault="000848FF" w:rsidP="00945024">
                        <w:pPr>
                          <w:jc w:val="center"/>
                          <w:rPr>
                            <w:sz w:val="16"/>
                            <w:szCs w:val="16"/>
                          </w:rPr>
                        </w:pPr>
                        <w:r w:rsidRPr="00945024">
                          <w:rPr>
                            <w:rFonts w:cs="Arial"/>
                            <w:b/>
                            <w:bCs/>
                            <w:color w:val="000000" w:themeColor="text1"/>
                            <w:kern w:val="24"/>
                            <w:sz w:val="16"/>
                            <w:szCs w:val="16"/>
                          </w:rPr>
                          <w:t>Not all services types and/or service volumes will necessarily be available via this pathway</w:t>
                        </w:r>
                      </w:p>
                    </w:txbxContent>
                  </v:textbox>
                </v:shape>
                <v:oval id="TextBox 2" o:spid="_x0000_s1212" style="position:absolute;top:26920;width:17189;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" filled="f" strokecolor="windowText" strokeweight="2pt">
                  <v:textbox>
                    <w:txbxContent>
                      <w:p w14:paraId="6CC63380" w14:textId="77777777" w:rsidR="000848FF" w:rsidRPr="00945024" w:rsidRDefault="000848FF" w:rsidP="00945024">
                        <w:pPr>
                          <w:jc w:val="center"/>
                          <w:rPr>
                            <w:sz w:val="16"/>
                            <w:szCs w:val="16"/>
                          </w:rPr>
                        </w:pPr>
                        <w:r w:rsidRPr="00945024">
                          <w:rPr>
                            <w:rFonts w:cs="Arial"/>
                            <w:b/>
                            <w:bCs/>
                            <w:color w:val="000000" w:themeColor="text1"/>
                            <w:kern w:val="24"/>
                            <w:sz w:val="16"/>
                            <w:szCs w:val="16"/>
                          </w:rPr>
                          <w:t>Screening and triage process</w:t>
                        </w:r>
                      </w:p>
                    </w:txbxContent>
                  </v:textbox>
                </v:oval>
                <v:roundrect id="TextBox 6" o:spid="_x0000_s1213" style="position:absolute;left:29851;top:39343;width:31620;height:8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" fillcolor="#7030a0" strokecolor="windowText" strokeweight="2pt">
                  <v:textbox>
                    <w:txbxContent>
                      <w:p w14:paraId="00C71C0C" w14:textId="77777777" w:rsidR="000848FF" w:rsidRPr="00945024" w:rsidRDefault="000848FF" w:rsidP="00945024">
                        <w:pPr>
                          <w:jc w:val="center"/>
                          <w:rPr>
                            <w:sz w:val="16"/>
                            <w:szCs w:val="16"/>
                          </w:rPr>
                        </w:pPr>
                        <w:r w:rsidRPr="00945024">
                          <w:rPr>
                            <w:rFonts w:cs="Arial"/>
                            <w:b/>
                            <w:bCs/>
                            <w:color w:val="FFFFFF" w:themeColor="background1"/>
                            <w:kern w:val="24"/>
                            <w:sz w:val="16"/>
                            <w:szCs w:val="16"/>
                          </w:rPr>
                          <w:t xml:space="preserve">Direct access to service(s) </w:t>
                        </w:r>
                      </w:p>
                      <w:p w14:paraId="718BA5C3" w14:textId="77777777" w:rsidR="000848FF" w:rsidRPr="00945024" w:rsidRDefault="000848FF" w:rsidP="00945024">
                        <w:pPr>
                          <w:jc w:val="center"/>
                          <w:rPr>
                            <w:sz w:val="16"/>
                            <w:szCs w:val="16"/>
                          </w:rPr>
                        </w:pPr>
                        <w:r w:rsidRPr="00945024">
                          <w:rPr>
                            <w:rFonts w:cs="Arial"/>
                            <w:b/>
                            <w:bCs/>
                            <w:color w:val="FFFFFF" w:themeColor="background1"/>
                            <w:kern w:val="24"/>
                            <w:sz w:val="16"/>
                            <w:szCs w:val="16"/>
                          </w:rPr>
                          <w:t>for those determined to be low need/low resource use)</w:t>
                        </w:r>
                      </w:p>
                    </w:txbxContent>
                  </v:textbox>
                </v:roundrect>
                <v:shape id="Connector: Elbow 501" o:spid="_x0000_s1214" type="#_x0000_t33" alt="Consumer accesses services directly from screening and triage, " style="position:absolute;left:14578;top:29246;width:9289;height:212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" strokecolor="windowText" strokeweight="1.75pt">
                  <v:stroke endarrow="block"/>
                  <o:lock v:ext="edit" shapetype="f"/>
                </v:shape>
                <v:shape id="Connector: Elbow 502" o:spid="_x0000_s1215" type="#_x0000_t33" alt="consumers referred to undergo care assessment from screening and triage" style="position:absolute;left:8752;top:2075;width:24687;height:2500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" strokecolor="windowText" strokeweight="1.75pt">
                  <v:stroke endarrow="block"/>
                  <o:lock v:ext="edit" shapetype="f"/>
                </v:shape>
                <v:shape id="Straight Arrow Connector 503" o:spid="_x0000_s1216" type="#_x0000_t32" alt="Consumers that access services directly are classified into service types with individual or group service events" style="position:absolute;left:45481;top:48121;width:0;height:4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" strokecolor="windowText" strokeweight="1.75pt">
                  <v:stroke endarrow="block"/>
                </v:shape>
                <v:shape id="TextBox 3" o:spid="_x0000_s1217" type="#_x0000_t114" style="position:absolute;left:33596;top:585;width:20068;height: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" fillcolor="yellow" strokecolor="windowText" strokeweight="2pt">
                  <v:textbox>
                    <w:txbxContent>
                      <w:p w14:paraId="18BE005F" w14:textId="77777777" w:rsidR="000848FF" w:rsidRPr="00945024" w:rsidRDefault="000848FF" w:rsidP="00945024">
                        <w:pPr>
                          <w:jc w:val="center"/>
                          <w:rPr>
                            <w:sz w:val="16"/>
                            <w:szCs w:val="16"/>
                          </w:rPr>
                        </w:pPr>
                        <w:r w:rsidRPr="00945024">
                          <w:rPr>
                            <w:rFonts w:cs="Arial"/>
                            <w:b/>
                            <w:bCs/>
                            <w:color w:val="000000" w:themeColor="text1"/>
                            <w:kern w:val="24"/>
                            <w:sz w:val="16"/>
                            <w:szCs w:val="16"/>
                          </w:rPr>
                          <w:t>Base assessment</w:t>
                        </w:r>
                      </w:p>
                    </w:txbxContent>
                  </v:textbox>
                </v:shape>
                <v:shape id="TextBox 4" o:spid="_x0000_s1218" type="#_x0000_t114" style="position:absolute;left:42483;top:12016;width:20068;height:4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" fillcolor="yellow" strokecolor="windowText" strokeweight="2pt">
                  <v:textbox>
                    <w:txbxContent>
                      <w:p w14:paraId="26FCAA93" w14:textId="77777777" w:rsidR="000848FF" w:rsidRPr="00945024" w:rsidRDefault="000848FF" w:rsidP="00945024">
                        <w:pPr>
                          <w:jc w:val="center"/>
                          <w:rPr>
                            <w:sz w:val="16"/>
                            <w:szCs w:val="16"/>
                          </w:rPr>
                        </w:pPr>
                        <w:r w:rsidRPr="00945024">
                          <w:rPr>
                            <w:rFonts w:cs="Arial"/>
                            <w:b/>
                            <w:bCs/>
                            <w:color w:val="000000" w:themeColor="text1"/>
                            <w:kern w:val="24"/>
                            <w:sz w:val="16"/>
                            <w:szCs w:val="16"/>
                          </w:rPr>
                          <w:t>Extended assessment</w:t>
                        </w:r>
                      </w:p>
                    </w:txbxContent>
                  </v:textbox>
                </v:shape>
                <v:shape id="TextBox 5" o:spid="_x0000_s1219" type="#_x0000_t114" style="position:absolute;left:37549;top:6453;width:20068;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" fillcolor="yellow" strokecolor="windowText" strokeweight="2pt">
                  <v:textbox>
                    <w:txbxContent>
                      <w:p w14:paraId="1E1449D4" w14:textId="77777777" w:rsidR="000848FF" w:rsidRPr="00945024" w:rsidRDefault="000848FF" w:rsidP="00945024">
                        <w:pPr>
                          <w:jc w:val="center"/>
                          <w:rPr>
                            <w:sz w:val="16"/>
                            <w:szCs w:val="16"/>
                          </w:rPr>
                        </w:pPr>
                        <w:r w:rsidRPr="00945024">
                          <w:rPr>
                            <w:rFonts w:cs="Arial"/>
                            <w:b/>
                            <w:bCs/>
                            <w:color w:val="000000" w:themeColor="text1"/>
                            <w:kern w:val="24"/>
                            <w:sz w:val="16"/>
                            <w:szCs w:val="16"/>
                          </w:rPr>
                          <w:t>Advanced assessment</w:t>
                        </w:r>
                      </w:p>
                    </w:txbxContent>
                  </v:textbox>
                </v:shape>
                <v:shape id="TextBox 10" o:spid="_x0000_s1220" type="#_x0000_t202" style="position:absolute;left:67060;top:67;width:18763;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" fillcolor="#b7dee8" strokecolor="windowText" strokeweight="2pt">
                  <v:textbox>
                    <w:txbxContent>
                      <w:p w14:paraId="27700854" w14:textId="77777777" w:rsidR="000848FF" w:rsidRPr="00945024" w:rsidRDefault="000848FF" w:rsidP="00945024">
                        <w:pPr>
                          <w:jc w:val="center"/>
                          <w:rPr>
                            <w:sz w:val="16"/>
                            <w:szCs w:val="16"/>
                          </w:rPr>
                        </w:pPr>
                        <w:r w:rsidRPr="00945024">
                          <w:rPr>
                            <w:rFonts w:cs="Arial"/>
                            <w:b/>
                            <w:bCs/>
                            <w:color w:val="000000" w:themeColor="text1"/>
                            <w:kern w:val="24"/>
                            <w:sz w:val="16"/>
                            <w:szCs w:val="16"/>
                          </w:rPr>
                          <w:t>Informal carer assessment</w:t>
                        </w:r>
                      </w:p>
                    </w:txbxContent>
                  </v:textbox>
                </v:shape>
                <v:shape id="TextBox 11" o:spid="_x0000_s1221" type="#_x0000_t202" style="position:absolute;left:87381;width:20557;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" fillcolor="#f79646" strokecolor="windowText" strokeweight="2pt">
                  <v:textbox>
                    <w:txbxContent>
                      <w:p w14:paraId="5D18E0C6" w14:textId="77777777" w:rsidR="000848FF" w:rsidRPr="00945024" w:rsidRDefault="000848FF" w:rsidP="00945024">
                        <w:pPr>
                          <w:jc w:val="center"/>
                          <w:rPr>
                            <w:sz w:val="16"/>
                            <w:szCs w:val="16"/>
                          </w:rPr>
                        </w:pPr>
                        <w:r w:rsidRPr="00945024">
                          <w:rPr>
                            <w:rFonts w:cs="Arial"/>
                            <w:b/>
                            <w:bCs/>
                            <w:color w:val="000000" w:themeColor="text1"/>
                            <w:kern w:val="24"/>
                            <w:sz w:val="16"/>
                            <w:szCs w:val="16"/>
                          </w:rPr>
                          <w:t>Reablement</w:t>
                        </w:r>
                      </w:p>
                      <w:p w14:paraId="1E73FE46" w14:textId="77777777" w:rsidR="000848FF" w:rsidRPr="00945024" w:rsidRDefault="000848FF" w:rsidP="00945024">
                        <w:pPr>
                          <w:jc w:val="center"/>
                          <w:rPr>
                            <w:sz w:val="16"/>
                            <w:szCs w:val="16"/>
                          </w:rPr>
                        </w:pPr>
                        <w:r w:rsidRPr="00945024">
                          <w:rPr>
                            <w:rFonts w:cs="Arial"/>
                            <w:b/>
                            <w:bCs/>
                            <w:color w:val="000000" w:themeColor="text1"/>
                            <w:kern w:val="24"/>
                            <w:sz w:val="16"/>
                            <w:szCs w:val="16"/>
                          </w:rPr>
                          <w:t>assessment</w:t>
                        </w:r>
                      </w:p>
                    </w:txbxContent>
                  </v:textbox>
                </v:shape>
                <v:shape id="Connector: Elbow 509" o:spid="_x0000_s1222" type="#_x0000_t34" alt="Informal carer referred to undergo informal carer assessment from care assessment" style="position:absolute;left:53666;top:2223;width:13399;height: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" strokecolor="windowText" strokeweight="1.75pt">
                  <v:stroke dashstyle="3 1" endarrow="block"/>
                  <o:lock v:ext="edit" shapetype="f"/>
                </v:shape>
                <v:shape id="Connector: Elbow 510" o:spid="_x0000_s1223" type="#_x0000_t34" alt="Consumer referred to undergo reablement assessment from base assessment " style="position:absolute;left:70356;top:-26724;width:586;height:5403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" adj="112414" strokecolor="windowText" strokeweight="1.75pt">
                  <v:stroke endarrow="block"/>
                </v:shape>
                <v:shape id="Straight Arrow Connector 511" o:spid="_x0000_s1224" type="#_x0000_t32" alt="Informal carer that undergoes informal carer assessment receives episode of care" style="position:absolute;left:76439;top:4987;width:5;height:14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" strokecolor="windowText" strokeweight="1.75pt">
                  <v:stroke endarrow="block"/>
                  <o:lock v:ext="edit" shapetype="f"/>
                </v:shape>
                <v:shape id="Straight Arrow Connector 512" o:spid="_x0000_s1225" type="#_x0000_t32" alt="consumer undergoes reablement assessment and receives episode of reablement care" style="position:absolute;left:100751;top:4878;width:213;height:14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" strokecolor="windowText" strokeweight="1.75pt">
                  <v:stroke endarrow="block"/>
                  <o:lock v:ext="edit" shapetype="f"/>
                </v:shape>
                <v:shape id="Connector: Elbow 513" o:spid="_x0000_s1226" type="#_x0000_t33" alt="next level from base is advanced care assessment" style="position:absolute;left:53666;top:2233;width:2175;height:41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" strokecolor="windowText" strokeweight="1.75pt">
                  <v:stroke endarrow="block"/>
                </v:shape>
                <v:shape id="Connector: Elbow 514" o:spid="_x0000_s1227" type="#_x0000_t33" alt="next level from advanced is extended care assessment" style="position:absolute;left:57337;top:7829;width:2176;height:41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" strokecolor="windowText" strokeweight="1.75pt">
                  <v:stroke endarrow="block"/>
                </v:shape>
                <v:shape id="Straight Arrow Connector 515" o:spid="_x0000_s1228" type="#_x0000_t32" alt="base assessment to receiving episode of care" style="position:absolute;left:34901;top:4878;width:0;height:14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" strokecolor="windowText" strokeweight="1.75pt">
                  <v:stroke endarrow="block"/>
                  <o:lock v:ext="edit" shapetype="f"/>
                </v:shape>
                <v:shape id="Straight Arrow Connector 516" o:spid="_x0000_s1229" type="#_x0000_t32" alt="advanced assessment to receiving episode of care" style="position:absolute;left:39127;top:10461;width:123;height:87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" strokecolor="windowText" strokeweight="1.75pt">
                  <v:stroke endarrow="block"/>
                  <o:lock v:ext="edit" shapetype="f"/>
                </v:shape>
                <v:shape id="Straight Arrow Connector 517" o:spid="_x0000_s1230" type="#_x0000_t32" alt="extended assessment to receiving episode of care" style="position:absolute;left:44874;top:16249;width:0;height:2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" strokecolor="windowText" strokeweight="1.75pt">
                  <v:stroke endarrow="block"/>
                </v:shape>
                <v:roundrect id="TextBox 212" o:spid="_x0000_s1231" style="position:absolute;left:24928;top:19323;width:23375;height:4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" filled="f" strokeweight="2pt">
                  <v:textbox>
                    <w:txbxContent>
                      <w:p w14:paraId="7262A7CB" w14:textId="77777777" w:rsidR="000848FF" w:rsidRPr="00945024" w:rsidRDefault="000848FF" w:rsidP="00945024">
                        <w:pPr>
                          <w:jc w:val="center"/>
                          <w:rPr>
                            <w:sz w:val="16"/>
                            <w:szCs w:val="16"/>
                          </w:rPr>
                        </w:pPr>
                        <w:r w:rsidRPr="00945024">
                          <w:rPr>
                            <w:rFonts w:cs="Arial"/>
                            <w:b/>
                            <w:bCs/>
                            <w:color w:val="000000" w:themeColor="text1"/>
                            <w:kern w:val="24"/>
                            <w:sz w:val="16"/>
                            <w:szCs w:val="16"/>
                          </w:rPr>
                          <w:t>Ongoing care episode</w:t>
                        </w:r>
                      </w:p>
                    </w:txbxContent>
                  </v:textbox>
                </v:roundrect>
                <v:roundrect id="TextBox 213" o:spid="_x0000_s1232" style="position:absolute;left:60963;top:19323;width:23375;height:49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" filled="f" strokeweight="2pt">
                  <v:textbox>
                    <w:txbxContent>
                      <w:p w14:paraId="28F84145" w14:textId="77777777" w:rsidR="000848FF" w:rsidRPr="00945024" w:rsidRDefault="000848FF" w:rsidP="00945024">
                        <w:pPr>
                          <w:jc w:val="center"/>
                          <w:rPr>
                            <w:sz w:val="16"/>
                            <w:szCs w:val="16"/>
                          </w:rPr>
                        </w:pPr>
                        <w:r w:rsidRPr="00945024">
                          <w:rPr>
                            <w:rFonts w:cs="Arial"/>
                            <w:b/>
                            <w:bCs/>
                            <w:color w:val="000000" w:themeColor="text1"/>
                            <w:kern w:val="24"/>
                            <w:sz w:val="16"/>
                            <w:szCs w:val="16"/>
                          </w:rPr>
                          <w:t>Informal carer episode</w:t>
                        </w:r>
                      </w:p>
                    </w:txbxContent>
                  </v:textbox>
                </v:roundrect>
                <v:roundrect id="TextBox 214" o:spid="_x0000_s1233" style="position:absolute;left:93451;top:19323;width:27293;height:5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" filled="f" strokeweight="2pt">
                  <v:textbox>
                    <w:txbxContent>
                      <w:p w14:paraId="50F564E2" w14:textId="77777777" w:rsidR="000848FF" w:rsidRPr="00945024" w:rsidRDefault="000848FF" w:rsidP="00945024">
                        <w:pPr>
                          <w:jc w:val="center"/>
                          <w:rPr>
                            <w:sz w:val="16"/>
                            <w:szCs w:val="16"/>
                          </w:rPr>
                        </w:pPr>
                        <w:r w:rsidRPr="00945024">
                          <w:rPr>
                            <w:rFonts w:cs="Arial"/>
                            <w:b/>
                            <w:bCs/>
                            <w:color w:val="000000" w:themeColor="text1"/>
                            <w:kern w:val="24"/>
                            <w:sz w:val="16"/>
                            <w:szCs w:val="16"/>
                          </w:rPr>
                          <w:t>Short term (inc reablement episode)</w:t>
                        </w:r>
                      </w:p>
                    </w:txbxContent>
                  </v:textbox>
                </v:roundrect>
                <v:shape id="TextBox 215" o:spid="_x0000_s1234" type="#_x0000_t202" style="position:absolute;left:60781;top:35966;width:4297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" filled="f" stroked="f" strokeweight="2pt">
                  <v:textbox>
                    <w:txbxContent>
                      <w:p w14:paraId="4093DC94"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Classified using data from the assessment</w:t>
                        </w:r>
                      </w:p>
                    </w:txbxContent>
                  </v:textbox>
                </v:shape>
                <v:shape id="TextBox 216" o:spid="_x0000_s1235" type="#_x0000_t202" style="position:absolute;left:20731;top:28474;width:9835;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" fillcolor="#f2f2f2" strokecolor="windowText" strokeweight="2pt">
                  <v:textbox>
                    <w:txbxContent>
                      <w:p w14:paraId="2AECD8AC"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1</w:t>
                        </w:r>
                      </w:p>
                    </w:txbxContent>
                  </v:textbox>
                </v:shape>
                <v:shape id="TextBox 217" o:spid="_x0000_s1236" type="#_x0000_t202" style="position:absolute;left:31697;top:28474;width:9835;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" fillcolor="#f2f2f2" strokecolor="windowText" strokeweight="2pt">
                  <v:textbox>
                    <w:txbxContent>
                      <w:p w14:paraId="69AB4CB4"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2</w:t>
                        </w:r>
                      </w:p>
                    </w:txbxContent>
                  </v:textbox>
                </v:shape>
                <v:shape id="TextBox 218" o:spid="_x0000_s1237" type="#_x0000_t202" style="position:absolute;left:42644;top:28474;width:9835;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" fillcolor="#f2f2f2" strokecolor="windowText" strokeweight="2pt">
                  <v:textbox>
                    <w:txbxContent>
                      <w:p w14:paraId="0856CF9F"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n</w:t>
                        </w:r>
                      </w:p>
                    </w:txbxContent>
                  </v:textbox>
                </v:shape>
                <v:shape id="TextBox 219" o:spid="_x0000_s1238" type="#_x0000_t202" style="position:absolute;left:56760;top:28474;width:9835;height: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" fillcolor="#c6d9f1" strokecolor="windowText" strokeweight="2pt">
                  <v:textbox>
                    <w:txbxContent>
                      <w:p w14:paraId="779A053E"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1</w:t>
                        </w:r>
                      </w:p>
                    </w:txbxContent>
                  </v:textbox>
                </v:shape>
                <v:shape id="TextBox 220" o:spid="_x0000_s1239" type="#_x0000_t202" style="position:absolute;left:67730;top:28474;width:9836;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" fillcolor="#c6d9f1" strokecolor="windowText" strokeweight="2pt">
                  <v:textbox>
                    <w:txbxContent>
                      <w:p w14:paraId="18F0CAED"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2</w:t>
                        </w:r>
                      </w:p>
                    </w:txbxContent>
                  </v:textbox>
                </v:shape>
                <v:shape id="TextBox 221" o:spid="_x0000_s1240" type="#_x0000_t202" style="position:absolute;left:78673;top:28474;width:9835;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" fillcolor="#c6d9f1" strokecolor="windowText" strokeweight="2pt">
                  <v:textbox>
                    <w:txbxContent>
                      <w:p w14:paraId="33E4AF5E"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n</w:t>
                        </w:r>
                      </w:p>
                    </w:txbxContent>
                  </v:textbox>
                </v:shape>
                <v:shape id="TextBox 222" o:spid="_x0000_s1241" type="#_x0000_t202" style="position:absolute;left:90407;top:28474;width:9835;height: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" fillcolor="#fcd5b5" strokecolor="windowText" strokeweight="2pt">
                  <v:textbox>
                    <w:txbxContent>
                      <w:p w14:paraId="1891F172"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1</w:t>
                        </w:r>
                      </w:p>
                    </w:txbxContent>
                  </v:textbox>
                </v:shape>
                <v:shape id="TextBox 223" o:spid="_x0000_s1242" type="#_x0000_t202" style="position:absolute;left:102176;top:28474;width:9836;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" fillcolor="#fcd5b5" strokecolor="windowText" strokeweight="2pt">
                  <v:textbox>
                    <w:txbxContent>
                      <w:p w14:paraId="3C5E7908"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2</w:t>
                        </w:r>
                      </w:p>
                    </w:txbxContent>
                  </v:textbox>
                </v:shape>
                <v:shape id="TextBox 224" o:spid="_x0000_s1243" type="#_x0000_t202" style="position:absolute;left:113293;top:28474;width:9836;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" fillcolor="#fcd5b5" strokecolor="windowText" strokeweight="2pt">
                  <v:textbox>
                    <w:txbxContent>
                      <w:p w14:paraId="6FCD623B" w14:textId="77777777" w:rsidR="000848FF" w:rsidRPr="00945024" w:rsidRDefault="000848FF" w:rsidP="00945024">
                        <w:pPr>
                          <w:jc w:val="center"/>
                          <w:rPr>
                            <w:sz w:val="16"/>
                            <w:szCs w:val="16"/>
                          </w:rPr>
                        </w:pPr>
                        <w:r w:rsidRPr="00945024">
                          <w:rPr>
                            <w:rFonts w:cs="Arial"/>
                            <w:b/>
                            <w:bCs/>
                            <w:color w:val="000000" w:themeColor="text1"/>
                            <w:kern w:val="24"/>
                            <w:sz w:val="16"/>
                            <w:szCs w:val="16"/>
                          </w:rPr>
                          <w:t>Class n</w:t>
                        </w:r>
                      </w:p>
                    </w:txbxContent>
                  </v:textbox>
                </v:shape>
                <v:shape id="Connector: Elbow 531" o:spid="_x0000_s1244" type="#_x0000_t34" alt="Classified using data from the assessment" style="position:absolute;left:28847;top:20707;width:4571;height:109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" strokecolor="windowText" strokeweight="1.75pt">
                  <v:stroke endarrow="block"/>
                  <o:lock v:ext="edit" shapetype="f"/>
                </v:shape>
                <v:shape id="Connector: Elbow 532" o:spid="_x0000_s1245" type="#_x0000_t34" alt="Classified using data from the assessment" style="position:absolute;left:39804;top:20717;width:4571;height:109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" strokecolor="windowText" strokeweight="1.75pt">
                  <v:stroke endarrow="block"/>
                  <o:lock v:ext="edit" shapetype="f"/>
                </v:shape>
                <v:shape id="Connector: Elbow 533" o:spid="_x0000_s1246" type="#_x0000_t34" alt="Classified using data from the assessment" style="position:absolute;left:34330;top:26191;width:4571;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" strokecolor="windowText" strokeweight="1.75pt">
                  <v:stroke endarrow="block"/>
                  <o:lock v:ext="edit" shapetype="f"/>
                </v:shape>
                <v:shape id="Connector: Elbow 534" o:spid="_x0000_s1247" type="#_x0000_t34" alt="Classified using data from the assessment" style="position:absolute;left:76030;top:20912;width:4184;height:109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" strokecolor="windowText" strokeweight="1.75pt">
                  <v:stroke endarrow="block"/>
                  <o:lock v:ext="edit" shapetype="f"/>
                </v:shape>
                <v:shape id="Connector: Elbow 535" o:spid="_x0000_s1248" type="#_x0000_t34" alt="Classified using data from the assessment" style="position:absolute;left:65073;top:20899;width:4184;height:109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" strokecolor="windowText" strokeweight="1.75pt">
                  <v:stroke endarrow="block"/>
                  <o:lock v:ext="edit" shapetype="f"/>
                </v:shape>
                <v:shape id="Connector: Elbow 536" o:spid="_x0000_s1249" type="#_x0000_t34" alt="Classified using data from the assessment" style="position:absolute;left:70558;top:26384;width:418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" strokecolor="windowText" strokeweight="1.75pt">
                  <v:stroke endarrow="block"/>
                  <o:lock v:ext="edit" shapetype="f"/>
                </v:shape>
                <v:shape id="Connector: Elbow 537" o:spid="_x0000_s1250" type="#_x0000_t34" alt="Classified using data from the assessment" style="position:absolute;left:105028;top:26406;width:414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" strokecolor="windowText" strokeweight="1.75pt">
                  <v:stroke endarrow="block"/>
                  <o:lock v:ext="edit" shapetype="f"/>
                </v:shape>
                <v:shape id="Connector: Elbow 538" o:spid="_x0000_s1251" type="#_x0000_t34" alt="Classified using data from the assessment" style="position:absolute;left:110587;top:20847;width:4140;height:111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" strokecolor="windowText" strokeweight="1.75pt">
                  <v:stroke endarrow="block"/>
                  <o:lock v:ext="edit" shapetype="f"/>
                </v:shape>
                <v:shape id="Connector: Elbow 539" o:spid="_x0000_s1252" type="#_x0000_t34" alt="Classified using data from the assessment" style="position:absolute;left:99143;top:20521;width:4140;height:117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" strokecolor="windowText" strokeweight="1.75pt">
                  <v:stroke endarrow="block"/>
                  <o:lock v:ext="edit" shapetype="f"/>
                </v:shape>
                <v:roundrect id="TextBox 235" o:spid="_x0000_s1253" style="position:absolute;left:20900;top:32414;width:9497;height:3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" filled="f" strokecolor="windowText" strokeweight="2pt">
                  <v:textbox>
                    <w:txbxContent>
                      <w:p w14:paraId="36249CC6" w14:textId="77777777" w:rsidR="000848FF" w:rsidRPr="00945024" w:rsidRDefault="000848FF" w:rsidP="00945024">
                        <w:pPr>
                          <w:jc w:val="center"/>
                          <w:rPr>
                            <w:sz w:val="16"/>
                            <w:szCs w:val="16"/>
                          </w:rPr>
                        </w:pPr>
                        <w:r w:rsidRPr="00945024">
                          <w:rPr>
                            <w:rFonts w:cs="Arial"/>
                            <w:b/>
                            <w:bCs/>
                            <w:color w:val="000000" w:themeColor="text1"/>
                            <w:kern w:val="24"/>
                            <w:sz w:val="16"/>
                            <w:szCs w:val="16"/>
                          </w:rPr>
                          <w:t>TSB (a)</w:t>
                        </w:r>
                      </w:p>
                    </w:txbxContent>
                  </v:textbox>
                </v:roundrect>
                <v:roundrect id="TextBox 236" o:spid="_x0000_s1254" style="position:absolute;left:31697;top:32414;width:9496;height:3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" filled="f" strokecolor="windowText" strokeweight="2pt">
                  <v:textbox>
                    <w:txbxContent>
                      <w:p w14:paraId="380B7B51"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(b) </w:t>
                        </w:r>
                      </w:p>
                    </w:txbxContent>
                  </v:textbox>
                </v:roundrect>
                <v:roundrect id="TextBox 237" o:spid="_x0000_s1255" style="position:absolute;left:42981;top:32412;width:9497;height:3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" filled="f" strokecolor="windowText" strokeweight="2pt">
                  <v:textbox>
                    <w:txbxContent>
                      <w:p w14:paraId="661BBA70"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(n) </w:t>
                        </w:r>
                      </w:p>
                    </w:txbxContent>
                  </v:textbox>
                </v:roundrect>
                <v:roundrect id="TextBox 238" o:spid="_x0000_s1256" style="position:absolute;left:56543;top:32414;width:9496;height: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" filled="f" strokecolor="windowText" strokeweight="2pt">
                  <v:textbox>
                    <w:txbxContent>
                      <w:p w14:paraId="46BFBCEE" w14:textId="77777777" w:rsidR="000848FF" w:rsidRPr="00945024" w:rsidRDefault="000848FF" w:rsidP="00945024">
                        <w:pPr>
                          <w:jc w:val="center"/>
                          <w:rPr>
                            <w:sz w:val="16"/>
                            <w:szCs w:val="16"/>
                          </w:rPr>
                        </w:pPr>
                        <w:r w:rsidRPr="00945024">
                          <w:rPr>
                            <w:rFonts w:cs="Arial"/>
                            <w:b/>
                            <w:bCs/>
                            <w:color w:val="000000" w:themeColor="text1"/>
                            <w:kern w:val="24"/>
                            <w:sz w:val="16"/>
                            <w:szCs w:val="16"/>
                          </w:rPr>
                          <w:t>TSB (a)</w:t>
                        </w:r>
                      </w:p>
                    </w:txbxContent>
                  </v:textbox>
                </v:roundrect>
                <v:roundrect id="TextBox 239" o:spid="_x0000_s1257" style="position:absolute;left:67340;top:32414;width:9496;height:3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" filled="f" strokecolor="windowText" strokeweight="2pt">
                  <v:textbox>
                    <w:txbxContent>
                      <w:p w14:paraId="0B14A944"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(b) </w:t>
                        </w:r>
                      </w:p>
                    </w:txbxContent>
                  </v:textbox>
                </v:roundrect>
                <v:roundrect id="TextBox 240" o:spid="_x0000_s1258" style="position:absolute;left:78626;top:32414;width:9497;height:3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" filled="f" strokecolor="windowText" strokeweight="2pt">
                  <v:textbox>
                    <w:txbxContent>
                      <w:p w14:paraId="60DBB6AB"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(n) </w:t>
                        </w:r>
                      </w:p>
                    </w:txbxContent>
                  </v:textbox>
                </v:roundrect>
                <v:roundrect id="TextBox 241" o:spid="_x0000_s1259" style="position:absolute;left:90579;top:32414;width:9497;height:3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" filled="f" strokecolor="windowText" strokeweight="2pt">
                  <v:textbox>
                    <w:txbxContent>
                      <w:p w14:paraId="3DC47EB7" w14:textId="77777777" w:rsidR="000848FF" w:rsidRPr="00945024" w:rsidRDefault="000848FF" w:rsidP="00945024">
                        <w:pPr>
                          <w:jc w:val="center"/>
                          <w:rPr>
                            <w:sz w:val="16"/>
                            <w:szCs w:val="16"/>
                          </w:rPr>
                        </w:pPr>
                        <w:r w:rsidRPr="00945024">
                          <w:rPr>
                            <w:rFonts w:cs="Arial"/>
                            <w:b/>
                            <w:bCs/>
                            <w:color w:val="000000" w:themeColor="text1"/>
                            <w:kern w:val="24"/>
                            <w:sz w:val="16"/>
                            <w:szCs w:val="16"/>
                          </w:rPr>
                          <w:t>TSB (a)</w:t>
                        </w:r>
                      </w:p>
                    </w:txbxContent>
                  </v:textbox>
                </v:roundrect>
                <v:roundrect id="TextBox 242" o:spid="_x0000_s1260" style="position:absolute;left:102349;top:32414;width:9496;height:3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" filled="f" strokecolor="windowText" strokeweight="2pt">
                  <v:textbox>
                    <w:txbxContent>
                      <w:p w14:paraId="056E5756"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(b) </w:t>
                        </w:r>
                      </w:p>
                    </w:txbxContent>
                  </v:textbox>
                </v:roundrect>
                <v:roundrect id="TextBox 243" o:spid="_x0000_s1261" style="position:absolute;left:113467;top:32414;width:9496;height:3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" filled="f" strokecolor="windowText" strokeweight="2pt">
                  <v:textbox>
                    <w:txbxContent>
                      <w:p w14:paraId="61E5D967" w14:textId="77777777" w:rsidR="000848FF" w:rsidRPr="00945024" w:rsidRDefault="000848FF" w:rsidP="00945024">
                        <w:pPr>
                          <w:jc w:val="center"/>
                          <w:rPr>
                            <w:sz w:val="16"/>
                            <w:szCs w:val="16"/>
                          </w:rPr>
                        </w:pPr>
                        <w:r w:rsidRPr="00945024">
                          <w:rPr>
                            <w:rFonts w:cs="Arial"/>
                            <w:b/>
                            <w:bCs/>
                            <w:color w:val="000000" w:themeColor="text1"/>
                            <w:kern w:val="24"/>
                            <w:sz w:val="16"/>
                            <w:szCs w:val="16"/>
                          </w:rPr>
                          <w:t xml:space="preserve">TSB (n) </w:t>
                        </w:r>
                      </w:p>
                    </w:txbxContent>
                  </v:textbox>
                </v:roundrect>
                <w10:anchorlock/>
              </v:group>
            </w:pict>
          </mc:Fallback>
        </mc:AlternateContent>
      </w:r>
    </w:p>
    <w:p w14:paraId="321C7F30" w14:textId="77777777" w:rsidR="00F76BD1" w:rsidRDefault="00F76BD1" w:rsidP="00F76BD1">
      <w:pPr>
        <w:sectPr w:rsidR="00F76BD1" w:rsidSect="005A7326">
          <w:pgSz w:w="16838" w:h="11906" w:orient="landscape" w:code="9"/>
          <w:pgMar w:top="1134" w:right="1134" w:bottom="1134" w:left="1134" w:header="680" w:footer="851" w:gutter="0"/>
          <w:cols w:space="708"/>
          <w:docGrid w:linePitch="360"/>
        </w:sectPr>
      </w:pPr>
    </w:p>
    <w:p w14:paraId="10DAE1D6" w14:textId="77777777" w:rsidR="007079E9" w:rsidRDefault="007079E9" w:rsidP="007079E9">
      <w:pPr>
        <w:pStyle w:val="Heading2"/>
        <w:ind w:left="720" w:hanging="720"/>
      </w:pPr>
      <w:bookmarkStart w:id="54" w:name="_Ref40451286"/>
      <w:r>
        <w:lastRenderedPageBreak/>
        <w:t>Funding model</w:t>
      </w:r>
    </w:p>
    <w:p w14:paraId="38167FD2" w14:textId="77777777" w:rsidR="007079E9" w:rsidRDefault="007079E9" w:rsidP="007079E9">
      <w:pPr>
        <w:pStyle w:val="01BodyText"/>
        <w:spacing w:before="120" w:after="0"/>
      </w:pPr>
      <w:r>
        <w:t xml:space="preserve">This section describes the three options considered for a funding model for the unified program.  Some key features that would need to </w:t>
      </w:r>
      <w:proofErr w:type="gramStart"/>
      <w:r>
        <w:t>be addressed</w:t>
      </w:r>
      <w:proofErr w:type="gramEnd"/>
      <w:r>
        <w:t xml:space="preserve"> in each model option are also described.</w:t>
      </w:r>
    </w:p>
    <w:p w14:paraId="52327427" w14:textId="77777777" w:rsidR="007079E9" w:rsidRDefault="007079E9" w:rsidP="007079E9">
      <w:pPr>
        <w:pStyle w:val="Heading3"/>
      </w:pPr>
      <w:bookmarkStart w:id="55" w:name="_Ref39570420"/>
      <w:r>
        <w:t>Option F1: Service event level funding with service event classification</w:t>
      </w:r>
      <w:bookmarkEnd w:id="55"/>
    </w:p>
    <w:p w14:paraId="749EE657" w14:textId="77777777" w:rsidR="007079E9" w:rsidRDefault="007079E9" w:rsidP="007079E9">
      <w:pPr>
        <w:pStyle w:val="03Bodytextaftersingle-sentencebullets"/>
      </w:pPr>
      <w:r>
        <w:t xml:space="preserve">Option F1 is a service event </w:t>
      </w:r>
      <w:proofErr w:type="gramStart"/>
      <w:r>
        <w:t>level funding</w:t>
      </w:r>
      <w:proofErr w:type="gramEnd"/>
      <w:r>
        <w:t xml:space="preserve"> model using the service event classification system.  Two implementation approaches are possible. The funding for ea</w:t>
      </w:r>
      <w:r w:rsidRPr="007F5013">
        <w:t xml:space="preserve">ch consumer </w:t>
      </w:r>
      <w:r>
        <w:t xml:space="preserve">could be </w:t>
      </w:r>
      <w:r w:rsidRPr="007F5013">
        <w:t xml:space="preserve">capped </w:t>
      </w:r>
      <w:r>
        <w:t xml:space="preserve">(based on the assessment approval) </w:t>
      </w:r>
      <w:r w:rsidRPr="007F5013">
        <w:t xml:space="preserve">with services </w:t>
      </w:r>
      <w:r>
        <w:t xml:space="preserve">provided </w:t>
      </w:r>
      <w:r w:rsidRPr="007F5013">
        <w:t>up to the capped amount</w:t>
      </w:r>
      <w:r>
        <w:t xml:space="preserve">.  Alternatively, an uncapped approach </w:t>
      </w:r>
      <w:proofErr w:type="gramStart"/>
      <w:r>
        <w:t>could be used</w:t>
      </w:r>
      <w:proofErr w:type="gramEnd"/>
      <w:r>
        <w:t xml:space="preserve">, where </w:t>
      </w:r>
      <w:r w:rsidRPr="007F5013">
        <w:t xml:space="preserve">all services provided </w:t>
      </w:r>
      <w:r>
        <w:t xml:space="preserve">that were within the scope of the program </w:t>
      </w:r>
      <w:r w:rsidRPr="007F5013">
        <w:t>would be funded</w:t>
      </w:r>
      <w:r>
        <w:t>.  In most of the OECD countries reviewed</w:t>
      </w:r>
      <w:r>
        <w:rPr>
          <w:rStyle w:val="FootnoteReference"/>
        </w:rPr>
        <w:footnoteReference w:id="19"/>
      </w:r>
      <w:r>
        <w:t xml:space="preserve"> funding was typically at service event level, or a hybrid approach of service event level funding and/or cash benefits, based on the care needs level funding cap.</w:t>
      </w:r>
    </w:p>
    <w:p w14:paraId="0EF78035" w14:textId="57B3C55D" w:rsidR="007079E9" w:rsidRDefault="00CD0351" w:rsidP="007079E9">
      <w:pPr>
        <w:pStyle w:val="03Bodytextaftersingle-sentencebullets"/>
      </w:pPr>
      <w:r>
        <w:fldChar w:fldCharType="begin"/>
      </w:r>
      <w:r>
        <w:instrText xml:space="preserve"> REF _Ref41400845 \h </w:instrText>
      </w:r>
      <w:r>
        <w:fldChar w:fldCharType="separate"/>
      </w:r>
      <w:r w:rsidR="002938FD">
        <w:t xml:space="preserve">Figure </w:t>
      </w:r>
      <w:r w:rsidR="002938FD">
        <w:rPr>
          <w:noProof/>
        </w:rPr>
        <w:t>4</w:t>
      </w:r>
      <w:r w:rsidR="002938FD">
        <w:t>.</w:t>
      </w:r>
      <w:r w:rsidR="002938FD">
        <w:rPr>
          <w:noProof/>
        </w:rPr>
        <w:t>6</w:t>
      </w:r>
      <w:r>
        <w:fldChar w:fldCharType="end"/>
      </w:r>
      <w:r>
        <w:t xml:space="preserve"> </w:t>
      </w:r>
      <w:r w:rsidR="007079E9" w:rsidRPr="005F2137">
        <w:t xml:space="preserve">shows that under a </w:t>
      </w:r>
      <w:r w:rsidR="007079E9">
        <w:t xml:space="preserve">service event level </w:t>
      </w:r>
      <w:r w:rsidR="007079E9" w:rsidRPr="005F2137">
        <w:t>funding model</w:t>
      </w:r>
      <w:r w:rsidR="007079E9">
        <w:t>,</w:t>
      </w:r>
      <w:r w:rsidR="007079E9" w:rsidRPr="005F2137">
        <w:t xml:space="preserve"> once a service </w:t>
      </w:r>
      <w:proofErr w:type="gramStart"/>
      <w:r w:rsidR="007079E9" w:rsidRPr="005F2137">
        <w:t>is delivered</w:t>
      </w:r>
      <w:proofErr w:type="gramEnd"/>
      <w:r w:rsidR="007079E9" w:rsidRPr="005F2137">
        <w:t xml:space="preserve"> it will need to be allocated to a service type or class.  If there are caps </w:t>
      </w:r>
      <w:r w:rsidR="007079E9">
        <w:t xml:space="preserve">set </w:t>
      </w:r>
      <w:r w:rsidR="007079E9" w:rsidRPr="005F2137">
        <w:t xml:space="preserve">on the service type for the consumer (i.e. pre-determined with reference to the defined care plan), a process to assess whether the cap </w:t>
      </w:r>
      <w:proofErr w:type="gramStart"/>
      <w:r w:rsidR="007079E9" w:rsidRPr="005F2137">
        <w:t>has been exceeded</w:t>
      </w:r>
      <w:proofErr w:type="gramEnd"/>
      <w:r w:rsidR="007079E9" w:rsidRPr="005F2137">
        <w:t xml:space="preserve"> will </w:t>
      </w:r>
      <w:r w:rsidR="007079E9">
        <w:t xml:space="preserve">be </w:t>
      </w:r>
      <w:r w:rsidR="007079E9" w:rsidRPr="005F2137">
        <w:t>need</w:t>
      </w:r>
      <w:r w:rsidR="007079E9">
        <w:t>ed</w:t>
      </w:r>
      <w:r w:rsidR="007079E9" w:rsidRPr="005F2137">
        <w:t xml:space="preserve">.  If the </w:t>
      </w:r>
      <w:r w:rsidR="007079E9">
        <w:t xml:space="preserve">payment authority or </w:t>
      </w:r>
      <w:r w:rsidR="007079E9" w:rsidRPr="005F2137">
        <w:t xml:space="preserve">fund holder/authoriser </w:t>
      </w:r>
      <w:r w:rsidR="007079E9">
        <w:t xml:space="preserve">(if used) determines the </w:t>
      </w:r>
      <w:r w:rsidR="007079E9" w:rsidRPr="005F2137">
        <w:t xml:space="preserve">service cap </w:t>
      </w:r>
      <w:proofErr w:type="gramStart"/>
      <w:r w:rsidR="007079E9" w:rsidRPr="005F2137">
        <w:t>has not been reached</w:t>
      </w:r>
      <w:proofErr w:type="gramEnd"/>
      <w:r w:rsidR="007079E9">
        <w:t>,</w:t>
      </w:r>
      <w:r w:rsidR="007079E9" w:rsidRPr="005F2137">
        <w:t xml:space="preserve"> then payment would be made in accordance with the pric</w:t>
      </w:r>
      <w:r w:rsidR="007079E9">
        <w:t>e</w:t>
      </w:r>
      <w:r w:rsidR="007079E9" w:rsidRPr="005F2137">
        <w:t xml:space="preserve"> list.  </w:t>
      </w:r>
      <w:r w:rsidR="007079E9">
        <w:t xml:space="preserve">This approach could be applied prospectively (i.e. payment made in advance and then reconciled based on services delivered) or retrospectively.  </w:t>
      </w:r>
      <w:r w:rsidR="007079E9" w:rsidRPr="005F2137">
        <w:t xml:space="preserve">If there </w:t>
      </w:r>
      <w:proofErr w:type="gramStart"/>
      <w:r w:rsidR="007079E9" w:rsidRPr="005F2137">
        <w:t>is</w:t>
      </w:r>
      <w:proofErr w:type="gramEnd"/>
      <w:r w:rsidR="007079E9" w:rsidRPr="005F2137">
        <w:t xml:space="preserve"> no payment cap, then </w:t>
      </w:r>
      <w:r w:rsidR="00945167">
        <w:t xml:space="preserve">only a process to </w:t>
      </w:r>
      <w:r w:rsidR="007079E9" w:rsidRPr="005F2137">
        <w:t>verif</w:t>
      </w:r>
      <w:r w:rsidR="00945167">
        <w:t xml:space="preserve">y that the service was within program scope would </w:t>
      </w:r>
      <w:r w:rsidR="007079E9">
        <w:t xml:space="preserve">be </w:t>
      </w:r>
      <w:r w:rsidR="007079E9" w:rsidRPr="005F2137">
        <w:t>need</w:t>
      </w:r>
      <w:r w:rsidR="007079E9">
        <w:t>ed</w:t>
      </w:r>
      <w:r w:rsidR="007079E9" w:rsidRPr="005F2137">
        <w:t>.</w:t>
      </w:r>
    </w:p>
    <w:p w14:paraId="7A6E2085" w14:textId="4CD3742F" w:rsidR="005B6003" w:rsidRDefault="008D12E0" w:rsidP="008D12E0">
      <w:pPr>
        <w:pStyle w:val="Caption"/>
      </w:pPr>
      <w:bookmarkStart w:id="56" w:name="_Ref41400845"/>
      <w:r>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6</w:t>
      </w:r>
      <w:r w:rsidR="00A67F5D">
        <w:rPr>
          <w:noProof/>
        </w:rPr>
        <w:fldChar w:fldCharType="end"/>
      </w:r>
      <w:bookmarkEnd w:id="54"/>
      <w:bookmarkEnd w:id="56"/>
      <w:r w:rsidR="005B6003">
        <w:t xml:space="preserve">: </w:t>
      </w:r>
      <w:r w:rsidR="007D6AEE">
        <w:t>Illustrative p</w:t>
      </w:r>
      <w:r w:rsidR="005B6003">
        <w:t xml:space="preserve">rocess for </w:t>
      </w:r>
      <w:r w:rsidR="009E405A">
        <w:t>service event level</w:t>
      </w:r>
      <w:r w:rsidR="005B6003" w:rsidRPr="005B6003">
        <w:t xml:space="preserve"> funding with service event classification</w:t>
      </w:r>
    </w:p>
    <w:p w14:paraId="37CDC9A5" w14:textId="3273CB70" w:rsidR="001531B8" w:rsidRDefault="009C5B12" w:rsidP="00EF2CAD">
      <w:pPr>
        <w:jc w:val="center"/>
      </w:pPr>
      <w:r>
        <w:rPr>
          <w:noProof/>
        </w:rPr>
        <mc:AlternateContent>
          <mc:Choice Requires="wpg">
            <w:drawing>
              <wp:inline distT="0" distB="0" distL="0" distR="0" wp14:anchorId="1F504B0D" wp14:editId="1740D139">
                <wp:extent cx="6192000" cy="4033202"/>
                <wp:effectExtent l="19050" t="19050" r="18415" b="24765"/>
                <wp:docPr id="562" name="Group 562" descr="Figure 4.6 illustrates the process for service event level funding with service event classification"/>
                <wp:cNvGraphicFramePr/>
                <a:graphic xmlns:a="http://schemas.openxmlformats.org/drawingml/2006/main">
                  <a:graphicData uri="http://schemas.microsoft.com/office/word/2010/wordprocessingGroup">
                    <wpg:wgp>
                      <wpg:cNvGrpSpPr/>
                      <wpg:grpSpPr>
                        <a:xfrm>
                          <a:off x="0" y="0"/>
                          <a:ext cx="6192000" cy="4033202"/>
                          <a:chOff x="0" y="0"/>
                          <a:chExt cx="9430100" cy="4033202"/>
                        </a:xfrm>
                      </wpg:grpSpPr>
                      <wps:wsp>
                        <wps:cNvPr id="549" name="TextBox 14"/>
                        <wps:cNvSpPr txBox="1"/>
                        <wps:spPr>
                          <a:xfrm>
                            <a:off x="6572250" y="1800225"/>
                            <a:ext cx="626176" cy="334299"/>
                          </a:xfrm>
                          <a:prstGeom prst="rect">
                            <a:avLst/>
                          </a:prstGeom>
                          <a:noFill/>
                          <a:ln w="28575">
                            <a:noFill/>
                          </a:ln>
                        </wps:spPr>
                        <wps:txbx>
                          <w:txbxContent>
                            <w:p w14:paraId="25E3A4C1" w14:textId="77777777" w:rsidR="000848FF" w:rsidRPr="009C5B12" w:rsidRDefault="000848FF" w:rsidP="009C5B12">
                              <w:pPr>
                                <w:rPr>
                                  <w:sz w:val="16"/>
                                  <w:szCs w:val="16"/>
                                </w:rPr>
                              </w:pPr>
                              <w:r w:rsidRPr="009C5B12">
                                <w:rPr>
                                  <w:rFonts w:eastAsia="+mn-ea" w:cs="Arial"/>
                                  <w:b/>
                                  <w:bCs/>
                                  <w:color w:val="000000"/>
                                  <w:kern w:val="24"/>
                                  <w:sz w:val="16"/>
                                  <w:szCs w:val="16"/>
                                </w:rPr>
                                <w:t>Yes</w:t>
                              </w:r>
                            </w:p>
                          </w:txbxContent>
                        </wps:txbx>
                        <wps:bodyPr wrap="square" rtlCol="0">
                          <a:noAutofit/>
                        </wps:bodyPr>
                      </wps:wsp>
                      <wps:wsp>
                        <wps:cNvPr id="550" name="TextBox 34"/>
                        <wps:cNvSpPr txBox="1"/>
                        <wps:spPr>
                          <a:xfrm>
                            <a:off x="6477000" y="219075"/>
                            <a:ext cx="626176" cy="334299"/>
                          </a:xfrm>
                          <a:prstGeom prst="rect">
                            <a:avLst/>
                          </a:prstGeom>
                          <a:noFill/>
                          <a:ln w="28575">
                            <a:noFill/>
                          </a:ln>
                        </wps:spPr>
                        <wps:txbx>
                          <w:txbxContent>
                            <w:p w14:paraId="583AD983" w14:textId="77777777" w:rsidR="000848FF" w:rsidRPr="009C5B12" w:rsidRDefault="000848FF" w:rsidP="009C5B12">
                              <w:pPr>
                                <w:rPr>
                                  <w:sz w:val="16"/>
                                  <w:szCs w:val="16"/>
                                </w:rPr>
                              </w:pPr>
                              <w:r w:rsidRPr="009C5B12">
                                <w:rPr>
                                  <w:rFonts w:eastAsia="+mn-ea" w:cs="Arial"/>
                                  <w:b/>
                                  <w:bCs/>
                                  <w:color w:val="000000"/>
                                  <w:kern w:val="24"/>
                                  <w:sz w:val="16"/>
                                  <w:szCs w:val="16"/>
                                </w:rPr>
                                <w:t>No</w:t>
                              </w:r>
                            </w:p>
                          </w:txbxContent>
                        </wps:txbx>
                        <wps:bodyPr wrap="square" rtlCol="0">
                          <a:noAutofit/>
                        </wps:bodyPr>
                      </wps:wsp>
                      <wps:wsp>
                        <wps:cNvPr id="551" name="TextBox 40"/>
                        <wps:cNvSpPr txBox="1"/>
                        <wps:spPr>
                          <a:xfrm>
                            <a:off x="4752975" y="1200150"/>
                            <a:ext cx="626176" cy="334299"/>
                          </a:xfrm>
                          <a:prstGeom prst="rect">
                            <a:avLst/>
                          </a:prstGeom>
                          <a:noFill/>
                          <a:ln w="28575">
                            <a:noFill/>
                          </a:ln>
                        </wps:spPr>
                        <wps:txbx>
                          <w:txbxContent>
                            <w:p w14:paraId="668449EB" w14:textId="77777777" w:rsidR="000848FF" w:rsidRPr="009C5B12" w:rsidRDefault="000848FF" w:rsidP="009C5B12">
                              <w:pPr>
                                <w:rPr>
                                  <w:sz w:val="16"/>
                                  <w:szCs w:val="16"/>
                                </w:rPr>
                              </w:pPr>
                              <w:r w:rsidRPr="009C5B12">
                                <w:rPr>
                                  <w:rFonts w:eastAsia="+mn-ea" w:cs="Arial"/>
                                  <w:b/>
                                  <w:bCs/>
                                  <w:color w:val="000000"/>
                                  <w:kern w:val="24"/>
                                  <w:sz w:val="16"/>
                                  <w:szCs w:val="16"/>
                                </w:rPr>
                                <w:t>Yes</w:t>
                              </w:r>
                            </w:p>
                          </w:txbxContent>
                        </wps:txbx>
                        <wps:bodyPr wrap="square" rtlCol="0">
                          <a:noAutofit/>
                        </wps:bodyPr>
                      </wps:wsp>
                      <wps:wsp>
                        <wps:cNvPr id="552" name="TextBox 1"/>
                        <wps:cNvSpPr txBox="1"/>
                        <wps:spPr>
                          <a:xfrm>
                            <a:off x="0" y="133350"/>
                            <a:ext cx="1594194" cy="861377"/>
                          </a:xfrm>
                          <a:prstGeom prst="roundRect">
                            <a:avLst/>
                          </a:prstGeom>
                          <a:solidFill>
                            <a:srgbClr val="F79646">
                              <a:lumMod val="40000"/>
                              <a:lumOff val="60000"/>
                            </a:srgbClr>
                          </a:solidFill>
                          <a:ln w="28575" cap="flat" cmpd="sng" algn="ctr">
                            <a:solidFill>
                              <a:sysClr val="windowText" lastClr="000000"/>
                            </a:solidFill>
                            <a:prstDash val="solid"/>
                          </a:ln>
                          <a:effectLst/>
                        </wps:spPr>
                        <wps:txbx>
                          <w:txbxContent>
                            <w:p w14:paraId="3DEFFA7C"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Service </w:t>
                              </w:r>
                              <w:proofErr w:type="gramStart"/>
                              <w:r w:rsidRPr="009C5B12">
                                <w:rPr>
                                  <w:rFonts w:eastAsia="+mn-ea" w:cs="Arial"/>
                                  <w:b/>
                                  <w:bCs/>
                                  <w:color w:val="000000"/>
                                  <w:kern w:val="24"/>
                                  <w:sz w:val="16"/>
                                  <w:szCs w:val="16"/>
                                </w:rPr>
                                <w:t>has been delivered</w:t>
                              </w:r>
                              <w:proofErr w:type="gramEnd"/>
                              <w:r w:rsidRPr="009C5B12">
                                <w:rPr>
                                  <w:rFonts w:eastAsia="+mn-ea" w:cs="Arial"/>
                                  <w:b/>
                                  <w:bCs/>
                                  <w:color w:val="000000"/>
                                  <w:kern w:val="24"/>
                                  <w:sz w:val="16"/>
                                  <w:szCs w:val="16"/>
                                </w:rPr>
                                <w:t xml:space="preserve"> to the consumer</w:t>
                              </w:r>
                            </w:p>
                          </w:txbxContent>
                        </wps:txbx>
                        <wps:bodyPr wrap="square" rtlCol="0">
                          <a:noAutofit/>
                        </wps:bodyPr>
                      </wps:wsp>
                      <wps:wsp>
                        <wps:cNvPr id="553" name="TextBox 21"/>
                        <wps:cNvSpPr txBox="1"/>
                        <wps:spPr>
                          <a:xfrm>
                            <a:off x="2047874" y="171454"/>
                            <a:ext cx="1594194" cy="778552"/>
                          </a:xfrm>
                          <a:prstGeom prst="rect">
                            <a:avLst/>
                          </a:prstGeom>
                          <a:noFill/>
                          <a:ln w="28575" cap="flat" cmpd="sng" algn="ctr">
                            <a:solidFill>
                              <a:sysClr val="windowText" lastClr="000000"/>
                            </a:solidFill>
                            <a:prstDash val="solid"/>
                          </a:ln>
                          <a:effectLst/>
                        </wps:spPr>
                        <wps:txbx>
                          <w:txbxContent>
                            <w:p w14:paraId="74F63E99"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Service </w:t>
                              </w:r>
                              <w:proofErr w:type="gramStart"/>
                              <w:r w:rsidRPr="009C5B12">
                                <w:rPr>
                                  <w:rFonts w:eastAsia="+mn-ea" w:cs="Arial"/>
                                  <w:b/>
                                  <w:bCs/>
                                  <w:color w:val="000000"/>
                                  <w:kern w:val="24"/>
                                  <w:sz w:val="16"/>
                                  <w:szCs w:val="16"/>
                                </w:rPr>
                                <w:t>is allocated</w:t>
                              </w:r>
                              <w:proofErr w:type="gramEnd"/>
                              <w:r w:rsidRPr="009C5B12">
                                <w:rPr>
                                  <w:rFonts w:eastAsia="+mn-ea" w:cs="Arial"/>
                                  <w:b/>
                                  <w:bCs/>
                                  <w:color w:val="000000"/>
                                  <w:kern w:val="24"/>
                                  <w:sz w:val="16"/>
                                  <w:szCs w:val="16"/>
                                </w:rPr>
                                <w:t xml:space="preserve"> to a service type class</w:t>
                              </w:r>
                            </w:p>
                          </w:txbxContent>
                        </wps:txbx>
                        <wps:bodyPr wrap="square" rtlCol="0">
                          <a:noAutofit/>
                        </wps:bodyPr>
                      </wps:wsp>
                      <wps:wsp>
                        <wps:cNvPr id="554" name="Straight Arrow Connector 8" descr="service allocated to service type class" title="service allocated to service type class"/>
                        <wps:cNvCnPr>
                          <a:cxnSpLocks/>
                        </wps:cNvCnPr>
                        <wps:spPr>
                          <a:xfrm>
                            <a:off x="1590675" y="619125"/>
                            <a:ext cx="462072" cy="984"/>
                          </a:xfrm>
                          <a:prstGeom prst="straightConnector1">
                            <a:avLst/>
                          </a:prstGeom>
                          <a:noFill/>
                          <a:ln w="28575" cap="flat" cmpd="sng" algn="ctr">
                            <a:solidFill>
                              <a:sysClr val="windowText" lastClr="000000"/>
                            </a:solidFill>
                            <a:prstDash val="solid"/>
                            <a:tailEnd type="triangle"/>
                          </a:ln>
                          <a:effectLst/>
                        </wps:spPr>
                        <wps:bodyPr/>
                      </wps:wsp>
                      <wps:wsp>
                        <wps:cNvPr id="555" name="Straight Arrow Connector 10" descr="query if there is a service funding cap" title="query if there is a service funding cap"/>
                        <wps:cNvCnPr>
                          <a:cxnSpLocks/>
                          <a:stCxn id="553" idx="3"/>
                          <a:endCxn id="556" idx="1"/>
                        </wps:cNvCnPr>
                        <wps:spPr>
                          <a:xfrm flipV="1">
                            <a:off x="3642068" y="560043"/>
                            <a:ext cx="463206" cy="687"/>
                          </a:xfrm>
                          <a:prstGeom prst="straightConnector1">
                            <a:avLst/>
                          </a:prstGeom>
                          <a:noFill/>
                          <a:ln w="28575" cap="flat" cmpd="sng" algn="ctr">
                            <a:solidFill>
                              <a:sysClr val="windowText" lastClr="000000"/>
                            </a:solidFill>
                            <a:prstDash val="solid"/>
                            <a:tailEnd type="triangle"/>
                          </a:ln>
                          <a:effectLst/>
                        </wps:spPr>
                        <wps:bodyPr/>
                      </wps:wsp>
                      <wps:wsp>
                        <wps:cNvPr id="556" name="TextBox 22"/>
                        <wps:cNvSpPr txBox="1"/>
                        <wps:spPr>
                          <a:xfrm>
                            <a:off x="4105275" y="0"/>
                            <a:ext cx="2190108" cy="1120085"/>
                          </a:xfrm>
                          <a:prstGeom prst="flowChartDecision">
                            <a:avLst/>
                          </a:prstGeom>
                          <a:noFill/>
                          <a:ln w="28575" cap="flat" cmpd="sng" algn="ctr">
                            <a:solidFill>
                              <a:sysClr val="windowText" lastClr="000000"/>
                            </a:solidFill>
                            <a:prstDash val="solid"/>
                          </a:ln>
                          <a:effectLst/>
                        </wps:spPr>
                        <wps:txbx>
                          <w:txbxContent>
                            <w:p w14:paraId="2C46DD04" w14:textId="77777777" w:rsidR="000848FF" w:rsidRPr="009C5B12" w:rsidRDefault="000848FF" w:rsidP="009C5B12">
                              <w:pPr>
                                <w:jc w:val="center"/>
                                <w:rPr>
                                  <w:sz w:val="16"/>
                                  <w:szCs w:val="16"/>
                                </w:rPr>
                              </w:pPr>
                              <w:r w:rsidRPr="009C5B12">
                                <w:rPr>
                                  <w:rFonts w:eastAsia="+mn-ea" w:cs="Arial"/>
                                  <w:b/>
                                  <w:bCs/>
                                  <w:color w:val="000000"/>
                                  <w:kern w:val="24"/>
                                  <w:sz w:val="16"/>
                                  <w:szCs w:val="16"/>
                                </w:rPr>
                                <w:t>Service cap?</w:t>
                              </w:r>
                            </w:p>
                          </w:txbxContent>
                        </wps:txbx>
                        <wps:bodyPr wrap="square" rtlCol="0">
                          <a:noAutofit/>
                        </wps:bodyPr>
                      </wps:wsp>
                      <wps:wsp>
                        <wps:cNvPr id="557" name="TextBox 26"/>
                        <wps:cNvSpPr txBox="1"/>
                        <wps:spPr>
                          <a:xfrm>
                            <a:off x="4105275" y="1628775"/>
                            <a:ext cx="2190105" cy="1019791"/>
                          </a:xfrm>
                          <a:prstGeom prst="flowChartDecision">
                            <a:avLst/>
                          </a:prstGeom>
                          <a:noFill/>
                          <a:ln w="28575" cap="flat" cmpd="sng" algn="ctr">
                            <a:solidFill>
                              <a:sysClr val="windowText" lastClr="000000"/>
                            </a:solidFill>
                            <a:prstDash val="solid"/>
                          </a:ln>
                          <a:effectLst/>
                        </wps:spPr>
                        <wps:txbx>
                          <w:txbxContent>
                            <w:p w14:paraId="60B7B605"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Cap </w:t>
                              </w:r>
                              <w:proofErr w:type="gramStart"/>
                              <w:r w:rsidRPr="009C5B12">
                                <w:rPr>
                                  <w:rFonts w:eastAsia="+mn-ea" w:cs="Arial"/>
                                  <w:b/>
                                  <w:bCs/>
                                  <w:color w:val="000000"/>
                                  <w:kern w:val="24"/>
                                  <w:sz w:val="16"/>
                                  <w:szCs w:val="16"/>
                                </w:rPr>
                                <w:t>exceeded?</w:t>
                              </w:r>
                              <w:proofErr w:type="gramEnd"/>
                            </w:p>
                          </w:txbxContent>
                        </wps:txbx>
                        <wps:bodyPr wrap="square" rtlCol="0">
                          <a:noAutofit/>
                        </wps:bodyPr>
                      </wps:wsp>
                      <wps:wsp>
                        <wps:cNvPr id="34" name="TextBox 33">
                          <a:extLst>
                            <a:ext uri="{FF2B5EF4-FFF2-40B4-BE49-F238E27FC236}">
                              <a16:creationId xmlns:a16="http://schemas.microsoft.com/office/drawing/2014/main" id="{B33A4BE4-2D7E-433D-AE9B-83B9D3CD5258}"/>
                            </a:ext>
                          </a:extLst>
                        </wps:cNvPr>
                        <wps:cNvSpPr txBox="1"/>
                        <wps:spPr>
                          <a:xfrm>
                            <a:off x="4105275" y="3171825"/>
                            <a:ext cx="2190108" cy="861377"/>
                          </a:xfrm>
                          <a:prstGeom prst="roundRect">
                            <a:avLst/>
                          </a:prstGeom>
                          <a:solidFill>
                            <a:sysClr val="window" lastClr="FFFFFF">
                              <a:lumMod val="85000"/>
                            </a:sysClr>
                          </a:solidFill>
                          <a:ln w="28575" cap="flat" cmpd="sng" algn="ctr">
                            <a:solidFill>
                              <a:sysClr val="windowText" lastClr="000000"/>
                            </a:solidFill>
                            <a:prstDash val="solid"/>
                          </a:ln>
                          <a:effectLst/>
                        </wps:spPr>
                        <wps:txbx>
                          <w:txbxContent>
                            <w:p w14:paraId="4FDE5466"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Fund holder/authoriser advised service </w:t>
                              </w:r>
                              <w:r w:rsidRPr="009C5B12">
                                <w:rPr>
                                  <w:rFonts w:eastAsia="+mn-ea" w:cs="Arial"/>
                                  <w:b/>
                                  <w:bCs/>
                                  <w:color w:val="000000"/>
                                  <w:kern w:val="24"/>
                                  <w:sz w:val="16"/>
                                  <w:szCs w:val="16"/>
                                  <w:u w:val="single"/>
                                </w:rPr>
                                <w:t xml:space="preserve">NOT </w:t>
                              </w:r>
                              <w:r w:rsidRPr="009C5B12">
                                <w:rPr>
                                  <w:rFonts w:eastAsia="+mn-ea" w:cs="Arial"/>
                                  <w:b/>
                                  <w:bCs/>
                                  <w:color w:val="000000"/>
                                  <w:kern w:val="24"/>
                                  <w:sz w:val="16"/>
                                  <w:szCs w:val="16"/>
                                </w:rPr>
                                <w:t>approved for payment</w:t>
                              </w:r>
                            </w:p>
                          </w:txbxContent>
                        </wps:txbx>
                        <wps:bodyPr wrap="square" rtlCol="0">
                          <a:noAutofit/>
                        </wps:bodyPr>
                      </wps:wsp>
                      <wps:wsp>
                        <wps:cNvPr id="558" name="Connector: Elbow 4" descr="no service funding cap" title="no service funding cap"/>
                        <wps:cNvCnPr>
                          <a:cxnSpLocks/>
                        </wps:cNvCnPr>
                        <wps:spPr>
                          <a:xfrm>
                            <a:off x="6296025" y="561975"/>
                            <a:ext cx="2159332" cy="1201447"/>
                          </a:xfrm>
                          <a:prstGeom prst="bentConnector2">
                            <a:avLst/>
                          </a:prstGeom>
                          <a:noFill/>
                          <a:ln w="28575" cap="flat" cmpd="sng" algn="ctr">
                            <a:solidFill>
                              <a:sysClr val="windowText" lastClr="000000">
                                <a:shade val="95000"/>
                                <a:satMod val="105000"/>
                              </a:sysClr>
                            </a:solidFill>
                            <a:prstDash val="solid"/>
                            <a:tailEnd type="triangle"/>
                          </a:ln>
                          <a:effectLst/>
                        </wps:spPr>
                        <wps:bodyPr/>
                      </wps:wsp>
                      <wps:wsp>
                        <wps:cNvPr id="559" name="Connector: Elbow 12" descr="yes there is a service funding cap" title="yes there is a service funding cap"/>
                        <wps:cNvCnPr>
                          <a:cxnSpLocks/>
                        </wps:cNvCnPr>
                        <wps:spPr>
                          <a:xfrm rot="5400000">
                            <a:off x="4954905" y="1354455"/>
                            <a:ext cx="503100" cy="2"/>
                          </a:xfrm>
                          <a:prstGeom prst="bentConnector3">
                            <a:avLst>
                              <a:gd name="adj1" fmla="val 50000"/>
                            </a:avLst>
                          </a:prstGeom>
                          <a:noFill/>
                          <a:ln w="28575" cap="flat" cmpd="sng" algn="ctr">
                            <a:solidFill>
                              <a:sysClr val="windowText" lastClr="000000"/>
                            </a:solidFill>
                            <a:prstDash val="solid"/>
                            <a:tailEnd type="triangle"/>
                          </a:ln>
                          <a:effectLst/>
                        </wps:spPr>
                        <wps:bodyPr/>
                      </wps:wsp>
                      <wps:wsp>
                        <wps:cNvPr id="42" name="TextBox 41">
                          <a:extLst>
                            <a:ext uri="{FF2B5EF4-FFF2-40B4-BE49-F238E27FC236}">
                              <a16:creationId xmlns:a16="http://schemas.microsoft.com/office/drawing/2014/main" id="{81AA4C0E-6644-4E89-914C-96B455D91461}"/>
                            </a:ext>
                          </a:extLst>
                        </wps:cNvPr>
                        <wps:cNvSpPr txBox="1"/>
                        <wps:spPr>
                          <a:xfrm>
                            <a:off x="4772025" y="2724150"/>
                            <a:ext cx="626176" cy="334299"/>
                          </a:xfrm>
                          <a:prstGeom prst="rect">
                            <a:avLst/>
                          </a:prstGeom>
                          <a:noFill/>
                          <a:ln w="28575">
                            <a:noFill/>
                          </a:ln>
                        </wps:spPr>
                        <wps:txbx>
                          <w:txbxContent>
                            <w:p w14:paraId="2A630133" w14:textId="77777777" w:rsidR="000848FF" w:rsidRPr="009C5B12" w:rsidRDefault="000848FF" w:rsidP="009C5B12">
                              <w:pPr>
                                <w:rPr>
                                  <w:sz w:val="16"/>
                                  <w:szCs w:val="16"/>
                                </w:rPr>
                              </w:pPr>
                              <w:r w:rsidRPr="009C5B12">
                                <w:rPr>
                                  <w:rFonts w:eastAsia="+mn-ea" w:cs="Arial"/>
                                  <w:b/>
                                  <w:bCs/>
                                  <w:color w:val="000000"/>
                                  <w:kern w:val="24"/>
                                  <w:sz w:val="16"/>
                                  <w:szCs w:val="16"/>
                                </w:rPr>
                                <w:t>No</w:t>
                              </w:r>
                            </w:p>
                          </w:txbxContent>
                        </wps:txbx>
                        <wps:bodyPr wrap="square" rtlCol="0">
                          <a:noAutofit/>
                        </wps:bodyPr>
                      </wps:wsp>
                      <wps:wsp>
                        <wps:cNvPr id="560" name="TextBox 52"/>
                        <wps:cNvSpPr txBox="1"/>
                        <wps:spPr>
                          <a:xfrm>
                            <a:off x="7496175" y="3171825"/>
                            <a:ext cx="1915447" cy="861377"/>
                          </a:xfrm>
                          <a:prstGeom prst="roundRect">
                            <a:avLst/>
                          </a:prstGeom>
                          <a:solidFill>
                            <a:srgbClr val="92D050"/>
                          </a:solidFill>
                          <a:ln w="28575" cap="flat" cmpd="sng" algn="ctr">
                            <a:solidFill>
                              <a:sysClr val="windowText" lastClr="000000"/>
                            </a:solidFill>
                            <a:prstDash val="solid"/>
                          </a:ln>
                          <a:effectLst/>
                        </wps:spPr>
                        <wps:txbx>
                          <w:txbxContent>
                            <w:p w14:paraId="189D0F23" w14:textId="77777777" w:rsidR="000848FF" w:rsidRPr="009C5B12" w:rsidRDefault="000848FF" w:rsidP="009C5B12">
                              <w:pPr>
                                <w:jc w:val="center"/>
                                <w:rPr>
                                  <w:sz w:val="16"/>
                                  <w:szCs w:val="16"/>
                                </w:rPr>
                              </w:pPr>
                              <w:r w:rsidRPr="009C5B12">
                                <w:rPr>
                                  <w:rFonts w:eastAsia="+mn-ea" w:cs="Arial"/>
                                  <w:b/>
                                  <w:bCs/>
                                  <w:color w:val="000000"/>
                                  <w:kern w:val="24"/>
                                  <w:sz w:val="16"/>
                                  <w:szCs w:val="16"/>
                                </w:rPr>
                                <w:t>Payment for service made in line with the approved pricing list</w:t>
                              </w:r>
                            </w:p>
                          </w:txbxContent>
                        </wps:txbx>
                        <wps:bodyPr wrap="square" rtlCol="0">
                          <a:noAutofit/>
                        </wps:bodyPr>
                      </wps:wsp>
                      <wps:wsp>
                        <wps:cNvPr id="33" name="TextBox 32">
                          <a:extLst>
                            <a:ext uri="{FF2B5EF4-FFF2-40B4-BE49-F238E27FC236}">
                              <a16:creationId xmlns:a16="http://schemas.microsoft.com/office/drawing/2014/main" id="{46D26642-0C9B-4081-88DF-6CCF132295A6}"/>
                            </a:ext>
                          </a:extLst>
                        </wps:cNvPr>
                        <wps:cNvSpPr txBox="1"/>
                        <wps:spPr>
                          <a:xfrm>
                            <a:off x="7477125" y="1762125"/>
                            <a:ext cx="1952975" cy="778552"/>
                          </a:xfrm>
                          <a:prstGeom prst="rect">
                            <a:avLst/>
                          </a:prstGeom>
                          <a:noFill/>
                          <a:ln w="28575" cap="flat" cmpd="sng" algn="ctr">
                            <a:solidFill>
                              <a:sysClr val="windowText" lastClr="000000"/>
                            </a:solidFill>
                            <a:prstDash val="solid"/>
                          </a:ln>
                          <a:effectLst/>
                        </wps:spPr>
                        <wps:txbx>
                          <w:txbxContent>
                            <w:p w14:paraId="13F70E52" w14:textId="77777777" w:rsidR="000848FF" w:rsidRPr="009C5B12" w:rsidRDefault="000848FF" w:rsidP="009C5B12">
                              <w:pPr>
                                <w:jc w:val="center"/>
                                <w:rPr>
                                  <w:sz w:val="16"/>
                                  <w:szCs w:val="16"/>
                                </w:rPr>
                              </w:pPr>
                              <w:r w:rsidRPr="009C5B12">
                                <w:rPr>
                                  <w:rFonts w:eastAsia="+mn-ea" w:cs="Arial"/>
                                  <w:b/>
                                  <w:bCs/>
                                  <w:color w:val="000000"/>
                                  <w:kern w:val="24"/>
                                  <w:sz w:val="16"/>
                                  <w:szCs w:val="16"/>
                                </w:rPr>
                                <w:t>Fund holder/authoriser advised service approved for payment</w:t>
                              </w:r>
                            </w:p>
                          </w:txbxContent>
                        </wps:txbx>
                        <wps:bodyPr wrap="square" rtlCol="0">
                          <a:noAutofit/>
                        </wps:bodyPr>
                      </wps:wsp>
                      <wps:wsp>
                        <wps:cNvPr id="561" name="Connector: Elbow 46" descr="payment for service" title="payment for service"/>
                        <wps:cNvCnPr>
                          <a:cxnSpLocks/>
                        </wps:cNvCnPr>
                        <wps:spPr>
                          <a:xfrm rot="5400000">
                            <a:off x="8142923" y="2837497"/>
                            <a:ext cx="625740" cy="1"/>
                          </a:xfrm>
                          <a:prstGeom prst="bentConnector3">
                            <a:avLst/>
                          </a:prstGeom>
                          <a:noFill/>
                          <a:ln w="28575" cap="flat" cmpd="sng" algn="ctr">
                            <a:solidFill>
                              <a:sysClr val="windowText" lastClr="000000"/>
                            </a:solidFill>
                            <a:prstDash val="solid"/>
                            <a:tailEnd type="triangle"/>
                          </a:ln>
                          <a:effectLst/>
                        </wps:spPr>
                        <wps:bodyPr/>
                      </wps:wsp>
                      <wps:wsp>
                        <wps:cNvPr id="96" name="Straight Arrow Connector 95" descr="yes service funding cap exceeded" title="yes service funding cap exceeded">
                          <a:extLst>
                            <a:ext uri="{FF2B5EF4-FFF2-40B4-BE49-F238E27FC236}">
                              <a16:creationId xmlns:a16="http://schemas.microsoft.com/office/drawing/2014/main" id="{17AEC271-7B1C-4E40-BFEF-28A5A0023C18}"/>
                            </a:ext>
                          </a:extLst>
                        </wps:cNvPr>
                        <wps:cNvCnPr>
                          <a:cxnSpLocks/>
                        </wps:cNvCnPr>
                        <wps:spPr>
                          <a:xfrm>
                            <a:off x="6296025" y="2171700"/>
                            <a:ext cx="1182848" cy="17685"/>
                          </a:xfrm>
                          <a:prstGeom prst="straightConnector1">
                            <a:avLst/>
                          </a:prstGeom>
                          <a:noFill/>
                          <a:ln w="28575" cap="flat" cmpd="sng" algn="ctr">
                            <a:solidFill>
                              <a:sysClr val="windowText" lastClr="000000"/>
                            </a:solidFill>
                            <a:prstDash val="solid"/>
                            <a:tailEnd type="triangle"/>
                          </a:ln>
                          <a:effectLst/>
                        </wps:spPr>
                        <wps:bodyPr/>
                      </wps:wsp>
                      <wps:wsp>
                        <wps:cNvPr id="98" name="Straight Arrow Connector 97" descr="no service funding cap not exceeded" title="no service funding cap not exceeded">
                          <a:extLst>
                            <a:ext uri="{FF2B5EF4-FFF2-40B4-BE49-F238E27FC236}">
                              <a16:creationId xmlns:a16="http://schemas.microsoft.com/office/drawing/2014/main" id="{F56DF9F3-B72A-4B5A-8EC7-962742556785}"/>
                            </a:ext>
                          </a:extLst>
                        </wps:cNvPr>
                        <wps:cNvCnPr>
                          <a:cxnSpLocks/>
                        </wps:cNvCnPr>
                        <wps:spPr>
                          <a:xfrm>
                            <a:off x="5200650" y="2628900"/>
                            <a:ext cx="1" cy="522807"/>
                          </a:xfrm>
                          <a:prstGeom prst="straightConnector1">
                            <a:avLst/>
                          </a:prstGeom>
                          <a:noFill/>
                          <a:ln w="28575" cap="flat" cmpd="sng" algn="ctr">
                            <a:solidFill>
                              <a:sysClr val="windowText" lastClr="000000"/>
                            </a:solidFill>
                            <a:prstDash val="solid"/>
                            <a:tailEnd type="triangle"/>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F504B0D" id="Group 562" o:spid="_x0000_s1262" alt="Figure 4.6 illustrates the process for service event level funding with service event classification" style="width:487.55pt;height:317.55pt;mso-position-horizontal-relative:char;mso-position-vertical-relative:line" coordsize="94301,4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">
                <v:shape id="TextBox 14" o:spid="_x0000_s1263" type="#_x0000_t202" style="position:absolute;left:65722;top:18002;width:626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" filled="f" stroked="f" strokeweight="2.25pt">
                  <v:textbox>
                    <w:txbxContent>
                      <w:p w14:paraId="25E3A4C1" w14:textId="77777777" w:rsidR="000848FF" w:rsidRPr="009C5B12" w:rsidRDefault="000848FF" w:rsidP="009C5B12">
                        <w:pPr>
                          <w:rPr>
                            <w:sz w:val="16"/>
                            <w:szCs w:val="16"/>
                          </w:rPr>
                        </w:pPr>
                        <w:r w:rsidRPr="009C5B12">
                          <w:rPr>
                            <w:rFonts w:eastAsia="+mn-ea" w:cs="Arial"/>
                            <w:b/>
                            <w:bCs/>
                            <w:color w:val="000000"/>
                            <w:kern w:val="24"/>
                            <w:sz w:val="16"/>
                            <w:szCs w:val="16"/>
                          </w:rPr>
                          <w:t>Yes</w:t>
                        </w:r>
                      </w:p>
                    </w:txbxContent>
                  </v:textbox>
                </v:shape>
                <v:shape id="TextBox 34" o:spid="_x0000_s1264" type="#_x0000_t202" style="position:absolute;left:64770;top:2190;width:6261;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" filled="f" stroked="f" strokeweight="2.25pt">
                  <v:textbox>
                    <w:txbxContent>
                      <w:p w14:paraId="583AD983" w14:textId="77777777" w:rsidR="000848FF" w:rsidRPr="009C5B12" w:rsidRDefault="000848FF" w:rsidP="009C5B12">
                        <w:pPr>
                          <w:rPr>
                            <w:sz w:val="16"/>
                            <w:szCs w:val="16"/>
                          </w:rPr>
                        </w:pPr>
                        <w:r w:rsidRPr="009C5B12">
                          <w:rPr>
                            <w:rFonts w:eastAsia="+mn-ea" w:cs="Arial"/>
                            <w:b/>
                            <w:bCs/>
                            <w:color w:val="000000"/>
                            <w:kern w:val="24"/>
                            <w:sz w:val="16"/>
                            <w:szCs w:val="16"/>
                          </w:rPr>
                          <w:t>No</w:t>
                        </w:r>
                      </w:p>
                    </w:txbxContent>
                  </v:textbox>
                </v:shape>
                <v:shape id="TextBox 40" o:spid="_x0000_s1265" type="#_x0000_t202" style="position:absolute;left:47529;top:12001;width:626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" filled="f" stroked="f" strokeweight="2.25pt">
                  <v:textbox>
                    <w:txbxContent>
                      <w:p w14:paraId="668449EB" w14:textId="77777777" w:rsidR="000848FF" w:rsidRPr="009C5B12" w:rsidRDefault="000848FF" w:rsidP="009C5B12">
                        <w:pPr>
                          <w:rPr>
                            <w:sz w:val="16"/>
                            <w:szCs w:val="16"/>
                          </w:rPr>
                        </w:pPr>
                        <w:r w:rsidRPr="009C5B12">
                          <w:rPr>
                            <w:rFonts w:eastAsia="+mn-ea" w:cs="Arial"/>
                            <w:b/>
                            <w:bCs/>
                            <w:color w:val="000000"/>
                            <w:kern w:val="24"/>
                            <w:sz w:val="16"/>
                            <w:szCs w:val="16"/>
                          </w:rPr>
                          <w:t>Yes</w:t>
                        </w:r>
                      </w:p>
                    </w:txbxContent>
                  </v:textbox>
                </v:shape>
                <v:roundrect id="TextBox 1" o:spid="_x0000_s1266" style="position:absolute;top:1333;width:15941;height:86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" fillcolor="#fcd5b5" strokecolor="windowText" strokeweight="2.25pt">
                  <v:textbox>
                    <w:txbxContent>
                      <w:p w14:paraId="3DEFFA7C" w14:textId="77777777" w:rsidR="000848FF" w:rsidRPr="009C5B12" w:rsidRDefault="000848FF" w:rsidP="009C5B12">
                        <w:pPr>
                          <w:jc w:val="center"/>
                          <w:rPr>
                            <w:sz w:val="16"/>
                            <w:szCs w:val="16"/>
                          </w:rPr>
                        </w:pPr>
                        <w:r w:rsidRPr="009C5B12">
                          <w:rPr>
                            <w:rFonts w:eastAsia="+mn-ea" w:cs="Arial"/>
                            <w:b/>
                            <w:bCs/>
                            <w:color w:val="000000"/>
                            <w:kern w:val="24"/>
                            <w:sz w:val="16"/>
                            <w:szCs w:val="16"/>
                          </w:rPr>
                          <w:t>Service has been delivered to the consumer</w:t>
                        </w:r>
                      </w:p>
                    </w:txbxContent>
                  </v:textbox>
                </v:roundrect>
                <v:shape id="TextBox 21" o:spid="_x0000_s1267" type="#_x0000_t202" style="position:absolute;left:20478;top:1714;width:15942;height: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" filled="f" strokecolor="windowText" strokeweight="2.25pt">
                  <v:textbox>
                    <w:txbxContent>
                      <w:p w14:paraId="74F63E99" w14:textId="77777777" w:rsidR="000848FF" w:rsidRPr="009C5B12" w:rsidRDefault="000848FF" w:rsidP="009C5B12">
                        <w:pPr>
                          <w:jc w:val="center"/>
                          <w:rPr>
                            <w:sz w:val="16"/>
                            <w:szCs w:val="16"/>
                          </w:rPr>
                        </w:pPr>
                        <w:r w:rsidRPr="009C5B12">
                          <w:rPr>
                            <w:rFonts w:eastAsia="+mn-ea" w:cs="Arial"/>
                            <w:b/>
                            <w:bCs/>
                            <w:color w:val="000000"/>
                            <w:kern w:val="24"/>
                            <w:sz w:val="16"/>
                            <w:szCs w:val="16"/>
                          </w:rPr>
                          <w:t>Service is allocated to a service type class</w:t>
                        </w:r>
                      </w:p>
                    </w:txbxContent>
                  </v:textbox>
                </v:shape>
                <v:shape id="Straight Arrow Connector 8" o:spid="_x0000_s1268" type="#_x0000_t32" alt="service allocated to service type class" style="position:absolute;left:15906;top:6191;width:4621;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" strokecolor="windowText" strokeweight="2.25pt">
                  <v:stroke endarrow="block"/>
                  <o:lock v:ext="edit" shapetype="f"/>
                </v:shape>
                <v:shape id="Straight Arrow Connector 10" o:spid="_x0000_s1269" type="#_x0000_t32" alt="query if there is a service funding cap" style="position:absolute;left:36420;top:5600;width:463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" strokecolor="windowText" strokeweight="2.25pt">
                  <v:stroke endarrow="block"/>
                  <o:lock v:ext="edit" shapetype="f"/>
                </v:shape>
                <v:shapetype id="_x0000_t110" coordsize="21600,21600" o:spt="110" path="m10800,l,10800,10800,21600,21600,10800xe">
                  <v:stroke joinstyle="miter"/>
                  <v:path gradientshapeok="t" o:connecttype="rect" textboxrect="5400,5400,16200,16200"/>
                </v:shapetype>
                <v:shape id="TextBox 22" o:spid="_x0000_s1270" type="#_x0000_t110" style="position:absolute;left:41052;width:21901;height:1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" filled="f" strokecolor="windowText" strokeweight="2.25pt">
                  <v:textbox>
                    <w:txbxContent>
                      <w:p w14:paraId="2C46DD04" w14:textId="77777777" w:rsidR="000848FF" w:rsidRPr="009C5B12" w:rsidRDefault="000848FF" w:rsidP="009C5B12">
                        <w:pPr>
                          <w:jc w:val="center"/>
                          <w:rPr>
                            <w:sz w:val="16"/>
                            <w:szCs w:val="16"/>
                          </w:rPr>
                        </w:pPr>
                        <w:r w:rsidRPr="009C5B12">
                          <w:rPr>
                            <w:rFonts w:eastAsia="+mn-ea" w:cs="Arial"/>
                            <w:b/>
                            <w:bCs/>
                            <w:color w:val="000000"/>
                            <w:kern w:val="24"/>
                            <w:sz w:val="16"/>
                            <w:szCs w:val="16"/>
                          </w:rPr>
                          <w:t>Service cap?</w:t>
                        </w:r>
                      </w:p>
                    </w:txbxContent>
                  </v:textbox>
                </v:shape>
                <v:shape id="TextBox 26" o:spid="_x0000_s1271" type="#_x0000_t110" style="position:absolute;left:41052;top:16287;width:21901;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" filled="f" strokecolor="windowText" strokeweight="2.25pt">
                  <v:textbox>
                    <w:txbxContent>
                      <w:p w14:paraId="60B7B605" w14:textId="77777777" w:rsidR="000848FF" w:rsidRPr="009C5B12" w:rsidRDefault="000848FF" w:rsidP="009C5B12">
                        <w:pPr>
                          <w:jc w:val="center"/>
                          <w:rPr>
                            <w:sz w:val="16"/>
                            <w:szCs w:val="16"/>
                          </w:rPr>
                        </w:pPr>
                        <w:r w:rsidRPr="009C5B12">
                          <w:rPr>
                            <w:rFonts w:eastAsia="+mn-ea" w:cs="Arial"/>
                            <w:b/>
                            <w:bCs/>
                            <w:color w:val="000000"/>
                            <w:kern w:val="24"/>
                            <w:sz w:val="16"/>
                            <w:szCs w:val="16"/>
                          </w:rPr>
                          <w:t>Cap exceeded?</w:t>
                        </w:r>
                      </w:p>
                    </w:txbxContent>
                  </v:textbox>
                </v:shape>
                <v:roundrect id="TextBox 33" o:spid="_x0000_s1272" style="position:absolute;left:41052;top:31718;width:21901;height:86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" fillcolor="#d9d9d9" strokecolor="windowText" strokeweight="2.25pt">
                  <v:textbox>
                    <w:txbxContent>
                      <w:p w14:paraId="4FDE5466"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Fund holder/authoriser advised service </w:t>
                        </w:r>
                        <w:r w:rsidRPr="009C5B12">
                          <w:rPr>
                            <w:rFonts w:eastAsia="+mn-ea" w:cs="Arial"/>
                            <w:b/>
                            <w:bCs/>
                            <w:color w:val="000000"/>
                            <w:kern w:val="24"/>
                            <w:sz w:val="16"/>
                            <w:szCs w:val="16"/>
                            <w:u w:val="single"/>
                          </w:rPr>
                          <w:t xml:space="preserve">NOT </w:t>
                        </w:r>
                        <w:r w:rsidRPr="009C5B12">
                          <w:rPr>
                            <w:rFonts w:eastAsia="+mn-ea" w:cs="Arial"/>
                            <w:b/>
                            <w:bCs/>
                            <w:color w:val="000000"/>
                            <w:kern w:val="24"/>
                            <w:sz w:val="16"/>
                            <w:szCs w:val="16"/>
                          </w:rPr>
                          <w:t>approved for payment</w:t>
                        </w:r>
                      </w:p>
                    </w:txbxContent>
                  </v:textbox>
                </v:roundrect>
                <v:shape id="Connector: Elbow 4" o:spid="_x0000_s1273" type="#_x0000_t33" alt="no service funding cap" style="position:absolute;left:62960;top:5619;width:21593;height:120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" strokeweight="2.25pt">
                  <v:stroke endarrow="block"/>
                  <o:lock v:ext="edit" shapetype="f"/>
                </v:shape>
                <v:shape id="Connector: Elbow 12" o:spid="_x0000_s1274" type="#_x0000_t34" alt="yes there is a service funding cap" style="position:absolute;left:49548;top:13545;width:503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" strokecolor="windowText" strokeweight="2.25pt">
                  <v:stroke endarrow="block"/>
                  <o:lock v:ext="edit" shapetype="f"/>
                </v:shape>
                <v:shape id="TextBox 41" o:spid="_x0000_s1275" type="#_x0000_t202" style="position:absolute;left:47720;top:27241;width:626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" filled="f" stroked="f" strokeweight="2.25pt">
                  <v:textbox>
                    <w:txbxContent>
                      <w:p w14:paraId="2A630133" w14:textId="77777777" w:rsidR="000848FF" w:rsidRPr="009C5B12" w:rsidRDefault="000848FF" w:rsidP="009C5B12">
                        <w:pPr>
                          <w:rPr>
                            <w:sz w:val="16"/>
                            <w:szCs w:val="16"/>
                          </w:rPr>
                        </w:pPr>
                        <w:r w:rsidRPr="009C5B12">
                          <w:rPr>
                            <w:rFonts w:eastAsia="+mn-ea" w:cs="Arial"/>
                            <w:b/>
                            <w:bCs/>
                            <w:color w:val="000000"/>
                            <w:kern w:val="24"/>
                            <w:sz w:val="16"/>
                            <w:szCs w:val="16"/>
                          </w:rPr>
                          <w:t>No</w:t>
                        </w:r>
                      </w:p>
                    </w:txbxContent>
                  </v:textbox>
                </v:shape>
                <v:roundrect id="TextBox 52" o:spid="_x0000_s1276" style="position:absolute;left:74961;top:31718;width:19155;height:86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" fillcolor="#92d050" strokecolor="windowText" strokeweight="2.25pt">
                  <v:textbox>
                    <w:txbxContent>
                      <w:p w14:paraId="189D0F23" w14:textId="77777777" w:rsidR="000848FF" w:rsidRPr="009C5B12" w:rsidRDefault="000848FF" w:rsidP="009C5B12">
                        <w:pPr>
                          <w:jc w:val="center"/>
                          <w:rPr>
                            <w:sz w:val="16"/>
                            <w:szCs w:val="16"/>
                          </w:rPr>
                        </w:pPr>
                        <w:r w:rsidRPr="009C5B12">
                          <w:rPr>
                            <w:rFonts w:eastAsia="+mn-ea" w:cs="Arial"/>
                            <w:b/>
                            <w:bCs/>
                            <w:color w:val="000000"/>
                            <w:kern w:val="24"/>
                            <w:sz w:val="16"/>
                            <w:szCs w:val="16"/>
                          </w:rPr>
                          <w:t>Payment for service made in line with the approved pricing list</w:t>
                        </w:r>
                      </w:p>
                    </w:txbxContent>
                  </v:textbox>
                </v:roundrect>
                <v:shape id="TextBox 32" o:spid="_x0000_s1277" type="#_x0000_t202" style="position:absolute;left:74771;top:17621;width:19530;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" filled="f" strokecolor="windowText" strokeweight="2.25pt">
                  <v:textbox>
                    <w:txbxContent>
                      <w:p w14:paraId="13F70E52" w14:textId="77777777" w:rsidR="000848FF" w:rsidRPr="009C5B12" w:rsidRDefault="000848FF" w:rsidP="009C5B12">
                        <w:pPr>
                          <w:jc w:val="center"/>
                          <w:rPr>
                            <w:sz w:val="16"/>
                            <w:szCs w:val="16"/>
                          </w:rPr>
                        </w:pPr>
                        <w:r w:rsidRPr="009C5B12">
                          <w:rPr>
                            <w:rFonts w:eastAsia="+mn-ea" w:cs="Arial"/>
                            <w:b/>
                            <w:bCs/>
                            <w:color w:val="000000"/>
                            <w:kern w:val="24"/>
                            <w:sz w:val="16"/>
                            <w:szCs w:val="16"/>
                          </w:rPr>
                          <w:t>Fund holder/authoriser advised service approved for payment</w:t>
                        </w:r>
                      </w:p>
                    </w:txbxContent>
                  </v:textbox>
                </v:shape>
                <v:shape id="Connector: Elbow 46" o:spid="_x0000_s1278" type="#_x0000_t34" alt="payment for service" style="position:absolute;left:81428;top:28375;width:625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" strokecolor="windowText" strokeweight="2.25pt">
                  <v:stroke endarrow="block"/>
                  <o:lock v:ext="edit" shapetype="f"/>
                </v:shape>
                <v:shape id="Straight Arrow Connector 95" o:spid="_x0000_s1279" type="#_x0000_t32" alt="yes service funding cap exceeded" style="position:absolute;left:62960;top:21717;width:11828;height: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" strokecolor="windowText" strokeweight="2.25pt">
                  <v:stroke endarrow="block"/>
                  <o:lock v:ext="edit" shapetype="f"/>
                </v:shape>
                <v:shape id="Straight Arrow Connector 97" o:spid="_x0000_s1280" type="#_x0000_t32" alt="no service funding cap not exceeded" style="position:absolute;left:52006;top:26289;width:0;height:5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" strokecolor="windowText" strokeweight="2.25pt">
                  <v:stroke endarrow="block"/>
                  <o:lock v:ext="edit" shapetype="f"/>
                </v:shape>
                <w10:anchorlock/>
              </v:group>
            </w:pict>
          </mc:Fallback>
        </mc:AlternateContent>
      </w:r>
    </w:p>
    <w:p w14:paraId="2F586D6D" w14:textId="6A4E5993" w:rsidR="00F154DE" w:rsidRDefault="00E56CAE" w:rsidP="00326883">
      <w:pPr>
        <w:pStyle w:val="01BodyText"/>
      </w:pPr>
      <w:r>
        <w:lastRenderedPageBreak/>
        <w:t xml:space="preserve">Please note that there are </w:t>
      </w:r>
      <w:r w:rsidR="007648E3">
        <w:t xml:space="preserve">multiple possibilities for how </w:t>
      </w:r>
      <w:r w:rsidR="00F92194">
        <w:t xml:space="preserve">service event level funding </w:t>
      </w:r>
      <w:proofErr w:type="gramStart"/>
      <w:r w:rsidR="007648E3">
        <w:t>could be implemented</w:t>
      </w:r>
      <w:proofErr w:type="gramEnd"/>
      <w:r w:rsidR="005F668A">
        <w:t>, and it is not necessary to use a fundholder/authoriser</w:t>
      </w:r>
      <w:r w:rsidR="00D21F12">
        <w:t xml:space="preserve">.  Whatever </w:t>
      </w:r>
      <w:r w:rsidR="00945167">
        <w:t xml:space="preserve">the </w:t>
      </w:r>
      <w:r w:rsidR="00D21F12">
        <w:t>implementation approach, t</w:t>
      </w:r>
      <w:r w:rsidR="00F154DE">
        <w:t>he cycle of billing for services w</w:t>
      </w:r>
      <w:r w:rsidR="00945167">
        <w:t>ould</w:t>
      </w:r>
      <w:r w:rsidR="00F154DE">
        <w:t xml:space="preserve"> need to be de</w:t>
      </w:r>
      <w:r w:rsidR="00945167">
        <w:t>termined</w:t>
      </w:r>
      <w:r w:rsidR="00F154DE">
        <w:t xml:space="preserve">.  </w:t>
      </w:r>
      <w:r w:rsidR="00436372">
        <w:t>The options include:</w:t>
      </w:r>
    </w:p>
    <w:p w14:paraId="2434F54E" w14:textId="1ACD9DD5" w:rsidR="00436372" w:rsidRDefault="00E573E8" w:rsidP="00945167">
      <w:pPr>
        <w:pStyle w:val="06Bulletsseriesofsentences"/>
        <w:spacing w:before="0"/>
      </w:pPr>
      <w:r>
        <w:t>i</w:t>
      </w:r>
      <w:r w:rsidR="00436372">
        <w:t>nvoice</w:t>
      </w:r>
      <w:r w:rsidR="00BD2655">
        <w:t xml:space="preserve"> for each service event</w:t>
      </w:r>
    </w:p>
    <w:p w14:paraId="7A8DBCB7" w14:textId="24747EE6" w:rsidR="00436372" w:rsidRDefault="00436372" w:rsidP="00945167">
      <w:pPr>
        <w:pStyle w:val="06Bulletsseriesofsentences"/>
        <w:spacing w:before="0"/>
      </w:pPr>
      <w:r>
        <w:t>monthly accounts for each consumer</w:t>
      </w:r>
    </w:p>
    <w:p w14:paraId="6597FB78" w14:textId="0097F5C4" w:rsidR="00436372" w:rsidRDefault="00436372" w:rsidP="00945167">
      <w:pPr>
        <w:pStyle w:val="06Bulletsseriesofsentences"/>
        <w:spacing w:before="0"/>
      </w:pPr>
      <w:r>
        <w:t>monthly accounts for each approved provider</w:t>
      </w:r>
    </w:p>
    <w:p w14:paraId="60BC1D91" w14:textId="0472176B" w:rsidR="00436372" w:rsidRDefault="00B26EAC" w:rsidP="00BD2655">
      <w:pPr>
        <w:pStyle w:val="01BodyText"/>
      </w:pPr>
      <w:r>
        <w:t>There would be high</w:t>
      </w:r>
      <w:r w:rsidR="00BD2655">
        <w:t>er</w:t>
      </w:r>
      <w:r>
        <w:t xml:space="preserve"> administrative burden with the first option (i.e. individual service </w:t>
      </w:r>
      <w:r w:rsidR="00BD2655">
        <w:t xml:space="preserve">event </w:t>
      </w:r>
      <w:r>
        <w:t>invoices</w:t>
      </w:r>
      <w:r w:rsidR="00A41B51">
        <w:t>).  Depending on how aged care provider</w:t>
      </w:r>
      <w:r w:rsidR="009D5CAA">
        <w:t>’</w:t>
      </w:r>
      <w:r w:rsidR="00A41B51">
        <w:t xml:space="preserve">s billing systems are set up and whether </w:t>
      </w:r>
      <w:r w:rsidR="00AA4743">
        <w:t>individual</w:t>
      </w:r>
      <w:r w:rsidR="00A41B51">
        <w:t xml:space="preserve"> caps are set, </w:t>
      </w:r>
      <w:r w:rsidR="00C60BF4">
        <w:t xml:space="preserve">aggregate </w:t>
      </w:r>
      <w:r w:rsidR="00AA4743" w:rsidRPr="00AA4743">
        <w:t xml:space="preserve">monthly accounts for </w:t>
      </w:r>
      <w:r w:rsidR="00C60BF4">
        <w:t xml:space="preserve">all consumers </w:t>
      </w:r>
      <w:r w:rsidR="00AC5D3F">
        <w:t xml:space="preserve">who receive a service </w:t>
      </w:r>
      <w:proofErr w:type="gramStart"/>
      <w:r w:rsidR="00AA4743">
        <w:t xml:space="preserve">would </w:t>
      </w:r>
      <w:r w:rsidR="00187B93">
        <w:t>most likely be preferred</w:t>
      </w:r>
      <w:proofErr w:type="gramEnd"/>
      <w:r w:rsidR="00187B93">
        <w:t xml:space="preserve"> by service providers</w:t>
      </w:r>
      <w:r w:rsidR="00EC2E63">
        <w:t xml:space="preserve">.  </w:t>
      </w:r>
      <w:r w:rsidR="008E191F">
        <w:t>Again</w:t>
      </w:r>
      <w:r w:rsidR="00C01D19">
        <w:t>,</w:t>
      </w:r>
      <w:r w:rsidR="008E191F">
        <w:t xml:space="preserve"> </w:t>
      </w:r>
      <w:r w:rsidR="00C01D19">
        <w:t xml:space="preserve">it </w:t>
      </w:r>
      <w:proofErr w:type="gramStart"/>
      <w:r w:rsidR="00C01D19">
        <w:t xml:space="preserve">is </w:t>
      </w:r>
      <w:r w:rsidR="008E191F">
        <w:t>highlight</w:t>
      </w:r>
      <w:r w:rsidR="00C01D19">
        <w:t>ed</w:t>
      </w:r>
      <w:proofErr w:type="gramEnd"/>
      <w:r w:rsidR="008E191F">
        <w:t xml:space="preserve"> that such accounts could be processes prospectively of retrospectively.</w:t>
      </w:r>
    </w:p>
    <w:p w14:paraId="27B7F6BE" w14:textId="24A47EED" w:rsidR="003518EF" w:rsidRDefault="00211A39" w:rsidP="003518EF">
      <w:pPr>
        <w:pStyle w:val="Heading3"/>
      </w:pPr>
      <w:bookmarkStart w:id="57" w:name="_Ref39570441"/>
      <w:r>
        <w:t xml:space="preserve">Option F2: </w:t>
      </w:r>
      <w:r w:rsidR="003518EF">
        <w:t xml:space="preserve">Episode funding with fit-for-purpose </w:t>
      </w:r>
      <w:r w:rsidR="005144F4">
        <w:t>classification</w:t>
      </w:r>
      <w:bookmarkEnd w:id="57"/>
    </w:p>
    <w:p w14:paraId="3A063446" w14:textId="02A12E9D" w:rsidR="000E22CA" w:rsidRDefault="00AC5D3F" w:rsidP="00CC24F3">
      <w:pPr>
        <w:pStyle w:val="01BodyText"/>
      </w:pPr>
      <w:r>
        <w:t xml:space="preserve">Option </w:t>
      </w:r>
      <w:r w:rsidR="00B60876">
        <w:t>F2 is an</w:t>
      </w:r>
      <w:r w:rsidR="00173E5C" w:rsidRPr="00B07709">
        <w:t xml:space="preserve"> episode </w:t>
      </w:r>
      <w:proofErr w:type="gramStart"/>
      <w:r w:rsidR="00B60876">
        <w:t xml:space="preserve">level </w:t>
      </w:r>
      <w:r w:rsidR="00173E5C" w:rsidRPr="00B07709">
        <w:t>funding</w:t>
      </w:r>
      <w:proofErr w:type="gramEnd"/>
      <w:r w:rsidR="00173E5C" w:rsidRPr="00B07709">
        <w:t xml:space="preserve"> </w:t>
      </w:r>
      <w:r w:rsidR="00B60876">
        <w:t xml:space="preserve">model </w:t>
      </w:r>
      <w:r w:rsidR="002A1EFE">
        <w:t xml:space="preserve">using the </w:t>
      </w:r>
      <w:r w:rsidR="00173E5C" w:rsidRPr="00B07709">
        <w:t xml:space="preserve">fit-for-purpose </w:t>
      </w:r>
      <w:r w:rsidR="002A1EFE">
        <w:t xml:space="preserve">episode level </w:t>
      </w:r>
      <w:r w:rsidR="00173E5C" w:rsidRPr="00B07709">
        <w:t>classification</w:t>
      </w:r>
      <w:r w:rsidR="002A1EFE">
        <w:t xml:space="preserve">, as illustrated in </w:t>
      </w:r>
      <w:r w:rsidR="00E607CF">
        <w:fldChar w:fldCharType="begin"/>
      </w:r>
      <w:r w:rsidR="00E607CF">
        <w:instrText xml:space="preserve"> REF _Ref42684064 \h </w:instrText>
      </w:r>
      <w:r w:rsidR="00E607CF">
        <w:fldChar w:fldCharType="separate"/>
      </w:r>
      <w:r w:rsidR="00E607CF">
        <w:t xml:space="preserve">Figure </w:t>
      </w:r>
      <w:r w:rsidR="00E607CF">
        <w:rPr>
          <w:noProof/>
        </w:rPr>
        <w:t>4</w:t>
      </w:r>
      <w:r w:rsidR="00E607CF">
        <w:t>.</w:t>
      </w:r>
      <w:r w:rsidR="00E607CF">
        <w:rPr>
          <w:noProof/>
        </w:rPr>
        <w:t>7</w:t>
      </w:r>
      <w:r w:rsidR="00E607CF">
        <w:fldChar w:fldCharType="end"/>
      </w:r>
      <w:r w:rsidR="002A1EFE">
        <w:fldChar w:fldCharType="begin"/>
      </w:r>
      <w:r w:rsidR="002A1EFE">
        <w:instrText xml:space="preserve"> REF _Ref39570469 \h </w:instrText>
      </w:r>
      <w:r w:rsidR="002A1EFE">
        <w:fldChar w:fldCharType="end"/>
      </w:r>
      <w:r w:rsidR="00173E5C" w:rsidRPr="00B07709">
        <w:t>.</w:t>
      </w:r>
      <w:r w:rsidR="00B07709" w:rsidRPr="00B07709">
        <w:t xml:space="preserve">  With an </w:t>
      </w:r>
      <w:proofErr w:type="gramStart"/>
      <w:r w:rsidR="00B07709" w:rsidRPr="00B07709">
        <w:t>episode funding</w:t>
      </w:r>
      <w:proofErr w:type="gramEnd"/>
      <w:r w:rsidR="00B07709" w:rsidRPr="00B07709">
        <w:t xml:space="preserve"> model, all consumers </w:t>
      </w:r>
      <w:r w:rsidR="003167C4" w:rsidRPr="00B07709">
        <w:t>w</w:t>
      </w:r>
      <w:r w:rsidR="00E455C5">
        <w:t>ould</w:t>
      </w:r>
      <w:r w:rsidR="003167C4" w:rsidRPr="00B07709">
        <w:t xml:space="preserve"> be assigned to a category in the classification system</w:t>
      </w:r>
      <w:r w:rsidR="00CF7F01">
        <w:t xml:space="preserve">.  The RVU associated with that category </w:t>
      </w:r>
      <w:proofErr w:type="gramStart"/>
      <w:r w:rsidR="00CF7F01">
        <w:t xml:space="preserve">would </w:t>
      </w:r>
      <w:r w:rsidR="009D77CC">
        <w:t>be</w:t>
      </w:r>
      <w:r w:rsidR="00CF7F01">
        <w:t xml:space="preserve"> used</w:t>
      </w:r>
      <w:proofErr w:type="gramEnd"/>
      <w:r w:rsidR="00CF7F01">
        <w:t xml:space="preserve"> to determine the </w:t>
      </w:r>
      <w:r w:rsidR="00401203">
        <w:t xml:space="preserve">assigned </w:t>
      </w:r>
      <w:r w:rsidR="00CF7F01">
        <w:t>funding amount.</w:t>
      </w:r>
      <w:r w:rsidR="0014613D">
        <w:t xml:space="preserve">  A </w:t>
      </w:r>
      <w:r w:rsidR="0014613D" w:rsidRPr="003167C4">
        <w:t xml:space="preserve">consumer </w:t>
      </w:r>
      <w:proofErr w:type="gramStart"/>
      <w:r w:rsidR="00945167">
        <w:t xml:space="preserve">could </w:t>
      </w:r>
      <w:r w:rsidR="0014613D" w:rsidRPr="003167C4">
        <w:t>be allocated</w:t>
      </w:r>
      <w:proofErr w:type="gramEnd"/>
      <w:r w:rsidR="0014613D" w:rsidRPr="003167C4">
        <w:t xml:space="preserve"> more than one </w:t>
      </w:r>
      <w:r w:rsidR="0014613D">
        <w:t xml:space="preserve">funding </w:t>
      </w:r>
      <w:r w:rsidR="0014613D" w:rsidRPr="003167C4">
        <w:t xml:space="preserve">amount, if they </w:t>
      </w:r>
      <w:r w:rsidR="00945167">
        <w:t>were</w:t>
      </w:r>
      <w:r w:rsidR="0014613D" w:rsidRPr="003167C4">
        <w:t xml:space="preserve"> experiencing parallel episodes</w:t>
      </w:r>
      <w:r w:rsidR="0014613D">
        <w:t>.</w:t>
      </w:r>
    </w:p>
    <w:p w14:paraId="6D4514BE" w14:textId="44702755" w:rsidR="006D5A5C" w:rsidRDefault="006D5A5C" w:rsidP="006D5A5C">
      <w:pPr>
        <w:pStyle w:val="Caption"/>
      </w:pPr>
      <w:bookmarkStart w:id="58" w:name="_Ref42684064"/>
      <w:r>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7</w:t>
      </w:r>
      <w:r w:rsidR="00A67F5D">
        <w:rPr>
          <w:noProof/>
        </w:rPr>
        <w:fldChar w:fldCharType="end"/>
      </w:r>
      <w:bookmarkEnd w:id="58"/>
      <w:r>
        <w:t>:  Process for episode funding with fit-for-purpose classification</w:t>
      </w:r>
    </w:p>
    <w:p w14:paraId="1DA1B0A3" w14:textId="77777777" w:rsidR="000E22CA" w:rsidRPr="000E22CA" w:rsidRDefault="000E22CA" w:rsidP="000E22CA"/>
    <w:bookmarkStart w:id="59" w:name="_Ref39570469"/>
    <w:p w14:paraId="1B102864" w14:textId="611333BD" w:rsidR="005B6003" w:rsidRDefault="009C5B12" w:rsidP="005B6003">
      <w:pPr>
        <w:pStyle w:val="Caption"/>
      </w:pPr>
      <w:r>
        <w:rPr>
          <w:noProof/>
        </w:rPr>
        <mc:AlternateContent>
          <mc:Choice Requires="wpg">
            <w:drawing>
              <wp:inline distT="0" distB="0" distL="0" distR="0" wp14:anchorId="43063AC8" wp14:editId="60AC2286">
                <wp:extent cx="6248400" cy="4094922"/>
                <wp:effectExtent l="0" t="0" r="19050" b="20320"/>
                <wp:docPr id="576" name="Group 576" descr="Figure 4.7 is a flow chart describing the process for episode funding with fit for purpose classification"/>
                <wp:cNvGraphicFramePr/>
                <a:graphic xmlns:a="http://schemas.openxmlformats.org/drawingml/2006/main">
                  <a:graphicData uri="http://schemas.microsoft.com/office/word/2010/wordprocessingGroup">
                    <wpg:wgp>
                      <wpg:cNvGrpSpPr/>
                      <wpg:grpSpPr>
                        <a:xfrm>
                          <a:off x="0" y="0"/>
                          <a:ext cx="6248400" cy="4094922"/>
                          <a:chOff x="0" y="0"/>
                          <a:chExt cx="11245501" cy="5109218"/>
                        </a:xfrm>
                      </wpg:grpSpPr>
                      <wps:wsp>
                        <wps:cNvPr id="563" name="TextBox 26"/>
                        <wps:cNvSpPr txBox="1"/>
                        <wps:spPr>
                          <a:xfrm>
                            <a:off x="2952750" y="4381500"/>
                            <a:ext cx="2557051" cy="727718"/>
                          </a:xfrm>
                          <a:prstGeom prst="roundRect">
                            <a:avLst/>
                          </a:prstGeom>
                          <a:solidFill>
                            <a:srgbClr val="92D050"/>
                          </a:solidFill>
                          <a:ln w="28575" cap="flat" cmpd="sng" algn="ctr">
                            <a:solidFill>
                              <a:sysClr val="windowText" lastClr="000000"/>
                            </a:solidFill>
                            <a:prstDash val="solid"/>
                          </a:ln>
                          <a:effectLst/>
                        </wps:spPr>
                        <wps:txbx>
                          <w:txbxContent>
                            <w:p w14:paraId="2085F799"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Monthly episode payment </w:t>
                              </w:r>
                              <w:proofErr w:type="gramStart"/>
                              <w:r w:rsidRPr="009C5B12">
                                <w:rPr>
                                  <w:rFonts w:eastAsia="+mn-ea" w:cs="Arial"/>
                                  <w:b/>
                                  <w:bCs/>
                                  <w:color w:val="000000"/>
                                  <w:kern w:val="24"/>
                                  <w:sz w:val="16"/>
                                  <w:szCs w:val="16"/>
                                </w:rPr>
                                <w:t>is made</w:t>
                              </w:r>
                              <w:proofErr w:type="gramEnd"/>
                            </w:p>
                          </w:txbxContent>
                        </wps:txbx>
                        <wps:bodyPr wrap="square" rtlCol="0" anchor="ctr">
                          <a:noAutofit/>
                        </wps:bodyPr>
                      </wps:wsp>
                      <wps:wsp>
                        <wps:cNvPr id="564" name="TextBox 27"/>
                        <wps:cNvSpPr txBox="1"/>
                        <wps:spPr>
                          <a:xfrm>
                            <a:off x="0" y="3134976"/>
                            <a:ext cx="2557050" cy="687428"/>
                          </a:xfrm>
                          <a:prstGeom prst="rect">
                            <a:avLst/>
                          </a:prstGeom>
                          <a:noFill/>
                          <a:ln w="25400" cap="flat" cmpd="sng" algn="ctr">
                            <a:solidFill>
                              <a:sysClr val="windowText" lastClr="000000"/>
                            </a:solidFill>
                            <a:prstDash val="solid"/>
                          </a:ln>
                          <a:effectLst/>
                        </wps:spPr>
                        <wps:txbx>
                          <w:txbxContent>
                            <w:p w14:paraId="7DBAB73A" w14:textId="77777777" w:rsidR="000848FF" w:rsidRPr="009C5B12" w:rsidRDefault="000848FF" w:rsidP="009C5B12">
                              <w:pPr>
                                <w:jc w:val="center"/>
                                <w:rPr>
                                  <w:sz w:val="16"/>
                                  <w:szCs w:val="16"/>
                                </w:rPr>
                              </w:pPr>
                              <w:r w:rsidRPr="009C5B12">
                                <w:rPr>
                                  <w:rFonts w:eastAsia="+mn-ea" w:cs="Arial"/>
                                  <w:b/>
                                  <w:bCs/>
                                  <w:color w:val="000000"/>
                                  <w:kern w:val="24"/>
                                  <w:sz w:val="16"/>
                                  <w:szCs w:val="16"/>
                                </w:rPr>
                                <w:t>Fund holder / authoriser advised services approved for payment</w:t>
                              </w:r>
                            </w:p>
                          </w:txbxContent>
                        </wps:txbx>
                        <wps:bodyPr wrap="square" lIns="31256" rIns="31256" rtlCol="0" anchor="ctr">
                          <a:noAutofit/>
                        </wps:bodyPr>
                      </wps:wsp>
                      <wps:wsp>
                        <wps:cNvPr id="565" name="TextBox 5"/>
                        <wps:cNvSpPr txBox="1"/>
                        <wps:spPr>
                          <a:xfrm>
                            <a:off x="1438275" y="0"/>
                            <a:ext cx="2549182" cy="799729"/>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41278B74" w14:textId="77777777" w:rsidR="000848FF" w:rsidRPr="009C5B12" w:rsidRDefault="000848FF" w:rsidP="009C5B12">
                              <w:pPr>
                                <w:jc w:val="center"/>
                                <w:rPr>
                                  <w:sz w:val="16"/>
                                  <w:szCs w:val="16"/>
                                </w:rPr>
                              </w:pPr>
                              <w:r w:rsidRPr="009C5B12">
                                <w:rPr>
                                  <w:rFonts w:eastAsia="+mn-ea" w:cs="Arial"/>
                                  <w:b/>
                                  <w:bCs/>
                                  <w:color w:val="000000"/>
                                  <w:kern w:val="24"/>
                                  <w:sz w:val="16"/>
                                  <w:szCs w:val="16"/>
                                  <w:lang w:val="en-US"/>
                                </w:rPr>
                                <w:t>Episode paid on a monthly basis for services delivered within an episode class</w:t>
                              </w:r>
                            </w:p>
                          </w:txbxContent>
                        </wps:txbx>
                        <wps:bodyPr wrap="square" rtlCol="0" anchor="ctr">
                          <a:noAutofit/>
                        </wps:bodyPr>
                      </wps:wsp>
                      <wps:wsp>
                        <wps:cNvPr id="566" name="TextBox 24"/>
                        <wps:cNvSpPr txBox="1"/>
                        <wps:spPr>
                          <a:xfrm>
                            <a:off x="0" y="1409700"/>
                            <a:ext cx="2549182" cy="799729"/>
                          </a:xfrm>
                          <a:prstGeom prst="rect">
                            <a:avLst/>
                          </a:prstGeom>
                          <a:noFill/>
                          <a:ln w="25400" cap="flat" cmpd="sng" algn="ctr">
                            <a:solidFill>
                              <a:sysClr val="windowText" lastClr="000000"/>
                            </a:solidFill>
                            <a:prstDash val="solid"/>
                          </a:ln>
                          <a:effectLst/>
                        </wps:spPr>
                        <wps:txbx>
                          <w:txbxContent>
                            <w:p w14:paraId="01307A22" w14:textId="77777777" w:rsidR="000848FF" w:rsidRPr="009C5B12" w:rsidRDefault="000848FF" w:rsidP="009C5B12">
                              <w:pPr>
                                <w:jc w:val="center"/>
                                <w:rPr>
                                  <w:sz w:val="16"/>
                                  <w:szCs w:val="16"/>
                                </w:rPr>
                              </w:pPr>
                              <w:r w:rsidRPr="009C5B12">
                                <w:rPr>
                                  <w:rFonts w:eastAsia="+mn-ea" w:cs="Arial"/>
                                  <w:b/>
                                  <w:bCs/>
                                  <w:color w:val="000000"/>
                                  <w:kern w:val="24"/>
                                  <w:sz w:val="16"/>
                                  <w:szCs w:val="16"/>
                                </w:rPr>
                                <w:t>Invoice for one month of service (details of the services provided in the month must also be provided)</w:t>
                              </w:r>
                            </w:p>
                          </w:txbxContent>
                        </wps:txbx>
                        <wps:bodyPr wrap="square" lIns="31256" tIns="31256" rIns="31256" bIns="31256" rtlCol="0" anchor="ctr">
                          <a:noAutofit/>
                        </wps:bodyPr>
                      </wps:wsp>
                      <wps:wsp>
                        <wps:cNvPr id="567" name="TextBox 23"/>
                        <wps:cNvSpPr txBox="1"/>
                        <wps:spPr>
                          <a:xfrm>
                            <a:off x="2990850" y="1409700"/>
                            <a:ext cx="2549182" cy="799728"/>
                          </a:xfrm>
                          <a:prstGeom prst="rect">
                            <a:avLst/>
                          </a:prstGeom>
                          <a:noFill/>
                          <a:ln w="25400" cap="flat" cmpd="sng" algn="ctr">
                            <a:solidFill>
                              <a:sysClr val="windowText" lastClr="000000"/>
                            </a:solidFill>
                            <a:prstDash val="solid"/>
                          </a:ln>
                          <a:effectLst/>
                        </wps:spPr>
                        <wps:txbx>
                          <w:txbxContent>
                            <w:p w14:paraId="5637450C" w14:textId="77777777" w:rsidR="000848FF" w:rsidRPr="009C5B12" w:rsidRDefault="000848FF" w:rsidP="009C5B12">
                              <w:pPr>
                                <w:jc w:val="center"/>
                                <w:rPr>
                                  <w:sz w:val="16"/>
                                  <w:szCs w:val="16"/>
                                </w:rPr>
                              </w:pPr>
                              <w:r w:rsidRPr="009C5B12">
                                <w:rPr>
                                  <w:rFonts w:eastAsia="+mn-ea" w:cs="Arial"/>
                                  <w:b/>
                                  <w:bCs/>
                                  <w:color w:val="000000"/>
                                  <w:kern w:val="24"/>
                                  <w:sz w:val="16"/>
                                  <w:szCs w:val="16"/>
                                </w:rPr>
                                <w:t>Invoice including details of the services provided in a given month</w:t>
                              </w:r>
                            </w:p>
                          </w:txbxContent>
                        </wps:txbx>
                        <wps:bodyPr wrap="square" rtlCol="0" anchor="ctr">
                          <a:noAutofit/>
                        </wps:bodyPr>
                      </wps:wsp>
                      <wps:wsp>
                        <wps:cNvPr id="568" name="Straight Arrow Connector 42" descr="monthly invoice with service provision received, query episode allocation expended" title="query episode allocation expended"/>
                        <wps:cNvCnPr>
                          <a:cxnSpLocks/>
                          <a:endCxn id="569" idx="1"/>
                        </wps:cNvCnPr>
                        <wps:spPr>
                          <a:xfrm flipV="1">
                            <a:off x="5521143" y="1857897"/>
                            <a:ext cx="493446" cy="2881"/>
                          </a:xfrm>
                          <a:prstGeom prst="straightConnector1">
                            <a:avLst/>
                          </a:prstGeom>
                          <a:noFill/>
                          <a:ln w="22225" cap="flat" cmpd="sng" algn="ctr">
                            <a:solidFill>
                              <a:sysClr val="windowText" lastClr="000000"/>
                            </a:solidFill>
                            <a:prstDash val="solid"/>
                            <a:tailEnd type="triangle"/>
                          </a:ln>
                          <a:effectLst/>
                        </wps:spPr>
                        <wps:bodyPr/>
                      </wps:wsp>
                      <wps:wsp>
                        <wps:cNvPr id="569" name="TextBox 18"/>
                        <wps:cNvSpPr txBox="1"/>
                        <wps:spPr>
                          <a:xfrm>
                            <a:off x="6014588" y="941502"/>
                            <a:ext cx="2671755" cy="1832791"/>
                          </a:xfrm>
                          <a:prstGeom prst="flowChartDecision">
                            <a:avLst/>
                          </a:prstGeom>
                          <a:noFill/>
                          <a:ln w="28575" cap="flat" cmpd="sng" algn="ctr">
                            <a:solidFill>
                              <a:sysClr val="windowText" lastClr="000000"/>
                            </a:solidFill>
                            <a:prstDash val="solid"/>
                          </a:ln>
                          <a:effectLst/>
                        </wps:spPr>
                        <wps:txbx>
                          <w:txbxContent>
                            <w:p w14:paraId="1749C6BA"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Episode allocation </w:t>
                              </w:r>
                              <w:proofErr w:type="gramStart"/>
                              <w:r w:rsidRPr="009C5B12">
                                <w:rPr>
                                  <w:rFonts w:eastAsia="+mn-ea" w:cs="Arial"/>
                                  <w:b/>
                                  <w:bCs/>
                                  <w:color w:val="000000"/>
                                  <w:kern w:val="24"/>
                                  <w:sz w:val="16"/>
                                  <w:szCs w:val="16"/>
                                </w:rPr>
                                <w:t>expended?</w:t>
                              </w:r>
                              <w:proofErr w:type="gramEnd"/>
                            </w:p>
                          </w:txbxContent>
                        </wps:txbx>
                        <wps:bodyPr wrap="square" rtlCol="0" anchor="ctr">
                          <a:noAutofit/>
                        </wps:bodyPr>
                      </wps:wsp>
                      <wps:wsp>
                        <wps:cNvPr id="570" name="TextBox 1"/>
                        <wps:cNvSpPr txBox="1"/>
                        <wps:spPr>
                          <a:xfrm>
                            <a:off x="6394161" y="2524124"/>
                            <a:ext cx="770012" cy="409464"/>
                          </a:xfrm>
                          <a:prstGeom prst="rect">
                            <a:avLst/>
                          </a:prstGeom>
                          <a:noFill/>
                        </wps:spPr>
                        <wps:txbx>
                          <w:txbxContent>
                            <w:p w14:paraId="7A5F0804" w14:textId="77777777" w:rsidR="000848FF" w:rsidRPr="009C5B12" w:rsidRDefault="000848FF" w:rsidP="009C5B12">
                              <w:pPr>
                                <w:rPr>
                                  <w:sz w:val="16"/>
                                  <w:szCs w:val="16"/>
                                </w:rPr>
                              </w:pPr>
                              <w:r w:rsidRPr="009C5B12">
                                <w:rPr>
                                  <w:rFonts w:eastAsia="+mn-ea" w:cs="Arial"/>
                                  <w:b/>
                                  <w:bCs/>
                                  <w:color w:val="000000"/>
                                  <w:kern w:val="24"/>
                                  <w:sz w:val="16"/>
                                  <w:szCs w:val="16"/>
                                </w:rPr>
                                <w:t>No</w:t>
                              </w:r>
                            </w:p>
                          </w:txbxContent>
                        </wps:txbx>
                        <wps:bodyPr wrap="square" rtlCol="0">
                          <a:noAutofit/>
                        </wps:bodyPr>
                      </wps:wsp>
                      <wps:wsp>
                        <wps:cNvPr id="29" name="TextBox 28">
                          <a:extLst>
                            <a:ext uri="{FF2B5EF4-FFF2-40B4-BE49-F238E27FC236}">
                              <a16:creationId xmlns:a16="http://schemas.microsoft.com/office/drawing/2014/main" id="{39634D81-431F-46B9-8477-C3C5180333AF}"/>
                            </a:ext>
                          </a:extLst>
                        </wps:cNvPr>
                        <wps:cNvSpPr txBox="1"/>
                        <wps:spPr>
                          <a:xfrm>
                            <a:off x="5795666" y="3145332"/>
                            <a:ext cx="3135743" cy="734307"/>
                          </a:xfrm>
                          <a:prstGeom prst="rect">
                            <a:avLst/>
                          </a:prstGeom>
                          <a:noFill/>
                          <a:ln w="25400" cap="flat" cmpd="sng" algn="ctr">
                            <a:solidFill>
                              <a:sysClr val="windowText" lastClr="000000"/>
                            </a:solidFill>
                            <a:prstDash val="solid"/>
                          </a:ln>
                          <a:effectLst/>
                        </wps:spPr>
                        <wps:txbx>
                          <w:txbxContent>
                            <w:p w14:paraId="2A742EA5" w14:textId="77777777" w:rsidR="000848FF" w:rsidRPr="009C5B12" w:rsidRDefault="000848FF" w:rsidP="009C5B12">
                              <w:pPr>
                                <w:jc w:val="center"/>
                                <w:rPr>
                                  <w:sz w:val="16"/>
                                  <w:szCs w:val="16"/>
                                </w:rPr>
                              </w:pPr>
                              <w:r w:rsidRPr="009C5B12">
                                <w:rPr>
                                  <w:rFonts w:eastAsia="+mn-ea" w:cs="Arial"/>
                                  <w:b/>
                                  <w:bCs/>
                                  <w:color w:val="000000"/>
                                  <w:kern w:val="24"/>
                                  <w:sz w:val="16"/>
                                  <w:szCs w:val="16"/>
                                </w:rPr>
                                <w:t>Fund holder / authoriser advised services approved for monthly episode amount expended</w:t>
                              </w:r>
                            </w:p>
                          </w:txbxContent>
                        </wps:txbx>
                        <wps:bodyPr wrap="square" rtlCol="0">
                          <a:noAutofit/>
                        </wps:bodyPr>
                      </wps:wsp>
                      <wps:wsp>
                        <wps:cNvPr id="30" name="TextBox 29">
                          <a:extLst>
                            <a:ext uri="{FF2B5EF4-FFF2-40B4-BE49-F238E27FC236}">
                              <a16:creationId xmlns:a16="http://schemas.microsoft.com/office/drawing/2014/main" id="{F9CD95AA-6FCC-433D-8402-457F6CF2E1FF}"/>
                            </a:ext>
                          </a:extLst>
                        </wps:cNvPr>
                        <wps:cNvSpPr txBox="1"/>
                        <wps:spPr>
                          <a:xfrm>
                            <a:off x="9239825" y="1100331"/>
                            <a:ext cx="2005676" cy="1524462"/>
                          </a:xfrm>
                          <a:prstGeom prst="roundRect">
                            <a:avLst/>
                          </a:prstGeom>
                          <a:solidFill>
                            <a:sysClr val="window" lastClr="FFFFFF">
                              <a:lumMod val="85000"/>
                            </a:sysClr>
                          </a:solidFill>
                          <a:ln w="19050" cap="flat" cmpd="sng" algn="ctr">
                            <a:solidFill>
                              <a:sysClr val="windowText" lastClr="000000"/>
                            </a:solidFill>
                            <a:prstDash val="solid"/>
                          </a:ln>
                          <a:effectLst/>
                        </wps:spPr>
                        <wps:txbx>
                          <w:txbxContent>
                            <w:p w14:paraId="73DDA85C"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Fund holder / authoriser advised services </w:t>
                              </w:r>
                              <w:proofErr w:type="gramStart"/>
                              <w:r w:rsidRPr="009C5B12">
                                <w:rPr>
                                  <w:rFonts w:eastAsia="+mn-ea" w:cs="Arial"/>
                                  <w:b/>
                                  <w:bCs/>
                                  <w:color w:val="000000"/>
                                  <w:kern w:val="24"/>
                                  <w:sz w:val="16"/>
                                  <w:szCs w:val="16"/>
                                </w:rPr>
                                <w:t xml:space="preserve">are </w:t>
                              </w:r>
                              <w:r w:rsidRPr="009C5B12">
                                <w:rPr>
                                  <w:rFonts w:eastAsia="+mn-ea" w:cs="Arial"/>
                                  <w:b/>
                                  <w:bCs/>
                                  <w:color w:val="000000"/>
                                  <w:kern w:val="24"/>
                                  <w:sz w:val="16"/>
                                  <w:szCs w:val="16"/>
                                  <w:u w:val="single"/>
                                </w:rPr>
                                <w:t>NOT</w:t>
                              </w:r>
                              <w:r w:rsidRPr="009C5B12">
                                <w:rPr>
                                  <w:rFonts w:eastAsia="+mn-ea" w:cs="Arial"/>
                                  <w:b/>
                                  <w:bCs/>
                                  <w:color w:val="000000"/>
                                  <w:kern w:val="24"/>
                                  <w:sz w:val="16"/>
                                  <w:szCs w:val="16"/>
                                </w:rPr>
                                <w:t xml:space="preserve"> approved</w:t>
                              </w:r>
                              <w:proofErr w:type="gramEnd"/>
                              <w:r w:rsidRPr="009C5B12">
                                <w:rPr>
                                  <w:rFonts w:eastAsia="+mn-ea" w:cs="Arial"/>
                                  <w:b/>
                                  <w:bCs/>
                                  <w:color w:val="000000"/>
                                  <w:kern w:val="24"/>
                                  <w:sz w:val="16"/>
                                  <w:szCs w:val="16"/>
                                </w:rPr>
                                <w:t xml:space="preserve"> for monthly episode amount expended</w:t>
                              </w:r>
                            </w:p>
                          </w:txbxContent>
                        </wps:txbx>
                        <wps:bodyPr wrap="square" rtlCol="0">
                          <a:noAutofit/>
                        </wps:bodyPr>
                      </wps:wsp>
                      <wps:wsp>
                        <wps:cNvPr id="37" name="Straight Arrow Connector 36" descr="yes episode funding allocation expended" title="yes">
                          <a:extLst>
                            <a:ext uri="{FF2B5EF4-FFF2-40B4-BE49-F238E27FC236}">
                              <a16:creationId xmlns:a16="http://schemas.microsoft.com/office/drawing/2014/main" id="{E29B4370-5A02-4E0B-B843-ADC68403A455}"/>
                            </a:ext>
                          </a:extLst>
                        </wps:cNvPr>
                        <wps:cNvCnPr>
                          <a:cxnSpLocks/>
                          <a:stCxn id="569" idx="3"/>
                          <a:endCxn id="30" idx="1"/>
                        </wps:cNvCnPr>
                        <wps:spPr>
                          <a:xfrm>
                            <a:off x="8686343" y="1857897"/>
                            <a:ext cx="553482" cy="4664"/>
                          </a:xfrm>
                          <a:prstGeom prst="straightConnector1">
                            <a:avLst/>
                          </a:prstGeom>
                          <a:noFill/>
                          <a:ln w="22225" cap="flat" cmpd="sng" algn="ctr">
                            <a:solidFill>
                              <a:sysClr val="windowText" lastClr="000000"/>
                            </a:solidFill>
                            <a:prstDash val="solid"/>
                            <a:tailEnd type="triangle"/>
                          </a:ln>
                          <a:effectLst/>
                        </wps:spPr>
                        <wps:bodyPr/>
                      </wps:wsp>
                      <wps:wsp>
                        <wps:cNvPr id="571" name="Straight Arrow Connector 38" descr="episode funding allocation not expended" title="no"/>
                        <wps:cNvCnPr>
                          <a:cxnSpLocks/>
                          <a:stCxn id="569" idx="2"/>
                          <a:endCxn id="29" idx="0"/>
                        </wps:cNvCnPr>
                        <wps:spPr>
                          <a:xfrm>
                            <a:off x="7350466" y="2774292"/>
                            <a:ext cx="13072" cy="371040"/>
                          </a:xfrm>
                          <a:prstGeom prst="straightConnector1">
                            <a:avLst/>
                          </a:prstGeom>
                          <a:noFill/>
                          <a:ln w="22225" cap="flat" cmpd="sng" algn="ctr">
                            <a:solidFill>
                              <a:sysClr val="windowText" lastClr="000000"/>
                            </a:solidFill>
                            <a:prstDash val="solid"/>
                            <a:tailEnd type="triangle"/>
                          </a:ln>
                          <a:effectLst/>
                        </wps:spPr>
                        <wps:bodyPr/>
                      </wps:wsp>
                      <wps:wsp>
                        <wps:cNvPr id="572" name="TextBox 44"/>
                        <wps:cNvSpPr txBox="1"/>
                        <wps:spPr>
                          <a:xfrm>
                            <a:off x="8547641" y="1536998"/>
                            <a:ext cx="827377" cy="376296"/>
                          </a:xfrm>
                          <a:prstGeom prst="rect">
                            <a:avLst/>
                          </a:prstGeom>
                          <a:noFill/>
                        </wps:spPr>
                        <wps:txbx>
                          <w:txbxContent>
                            <w:p w14:paraId="601AC316" w14:textId="77777777" w:rsidR="000848FF" w:rsidRPr="009C5B12" w:rsidRDefault="000848FF" w:rsidP="009C5B12">
                              <w:pPr>
                                <w:rPr>
                                  <w:sz w:val="16"/>
                                  <w:szCs w:val="16"/>
                                </w:rPr>
                              </w:pPr>
                              <w:r w:rsidRPr="009C5B12">
                                <w:rPr>
                                  <w:rFonts w:eastAsia="+mn-ea" w:cs="Arial"/>
                                  <w:b/>
                                  <w:bCs/>
                                  <w:color w:val="000000"/>
                                  <w:kern w:val="24"/>
                                  <w:sz w:val="16"/>
                                  <w:szCs w:val="16"/>
                                </w:rPr>
                                <w:t>Yes</w:t>
                              </w:r>
                            </w:p>
                          </w:txbxContent>
                        </wps:txbx>
                        <wps:bodyPr wrap="square" rtlCol="0">
                          <a:noAutofit/>
                        </wps:bodyPr>
                      </wps:wsp>
                      <wps:wsp>
                        <wps:cNvPr id="573" name="Connector: Elbow 14" descr="monthly invoice with services provided in a month" title="monthly invoice"/>
                        <wps:cNvCnPr/>
                        <wps:spPr>
                          <a:xfrm rot="16200000" flipH="1">
                            <a:off x="3188652" y="321628"/>
                            <a:ext cx="612396" cy="1553849"/>
                          </a:xfrm>
                          <a:prstGeom prst="bentConnector3">
                            <a:avLst/>
                          </a:prstGeom>
                          <a:noFill/>
                          <a:ln w="28575" cap="flat" cmpd="sng" algn="ctr">
                            <a:solidFill>
                              <a:sysClr val="windowText" lastClr="000000"/>
                            </a:solidFill>
                            <a:prstDash val="solid"/>
                            <a:tailEnd type="triangle"/>
                          </a:ln>
                          <a:effectLst/>
                        </wps:spPr>
                        <wps:bodyPr/>
                      </wps:wsp>
                      <wps:wsp>
                        <wps:cNvPr id="574" name="Connector: Elbow 16" descr="monthly invoice with service details" title="monthly invoice"/>
                        <wps:cNvCnPr/>
                        <wps:spPr>
                          <a:xfrm rot="5400000">
                            <a:off x="1687195" y="382270"/>
                            <a:ext cx="612396" cy="1445553"/>
                          </a:xfrm>
                          <a:prstGeom prst="bentConnector3">
                            <a:avLst/>
                          </a:prstGeom>
                          <a:noFill/>
                          <a:ln w="28575" cap="flat" cmpd="sng" algn="ctr">
                            <a:solidFill>
                              <a:sysClr val="windowText" lastClr="000000"/>
                            </a:solidFill>
                            <a:prstDash val="solid"/>
                            <a:tailEnd type="triangle"/>
                          </a:ln>
                          <a:effectLst/>
                        </wps:spPr>
                        <wps:bodyPr/>
                      </wps:wsp>
                      <wps:wsp>
                        <wps:cNvPr id="575" name="Straight Arrow Connector 22" descr="fund holder or authoriser advised services approved for payment" title="fund holder or authoriser advised"/>
                        <wps:cNvCnPr>
                          <a:cxnSpLocks/>
                        </wps:cNvCnPr>
                        <wps:spPr>
                          <a:xfrm>
                            <a:off x="1266825" y="2228850"/>
                            <a:ext cx="3935" cy="843351"/>
                          </a:xfrm>
                          <a:prstGeom prst="straightConnector1">
                            <a:avLst/>
                          </a:prstGeom>
                          <a:noFill/>
                          <a:ln w="28575" cap="flat" cmpd="sng" algn="ctr">
                            <a:solidFill>
                              <a:sysClr val="windowText" lastClr="000000"/>
                            </a:solidFill>
                            <a:prstDash val="solid"/>
                            <a:tailEnd type="triangle"/>
                          </a:ln>
                          <a:effectLst/>
                        </wps:spPr>
                        <wps:bodyPr/>
                      </wps:wsp>
                      <wps:wsp>
                        <wps:cNvPr id="71" name="TextBox 70">
                          <a:extLst>
                            <a:ext uri="{FF2B5EF4-FFF2-40B4-BE49-F238E27FC236}">
                              <a16:creationId xmlns:a16="http://schemas.microsoft.com/office/drawing/2014/main" id="{A423F6B2-634A-4A90-A3BC-8393C6D49D1A}"/>
                            </a:ext>
                          </a:extLst>
                        </wps:cNvPr>
                        <wps:cNvSpPr txBox="1"/>
                        <wps:spPr>
                          <a:xfrm>
                            <a:off x="6144036" y="4381501"/>
                            <a:ext cx="2557050" cy="727717"/>
                          </a:xfrm>
                          <a:prstGeom prst="roundRect">
                            <a:avLst/>
                          </a:prstGeom>
                          <a:solidFill>
                            <a:srgbClr val="4BACC6">
                              <a:lumMod val="40000"/>
                              <a:lumOff val="60000"/>
                            </a:srgbClr>
                          </a:solidFill>
                          <a:ln w="28575" cap="flat" cmpd="sng" algn="ctr">
                            <a:solidFill>
                              <a:sysClr val="windowText" lastClr="000000"/>
                            </a:solidFill>
                            <a:prstDash val="solid"/>
                          </a:ln>
                          <a:effectLst/>
                        </wps:spPr>
                        <wps:txbx>
                          <w:txbxContent>
                            <w:p w14:paraId="0A2BE16D" w14:textId="77777777" w:rsidR="000848FF" w:rsidRPr="009C5B12" w:rsidRDefault="000848FF" w:rsidP="009C5B12">
                              <w:pPr>
                                <w:jc w:val="center"/>
                                <w:rPr>
                                  <w:sz w:val="16"/>
                                  <w:szCs w:val="16"/>
                                </w:rPr>
                              </w:pPr>
                              <w:r w:rsidRPr="009C5B12">
                                <w:rPr>
                                  <w:rFonts w:eastAsia="+mn-ea" w:cs="Arial"/>
                                  <w:b/>
                                  <w:bCs/>
                                  <w:color w:val="000000"/>
                                  <w:kern w:val="24"/>
                                  <w:sz w:val="16"/>
                                  <w:szCs w:val="16"/>
                                </w:rPr>
                                <w:t>Payment up to monthly episode amount only</w:t>
                              </w:r>
                            </w:p>
                          </w:txbxContent>
                        </wps:txbx>
                        <wps:bodyPr wrap="square" rtlCol="0" anchor="ctr">
                          <a:noAutofit/>
                        </wps:bodyPr>
                      </wps:wsp>
                      <wps:wsp>
                        <wps:cNvPr id="73" name="Connector: Elbow 72" descr="monthly episode payment to be made" title="monthly episode payment to be made">
                          <a:extLst>
                            <a:ext uri="{FF2B5EF4-FFF2-40B4-BE49-F238E27FC236}">
                              <a16:creationId xmlns:a16="http://schemas.microsoft.com/office/drawing/2014/main" id="{4C4929EB-4D7F-4E83-B100-856DE6E41D02}"/>
                            </a:ext>
                          </a:extLst>
                        </wps:cNvPr>
                        <wps:cNvCnPr/>
                        <wps:spPr>
                          <a:xfrm rot="16200000" flipH="1">
                            <a:off x="1666558" y="3447732"/>
                            <a:ext cx="901397" cy="1681604"/>
                          </a:xfrm>
                          <a:prstGeom prst="bentConnector2">
                            <a:avLst/>
                          </a:prstGeom>
                          <a:noFill/>
                          <a:ln w="28575" cap="flat" cmpd="sng" algn="ctr">
                            <a:solidFill>
                              <a:sysClr val="windowText" lastClr="000000"/>
                            </a:solidFill>
                            <a:prstDash val="solid"/>
                            <a:tailEnd type="triangle"/>
                          </a:ln>
                          <a:effectLst/>
                        </wps:spPr>
                        <wps:bodyPr/>
                      </wps:wsp>
                      <wps:wsp>
                        <wps:cNvPr id="75" name="Connector: Elbow 74" descr="monthly episode payment to be made" title="monthly episode payment to be made">
                          <a:extLst>
                            <a:ext uri="{FF2B5EF4-FFF2-40B4-BE49-F238E27FC236}">
                              <a16:creationId xmlns:a16="http://schemas.microsoft.com/office/drawing/2014/main" id="{17770DD9-2230-4F8C-B652-A3AEDF78161A}"/>
                            </a:ext>
                          </a:extLst>
                        </wps:cNvPr>
                        <wps:cNvCnPr/>
                        <wps:spPr>
                          <a:xfrm rot="5400000">
                            <a:off x="5430202" y="2629853"/>
                            <a:ext cx="533996" cy="2929948"/>
                          </a:xfrm>
                          <a:prstGeom prst="bentConnector3">
                            <a:avLst/>
                          </a:prstGeom>
                          <a:noFill/>
                          <a:ln w="28575" cap="flat" cmpd="sng" algn="ctr">
                            <a:solidFill>
                              <a:sysClr val="windowText" lastClr="000000"/>
                            </a:solidFill>
                            <a:prstDash val="solid"/>
                            <a:tailEnd type="triangle"/>
                          </a:ln>
                          <a:effectLst/>
                        </wps:spPr>
                        <wps:bodyPr/>
                      </wps:wsp>
                      <wps:wsp>
                        <wps:cNvPr id="77" name="Straight Arrow Connector 76" descr="payment up to monthly episode to be made" title="payment up to monthly episode ">
                          <a:extLst>
                            <a:ext uri="{FF2B5EF4-FFF2-40B4-BE49-F238E27FC236}">
                              <a16:creationId xmlns:a16="http://schemas.microsoft.com/office/drawing/2014/main" id="{903A6741-72A0-42BA-9FF5-6684B61A0A31}"/>
                            </a:ext>
                          </a:extLst>
                        </wps:cNvPr>
                        <wps:cNvCnPr>
                          <a:endCxn id="71" idx="0"/>
                        </wps:cNvCnPr>
                        <wps:spPr>
                          <a:xfrm flipH="1">
                            <a:off x="7422562" y="3878800"/>
                            <a:ext cx="12530" cy="502228"/>
                          </a:xfrm>
                          <a:prstGeom prst="straightConnector1">
                            <a:avLst/>
                          </a:prstGeom>
                          <a:noFill/>
                          <a:ln w="28575" cap="flat" cmpd="sng" algn="ctr">
                            <a:solidFill>
                              <a:sysClr val="windowText" lastClr="000000"/>
                            </a:solidFill>
                            <a:prstDash val="solid"/>
                            <a:tailEnd type="triangle"/>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063AC8" id="Group 576" o:spid="_x0000_s1281" alt="Figure 4.7 is a flow chart describing the process for episode funding with fit for purpose classification" style="width:492pt;height:322.45pt;mso-position-horizontal-relative:char;mso-position-vertical-relative:line" coordsize="112455,5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">
                <v:roundrect id="TextBox 26" o:spid="_x0000_s1282" style="position:absolute;left:29527;top:43815;width:25571;height:7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" fillcolor="#92d050" strokecolor="windowText" strokeweight="2.25pt">
                  <v:textbox>
                    <w:txbxContent>
                      <w:p w14:paraId="2085F799" w14:textId="77777777" w:rsidR="000848FF" w:rsidRPr="009C5B12" w:rsidRDefault="000848FF" w:rsidP="009C5B12">
                        <w:pPr>
                          <w:jc w:val="center"/>
                          <w:rPr>
                            <w:sz w:val="16"/>
                            <w:szCs w:val="16"/>
                          </w:rPr>
                        </w:pPr>
                        <w:r w:rsidRPr="009C5B12">
                          <w:rPr>
                            <w:rFonts w:eastAsia="+mn-ea" w:cs="Arial"/>
                            <w:b/>
                            <w:bCs/>
                            <w:color w:val="000000"/>
                            <w:kern w:val="24"/>
                            <w:sz w:val="16"/>
                            <w:szCs w:val="16"/>
                          </w:rPr>
                          <w:t>Monthly episode payment is made</w:t>
                        </w:r>
                      </w:p>
                    </w:txbxContent>
                  </v:textbox>
                </v:roundrect>
                <v:shape id="TextBox 27" o:spid="_x0000_s1283" type="#_x0000_t202" style="position:absolute;top:31349;width:25570;height: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" filled="f" strokecolor="windowText" strokeweight="2pt">
                  <v:textbox inset=".86822mm,,.86822mm">
                    <w:txbxContent>
                      <w:p w14:paraId="7DBAB73A" w14:textId="77777777" w:rsidR="000848FF" w:rsidRPr="009C5B12" w:rsidRDefault="000848FF" w:rsidP="009C5B12">
                        <w:pPr>
                          <w:jc w:val="center"/>
                          <w:rPr>
                            <w:sz w:val="16"/>
                            <w:szCs w:val="16"/>
                          </w:rPr>
                        </w:pPr>
                        <w:r w:rsidRPr="009C5B12">
                          <w:rPr>
                            <w:rFonts w:eastAsia="+mn-ea" w:cs="Arial"/>
                            <w:b/>
                            <w:bCs/>
                            <w:color w:val="000000"/>
                            <w:kern w:val="24"/>
                            <w:sz w:val="16"/>
                            <w:szCs w:val="16"/>
                          </w:rPr>
                          <w:t>Fund holder / authoriser advised services approved for payment</w:t>
                        </w:r>
                      </w:p>
                    </w:txbxContent>
                  </v:textbox>
                </v:shape>
                <v:roundrect id="TextBox 5" o:spid="_x0000_s1284" style="position:absolute;left:14382;width:25492;height:7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" fillcolor="#c6d9f1" strokecolor="windowText" strokeweight="2pt">
                  <v:textbox>
                    <w:txbxContent>
                      <w:p w14:paraId="41278B74" w14:textId="77777777" w:rsidR="000848FF" w:rsidRPr="009C5B12" w:rsidRDefault="000848FF" w:rsidP="009C5B12">
                        <w:pPr>
                          <w:jc w:val="center"/>
                          <w:rPr>
                            <w:sz w:val="16"/>
                            <w:szCs w:val="16"/>
                          </w:rPr>
                        </w:pPr>
                        <w:r w:rsidRPr="009C5B12">
                          <w:rPr>
                            <w:rFonts w:eastAsia="+mn-ea" w:cs="Arial"/>
                            <w:b/>
                            <w:bCs/>
                            <w:color w:val="000000"/>
                            <w:kern w:val="24"/>
                            <w:sz w:val="16"/>
                            <w:szCs w:val="16"/>
                            <w:lang w:val="en-US"/>
                          </w:rPr>
                          <w:t>Episode paid on a monthly basis for services delivered within an episode class</w:t>
                        </w:r>
                      </w:p>
                    </w:txbxContent>
                  </v:textbox>
                </v:roundrect>
                <v:shape id="TextBox 24" o:spid="_x0000_s1285" type="#_x0000_t202" style="position:absolute;top:14097;width:25491;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" filled="f" strokecolor="windowText" strokeweight="2pt">
                  <v:textbox inset=".86822mm,.86822mm,.86822mm,.86822mm">
                    <w:txbxContent>
                      <w:p w14:paraId="01307A22" w14:textId="77777777" w:rsidR="000848FF" w:rsidRPr="009C5B12" w:rsidRDefault="000848FF" w:rsidP="009C5B12">
                        <w:pPr>
                          <w:jc w:val="center"/>
                          <w:rPr>
                            <w:sz w:val="16"/>
                            <w:szCs w:val="16"/>
                          </w:rPr>
                        </w:pPr>
                        <w:r w:rsidRPr="009C5B12">
                          <w:rPr>
                            <w:rFonts w:eastAsia="+mn-ea" w:cs="Arial"/>
                            <w:b/>
                            <w:bCs/>
                            <w:color w:val="000000"/>
                            <w:kern w:val="24"/>
                            <w:sz w:val="16"/>
                            <w:szCs w:val="16"/>
                          </w:rPr>
                          <w:t>Invoice for one month of service (details of the services provided in the month must also be provided)</w:t>
                        </w:r>
                      </w:p>
                    </w:txbxContent>
                  </v:textbox>
                </v:shape>
                <v:shape id="TextBox 23" o:spid="_x0000_s1286" type="#_x0000_t202" style="position:absolute;left:29908;top:14097;width:25492;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" filled="f" strokecolor="windowText" strokeweight="2pt">
                  <v:textbox>
                    <w:txbxContent>
                      <w:p w14:paraId="5637450C" w14:textId="77777777" w:rsidR="000848FF" w:rsidRPr="009C5B12" w:rsidRDefault="000848FF" w:rsidP="009C5B12">
                        <w:pPr>
                          <w:jc w:val="center"/>
                          <w:rPr>
                            <w:sz w:val="16"/>
                            <w:szCs w:val="16"/>
                          </w:rPr>
                        </w:pPr>
                        <w:r w:rsidRPr="009C5B12">
                          <w:rPr>
                            <w:rFonts w:eastAsia="+mn-ea" w:cs="Arial"/>
                            <w:b/>
                            <w:bCs/>
                            <w:color w:val="000000"/>
                            <w:kern w:val="24"/>
                            <w:sz w:val="16"/>
                            <w:szCs w:val="16"/>
                          </w:rPr>
                          <w:t>Invoice including details of the services provided in a given month</w:t>
                        </w:r>
                      </w:p>
                    </w:txbxContent>
                  </v:textbox>
                </v:shape>
                <v:shape id="Straight Arrow Connector 42" o:spid="_x0000_s1287" type="#_x0000_t32" alt="monthly invoice with service provision received, query episode allocation expended" style="position:absolute;left:55211;top:18578;width:4934;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" strokecolor="windowText" strokeweight="1.75pt">
                  <v:stroke endarrow="block"/>
                  <o:lock v:ext="edit" shapetype="f"/>
                </v:shape>
                <v:shape id="TextBox 18" o:spid="_x0000_s1288" type="#_x0000_t110" style="position:absolute;left:60145;top:9415;width:26718;height:18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" filled="f" strokecolor="windowText" strokeweight="2.25pt">
                  <v:textbox>
                    <w:txbxContent>
                      <w:p w14:paraId="1749C6BA" w14:textId="77777777" w:rsidR="000848FF" w:rsidRPr="009C5B12" w:rsidRDefault="000848FF" w:rsidP="009C5B12">
                        <w:pPr>
                          <w:jc w:val="center"/>
                          <w:rPr>
                            <w:sz w:val="16"/>
                            <w:szCs w:val="16"/>
                          </w:rPr>
                        </w:pPr>
                        <w:r w:rsidRPr="009C5B12">
                          <w:rPr>
                            <w:rFonts w:eastAsia="+mn-ea" w:cs="Arial"/>
                            <w:b/>
                            <w:bCs/>
                            <w:color w:val="000000"/>
                            <w:kern w:val="24"/>
                            <w:sz w:val="16"/>
                            <w:szCs w:val="16"/>
                          </w:rPr>
                          <w:t>Episode allocation expended?</w:t>
                        </w:r>
                      </w:p>
                    </w:txbxContent>
                  </v:textbox>
                </v:shape>
                <v:shape id="TextBox 1" o:spid="_x0000_s1289" type="#_x0000_t202" style="position:absolute;left:63941;top:25241;width:7700;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7A5F0804" w14:textId="77777777" w:rsidR="000848FF" w:rsidRPr="009C5B12" w:rsidRDefault="000848FF" w:rsidP="009C5B12">
                        <w:pPr>
                          <w:rPr>
                            <w:sz w:val="16"/>
                            <w:szCs w:val="16"/>
                          </w:rPr>
                        </w:pPr>
                        <w:r w:rsidRPr="009C5B12">
                          <w:rPr>
                            <w:rFonts w:eastAsia="+mn-ea" w:cs="Arial"/>
                            <w:b/>
                            <w:bCs/>
                            <w:color w:val="000000"/>
                            <w:kern w:val="24"/>
                            <w:sz w:val="16"/>
                            <w:szCs w:val="16"/>
                          </w:rPr>
                          <w:t>No</w:t>
                        </w:r>
                      </w:p>
                    </w:txbxContent>
                  </v:textbox>
                </v:shape>
                <v:shape id="TextBox 28" o:spid="_x0000_s1290" type="#_x0000_t202" style="position:absolute;left:57956;top:31453;width:31358;height: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" filled="f" strokecolor="windowText" strokeweight="2pt">
                  <v:textbox>
                    <w:txbxContent>
                      <w:p w14:paraId="2A742EA5" w14:textId="77777777" w:rsidR="000848FF" w:rsidRPr="009C5B12" w:rsidRDefault="000848FF" w:rsidP="009C5B12">
                        <w:pPr>
                          <w:jc w:val="center"/>
                          <w:rPr>
                            <w:sz w:val="16"/>
                            <w:szCs w:val="16"/>
                          </w:rPr>
                        </w:pPr>
                        <w:r w:rsidRPr="009C5B12">
                          <w:rPr>
                            <w:rFonts w:eastAsia="+mn-ea" w:cs="Arial"/>
                            <w:b/>
                            <w:bCs/>
                            <w:color w:val="000000"/>
                            <w:kern w:val="24"/>
                            <w:sz w:val="16"/>
                            <w:szCs w:val="16"/>
                          </w:rPr>
                          <w:t>Fund holder / authoriser advised services approved for monthly episode amount expended</w:t>
                        </w:r>
                      </w:p>
                    </w:txbxContent>
                  </v:textbox>
                </v:shape>
                <v:roundrect id="TextBox 29" o:spid="_x0000_s1291" style="position:absolute;left:92398;top:11003;width:20057;height:152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" fillcolor="#d9d9d9" strokecolor="windowText" strokeweight="1.5pt">
                  <v:textbox>
                    <w:txbxContent>
                      <w:p w14:paraId="73DDA85C" w14:textId="77777777" w:rsidR="000848FF" w:rsidRPr="009C5B12" w:rsidRDefault="000848FF" w:rsidP="009C5B12">
                        <w:pPr>
                          <w:jc w:val="center"/>
                          <w:rPr>
                            <w:sz w:val="16"/>
                            <w:szCs w:val="16"/>
                          </w:rPr>
                        </w:pPr>
                        <w:r w:rsidRPr="009C5B12">
                          <w:rPr>
                            <w:rFonts w:eastAsia="+mn-ea" w:cs="Arial"/>
                            <w:b/>
                            <w:bCs/>
                            <w:color w:val="000000"/>
                            <w:kern w:val="24"/>
                            <w:sz w:val="16"/>
                            <w:szCs w:val="16"/>
                          </w:rPr>
                          <w:t xml:space="preserve">Fund holder / authoriser advised services are </w:t>
                        </w:r>
                        <w:r w:rsidRPr="009C5B12">
                          <w:rPr>
                            <w:rFonts w:eastAsia="+mn-ea" w:cs="Arial"/>
                            <w:b/>
                            <w:bCs/>
                            <w:color w:val="000000"/>
                            <w:kern w:val="24"/>
                            <w:sz w:val="16"/>
                            <w:szCs w:val="16"/>
                            <w:u w:val="single"/>
                          </w:rPr>
                          <w:t>NOT</w:t>
                        </w:r>
                        <w:r w:rsidRPr="009C5B12">
                          <w:rPr>
                            <w:rFonts w:eastAsia="+mn-ea" w:cs="Arial"/>
                            <w:b/>
                            <w:bCs/>
                            <w:color w:val="000000"/>
                            <w:kern w:val="24"/>
                            <w:sz w:val="16"/>
                            <w:szCs w:val="16"/>
                          </w:rPr>
                          <w:t xml:space="preserve"> approved for monthly episode amount expended</w:t>
                        </w:r>
                      </w:p>
                    </w:txbxContent>
                  </v:textbox>
                </v:roundrect>
                <v:shape id="Straight Arrow Connector 36" o:spid="_x0000_s1292" type="#_x0000_t32" alt="yes episode funding allocation expended" style="position:absolute;left:86863;top:18578;width:5535;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" strokecolor="windowText" strokeweight="1.75pt">
                  <v:stroke endarrow="block"/>
                  <o:lock v:ext="edit" shapetype="f"/>
                </v:shape>
                <v:shape id="Straight Arrow Connector 38" o:spid="_x0000_s1293" type="#_x0000_t32" alt="episode funding allocation not expended" style="position:absolute;left:73504;top:27742;width:131;height:3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" strokecolor="windowText" strokeweight="1.75pt">
                  <v:stroke endarrow="block"/>
                  <o:lock v:ext="edit" shapetype="f"/>
                </v:shape>
                <v:shape id="TextBox 44" o:spid="_x0000_s1294" type="#_x0000_t202" style="position:absolute;left:85476;top:15369;width:8274;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601AC316" w14:textId="77777777" w:rsidR="000848FF" w:rsidRPr="009C5B12" w:rsidRDefault="000848FF" w:rsidP="009C5B12">
                        <w:pPr>
                          <w:rPr>
                            <w:sz w:val="16"/>
                            <w:szCs w:val="16"/>
                          </w:rPr>
                        </w:pPr>
                        <w:r w:rsidRPr="009C5B12">
                          <w:rPr>
                            <w:rFonts w:eastAsia="+mn-ea" w:cs="Arial"/>
                            <w:b/>
                            <w:bCs/>
                            <w:color w:val="000000"/>
                            <w:kern w:val="24"/>
                            <w:sz w:val="16"/>
                            <w:szCs w:val="16"/>
                          </w:rPr>
                          <w:t>Yes</w:t>
                        </w:r>
                      </w:p>
                    </w:txbxContent>
                  </v:textbox>
                </v:shape>
                <v:shape id="Connector: Elbow 14" o:spid="_x0000_s1295" type="#_x0000_t34" alt="monthly invoice with services provided in a month" style="position:absolute;left:31886;top:3216;width:6124;height:155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" strokecolor="windowText" strokeweight="2.25pt">
                  <v:stroke endarrow="block"/>
                </v:shape>
                <v:shape id="Connector: Elbow 16" o:spid="_x0000_s1296" type="#_x0000_t34" alt="monthly invoice with service details" style="position:absolute;left:16872;top:3822;width:6124;height:144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" strokecolor="windowText" strokeweight="2.25pt">
                  <v:stroke endarrow="block"/>
                </v:shape>
                <v:shape id="Straight Arrow Connector 22" o:spid="_x0000_s1297" type="#_x0000_t32" alt="fund holder or authoriser advised services approved for payment" style="position:absolute;left:12668;top:22288;width:39;height:8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" strokecolor="windowText" strokeweight="2.25pt">
                  <v:stroke endarrow="block"/>
                  <o:lock v:ext="edit" shapetype="f"/>
                </v:shape>
                <v:roundrect id="TextBox 70" o:spid="_x0000_s1298" style="position:absolute;left:61440;top:43815;width:25570;height:7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" fillcolor="#b7dee8" strokecolor="windowText" strokeweight="2.25pt">
                  <v:textbox>
                    <w:txbxContent>
                      <w:p w14:paraId="0A2BE16D" w14:textId="77777777" w:rsidR="000848FF" w:rsidRPr="009C5B12" w:rsidRDefault="000848FF" w:rsidP="009C5B12">
                        <w:pPr>
                          <w:jc w:val="center"/>
                          <w:rPr>
                            <w:sz w:val="16"/>
                            <w:szCs w:val="16"/>
                          </w:rPr>
                        </w:pPr>
                        <w:r w:rsidRPr="009C5B12">
                          <w:rPr>
                            <w:rFonts w:eastAsia="+mn-ea" w:cs="Arial"/>
                            <w:b/>
                            <w:bCs/>
                            <w:color w:val="000000"/>
                            <w:kern w:val="24"/>
                            <w:sz w:val="16"/>
                            <w:szCs w:val="16"/>
                          </w:rPr>
                          <w:t>Payment up to monthly episode amount only</w:t>
                        </w:r>
                      </w:p>
                    </w:txbxContent>
                  </v:textbox>
                </v:roundrect>
                <v:shape id="Connector: Elbow 72" o:spid="_x0000_s1299" type="#_x0000_t33" alt="monthly episode payment to be made" style="position:absolute;left:16665;top:34477;width:9014;height:168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" strokecolor="windowText" strokeweight="2.25pt">
                  <v:stroke endarrow="block"/>
                </v:shape>
                <v:shape id="Connector: Elbow 74" o:spid="_x0000_s1300" type="#_x0000_t34" alt="monthly episode payment to be made" style="position:absolute;left:54302;top:26298;width:5340;height:292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" strokecolor="windowText" strokeweight="2.25pt">
                  <v:stroke endarrow="block"/>
                </v:shape>
                <v:shape id="Straight Arrow Connector 76" o:spid="_x0000_s1301" type="#_x0000_t32" alt="payment up to monthly episode to be made" style="position:absolute;left:74225;top:38788;width:125;height:5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" strokecolor="windowText" strokeweight="2.25pt">
                  <v:stroke endarrow="block"/>
                </v:shape>
                <w10:anchorlock/>
              </v:group>
            </w:pict>
          </mc:Fallback>
        </mc:AlternateContent>
      </w:r>
      <w:bookmarkEnd w:id="59"/>
    </w:p>
    <w:p w14:paraId="4F09E529" w14:textId="7E5BD5AD" w:rsidR="00EF5691" w:rsidRDefault="00EF5691" w:rsidP="00CC24F3">
      <w:pPr>
        <w:pStyle w:val="01BodyText"/>
      </w:pPr>
      <w:r w:rsidRPr="003167C4">
        <w:t xml:space="preserve">Arrangements for billing </w:t>
      </w:r>
      <w:r>
        <w:t>w</w:t>
      </w:r>
      <w:r w:rsidR="00945167">
        <w:t>ould</w:t>
      </w:r>
      <w:r>
        <w:t xml:space="preserve"> need to be determined.  </w:t>
      </w:r>
      <w:r w:rsidRPr="00776178">
        <w:t xml:space="preserve">Given that an episode of care could potentially take years to complete, it </w:t>
      </w:r>
      <w:proofErr w:type="gramStart"/>
      <w:r w:rsidRPr="00776178">
        <w:t>is suggested</w:t>
      </w:r>
      <w:proofErr w:type="gramEnd"/>
      <w:r w:rsidRPr="00776178">
        <w:t xml:space="preserve"> that </w:t>
      </w:r>
      <w:r w:rsidR="005D7D4B">
        <w:t xml:space="preserve">periodic </w:t>
      </w:r>
      <w:r w:rsidRPr="00776178">
        <w:t xml:space="preserve">payments </w:t>
      </w:r>
      <w:r w:rsidR="00945167">
        <w:t>be</w:t>
      </w:r>
      <w:r w:rsidRPr="00776178">
        <w:t xml:space="preserve"> made to providers</w:t>
      </w:r>
      <w:r w:rsidR="005A4870">
        <w:t xml:space="preserve">.  As </w:t>
      </w:r>
      <w:proofErr w:type="gramStart"/>
      <w:r w:rsidR="005A4870">
        <w:t xml:space="preserve">per </w:t>
      </w:r>
      <w:proofErr w:type="gramEnd"/>
      <w:r w:rsidR="005A4870">
        <w:fldChar w:fldCharType="begin"/>
      </w:r>
      <w:r w:rsidR="005A4870">
        <w:instrText xml:space="preserve"> REF _Ref39570469 \h </w:instrText>
      </w:r>
      <w:r w:rsidR="005A4870">
        <w:fldChar w:fldCharType="end"/>
      </w:r>
      <w:r w:rsidR="004F1235">
        <w:t>, those payments could be made for the whole episode for the month</w:t>
      </w:r>
      <w:r w:rsidR="00532AA1">
        <w:t xml:space="preserve"> either </w:t>
      </w:r>
      <w:r w:rsidR="004F1235">
        <w:t>prospectively</w:t>
      </w:r>
      <w:r w:rsidR="00532AA1">
        <w:t xml:space="preserve"> </w:t>
      </w:r>
      <w:r w:rsidR="00FB7CCF">
        <w:t xml:space="preserve">or </w:t>
      </w:r>
      <w:r w:rsidR="00FB7CCF">
        <w:lastRenderedPageBreak/>
        <w:t xml:space="preserve">retrospectively or </w:t>
      </w:r>
      <w:r w:rsidR="00532AA1">
        <w:t xml:space="preserve">with or without reconciliation to the actual </w:t>
      </w:r>
      <w:r w:rsidR="005D7D4B">
        <w:t>service events delivered</w:t>
      </w:r>
      <w:r w:rsidR="00945167">
        <w:t>, noting that fundholder/authoriser approval would be needed</w:t>
      </w:r>
      <w:r w:rsidR="005D7D4B">
        <w:t>.</w:t>
      </w:r>
      <w:r w:rsidRPr="00776178">
        <w:t xml:space="preserve">  </w:t>
      </w:r>
      <w:r w:rsidR="002011C2">
        <w:t xml:space="preserve">The </w:t>
      </w:r>
      <w:r w:rsidR="005D7D4B">
        <w:t xml:space="preserve">billing </w:t>
      </w:r>
      <w:r w:rsidR="002011C2">
        <w:t>options include:</w:t>
      </w:r>
    </w:p>
    <w:p w14:paraId="52809396" w14:textId="1AB8BC8F" w:rsidR="002011C2" w:rsidRDefault="00527E6E" w:rsidP="002011C2">
      <w:pPr>
        <w:pStyle w:val="04Bulletsonelongsentence"/>
      </w:pPr>
      <w:r>
        <w:t xml:space="preserve">approved providers issue </w:t>
      </w:r>
      <w:r w:rsidR="00EF5691" w:rsidRPr="003167C4">
        <w:t xml:space="preserve">individual episode invoices </w:t>
      </w:r>
      <w:r w:rsidR="002011C2">
        <w:t xml:space="preserve">that are </w:t>
      </w:r>
      <w:r w:rsidR="00EF5691" w:rsidRPr="003167C4">
        <w:t xml:space="preserve">segmented into an appropriate </w:t>
      </w:r>
      <w:r w:rsidR="002317AF" w:rsidRPr="003167C4">
        <w:t>period</w:t>
      </w:r>
      <w:r w:rsidR="00EF5691" w:rsidRPr="003167C4">
        <w:t xml:space="preserve"> (</w:t>
      </w:r>
      <w:r w:rsidR="002011C2">
        <w:t xml:space="preserve">e.g. </w:t>
      </w:r>
      <w:r w:rsidR="00EF5691" w:rsidRPr="003167C4">
        <w:t xml:space="preserve">month) for </w:t>
      </w:r>
      <w:r w:rsidR="00945167">
        <w:t xml:space="preserve">each </w:t>
      </w:r>
      <w:r w:rsidR="00EF5691" w:rsidRPr="003167C4">
        <w:t>ongoing care episode</w:t>
      </w:r>
    </w:p>
    <w:p w14:paraId="15E218E8" w14:textId="3ECD5752" w:rsidR="00EF5691" w:rsidRDefault="00527E6E" w:rsidP="002011C2">
      <w:pPr>
        <w:pStyle w:val="04Bulletsonelongsentence"/>
      </w:pPr>
      <w:proofErr w:type="gramStart"/>
      <w:r>
        <w:t>approved</w:t>
      </w:r>
      <w:proofErr w:type="gramEnd"/>
      <w:r>
        <w:t xml:space="preserve"> providers issue </w:t>
      </w:r>
      <w:r w:rsidR="00EF5691" w:rsidRPr="003167C4">
        <w:t xml:space="preserve">one </w:t>
      </w:r>
      <w:r>
        <w:t xml:space="preserve">invoice for the period (e.g. month) </w:t>
      </w:r>
      <w:r w:rsidR="00EF5691" w:rsidRPr="003167C4">
        <w:t xml:space="preserve">aggregating all the </w:t>
      </w:r>
      <w:r w:rsidR="00945167">
        <w:t xml:space="preserve">ongoing care </w:t>
      </w:r>
      <w:r w:rsidR="00EF5691" w:rsidRPr="003167C4">
        <w:t xml:space="preserve">episodes (partially or fully completed) </w:t>
      </w:r>
      <w:r w:rsidR="00945167">
        <w:t xml:space="preserve">for </w:t>
      </w:r>
      <w:r>
        <w:t>every eligible consumer who is provided with a service within the service</w:t>
      </w:r>
      <w:r w:rsidR="00506235">
        <w:t>.</w:t>
      </w:r>
    </w:p>
    <w:p w14:paraId="66D0CF54" w14:textId="24215000" w:rsidR="005D3EE2" w:rsidRDefault="00E36090" w:rsidP="0088581A">
      <w:pPr>
        <w:pStyle w:val="01BodyText"/>
      </w:pPr>
      <w:r>
        <w:t>Even if payment is made</w:t>
      </w:r>
      <w:r w:rsidR="008669D8">
        <w:t xml:space="preserve"> </w:t>
      </w:r>
      <w:r w:rsidR="004F7D74">
        <w:t xml:space="preserve">only </w:t>
      </w:r>
      <w:r w:rsidR="008669D8">
        <w:t>at episode level</w:t>
      </w:r>
      <w:r w:rsidR="004F7D74">
        <w:t xml:space="preserve"> (lower branch)</w:t>
      </w:r>
      <w:r w:rsidR="00BE6E1C">
        <w:t xml:space="preserve">, </w:t>
      </w:r>
      <w:r w:rsidR="00AA05C6">
        <w:t xml:space="preserve">regardless of </w:t>
      </w:r>
      <w:r w:rsidR="00E87F10">
        <w:t>the actual service</w:t>
      </w:r>
      <w:r w:rsidR="00D602CB">
        <w:t>s</w:t>
      </w:r>
      <w:r w:rsidR="00E87F10">
        <w:t xml:space="preserve"> </w:t>
      </w:r>
      <w:r w:rsidR="00D602CB">
        <w:t>received by</w:t>
      </w:r>
      <w:r w:rsidR="00AA05C6">
        <w:t xml:space="preserve"> the consumer</w:t>
      </w:r>
      <w:r w:rsidR="00E87F10">
        <w:t>,</w:t>
      </w:r>
      <w:r w:rsidR="00AA05C6">
        <w:t xml:space="preserve"> </w:t>
      </w:r>
      <w:r w:rsidR="00E87F10">
        <w:t xml:space="preserve">the </w:t>
      </w:r>
      <w:r w:rsidR="00506235">
        <w:t>detail</w:t>
      </w:r>
      <w:r w:rsidR="00094AE2">
        <w:t xml:space="preserve"> of service</w:t>
      </w:r>
      <w:r w:rsidR="008669D8">
        <w:t xml:space="preserve"> event</w:t>
      </w:r>
      <w:r w:rsidR="00094AE2">
        <w:t xml:space="preserve">s </w:t>
      </w:r>
      <w:r w:rsidR="00D602CB">
        <w:t xml:space="preserve">delivered </w:t>
      </w:r>
      <w:r w:rsidR="00094AE2">
        <w:t xml:space="preserve">in </w:t>
      </w:r>
      <w:r w:rsidR="00E35263">
        <w:t>the</w:t>
      </w:r>
      <w:r w:rsidR="00094AE2">
        <w:t xml:space="preserve"> month must </w:t>
      </w:r>
      <w:r w:rsidR="00D602CB">
        <w:t xml:space="preserve">still </w:t>
      </w:r>
      <w:r w:rsidR="00094AE2">
        <w:t xml:space="preserve">be provided.  </w:t>
      </w:r>
      <w:r w:rsidR="005D3EE2">
        <w:t xml:space="preserve">If no details </w:t>
      </w:r>
      <w:r w:rsidR="00094AE2">
        <w:t xml:space="preserve">were required on the </w:t>
      </w:r>
      <w:r w:rsidR="005D3EE2">
        <w:t>monthly invoice about the services rendered</w:t>
      </w:r>
      <w:r w:rsidR="004908F0">
        <w:t>,</w:t>
      </w:r>
      <w:r w:rsidR="005D3EE2">
        <w:t xml:space="preserve"> then </w:t>
      </w:r>
      <w:r w:rsidR="001E058F">
        <w:t xml:space="preserve">no </w:t>
      </w:r>
      <w:r w:rsidR="00363503">
        <w:t xml:space="preserve">comparison of </w:t>
      </w:r>
      <w:r w:rsidR="001E058F">
        <w:t xml:space="preserve">services </w:t>
      </w:r>
      <w:r w:rsidR="006D715B">
        <w:t xml:space="preserve">received by the consumer </w:t>
      </w:r>
      <w:r w:rsidR="00363503">
        <w:t>to</w:t>
      </w:r>
      <w:r w:rsidR="00614C60">
        <w:t xml:space="preserve"> </w:t>
      </w:r>
      <w:r w:rsidR="001E058F">
        <w:t xml:space="preserve">the </w:t>
      </w:r>
      <w:r w:rsidR="00781326">
        <w:t xml:space="preserve">TSB </w:t>
      </w:r>
      <w:r w:rsidR="00527E6E">
        <w:t xml:space="preserve">determined most appropriate </w:t>
      </w:r>
      <w:r w:rsidR="00781326">
        <w:t xml:space="preserve">for the </w:t>
      </w:r>
      <w:r w:rsidR="006D715B">
        <w:t>consumer</w:t>
      </w:r>
      <w:proofErr w:type="gramStart"/>
      <w:r w:rsidR="006D715B">
        <w:t xml:space="preserve">’s </w:t>
      </w:r>
      <w:r w:rsidR="001E058F">
        <w:t>class</w:t>
      </w:r>
      <w:r w:rsidR="00363503">
        <w:t xml:space="preserve"> can be made</w:t>
      </w:r>
      <w:proofErr w:type="gramEnd"/>
      <w:r w:rsidR="00160C5A">
        <w:t xml:space="preserve">.  </w:t>
      </w:r>
      <w:r w:rsidR="00D271B0">
        <w:t>Similarly, not reporting actual services delivered would inhibit program assurance, monitoring and evaluation activities</w:t>
      </w:r>
      <w:r w:rsidR="00FB2782">
        <w:t>.</w:t>
      </w:r>
    </w:p>
    <w:p w14:paraId="4946E988" w14:textId="781BB07C" w:rsidR="003031B7" w:rsidRDefault="003031B7" w:rsidP="003031B7">
      <w:pPr>
        <w:pStyle w:val="01BodyText"/>
      </w:pPr>
      <w:r>
        <w:t>To en</w:t>
      </w:r>
      <w:r w:rsidR="007A6EDE">
        <w:t xml:space="preserve">hance </w:t>
      </w:r>
      <w:r>
        <w:t xml:space="preserve">consumer choice, it </w:t>
      </w:r>
      <w:proofErr w:type="gramStart"/>
      <w:r>
        <w:t>is suggested</w:t>
      </w:r>
      <w:proofErr w:type="gramEnd"/>
      <w:r>
        <w:t xml:space="preserve"> that the</w:t>
      </w:r>
      <w:r w:rsidR="00156BE1">
        <w:t xml:space="preserve"> funding model allows some </w:t>
      </w:r>
      <w:r>
        <w:t>flexibility with</w:t>
      </w:r>
      <w:r w:rsidR="00F96C87">
        <w:t xml:space="preserve"> respect to </w:t>
      </w:r>
      <w:r w:rsidR="00527E6E">
        <w:t xml:space="preserve">varying the services to from those prescribed in </w:t>
      </w:r>
      <w:r w:rsidR="00F96C87">
        <w:t>the TSB.</w:t>
      </w:r>
      <w:r>
        <w:t xml:space="preserve">  </w:t>
      </w:r>
      <w:r w:rsidR="00FC3E4E">
        <w:t xml:space="preserve">One approach is to allow </w:t>
      </w:r>
      <w:r w:rsidRPr="00577EF2">
        <w:t xml:space="preserve">service providers or consumers </w:t>
      </w:r>
      <w:r w:rsidR="00D4386B">
        <w:t>to</w:t>
      </w:r>
      <w:r w:rsidRPr="00577EF2">
        <w:t xml:space="preserve"> determine the services </w:t>
      </w:r>
      <w:r w:rsidR="00D4386B">
        <w:t xml:space="preserve">to </w:t>
      </w:r>
      <w:proofErr w:type="gramStart"/>
      <w:r w:rsidR="00D4386B">
        <w:t xml:space="preserve">be </w:t>
      </w:r>
      <w:r w:rsidRPr="00577EF2">
        <w:t>provided/received</w:t>
      </w:r>
      <w:proofErr w:type="gramEnd"/>
      <w:r w:rsidRPr="00577EF2">
        <w:t xml:space="preserve"> (</w:t>
      </w:r>
      <w:r>
        <w:t>within prescribed guidance</w:t>
      </w:r>
      <w:r w:rsidRPr="00577EF2">
        <w:t>)</w:t>
      </w:r>
      <w:r w:rsidR="00527E6E">
        <w:t xml:space="preserve">.  For example, the guidance could </w:t>
      </w:r>
      <w:r w:rsidR="006D715B">
        <w:t>advise</w:t>
      </w:r>
      <w:r w:rsidR="00527E6E">
        <w:t xml:space="preserve"> that </w:t>
      </w:r>
      <w:r w:rsidR="006D715B">
        <w:t xml:space="preserve">a consumer could vary, within the funding amount for the </w:t>
      </w:r>
      <w:proofErr w:type="gramStart"/>
      <w:r w:rsidR="006D715B">
        <w:t>class,</w:t>
      </w:r>
      <w:proofErr w:type="gramEnd"/>
      <w:r w:rsidR="006D715B">
        <w:t xml:space="preserve"> the </w:t>
      </w:r>
      <w:r w:rsidR="00401203">
        <w:t>volume</w:t>
      </w:r>
      <w:r w:rsidR="006D715B">
        <w:t xml:space="preserve"> of each service type received in the service mix defined by the TSB, but would have to include at least some units of each prescribed service type.</w:t>
      </w:r>
    </w:p>
    <w:p w14:paraId="59B43820" w14:textId="7FDC5295" w:rsidR="00740226" w:rsidRDefault="00211A39" w:rsidP="00211A39">
      <w:pPr>
        <w:pStyle w:val="Heading3"/>
      </w:pPr>
      <w:r>
        <w:t xml:space="preserve">Option F3: </w:t>
      </w:r>
      <w:r w:rsidR="00740226">
        <w:t>Mixed service event and episode funding</w:t>
      </w:r>
    </w:p>
    <w:p w14:paraId="3F7C5CEA" w14:textId="286E4A9F" w:rsidR="00357E64" w:rsidRPr="00954951" w:rsidRDefault="009D7E40" w:rsidP="00E607CF">
      <w:pPr>
        <w:pStyle w:val="01BodyText"/>
      </w:pPr>
      <w:r>
        <w:t xml:space="preserve">Option F3 is a </w:t>
      </w:r>
      <w:r w:rsidR="00840416">
        <w:t>mixed service event and episode funding model</w:t>
      </w:r>
      <w:r w:rsidR="00432D16">
        <w:t xml:space="preserve"> using the fit-for-purpose mixed </w:t>
      </w:r>
      <w:r w:rsidR="00895267">
        <w:t xml:space="preserve">service event and episode level classification system, as illustrated </w:t>
      </w:r>
      <w:proofErr w:type="gramStart"/>
      <w:r w:rsidR="00895267">
        <w:t>in</w:t>
      </w:r>
      <w:r w:rsidR="00E607CF">
        <w:t xml:space="preserve">  </w:t>
      </w:r>
      <w:proofErr w:type="gramEnd"/>
      <w:r w:rsidR="00E607CF">
        <w:fldChar w:fldCharType="begin"/>
      </w:r>
      <w:r w:rsidR="00E607CF">
        <w:instrText xml:space="preserve"> REF _Ref42684097 \h </w:instrText>
      </w:r>
      <w:r w:rsidR="00E607CF">
        <w:fldChar w:fldCharType="separate"/>
      </w:r>
      <w:r w:rsidR="00E607CF">
        <w:t xml:space="preserve">Figure </w:t>
      </w:r>
      <w:r w:rsidR="00E607CF">
        <w:rPr>
          <w:noProof/>
        </w:rPr>
        <w:t>4</w:t>
      </w:r>
      <w:r w:rsidR="00E607CF">
        <w:t>.</w:t>
      </w:r>
      <w:r w:rsidR="00E607CF">
        <w:rPr>
          <w:noProof/>
        </w:rPr>
        <w:t>8</w:t>
      </w:r>
      <w:r w:rsidR="00E607CF">
        <w:fldChar w:fldCharType="end"/>
      </w:r>
      <w:r w:rsidR="00357E64">
        <w:t>.</w:t>
      </w:r>
      <w:r w:rsidR="00401203">
        <w:t xml:space="preserve">  It shows that this funding model </w:t>
      </w:r>
      <w:proofErr w:type="gramStart"/>
      <w:r w:rsidR="00401203">
        <w:t>is also aligned</w:t>
      </w:r>
      <w:proofErr w:type="gramEnd"/>
      <w:r w:rsidR="00401203">
        <w:t xml:space="preserve"> to </w:t>
      </w:r>
      <w:r w:rsidR="008C5780">
        <w:t xml:space="preserve">the </w:t>
      </w:r>
      <w:r w:rsidR="00401203">
        <w:t>proportionate assessment</w:t>
      </w:r>
      <w:r w:rsidR="008C5780">
        <w:t xml:space="preserve"> </w:t>
      </w:r>
      <w:r w:rsidR="0085556C">
        <w:t>approach</w:t>
      </w:r>
      <w:r w:rsidR="00401203">
        <w:t xml:space="preserve">.  The episode </w:t>
      </w:r>
      <w:proofErr w:type="gramStart"/>
      <w:r w:rsidR="00401203">
        <w:t>level funding</w:t>
      </w:r>
      <w:proofErr w:type="gramEnd"/>
      <w:r w:rsidR="00401203">
        <w:t xml:space="preserve"> model would be used to fund only consumers that undergo assessment </w:t>
      </w:r>
      <w:r w:rsidR="00401203" w:rsidRPr="00D37072">
        <w:t>(</w:t>
      </w:r>
      <w:r w:rsidR="00401203">
        <w:t xml:space="preserve">i.e. </w:t>
      </w:r>
      <w:r w:rsidR="00401203" w:rsidRPr="00D37072">
        <w:t>consumers who are assessed and assigned an episode class)</w:t>
      </w:r>
      <w:r w:rsidR="00401203">
        <w:t xml:space="preserve">.  The service event </w:t>
      </w:r>
      <w:proofErr w:type="gramStart"/>
      <w:r w:rsidR="00401203">
        <w:t>level funding</w:t>
      </w:r>
      <w:proofErr w:type="gramEnd"/>
      <w:r w:rsidR="00401203">
        <w:t xml:space="preserve"> model would be used to fund other consumers </w:t>
      </w:r>
      <w:r w:rsidR="00401203" w:rsidRPr="00D37072">
        <w:t>(</w:t>
      </w:r>
      <w:r w:rsidR="00401203">
        <w:t xml:space="preserve">i.e. </w:t>
      </w:r>
      <w:r w:rsidR="00401203" w:rsidRPr="00D37072">
        <w:t>low risk/low resource use consumers accessing services via screening/triage only)</w:t>
      </w:r>
      <w:r w:rsidR="00401203">
        <w:t xml:space="preserve">.  The details for each arm of this blended approach are as per the service event model (refer to </w:t>
      </w:r>
      <w:r w:rsidR="00401203">
        <w:fldChar w:fldCharType="begin"/>
      </w:r>
      <w:r w:rsidR="00401203">
        <w:instrText xml:space="preserve"> REF _Ref39570420 \r \h </w:instrText>
      </w:r>
      <w:r w:rsidR="00401203">
        <w:fldChar w:fldCharType="separate"/>
      </w:r>
      <w:r w:rsidR="002938FD">
        <w:t>4.5.1</w:t>
      </w:r>
      <w:r w:rsidR="00401203">
        <w:fldChar w:fldCharType="end"/>
      </w:r>
      <w:r w:rsidR="00401203">
        <w:t xml:space="preserve">) for screening/triage consumers and as per the episode model (refer to </w:t>
      </w:r>
      <w:r w:rsidR="00401203">
        <w:fldChar w:fldCharType="begin"/>
      </w:r>
      <w:r w:rsidR="00401203">
        <w:instrText xml:space="preserve"> REF _Ref39570441 \r \h </w:instrText>
      </w:r>
      <w:r w:rsidR="00401203">
        <w:fldChar w:fldCharType="separate"/>
      </w:r>
      <w:r w:rsidR="002938FD">
        <w:t>4.5.2</w:t>
      </w:r>
      <w:r w:rsidR="00401203">
        <w:fldChar w:fldCharType="end"/>
      </w:r>
      <w:r w:rsidR="00401203">
        <w:t>) for assessed consumers.</w:t>
      </w:r>
    </w:p>
    <w:p w14:paraId="11A937D2" w14:textId="77777777" w:rsidR="00FF778A" w:rsidRDefault="00FF778A" w:rsidP="005B6003">
      <w:pPr>
        <w:pStyle w:val="Caption"/>
        <w:sectPr w:rsidR="00FF778A" w:rsidSect="00E07624">
          <w:pgSz w:w="11906" w:h="16838" w:code="9"/>
          <w:pgMar w:top="1134" w:right="1134" w:bottom="1134" w:left="1134" w:header="680" w:footer="851" w:gutter="0"/>
          <w:cols w:space="708"/>
          <w:docGrid w:linePitch="360"/>
        </w:sectPr>
      </w:pPr>
      <w:bookmarkStart w:id="60" w:name="_Ref39569924"/>
    </w:p>
    <w:p w14:paraId="2AF9C21E" w14:textId="042C17BE" w:rsidR="005B6003" w:rsidRDefault="005B6003" w:rsidP="005B6003">
      <w:pPr>
        <w:pStyle w:val="Caption"/>
      </w:pPr>
      <w:bookmarkStart w:id="61" w:name="_Ref42684097"/>
      <w:r>
        <w:lastRenderedPageBreak/>
        <w:t xml:space="preserve">Figure </w:t>
      </w:r>
      <w:r w:rsidR="00A67F5D">
        <w:fldChar w:fldCharType="begin"/>
      </w:r>
      <w:r w:rsidR="00A67F5D">
        <w:instrText xml:space="preserve"> STYLEREF 1 \s </w:instrText>
      </w:r>
      <w:r w:rsidR="00A67F5D">
        <w:fldChar w:fldCharType="separate"/>
      </w:r>
      <w:r w:rsidR="002938FD">
        <w:rPr>
          <w:noProof/>
        </w:rPr>
        <w:t>4</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8</w:t>
      </w:r>
      <w:r w:rsidR="00A67F5D">
        <w:rPr>
          <w:noProof/>
        </w:rPr>
        <w:fldChar w:fldCharType="end"/>
      </w:r>
      <w:bookmarkEnd w:id="60"/>
      <w:bookmarkEnd w:id="61"/>
      <w:r>
        <w:t>: Process for mixed service event and episode funding with fit-for-purpose classification</w:t>
      </w:r>
    </w:p>
    <w:p w14:paraId="0C1DAB3B" w14:textId="673FFF08" w:rsidR="009D59BB" w:rsidRDefault="006D5A5C" w:rsidP="00356AAF">
      <w:pPr>
        <w:jc w:val="center"/>
      </w:pPr>
      <w:r>
        <w:rPr>
          <w:noProof/>
        </w:rPr>
        <mc:AlternateContent>
          <mc:Choice Requires="wpg">
            <w:drawing>
              <wp:inline distT="0" distB="0" distL="0" distR="0" wp14:anchorId="56BAAAE5" wp14:editId="583113FE">
                <wp:extent cx="9432000" cy="5518200"/>
                <wp:effectExtent l="0" t="19050" r="17145" b="25400"/>
                <wp:docPr id="595" name="Group 595" descr="Figure 4.8 is a flow chart describing the process for mixed service event and episode funding with fit for purpose classification"/>
                <wp:cNvGraphicFramePr/>
                <a:graphic xmlns:a="http://schemas.openxmlformats.org/drawingml/2006/main">
                  <a:graphicData uri="http://schemas.microsoft.com/office/word/2010/wordprocessingGroup">
                    <wpg:wgp>
                      <wpg:cNvGrpSpPr/>
                      <wpg:grpSpPr>
                        <a:xfrm>
                          <a:off x="0" y="0"/>
                          <a:ext cx="9432000" cy="5518200"/>
                          <a:chOff x="0" y="0"/>
                          <a:chExt cx="11969082" cy="8612933"/>
                        </a:xfrm>
                      </wpg:grpSpPr>
                      <wps:wsp>
                        <wps:cNvPr id="586" name="Rectangle 44" descr="consumer accesses services via screening and triage (direct access) or assessmente" title="type of service access"/>
                        <wps:cNvSpPr/>
                        <wps:spPr>
                          <a:xfrm>
                            <a:off x="0" y="1358475"/>
                            <a:ext cx="2604839" cy="1971697"/>
                          </a:xfrm>
                          <a:prstGeom prst="rect">
                            <a:avLst/>
                          </a:prstGeom>
                          <a:noFill/>
                          <a:ln w="25400" cap="flat" cmpd="sng" algn="ctr">
                            <a:solidFill>
                              <a:srgbClr val="4F81BD">
                                <a:shade val="50000"/>
                              </a:srgbClr>
                            </a:solidFill>
                            <a:prstDash val="dashDot"/>
                          </a:ln>
                          <a:effectLst/>
                        </wps:spPr>
                        <wps:bodyPr rtlCol="0" anchor="ctr"/>
                      </wps:wsp>
                      <wps:wsp>
                        <wps:cNvPr id="587" name="Oval 49"/>
                        <wps:cNvSpPr/>
                        <wps:spPr>
                          <a:xfrm>
                            <a:off x="229647" y="1572201"/>
                            <a:ext cx="2175599" cy="717264"/>
                          </a:xfrm>
                          <a:prstGeom prst="ellipse">
                            <a:avLst/>
                          </a:prstGeom>
                          <a:noFill/>
                          <a:ln w="25400" cap="flat" cmpd="sng" algn="ctr">
                            <a:solidFill>
                              <a:sysClr val="windowText" lastClr="000000"/>
                            </a:solidFill>
                            <a:prstDash val="solid"/>
                          </a:ln>
                          <a:effectLst/>
                        </wps:spPr>
                        <wps:txbx>
                          <w:txbxContent>
                            <w:p w14:paraId="60EB7F67" w14:textId="77777777" w:rsidR="000848FF" w:rsidRPr="006D5A5C" w:rsidRDefault="000848FF" w:rsidP="006D5A5C">
                              <w:pPr>
                                <w:jc w:val="center"/>
                                <w:rPr>
                                  <w:sz w:val="16"/>
                                  <w:szCs w:val="16"/>
                                </w:rPr>
                              </w:pPr>
                              <w:r w:rsidRPr="006D5A5C">
                                <w:rPr>
                                  <w:rFonts w:eastAsia="+mn-ea" w:cs="Arial"/>
                                  <w:b/>
                                  <w:bCs/>
                                  <w:color w:val="000000"/>
                                  <w:kern w:val="24"/>
                                  <w:sz w:val="16"/>
                                  <w:szCs w:val="16"/>
                                  <w:lang w:val="en-US"/>
                                </w:rPr>
                                <w:t>Direct access to limited services</w:t>
                              </w:r>
                            </w:p>
                          </w:txbxContent>
                        </wps:txbx>
                        <wps:bodyPr rtlCol="0" anchor="ctr">
                          <a:noAutofit/>
                        </wps:bodyPr>
                      </wps:wsp>
                      <wps:wsp>
                        <wps:cNvPr id="588" name="Oval 50"/>
                        <wps:cNvSpPr/>
                        <wps:spPr>
                          <a:xfrm>
                            <a:off x="229655" y="2363762"/>
                            <a:ext cx="2223936" cy="782754"/>
                          </a:xfrm>
                          <a:prstGeom prst="ellipse">
                            <a:avLst/>
                          </a:prstGeom>
                          <a:noFill/>
                          <a:ln w="25400" cap="flat" cmpd="sng" algn="ctr">
                            <a:solidFill>
                              <a:sysClr val="windowText" lastClr="000000"/>
                            </a:solidFill>
                            <a:prstDash val="solid"/>
                          </a:ln>
                          <a:effectLst/>
                        </wps:spPr>
                        <wps:txbx>
                          <w:txbxContent>
                            <w:p w14:paraId="45837759" w14:textId="77777777" w:rsidR="000848FF" w:rsidRPr="006D5A5C" w:rsidRDefault="000848FF" w:rsidP="006D5A5C">
                              <w:pPr>
                                <w:jc w:val="center"/>
                                <w:rPr>
                                  <w:sz w:val="16"/>
                                  <w:szCs w:val="16"/>
                                </w:rPr>
                              </w:pPr>
                              <w:r w:rsidRPr="006D5A5C">
                                <w:rPr>
                                  <w:rFonts w:eastAsia="+mn-ea" w:cs="Arial"/>
                                  <w:b/>
                                  <w:bCs/>
                                  <w:color w:val="000000"/>
                                  <w:kern w:val="24"/>
                                  <w:sz w:val="16"/>
                                  <w:szCs w:val="16"/>
                                  <w:lang w:val="en-US"/>
                                </w:rPr>
                                <w:t>Services accessed by assessment</w:t>
                              </w:r>
                            </w:p>
                          </w:txbxContent>
                        </wps:txbx>
                        <wps:bodyPr rtlCol="0" anchor="ctr">
                          <a:noAutofit/>
                        </wps:bodyPr>
                      </wps:wsp>
                      <wps:wsp>
                        <wps:cNvPr id="589" name="Connector: Elbow 52" descr="consumer receives service through direct access" title="consumer receives service through direct access"/>
                        <wps:cNvCnPr>
                          <a:cxnSpLocks/>
                          <a:stCxn id="587" idx="0"/>
                        </wps:cNvCnPr>
                        <wps:spPr>
                          <a:xfrm rot="5400000" flipH="1" flipV="1">
                            <a:off x="1304092" y="601495"/>
                            <a:ext cx="984061" cy="957353"/>
                          </a:xfrm>
                          <a:prstGeom prst="bentConnector2">
                            <a:avLst/>
                          </a:prstGeom>
                          <a:noFill/>
                          <a:ln w="28575" cap="flat" cmpd="sng" algn="ctr">
                            <a:solidFill>
                              <a:sysClr val="windowText" lastClr="000000"/>
                            </a:solidFill>
                            <a:prstDash val="solid"/>
                            <a:tailEnd type="triangle"/>
                          </a:ln>
                          <a:effectLst/>
                        </wps:spPr>
                        <wps:bodyPr/>
                      </wps:wsp>
                      <wps:wsp>
                        <wps:cNvPr id="590" name="Connector: Elbow 54" descr="consumer receives service after assessment" title="consumer receives service after assessment"/>
                        <wps:cNvCnPr>
                          <a:cxnSpLocks/>
                          <a:stCxn id="588" idx="4"/>
                        </wps:cNvCnPr>
                        <wps:spPr>
                          <a:xfrm rot="16200000" flipH="1">
                            <a:off x="1445510" y="3042551"/>
                            <a:ext cx="729625" cy="937497"/>
                          </a:xfrm>
                          <a:prstGeom prst="bentConnector2">
                            <a:avLst/>
                          </a:prstGeom>
                          <a:noFill/>
                          <a:ln w="28575" cap="flat" cmpd="sng" algn="ctr">
                            <a:solidFill>
                              <a:sysClr val="windowText" lastClr="000000"/>
                            </a:solidFill>
                            <a:prstDash val="solid"/>
                            <a:tailEnd type="triangle"/>
                          </a:ln>
                          <a:effectLst/>
                        </wps:spPr>
                        <wps:bodyPr/>
                      </wps:wsp>
                      <wps:wsp>
                        <wps:cNvPr id="95" name="TextBox 94">
                          <a:extLst>
                            <a:ext uri="{FF2B5EF4-FFF2-40B4-BE49-F238E27FC236}">
                              <a16:creationId xmlns:a16="http://schemas.microsoft.com/office/drawing/2014/main" id="{324EEF26-7B90-40DA-9451-B49A107B7E37}"/>
                            </a:ext>
                          </a:extLst>
                        </wps:cNvPr>
                        <wps:cNvSpPr txBox="1"/>
                        <wps:spPr>
                          <a:xfrm>
                            <a:off x="3771652" y="7885215"/>
                            <a:ext cx="2557051" cy="727718"/>
                          </a:xfrm>
                          <a:prstGeom prst="roundRect">
                            <a:avLst/>
                          </a:prstGeom>
                          <a:solidFill>
                            <a:srgbClr val="92D050"/>
                          </a:solidFill>
                          <a:ln w="28575" cap="flat" cmpd="sng" algn="ctr">
                            <a:solidFill>
                              <a:sysClr val="windowText" lastClr="000000"/>
                            </a:solidFill>
                            <a:prstDash val="solid"/>
                          </a:ln>
                          <a:effectLst/>
                        </wps:spPr>
                        <wps:txbx>
                          <w:txbxContent>
                            <w:p w14:paraId="5F865E82"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Monthly episode payment </w:t>
                              </w:r>
                              <w:proofErr w:type="gramStart"/>
                              <w:r w:rsidRPr="006D5A5C">
                                <w:rPr>
                                  <w:rFonts w:eastAsia="+mn-ea" w:cs="Arial"/>
                                  <w:b/>
                                  <w:bCs/>
                                  <w:color w:val="000000"/>
                                  <w:kern w:val="24"/>
                                  <w:sz w:val="16"/>
                                  <w:szCs w:val="16"/>
                                </w:rPr>
                                <w:t>is made</w:t>
                              </w:r>
                              <w:proofErr w:type="gramEnd"/>
                            </w:p>
                          </w:txbxContent>
                        </wps:txbx>
                        <wps:bodyPr wrap="square" rtlCol="0" anchor="ctr">
                          <a:noAutofit/>
                        </wps:bodyPr>
                      </wps:wsp>
                      <wps:wsp>
                        <wps:cNvPr id="591" name="TextBox 95"/>
                        <wps:cNvSpPr txBox="1"/>
                        <wps:spPr>
                          <a:xfrm>
                            <a:off x="819397" y="6559880"/>
                            <a:ext cx="2557051" cy="774817"/>
                          </a:xfrm>
                          <a:prstGeom prst="rect">
                            <a:avLst/>
                          </a:prstGeom>
                          <a:noFill/>
                          <a:ln w="25400" cap="flat" cmpd="sng" algn="ctr">
                            <a:solidFill>
                              <a:sysClr val="windowText" lastClr="000000"/>
                            </a:solidFill>
                            <a:prstDash val="solid"/>
                          </a:ln>
                          <a:effectLst/>
                        </wps:spPr>
                        <wps:txbx>
                          <w:txbxContent>
                            <w:p w14:paraId="40E47E83" w14:textId="77777777" w:rsidR="000848FF" w:rsidRPr="006D5A5C" w:rsidRDefault="000848FF" w:rsidP="006D5A5C">
                              <w:pPr>
                                <w:jc w:val="center"/>
                                <w:rPr>
                                  <w:sz w:val="16"/>
                                  <w:szCs w:val="16"/>
                                </w:rPr>
                              </w:pPr>
                              <w:r w:rsidRPr="006D5A5C">
                                <w:rPr>
                                  <w:rFonts w:eastAsia="+mn-ea" w:cs="Arial"/>
                                  <w:b/>
                                  <w:bCs/>
                                  <w:color w:val="000000"/>
                                  <w:kern w:val="24"/>
                                  <w:sz w:val="16"/>
                                  <w:szCs w:val="16"/>
                                </w:rPr>
                                <w:t>Fund holder / authoriser advised services approved for payment</w:t>
                              </w:r>
                            </w:p>
                          </w:txbxContent>
                        </wps:txbx>
                        <wps:bodyPr wrap="square" lIns="31256" rIns="31256" rtlCol="0" anchor="ctr">
                          <a:noAutofit/>
                        </wps:bodyPr>
                      </wps:wsp>
                      <wps:wsp>
                        <wps:cNvPr id="97" name="TextBox 96">
                          <a:extLst>
                            <a:ext uri="{FF2B5EF4-FFF2-40B4-BE49-F238E27FC236}">
                              <a16:creationId xmlns:a16="http://schemas.microsoft.com/office/drawing/2014/main" id="{9EC62801-DE58-4133-8830-0DABE9C7EA6A}"/>
                            </a:ext>
                          </a:extLst>
                        </wps:cNvPr>
                        <wps:cNvSpPr txBox="1"/>
                        <wps:spPr>
                          <a:xfrm>
                            <a:off x="2256311" y="3496046"/>
                            <a:ext cx="2549182" cy="799729"/>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18D646E7" w14:textId="77777777" w:rsidR="000848FF" w:rsidRPr="006D5A5C" w:rsidRDefault="000848FF" w:rsidP="006D5A5C">
                              <w:pPr>
                                <w:jc w:val="center"/>
                                <w:rPr>
                                  <w:sz w:val="16"/>
                                  <w:szCs w:val="16"/>
                                </w:rPr>
                              </w:pPr>
                              <w:r w:rsidRPr="006D5A5C">
                                <w:rPr>
                                  <w:rFonts w:eastAsia="+mn-ea" w:cs="Arial"/>
                                  <w:b/>
                                  <w:bCs/>
                                  <w:color w:val="000000"/>
                                  <w:kern w:val="24"/>
                                  <w:sz w:val="16"/>
                                  <w:szCs w:val="16"/>
                                  <w:lang w:val="en-US"/>
                                </w:rPr>
                                <w:t>Episode paid on a monthly basis for services delivered within an episode class</w:t>
                              </w:r>
                            </w:p>
                          </w:txbxContent>
                        </wps:txbx>
                        <wps:bodyPr wrap="square" rtlCol="0" anchor="ctr">
                          <a:noAutofit/>
                        </wps:bodyPr>
                      </wps:wsp>
                      <wps:wsp>
                        <wps:cNvPr id="592" name="TextBox 97"/>
                        <wps:cNvSpPr txBox="1"/>
                        <wps:spPr>
                          <a:xfrm>
                            <a:off x="819397" y="4909209"/>
                            <a:ext cx="2549182" cy="799729"/>
                          </a:xfrm>
                          <a:prstGeom prst="rect">
                            <a:avLst/>
                          </a:prstGeom>
                          <a:noFill/>
                          <a:ln w="25400" cap="flat" cmpd="sng" algn="ctr">
                            <a:solidFill>
                              <a:sysClr val="windowText" lastClr="000000"/>
                            </a:solidFill>
                            <a:prstDash val="solid"/>
                          </a:ln>
                          <a:effectLst/>
                        </wps:spPr>
                        <wps:txbx>
                          <w:txbxContent>
                            <w:p w14:paraId="6F6AC130" w14:textId="77777777" w:rsidR="000848FF" w:rsidRPr="006D5A5C" w:rsidRDefault="000848FF" w:rsidP="006D5A5C">
                              <w:pPr>
                                <w:jc w:val="center"/>
                                <w:rPr>
                                  <w:sz w:val="16"/>
                                  <w:szCs w:val="16"/>
                                </w:rPr>
                              </w:pPr>
                              <w:r w:rsidRPr="006D5A5C">
                                <w:rPr>
                                  <w:rFonts w:eastAsia="+mn-ea" w:cs="Arial"/>
                                  <w:b/>
                                  <w:bCs/>
                                  <w:color w:val="000000"/>
                                  <w:kern w:val="24"/>
                                  <w:sz w:val="16"/>
                                  <w:szCs w:val="16"/>
                                </w:rPr>
                                <w:t>Invoice for one month of service (details of the services provided in the month must also be provided)</w:t>
                              </w:r>
                            </w:p>
                          </w:txbxContent>
                        </wps:txbx>
                        <wps:bodyPr wrap="square" lIns="31256" tIns="31256" rIns="31256" bIns="31256" rtlCol="0" anchor="ctr">
                          <a:noAutofit/>
                        </wps:bodyPr>
                      </wps:wsp>
                      <wps:wsp>
                        <wps:cNvPr id="99" name="TextBox 98">
                          <a:extLst>
                            <a:ext uri="{FF2B5EF4-FFF2-40B4-BE49-F238E27FC236}">
                              <a16:creationId xmlns:a16="http://schemas.microsoft.com/office/drawing/2014/main" id="{C21F6E0E-9962-4E88-871A-B720A65A954E}"/>
                            </a:ext>
                          </a:extLst>
                        </wps:cNvPr>
                        <wps:cNvSpPr txBox="1"/>
                        <wps:spPr>
                          <a:xfrm>
                            <a:off x="3811979" y="4909209"/>
                            <a:ext cx="2549182" cy="799728"/>
                          </a:xfrm>
                          <a:prstGeom prst="rect">
                            <a:avLst/>
                          </a:prstGeom>
                          <a:noFill/>
                          <a:ln w="25400" cap="flat" cmpd="sng" algn="ctr">
                            <a:solidFill>
                              <a:sysClr val="windowText" lastClr="000000"/>
                            </a:solidFill>
                            <a:prstDash val="solid"/>
                          </a:ln>
                          <a:effectLst/>
                        </wps:spPr>
                        <wps:txbx>
                          <w:txbxContent>
                            <w:p w14:paraId="6D825442" w14:textId="77777777" w:rsidR="000848FF" w:rsidRPr="006D5A5C" w:rsidRDefault="000848FF" w:rsidP="006D5A5C">
                              <w:pPr>
                                <w:jc w:val="center"/>
                                <w:rPr>
                                  <w:sz w:val="16"/>
                                  <w:szCs w:val="16"/>
                                </w:rPr>
                              </w:pPr>
                              <w:r w:rsidRPr="006D5A5C">
                                <w:rPr>
                                  <w:rFonts w:eastAsia="+mn-ea" w:cs="Arial"/>
                                  <w:b/>
                                  <w:bCs/>
                                  <w:color w:val="000000"/>
                                  <w:kern w:val="24"/>
                                  <w:sz w:val="16"/>
                                  <w:szCs w:val="16"/>
                                </w:rPr>
                                <w:t>Invoice including details of the services provided in a given month</w:t>
                              </w:r>
                            </w:p>
                          </w:txbxContent>
                        </wps:txbx>
                        <wps:bodyPr wrap="square" rtlCol="0" anchor="ctr">
                          <a:noAutofit/>
                        </wps:bodyPr>
                      </wps:wsp>
                      <wps:wsp>
                        <wps:cNvPr id="100" name="Straight Arrow Connector 99" descr="monthly invoice with service provision received, query episode allocation expended" title="query episode allocation expended">
                          <a:extLst>
                            <a:ext uri="{FF2B5EF4-FFF2-40B4-BE49-F238E27FC236}">
                              <a16:creationId xmlns:a16="http://schemas.microsoft.com/office/drawing/2014/main" id="{7FBAA53B-319D-47D5-89FE-F700691FE70A}"/>
                            </a:ext>
                          </a:extLst>
                        </wps:cNvPr>
                        <wps:cNvCnPr>
                          <a:cxnSpLocks/>
                        </wps:cNvCnPr>
                        <wps:spPr>
                          <a:xfrm flipV="1">
                            <a:off x="6341423" y="5353544"/>
                            <a:ext cx="593525" cy="12927"/>
                          </a:xfrm>
                          <a:prstGeom prst="straightConnector1">
                            <a:avLst/>
                          </a:prstGeom>
                          <a:noFill/>
                          <a:ln w="22225" cap="flat" cmpd="sng" algn="ctr">
                            <a:solidFill>
                              <a:sysClr val="windowText" lastClr="000000"/>
                            </a:solidFill>
                            <a:prstDash val="solid"/>
                            <a:tailEnd type="triangle"/>
                          </a:ln>
                          <a:effectLst/>
                        </wps:spPr>
                        <wps:bodyPr/>
                      </wps:wsp>
                      <wps:wsp>
                        <wps:cNvPr id="101" name="TextBox 100">
                          <a:extLst>
                            <a:ext uri="{FF2B5EF4-FFF2-40B4-BE49-F238E27FC236}">
                              <a16:creationId xmlns:a16="http://schemas.microsoft.com/office/drawing/2014/main" id="{A9B3E494-7FD7-402F-9F49-E0647B88EE0E}"/>
                            </a:ext>
                          </a:extLst>
                        </wps:cNvPr>
                        <wps:cNvSpPr txBox="1"/>
                        <wps:spPr>
                          <a:xfrm>
                            <a:off x="6942364" y="4607626"/>
                            <a:ext cx="2091340" cy="1445583"/>
                          </a:xfrm>
                          <a:prstGeom prst="flowChartDecision">
                            <a:avLst/>
                          </a:prstGeom>
                          <a:noFill/>
                          <a:ln w="28575" cap="flat" cmpd="sng" algn="ctr">
                            <a:solidFill>
                              <a:sysClr val="windowText" lastClr="000000"/>
                            </a:solidFill>
                            <a:prstDash val="solid"/>
                          </a:ln>
                          <a:effectLst/>
                        </wps:spPr>
                        <wps:txbx>
                          <w:txbxContent>
                            <w:p w14:paraId="3BE751B3"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Episode allocation </w:t>
                              </w:r>
                              <w:proofErr w:type="gramStart"/>
                              <w:r w:rsidRPr="006D5A5C">
                                <w:rPr>
                                  <w:rFonts w:eastAsia="+mn-ea" w:cs="Arial"/>
                                  <w:b/>
                                  <w:bCs/>
                                  <w:color w:val="000000"/>
                                  <w:kern w:val="24"/>
                                  <w:sz w:val="16"/>
                                  <w:szCs w:val="16"/>
                                </w:rPr>
                                <w:t>expended?</w:t>
                              </w:r>
                              <w:proofErr w:type="gramEnd"/>
                            </w:p>
                          </w:txbxContent>
                        </wps:txbx>
                        <wps:bodyPr wrap="square" rtlCol="0" anchor="ctr">
                          <a:noAutofit/>
                        </wps:bodyPr>
                      </wps:wsp>
                      <wps:wsp>
                        <wps:cNvPr id="102" name="TextBox 101">
                          <a:extLst>
                            <a:ext uri="{FF2B5EF4-FFF2-40B4-BE49-F238E27FC236}">
                              <a16:creationId xmlns:a16="http://schemas.microsoft.com/office/drawing/2014/main" id="{AE239F6E-51E8-4C33-B9D4-82B5FA3D614E}"/>
                            </a:ext>
                          </a:extLst>
                        </wps:cNvPr>
                        <wps:cNvSpPr txBox="1"/>
                        <wps:spPr>
                          <a:xfrm>
                            <a:off x="7552706" y="6037365"/>
                            <a:ext cx="430007" cy="320691"/>
                          </a:xfrm>
                          <a:prstGeom prst="rect">
                            <a:avLst/>
                          </a:prstGeom>
                          <a:noFill/>
                        </wps:spPr>
                        <wps:txbx>
                          <w:txbxContent>
                            <w:p w14:paraId="34362542" w14:textId="77777777" w:rsidR="000848FF" w:rsidRPr="006D5A5C" w:rsidRDefault="000848FF" w:rsidP="006D5A5C">
                              <w:pPr>
                                <w:rPr>
                                  <w:sz w:val="16"/>
                                  <w:szCs w:val="16"/>
                                </w:rPr>
                              </w:pPr>
                              <w:r w:rsidRPr="006D5A5C">
                                <w:rPr>
                                  <w:rFonts w:eastAsia="+mn-ea" w:cs="Arial"/>
                                  <w:b/>
                                  <w:bCs/>
                                  <w:color w:val="000000"/>
                                  <w:kern w:val="24"/>
                                  <w:sz w:val="16"/>
                                  <w:szCs w:val="16"/>
                                </w:rPr>
                                <w:t>No</w:t>
                              </w:r>
                            </w:p>
                          </w:txbxContent>
                        </wps:txbx>
                        <wps:bodyPr wrap="square" rtlCol="0">
                          <a:noAutofit/>
                        </wps:bodyPr>
                      </wps:wsp>
                      <wps:wsp>
                        <wps:cNvPr id="103" name="TextBox 102">
                          <a:extLst>
                            <a:ext uri="{FF2B5EF4-FFF2-40B4-BE49-F238E27FC236}">
                              <a16:creationId xmlns:a16="http://schemas.microsoft.com/office/drawing/2014/main" id="{097EE8F4-81B1-4812-848D-75000E5490C1}"/>
                            </a:ext>
                          </a:extLst>
                        </wps:cNvPr>
                        <wps:cNvSpPr txBox="1"/>
                        <wps:spPr>
                          <a:xfrm>
                            <a:off x="6709558" y="6559880"/>
                            <a:ext cx="2549182" cy="774817"/>
                          </a:xfrm>
                          <a:prstGeom prst="rect">
                            <a:avLst/>
                          </a:prstGeom>
                          <a:noFill/>
                          <a:ln w="25400" cap="flat" cmpd="sng" algn="ctr">
                            <a:solidFill>
                              <a:sysClr val="windowText" lastClr="000000"/>
                            </a:solidFill>
                            <a:prstDash val="solid"/>
                          </a:ln>
                          <a:effectLst/>
                        </wps:spPr>
                        <wps:txbx>
                          <w:txbxContent>
                            <w:p w14:paraId="1C4017AA" w14:textId="77777777" w:rsidR="000848FF" w:rsidRPr="006D5A5C" w:rsidRDefault="000848FF" w:rsidP="006D5A5C">
                              <w:pPr>
                                <w:jc w:val="center"/>
                                <w:rPr>
                                  <w:sz w:val="16"/>
                                  <w:szCs w:val="16"/>
                                </w:rPr>
                              </w:pPr>
                              <w:r w:rsidRPr="006D5A5C">
                                <w:rPr>
                                  <w:rFonts w:eastAsia="+mn-ea" w:cs="Arial"/>
                                  <w:b/>
                                  <w:bCs/>
                                  <w:color w:val="000000"/>
                                  <w:kern w:val="24"/>
                                  <w:sz w:val="16"/>
                                  <w:szCs w:val="16"/>
                                </w:rPr>
                                <w:t>Fund holder / authoriser advised services approved for monthly episode amount expended</w:t>
                              </w:r>
                            </w:p>
                          </w:txbxContent>
                        </wps:txbx>
                        <wps:bodyPr wrap="square" rtlCol="0">
                          <a:noAutofit/>
                        </wps:bodyPr>
                      </wps:wsp>
                      <wps:wsp>
                        <wps:cNvPr id="593" name="TextBox 103"/>
                        <wps:cNvSpPr txBox="1"/>
                        <wps:spPr>
                          <a:xfrm>
                            <a:off x="9607137" y="4790456"/>
                            <a:ext cx="2361945" cy="1030298"/>
                          </a:xfrm>
                          <a:prstGeom prst="roundRect">
                            <a:avLst/>
                          </a:prstGeom>
                          <a:solidFill>
                            <a:sysClr val="window" lastClr="FFFFFF">
                              <a:lumMod val="85000"/>
                            </a:sysClr>
                          </a:solidFill>
                          <a:ln w="19050" cap="flat" cmpd="sng" algn="ctr">
                            <a:solidFill>
                              <a:sysClr val="windowText" lastClr="000000"/>
                            </a:solidFill>
                            <a:prstDash val="solid"/>
                          </a:ln>
                          <a:effectLst/>
                        </wps:spPr>
                        <wps:txbx>
                          <w:txbxContent>
                            <w:p w14:paraId="61D8A18F"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Fund holder / authoriser advised services </w:t>
                              </w:r>
                              <w:proofErr w:type="gramStart"/>
                              <w:r w:rsidRPr="006D5A5C">
                                <w:rPr>
                                  <w:rFonts w:eastAsia="+mn-ea" w:cs="Arial"/>
                                  <w:b/>
                                  <w:bCs/>
                                  <w:color w:val="000000"/>
                                  <w:kern w:val="24"/>
                                  <w:sz w:val="16"/>
                                  <w:szCs w:val="16"/>
                                </w:rPr>
                                <w:t xml:space="preserve">are </w:t>
                              </w:r>
                              <w:r w:rsidRPr="006D5A5C">
                                <w:rPr>
                                  <w:rFonts w:eastAsia="+mn-ea" w:cs="Arial"/>
                                  <w:b/>
                                  <w:bCs/>
                                  <w:color w:val="000000"/>
                                  <w:kern w:val="24"/>
                                  <w:sz w:val="16"/>
                                  <w:szCs w:val="16"/>
                                  <w:u w:val="single"/>
                                </w:rPr>
                                <w:t>NOT</w:t>
                              </w:r>
                              <w:r w:rsidRPr="006D5A5C">
                                <w:rPr>
                                  <w:rFonts w:eastAsia="+mn-ea" w:cs="Arial"/>
                                  <w:b/>
                                  <w:bCs/>
                                  <w:color w:val="000000"/>
                                  <w:kern w:val="24"/>
                                  <w:sz w:val="16"/>
                                  <w:szCs w:val="16"/>
                                </w:rPr>
                                <w:t xml:space="preserve"> approved</w:t>
                              </w:r>
                              <w:proofErr w:type="gramEnd"/>
                              <w:r w:rsidRPr="006D5A5C">
                                <w:rPr>
                                  <w:rFonts w:eastAsia="+mn-ea" w:cs="Arial"/>
                                  <w:b/>
                                  <w:bCs/>
                                  <w:color w:val="000000"/>
                                  <w:kern w:val="24"/>
                                  <w:sz w:val="16"/>
                                  <w:szCs w:val="16"/>
                                </w:rPr>
                                <w:t xml:space="preserve"> for monthly episode amount expended</w:t>
                              </w:r>
                            </w:p>
                          </w:txbxContent>
                        </wps:txbx>
                        <wps:bodyPr wrap="square" rtlCol="0">
                          <a:noAutofit/>
                        </wps:bodyPr>
                      </wps:wsp>
                      <wps:wsp>
                        <wps:cNvPr id="105" name="Straight Arrow Connector 104" descr="yes episode funding allocation expended" title="yes">
                          <a:extLst>
                            <a:ext uri="{FF2B5EF4-FFF2-40B4-BE49-F238E27FC236}">
                              <a16:creationId xmlns:a16="http://schemas.microsoft.com/office/drawing/2014/main" id="{62C03953-ACAA-4A10-BD90-D7A49A3F1387}"/>
                            </a:ext>
                          </a:extLst>
                        </wps:cNvPr>
                        <wps:cNvCnPr>
                          <a:cxnSpLocks/>
                        </wps:cNvCnPr>
                        <wps:spPr>
                          <a:xfrm flipV="1">
                            <a:off x="9025247" y="5389170"/>
                            <a:ext cx="574350" cy="9178"/>
                          </a:xfrm>
                          <a:prstGeom prst="straightConnector1">
                            <a:avLst/>
                          </a:prstGeom>
                          <a:noFill/>
                          <a:ln w="22225" cap="flat" cmpd="sng" algn="ctr">
                            <a:solidFill>
                              <a:sysClr val="windowText" lastClr="000000"/>
                            </a:solidFill>
                            <a:prstDash val="solid"/>
                            <a:tailEnd type="triangle"/>
                          </a:ln>
                          <a:effectLst/>
                        </wps:spPr>
                        <wps:bodyPr/>
                      </wps:wsp>
                      <wps:wsp>
                        <wps:cNvPr id="106" name="Straight Arrow Connector 105" descr="episode funding allocation not expended" title="no">
                          <a:extLst>
                            <a:ext uri="{FF2B5EF4-FFF2-40B4-BE49-F238E27FC236}">
                              <a16:creationId xmlns:a16="http://schemas.microsoft.com/office/drawing/2014/main" id="{E8C80F57-5B87-41B9-BEE5-FC9D3BCCFCD6}"/>
                            </a:ext>
                          </a:extLst>
                        </wps:cNvPr>
                        <wps:cNvCnPr>
                          <a:cxnSpLocks/>
                        </wps:cNvCnPr>
                        <wps:spPr>
                          <a:xfrm>
                            <a:off x="7985166" y="6037365"/>
                            <a:ext cx="0" cy="520892"/>
                          </a:xfrm>
                          <a:prstGeom prst="straightConnector1">
                            <a:avLst/>
                          </a:prstGeom>
                          <a:noFill/>
                          <a:ln w="22225" cap="flat" cmpd="sng" algn="ctr">
                            <a:solidFill>
                              <a:sysClr val="windowText" lastClr="000000"/>
                            </a:solidFill>
                            <a:prstDash val="solid"/>
                            <a:tailEnd type="triangle"/>
                          </a:ln>
                          <a:effectLst/>
                        </wps:spPr>
                        <wps:bodyPr/>
                      </wps:wsp>
                      <wps:wsp>
                        <wps:cNvPr id="107" name="TextBox 106">
                          <a:extLst>
                            <a:ext uri="{FF2B5EF4-FFF2-40B4-BE49-F238E27FC236}">
                              <a16:creationId xmlns:a16="http://schemas.microsoft.com/office/drawing/2014/main" id="{869C1319-0D57-4FB4-A6BB-DDCB2A5DD51A}"/>
                            </a:ext>
                          </a:extLst>
                        </wps:cNvPr>
                        <wps:cNvSpPr txBox="1"/>
                        <wps:spPr>
                          <a:xfrm>
                            <a:off x="8989621" y="4968586"/>
                            <a:ext cx="559260" cy="320691"/>
                          </a:xfrm>
                          <a:prstGeom prst="rect">
                            <a:avLst/>
                          </a:prstGeom>
                          <a:noFill/>
                        </wps:spPr>
                        <wps:txbx>
                          <w:txbxContent>
                            <w:p w14:paraId="4EBACBC2" w14:textId="77777777" w:rsidR="000848FF" w:rsidRPr="006D5A5C" w:rsidRDefault="000848FF" w:rsidP="006D5A5C">
                              <w:pPr>
                                <w:rPr>
                                  <w:sz w:val="16"/>
                                  <w:szCs w:val="16"/>
                                </w:rPr>
                              </w:pPr>
                              <w:r w:rsidRPr="006D5A5C">
                                <w:rPr>
                                  <w:rFonts w:eastAsia="+mn-ea" w:cs="Arial"/>
                                  <w:b/>
                                  <w:bCs/>
                                  <w:color w:val="000000"/>
                                  <w:kern w:val="24"/>
                                  <w:sz w:val="16"/>
                                  <w:szCs w:val="16"/>
                                </w:rPr>
                                <w:t>Yes</w:t>
                              </w:r>
                            </w:p>
                          </w:txbxContent>
                        </wps:txbx>
                        <wps:bodyPr wrap="square" rtlCol="0">
                          <a:noAutofit/>
                        </wps:bodyPr>
                      </wps:wsp>
                      <wps:wsp>
                        <wps:cNvPr id="108" name="Connector: Elbow 107" descr="monthly invoice with services provided in a month" title="monthly invoice">
                          <a:extLst>
                            <a:ext uri="{FF2B5EF4-FFF2-40B4-BE49-F238E27FC236}">
                              <a16:creationId xmlns:a16="http://schemas.microsoft.com/office/drawing/2014/main" id="{C65B0BC8-8C4A-4559-A161-9DD8660ECC0F}"/>
                            </a:ext>
                          </a:extLst>
                        </wps:cNvPr>
                        <wps:cNvCnPr>
                          <a:cxnSpLocks/>
                        </wps:cNvCnPr>
                        <wps:spPr>
                          <a:xfrm rot="16200000" flipH="1">
                            <a:off x="4008112" y="3834682"/>
                            <a:ext cx="612396" cy="1553849"/>
                          </a:xfrm>
                          <a:prstGeom prst="bentConnector3">
                            <a:avLst/>
                          </a:prstGeom>
                          <a:noFill/>
                          <a:ln w="28575" cap="flat" cmpd="sng" algn="ctr">
                            <a:solidFill>
                              <a:sysClr val="windowText" lastClr="000000"/>
                            </a:solidFill>
                            <a:prstDash val="solid"/>
                            <a:tailEnd type="triangle"/>
                          </a:ln>
                          <a:effectLst/>
                        </wps:spPr>
                        <wps:bodyPr/>
                      </wps:wsp>
                      <wps:wsp>
                        <wps:cNvPr id="109" name="Connector: Elbow 108" descr="monthly invoice with service details" title="monthly invoice">
                          <a:extLst>
                            <a:ext uri="{FF2B5EF4-FFF2-40B4-BE49-F238E27FC236}">
                              <a16:creationId xmlns:a16="http://schemas.microsoft.com/office/drawing/2014/main" id="{EE6E23A2-6524-42B0-BB9B-7D8CDD27B7B3}"/>
                            </a:ext>
                          </a:extLst>
                        </wps:cNvPr>
                        <wps:cNvCnPr>
                          <a:cxnSpLocks/>
                        </wps:cNvCnPr>
                        <wps:spPr>
                          <a:xfrm rot="5400000">
                            <a:off x="2507087" y="3886851"/>
                            <a:ext cx="612396" cy="1445553"/>
                          </a:xfrm>
                          <a:prstGeom prst="bentConnector3">
                            <a:avLst/>
                          </a:prstGeom>
                          <a:noFill/>
                          <a:ln w="28575" cap="flat" cmpd="sng" algn="ctr">
                            <a:solidFill>
                              <a:sysClr val="windowText" lastClr="000000"/>
                            </a:solidFill>
                            <a:prstDash val="solid"/>
                            <a:tailEnd type="triangle"/>
                          </a:ln>
                          <a:effectLst/>
                        </wps:spPr>
                        <wps:bodyPr/>
                      </wps:wsp>
                      <wps:wsp>
                        <wps:cNvPr id="110" name="Straight Arrow Connector 109" descr="fund holder or authoriser advised services approved for payment" title="fund holder or authoriser advised">
                          <a:extLst>
                            <a:ext uri="{FF2B5EF4-FFF2-40B4-BE49-F238E27FC236}">
                              <a16:creationId xmlns:a16="http://schemas.microsoft.com/office/drawing/2014/main" id="{C84E5005-98F9-49D8-8944-F8E9142E4356}"/>
                            </a:ext>
                          </a:extLst>
                        </wps:cNvPr>
                        <wps:cNvCnPr>
                          <a:cxnSpLocks/>
                        </wps:cNvCnPr>
                        <wps:spPr>
                          <a:xfrm>
                            <a:off x="2095005" y="5735781"/>
                            <a:ext cx="3935" cy="843351"/>
                          </a:xfrm>
                          <a:prstGeom prst="straightConnector1">
                            <a:avLst/>
                          </a:prstGeom>
                          <a:noFill/>
                          <a:ln w="28575" cap="flat" cmpd="sng" algn="ctr">
                            <a:solidFill>
                              <a:sysClr val="windowText" lastClr="000000"/>
                            </a:solidFill>
                            <a:prstDash val="solid"/>
                            <a:tailEnd type="triangle"/>
                          </a:ln>
                          <a:effectLst/>
                        </wps:spPr>
                        <wps:bodyPr/>
                      </wps:wsp>
                      <wps:wsp>
                        <wps:cNvPr id="111" name="TextBox 110">
                          <a:extLst>
                            <a:ext uri="{FF2B5EF4-FFF2-40B4-BE49-F238E27FC236}">
                              <a16:creationId xmlns:a16="http://schemas.microsoft.com/office/drawing/2014/main" id="{2EFDA91D-8F4C-4635-896B-A0BE23CFE004}"/>
                            </a:ext>
                          </a:extLst>
                        </wps:cNvPr>
                        <wps:cNvSpPr txBox="1"/>
                        <wps:spPr>
                          <a:xfrm>
                            <a:off x="6704858" y="7885215"/>
                            <a:ext cx="2557051" cy="727718"/>
                          </a:xfrm>
                          <a:prstGeom prst="roundRect">
                            <a:avLst/>
                          </a:prstGeom>
                          <a:solidFill>
                            <a:srgbClr val="4BACC6">
                              <a:lumMod val="40000"/>
                              <a:lumOff val="60000"/>
                            </a:srgbClr>
                          </a:solidFill>
                          <a:ln w="28575" cap="flat" cmpd="sng" algn="ctr">
                            <a:solidFill>
                              <a:sysClr val="windowText" lastClr="000000"/>
                            </a:solidFill>
                            <a:prstDash val="solid"/>
                          </a:ln>
                          <a:effectLst/>
                        </wps:spPr>
                        <wps:txbx>
                          <w:txbxContent>
                            <w:p w14:paraId="6F279F06" w14:textId="77777777" w:rsidR="000848FF" w:rsidRPr="006D5A5C" w:rsidRDefault="000848FF" w:rsidP="006D5A5C">
                              <w:pPr>
                                <w:jc w:val="center"/>
                                <w:rPr>
                                  <w:sz w:val="16"/>
                                  <w:szCs w:val="16"/>
                                </w:rPr>
                              </w:pPr>
                              <w:r w:rsidRPr="006D5A5C">
                                <w:rPr>
                                  <w:rFonts w:eastAsia="+mn-ea" w:cs="Arial"/>
                                  <w:b/>
                                  <w:bCs/>
                                  <w:color w:val="000000"/>
                                  <w:kern w:val="24"/>
                                  <w:sz w:val="16"/>
                                  <w:szCs w:val="16"/>
                                </w:rPr>
                                <w:t>Payment up to monthly episode amount only</w:t>
                              </w:r>
                            </w:p>
                          </w:txbxContent>
                        </wps:txbx>
                        <wps:bodyPr wrap="square" rtlCol="0" anchor="ctr">
                          <a:noAutofit/>
                        </wps:bodyPr>
                      </wps:wsp>
                      <wps:wsp>
                        <wps:cNvPr id="112" name="Connector: Elbow 111" descr="monthly episode payment to be made" title="monthly episode payment to be made">
                          <a:extLst>
                            <a:ext uri="{FF2B5EF4-FFF2-40B4-BE49-F238E27FC236}">
                              <a16:creationId xmlns:a16="http://schemas.microsoft.com/office/drawing/2014/main" id="{796520B3-4E9E-4F7F-9D33-3C7B772B112C}"/>
                            </a:ext>
                          </a:extLst>
                        </wps:cNvPr>
                        <wps:cNvCnPr>
                          <a:cxnSpLocks/>
                        </wps:cNvCnPr>
                        <wps:spPr>
                          <a:xfrm rot="16200000" flipH="1">
                            <a:off x="2490037" y="6950211"/>
                            <a:ext cx="901397" cy="1681604"/>
                          </a:xfrm>
                          <a:prstGeom prst="bentConnector2">
                            <a:avLst/>
                          </a:prstGeom>
                          <a:noFill/>
                          <a:ln w="28575" cap="flat" cmpd="sng" algn="ctr">
                            <a:solidFill>
                              <a:sysClr val="windowText" lastClr="000000"/>
                            </a:solidFill>
                            <a:prstDash val="solid"/>
                            <a:tailEnd type="triangle"/>
                          </a:ln>
                          <a:effectLst/>
                        </wps:spPr>
                        <wps:bodyPr/>
                      </wps:wsp>
                      <wps:wsp>
                        <wps:cNvPr id="113" name="Connector: Elbow 112" descr="monthly episode payment to be made" title="monthly episode payment to be made">
                          <a:extLst>
                            <a:ext uri="{FF2B5EF4-FFF2-40B4-BE49-F238E27FC236}">
                              <a16:creationId xmlns:a16="http://schemas.microsoft.com/office/drawing/2014/main" id="{95406F02-3EAD-434E-8023-D451F5B9C167}"/>
                            </a:ext>
                          </a:extLst>
                        </wps:cNvPr>
                        <wps:cNvCnPr>
                          <a:cxnSpLocks/>
                        </wps:cNvCnPr>
                        <wps:spPr>
                          <a:xfrm rot="5400000">
                            <a:off x="6255785" y="6134557"/>
                            <a:ext cx="533996" cy="2929948"/>
                          </a:xfrm>
                          <a:prstGeom prst="bentConnector3">
                            <a:avLst/>
                          </a:prstGeom>
                          <a:noFill/>
                          <a:ln w="28575" cap="flat" cmpd="sng" algn="ctr">
                            <a:solidFill>
                              <a:sysClr val="windowText" lastClr="000000"/>
                            </a:solidFill>
                            <a:prstDash val="solid"/>
                            <a:tailEnd type="triangle"/>
                          </a:ln>
                          <a:effectLst/>
                        </wps:spPr>
                        <wps:bodyPr/>
                      </wps:wsp>
                      <wps:wsp>
                        <wps:cNvPr id="114" name="Straight Arrow Connector 113" descr="payment up to monthly episode to be made" title="payment up to monthly episode ">
                          <a:extLst>
                            <a:ext uri="{FF2B5EF4-FFF2-40B4-BE49-F238E27FC236}">
                              <a16:creationId xmlns:a16="http://schemas.microsoft.com/office/drawing/2014/main" id="{96DDC03A-1C34-4061-825D-6D2FD0BA1101}"/>
                            </a:ext>
                          </a:extLst>
                        </wps:cNvPr>
                        <wps:cNvCnPr>
                          <a:cxnSpLocks/>
                        </wps:cNvCnPr>
                        <wps:spPr>
                          <a:xfrm flipH="1">
                            <a:off x="7977991" y="7350826"/>
                            <a:ext cx="3935" cy="533996"/>
                          </a:xfrm>
                          <a:prstGeom prst="straightConnector1">
                            <a:avLst/>
                          </a:prstGeom>
                          <a:noFill/>
                          <a:ln w="28575" cap="flat" cmpd="sng" algn="ctr">
                            <a:solidFill>
                              <a:sysClr val="windowText" lastClr="000000"/>
                            </a:solidFill>
                            <a:prstDash val="solid"/>
                            <a:tailEnd type="triangle"/>
                          </a:ln>
                          <a:effectLst/>
                        </wps:spPr>
                        <wps:bodyPr/>
                      </wps:wsp>
                      <wps:wsp>
                        <wps:cNvPr id="116" name="TextBox 115">
                          <a:extLst>
                            <a:ext uri="{FF2B5EF4-FFF2-40B4-BE49-F238E27FC236}">
                              <a16:creationId xmlns:a16="http://schemas.microsoft.com/office/drawing/2014/main" id="{501503F4-1E51-4C31-BF10-5F7702A4396B}"/>
                            </a:ext>
                          </a:extLst>
                        </wps:cNvPr>
                        <wps:cNvSpPr txBox="1"/>
                        <wps:spPr>
                          <a:xfrm>
                            <a:off x="8870867" y="1809750"/>
                            <a:ext cx="626176" cy="334299"/>
                          </a:xfrm>
                          <a:prstGeom prst="rect">
                            <a:avLst/>
                          </a:prstGeom>
                          <a:noFill/>
                          <a:ln w="28575">
                            <a:noFill/>
                          </a:ln>
                        </wps:spPr>
                        <wps:txbx>
                          <w:txbxContent>
                            <w:p w14:paraId="5E0CA94E" w14:textId="77777777" w:rsidR="000848FF" w:rsidRPr="006D5A5C" w:rsidRDefault="000848FF" w:rsidP="006D5A5C">
                              <w:pPr>
                                <w:rPr>
                                  <w:sz w:val="16"/>
                                  <w:szCs w:val="16"/>
                                </w:rPr>
                              </w:pPr>
                              <w:r w:rsidRPr="006D5A5C">
                                <w:rPr>
                                  <w:rFonts w:eastAsia="+mn-ea" w:cs="Arial"/>
                                  <w:b/>
                                  <w:bCs/>
                                  <w:color w:val="000000"/>
                                  <w:kern w:val="24"/>
                                  <w:sz w:val="16"/>
                                  <w:szCs w:val="16"/>
                                </w:rPr>
                                <w:t>Yes</w:t>
                              </w:r>
                            </w:p>
                          </w:txbxContent>
                        </wps:txbx>
                        <wps:bodyPr wrap="square" rtlCol="0">
                          <a:noAutofit/>
                        </wps:bodyPr>
                      </wps:wsp>
                      <wps:wsp>
                        <wps:cNvPr id="117" name="TextBox 116">
                          <a:extLst>
                            <a:ext uri="{FF2B5EF4-FFF2-40B4-BE49-F238E27FC236}">
                              <a16:creationId xmlns:a16="http://schemas.microsoft.com/office/drawing/2014/main" id="{694B0A46-C9EA-4CCB-8CB7-B00A95226646}"/>
                            </a:ext>
                          </a:extLst>
                        </wps:cNvPr>
                        <wps:cNvSpPr txBox="1"/>
                        <wps:spPr>
                          <a:xfrm>
                            <a:off x="8763989" y="218456"/>
                            <a:ext cx="626176" cy="334299"/>
                          </a:xfrm>
                          <a:prstGeom prst="rect">
                            <a:avLst/>
                          </a:prstGeom>
                          <a:noFill/>
                          <a:ln w="28575">
                            <a:noFill/>
                          </a:ln>
                        </wps:spPr>
                        <wps:txbx>
                          <w:txbxContent>
                            <w:p w14:paraId="26C8068E" w14:textId="77777777" w:rsidR="000848FF" w:rsidRPr="006D5A5C" w:rsidRDefault="000848FF" w:rsidP="006D5A5C">
                              <w:pPr>
                                <w:rPr>
                                  <w:sz w:val="16"/>
                                  <w:szCs w:val="16"/>
                                </w:rPr>
                              </w:pPr>
                              <w:r w:rsidRPr="006D5A5C">
                                <w:rPr>
                                  <w:rFonts w:eastAsia="+mn-ea" w:cs="Arial"/>
                                  <w:b/>
                                  <w:bCs/>
                                  <w:color w:val="000000"/>
                                  <w:kern w:val="24"/>
                                  <w:sz w:val="16"/>
                                  <w:szCs w:val="16"/>
                                </w:rPr>
                                <w:t>No</w:t>
                              </w:r>
                            </w:p>
                          </w:txbxContent>
                        </wps:txbx>
                        <wps:bodyPr wrap="square" rtlCol="0">
                          <a:noAutofit/>
                        </wps:bodyPr>
                      </wps:wsp>
                      <wps:wsp>
                        <wps:cNvPr id="118" name="TextBox 117">
                          <a:extLst>
                            <a:ext uri="{FF2B5EF4-FFF2-40B4-BE49-F238E27FC236}">
                              <a16:creationId xmlns:a16="http://schemas.microsoft.com/office/drawing/2014/main" id="{FD2F8AEC-ECCE-42CE-AC38-20924B6CD9F9}"/>
                            </a:ext>
                          </a:extLst>
                        </wps:cNvPr>
                        <wps:cNvSpPr txBox="1"/>
                        <wps:spPr>
                          <a:xfrm>
                            <a:off x="7042067" y="1204108"/>
                            <a:ext cx="626176" cy="334299"/>
                          </a:xfrm>
                          <a:prstGeom prst="rect">
                            <a:avLst/>
                          </a:prstGeom>
                          <a:noFill/>
                          <a:ln w="28575">
                            <a:noFill/>
                          </a:ln>
                        </wps:spPr>
                        <wps:txbx>
                          <w:txbxContent>
                            <w:p w14:paraId="62B03AAB" w14:textId="77777777" w:rsidR="000848FF" w:rsidRPr="006D5A5C" w:rsidRDefault="000848FF" w:rsidP="006D5A5C">
                              <w:pPr>
                                <w:rPr>
                                  <w:sz w:val="16"/>
                                  <w:szCs w:val="16"/>
                                </w:rPr>
                              </w:pPr>
                              <w:r w:rsidRPr="006D5A5C">
                                <w:rPr>
                                  <w:rFonts w:eastAsia="+mn-ea" w:cs="Arial"/>
                                  <w:b/>
                                  <w:bCs/>
                                  <w:color w:val="000000"/>
                                  <w:kern w:val="24"/>
                                  <w:sz w:val="16"/>
                                  <w:szCs w:val="16"/>
                                </w:rPr>
                                <w:t>Yes</w:t>
                              </w:r>
                            </w:p>
                          </w:txbxContent>
                        </wps:txbx>
                        <wps:bodyPr wrap="square" rtlCol="0">
                          <a:noAutofit/>
                        </wps:bodyPr>
                      </wps:wsp>
                      <wps:wsp>
                        <wps:cNvPr id="119" name="TextBox 118">
                          <a:extLst>
                            <a:ext uri="{FF2B5EF4-FFF2-40B4-BE49-F238E27FC236}">
                              <a16:creationId xmlns:a16="http://schemas.microsoft.com/office/drawing/2014/main" id="{E0625D78-4C6F-44A5-81F0-75736B04BF13}"/>
                            </a:ext>
                          </a:extLst>
                        </wps:cNvPr>
                        <wps:cNvSpPr txBox="1"/>
                        <wps:spPr>
                          <a:xfrm>
                            <a:off x="2287237" y="130628"/>
                            <a:ext cx="1594194" cy="861377"/>
                          </a:xfrm>
                          <a:prstGeom prst="roundRect">
                            <a:avLst/>
                          </a:prstGeom>
                          <a:solidFill>
                            <a:srgbClr val="F79646">
                              <a:lumMod val="40000"/>
                              <a:lumOff val="60000"/>
                            </a:srgbClr>
                          </a:solidFill>
                          <a:ln w="28575" cap="flat" cmpd="sng" algn="ctr">
                            <a:solidFill>
                              <a:sysClr val="windowText" lastClr="000000"/>
                            </a:solidFill>
                            <a:prstDash val="solid"/>
                          </a:ln>
                          <a:effectLst/>
                        </wps:spPr>
                        <wps:txbx>
                          <w:txbxContent>
                            <w:p w14:paraId="1DC79E18"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Service </w:t>
                              </w:r>
                              <w:proofErr w:type="gramStart"/>
                              <w:r w:rsidRPr="006D5A5C">
                                <w:rPr>
                                  <w:rFonts w:eastAsia="+mn-ea" w:cs="Arial"/>
                                  <w:b/>
                                  <w:bCs/>
                                  <w:color w:val="000000"/>
                                  <w:kern w:val="24"/>
                                  <w:sz w:val="16"/>
                                  <w:szCs w:val="16"/>
                                </w:rPr>
                                <w:t>has been delivered</w:t>
                              </w:r>
                              <w:proofErr w:type="gramEnd"/>
                              <w:r w:rsidRPr="006D5A5C">
                                <w:rPr>
                                  <w:rFonts w:eastAsia="+mn-ea" w:cs="Arial"/>
                                  <w:b/>
                                  <w:bCs/>
                                  <w:color w:val="000000"/>
                                  <w:kern w:val="24"/>
                                  <w:sz w:val="16"/>
                                  <w:szCs w:val="16"/>
                                </w:rPr>
                                <w:t xml:space="preserve"> to the consumer</w:t>
                              </w:r>
                            </w:p>
                          </w:txbxContent>
                        </wps:txbx>
                        <wps:bodyPr wrap="square" rtlCol="0">
                          <a:noAutofit/>
                        </wps:bodyPr>
                      </wps:wsp>
                      <wps:wsp>
                        <wps:cNvPr id="120" name="TextBox 119">
                          <a:extLst>
                            <a:ext uri="{FF2B5EF4-FFF2-40B4-BE49-F238E27FC236}">
                              <a16:creationId xmlns:a16="http://schemas.microsoft.com/office/drawing/2014/main" id="{7C127D4D-6C74-4F13-8BFF-E4552B7ECC5A}"/>
                            </a:ext>
                          </a:extLst>
                        </wps:cNvPr>
                        <wps:cNvSpPr txBox="1"/>
                        <wps:spPr>
                          <a:xfrm>
                            <a:off x="4341668" y="178130"/>
                            <a:ext cx="1594194" cy="778552"/>
                          </a:xfrm>
                          <a:prstGeom prst="rect">
                            <a:avLst/>
                          </a:prstGeom>
                          <a:noFill/>
                          <a:ln w="28575" cap="flat" cmpd="sng" algn="ctr">
                            <a:solidFill>
                              <a:sysClr val="windowText" lastClr="000000"/>
                            </a:solidFill>
                            <a:prstDash val="solid"/>
                          </a:ln>
                          <a:effectLst/>
                        </wps:spPr>
                        <wps:txbx>
                          <w:txbxContent>
                            <w:p w14:paraId="0E08CEBF"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Service </w:t>
                              </w:r>
                              <w:proofErr w:type="gramStart"/>
                              <w:r w:rsidRPr="006D5A5C">
                                <w:rPr>
                                  <w:rFonts w:eastAsia="+mn-ea" w:cs="Arial"/>
                                  <w:b/>
                                  <w:bCs/>
                                  <w:color w:val="000000"/>
                                  <w:kern w:val="24"/>
                                  <w:sz w:val="16"/>
                                  <w:szCs w:val="16"/>
                                </w:rPr>
                                <w:t>is allocated</w:t>
                              </w:r>
                              <w:proofErr w:type="gramEnd"/>
                              <w:r w:rsidRPr="006D5A5C">
                                <w:rPr>
                                  <w:rFonts w:eastAsia="+mn-ea" w:cs="Arial"/>
                                  <w:b/>
                                  <w:bCs/>
                                  <w:color w:val="000000"/>
                                  <w:kern w:val="24"/>
                                  <w:sz w:val="16"/>
                                  <w:szCs w:val="16"/>
                                </w:rPr>
                                <w:t xml:space="preserve"> to a service type class</w:t>
                              </w:r>
                            </w:p>
                          </w:txbxContent>
                        </wps:txbx>
                        <wps:bodyPr wrap="square" rtlCol="0">
                          <a:noAutofit/>
                        </wps:bodyPr>
                      </wps:wsp>
                      <wps:wsp>
                        <wps:cNvPr id="121" name="Straight Arrow Connector 120" descr="service allocated to service type class" title="service allocated to service type class">
                          <a:extLst>
                            <a:ext uri="{FF2B5EF4-FFF2-40B4-BE49-F238E27FC236}">
                              <a16:creationId xmlns:a16="http://schemas.microsoft.com/office/drawing/2014/main" id="{DC58D7EA-1777-4E1E-9041-CE0C43B1389D}"/>
                            </a:ext>
                          </a:extLst>
                        </wps:cNvPr>
                        <wps:cNvCnPr>
                          <a:cxnSpLocks/>
                        </wps:cNvCnPr>
                        <wps:spPr>
                          <a:xfrm>
                            <a:off x="3883231" y="627165"/>
                            <a:ext cx="462072" cy="984"/>
                          </a:xfrm>
                          <a:prstGeom prst="straightConnector1">
                            <a:avLst/>
                          </a:prstGeom>
                          <a:noFill/>
                          <a:ln w="28575" cap="flat" cmpd="sng" algn="ctr">
                            <a:solidFill>
                              <a:sysClr val="windowText" lastClr="000000"/>
                            </a:solidFill>
                            <a:prstDash val="solid"/>
                            <a:tailEnd type="triangle"/>
                          </a:ln>
                          <a:effectLst/>
                        </wps:spPr>
                        <wps:bodyPr/>
                      </wps:wsp>
                      <wps:wsp>
                        <wps:cNvPr id="122" name="Straight Arrow Connector 121" descr="query if there is a service funding cap" title="query if there is a service funding cap">
                          <a:extLst>
                            <a:ext uri="{FF2B5EF4-FFF2-40B4-BE49-F238E27FC236}">
                              <a16:creationId xmlns:a16="http://schemas.microsoft.com/office/drawing/2014/main" id="{8B96A4E1-8243-407E-9989-4C7AF733A948}"/>
                            </a:ext>
                          </a:extLst>
                        </wps:cNvPr>
                        <wps:cNvCnPr>
                          <a:cxnSpLocks/>
                        </wps:cNvCnPr>
                        <wps:spPr>
                          <a:xfrm flipV="1">
                            <a:off x="5937662" y="615290"/>
                            <a:ext cx="462073" cy="4002"/>
                          </a:xfrm>
                          <a:prstGeom prst="straightConnector1">
                            <a:avLst/>
                          </a:prstGeom>
                          <a:noFill/>
                          <a:ln w="28575" cap="flat" cmpd="sng" algn="ctr">
                            <a:solidFill>
                              <a:sysClr val="windowText" lastClr="000000"/>
                            </a:solidFill>
                            <a:prstDash val="solid"/>
                            <a:tailEnd type="triangle"/>
                          </a:ln>
                          <a:effectLst/>
                        </wps:spPr>
                        <wps:bodyPr/>
                      </wps:wsp>
                      <wps:wsp>
                        <wps:cNvPr id="123" name="TextBox 122">
                          <a:extLst>
                            <a:ext uri="{FF2B5EF4-FFF2-40B4-BE49-F238E27FC236}">
                              <a16:creationId xmlns:a16="http://schemas.microsoft.com/office/drawing/2014/main" id="{C1FE85F3-2552-47D7-B328-5A9D13D657E2}"/>
                            </a:ext>
                          </a:extLst>
                        </wps:cNvPr>
                        <wps:cNvSpPr txBox="1"/>
                        <wps:spPr>
                          <a:xfrm>
                            <a:off x="6396099" y="0"/>
                            <a:ext cx="2190108" cy="1120085"/>
                          </a:xfrm>
                          <a:prstGeom prst="flowChartDecision">
                            <a:avLst/>
                          </a:prstGeom>
                          <a:noFill/>
                          <a:ln w="28575" cap="flat" cmpd="sng" algn="ctr">
                            <a:solidFill>
                              <a:sysClr val="windowText" lastClr="000000"/>
                            </a:solidFill>
                            <a:prstDash val="solid"/>
                          </a:ln>
                          <a:effectLst/>
                        </wps:spPr>
                        <wps:txbx>
                          <w:txbxContent>
                            <w:p w14:paraId="02F02891" w14:textId="77777777" w:rsidR="000848FF" w:rsidRPr="006D5A5C" w:rsidRDefault="000848FF" w:rsidP="006D5A5C">
                              <w:pPr>
                                <w:jc w:val="center"/>
                                <w:rPr>
                                  <w:sz w:val="16"/>
                                  <w:szCs w:val="16"/>
                                </w:rPr>
                              </w:pPr>
                              <w:r w:rsidRPr="006D5A5C">
                                <w:rPr>
                                  <w:rFonts w:eastAsia="+mn-ea" w:cs="Arial"/>
                                  <w:b/>
                                  <w:bCs/>
                                  <w:color w:val="000000"/>
                                  <w:kern w:val="24"/>
                                  <w:sz w:val="16"/>
                                  <w:szCs w:val="16"/>
                                </w:rPr>
                                <w:t>Service cap?</w:t>
                              </w:r>
                            </w:p>
                          </w:txbxContent>
                        </wps:txbx>
                        <wps:bodyPr wrap="square" rtlCol="0">
                          <a:noAutofit/>
                        </wps:bodyPr>
                      </wps:wsp>
                      <wps:wsp>
                        <wps:cNvPr id="594" name="TextBox 123"/>
                        <wps:cNvSpPr txBox="1"/>
                        <wps:spPr>
                          <a:xfrm>
                            <a:off x="6396099" y="1626919"/>
                            <a:ext cx="2190105" cy="1019791"/>
                          </a:xfrm>
                          <a:prstGeom prst="flowChartDecision">
                            <a:avLst/>
                          </a:prstGeom>
                          <a:noFill/>
                          <a:ln w="28575" cap="flat" cmpd="sng" algn="ctr">
                            <a:solidFill>
                              <a:sysClr val="windowText" lastClr="000000"/>
                            </a:solidFill>
                            <a:prstDash val="solid"/>
                          </a:ln>
                          <a:effectLst/>
                        </wps:spPr>
                        <wps:txbx>
                          <w:txbxContent>
                            <w:p w14:paraId="5250F879"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Cap </w:t>
                              </w:r>
                              <w:proofErr w:type="gramStart"/>
                              <w:r w:rsidRPr="006D5A5C">
                                <w:rPr>
                                  <w:rFonts w:eastAsia="+mn-ea" w:cs="Arial"/>
                                  <w:b/>
                                  <w:bCs/>
                                  <w:color w:val="000000"/>
                                  <w:kern w:val="24"/>
                                  <w:sz w:val="16"/>
                                  <w:szCs w:val="16"/>
                                </w:rPr>
                                <w:t>exceeded?</w:t>
                              </w:r>
                              <w:proofErr w:type="gramEnd"/>
                            </w:p>
                          </w:txbxContent>
                        </wps:txbx>
                        <wps:bodyPr wrap="square" rtlCol="0">
                          <a:noAutofit/>
                        </wps:bodyPr>
                      </wps:wsp>
                      <wps:wsp>
                        <wps:cNvPr id="125" name="TextBox 124">
                          <a:extLst>
                            <a:ext uri="{FF2B5EF4-FFF2-40B4-BE49-F238E27FC236}">
                              <a16:creationId xmlns:a16="http://schemas.microsoft.com/office/drawing/2014/main" id="{77E31011-557D-43CA-85D1-A3F9677436CB}"/>
                            </a:ext>
                          </a:extLst>
                        </wps:cNvPr>
                        <wps:cNvSpPr txBox="1"/>
                        <wps:spPr>
                          <a:xfrm>
                            <a:off x="6396099" y="3170711"/>
                            <a:ext cx="2190108" cy="861377"/>
                          </a:xfrm>
                          <a:prstGeom prst="roundRect">
                            <a:avLst/>
                          </a:prstGeom>
                          <a:solidFill>
                            <a:sysClr val="window" lastClr="FFFFFF">
                              <a:lumMod val="85000"/>
                            </a:sysClr>
                          </a:solidFill>
                          <a:ln w="28575" cap="flat" cmpd="sng" algn="ctr">
                            <a:solidFill>
                              <a:sysClr val="windowText" lastClr="000000"/>
                            </a:solidFill>
                            <a:prstDash val="solid"/>
                          </a:ln>
                          <a:effectLst/>
                        </wps:spPr>
                        <wps:txbx>
                          <w:txbxContent>
                            <w:p w14:paraId="075923D6"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Fund holder/authoriser advised service </w:t>
                              </w:r>
                              <w:r w:rsidRPr="006D5A5C">
                                <w:rPr>
                                  <w:rFonts w:eastAsia="+mn-ea" w:cs="Arial"/>
                                  <w:b/>
                                  <w:bCs/>
                                  <w:color w:val="000000"/>
                                  <w:kern w:val="24"/>
                                  <w:sz w:val="16"/>
                                  <w:szCs w:val="16"/>
                                  <w:u w:val="single"/>
                                </w:rPr>
                                <w:t xml:space="preserve">NOT </w:t>
                              </w:r>
                              <w:r w:rsidRPr="006D5A5C">
                                <w:rPr>
                                  <w:rFonts w:eastAsia="+mn-ea" w:cs="Arial"/>
                                  <w:b/>
                                  <w:bCs/>
                                  <w:color w:val="000000"/>
                                  <w:kern w:val="24"/>
                                  <w:sz w:val="16"/>
                                  <w:szCs w:val="16"/>
                                </w:rPr>
                                <w:t>approved for payment</w:t>
                              </w:r>
                            </w:p>
                          </w:txbxContent>
                        </wps:txbx>
                        <wps:bodyPr wrap="square" rtlCol="0">
                          <a:noAutofit/>
                        </wps:bodyPr>
                      </wps:wsp>
                      <wps:wsp>
                        <wps:cNvPr id="126" name="Connector: Elbow 125" descr="no service funding cap" title="no service funding cap">
                          <a:extLst>
                            <a:ext uri="{FF2B5EF4-FFF2-40B4-BE49-F238E27FC236}">
                              <a16:creationId xmlns:a16="http://schemas.microsoft.com/office/drawing/2014/main" id="{4B9F4C11-6EF4-4B1A-812E-B9A5F83A6682}"/>
                            </a:ext>
                          </a:extLst>
                        </wps:cNvPr>
                        <wps:cNvCnPr>
                          <a:cxnSpLocks/>
                        </wps:cNvCnPr>
                        <wps:spPr>
                          <a:xfrm>
                            <a:off x="8585860" y="558140"/>
                            <a:ext cx="2159332" cy="1201447"/>
                          </a:xfrm>
                          <a:prstGeom prst="bentConnector2">
                            <a:avLst/>
                          </a:prstGeom>
                          <a:noFill/>
                          <a:ln w="28575" cap="flat" cmpd="sng" algn="ctr">
                            <a:solidFill>
                              <a:sysClr val="windowText" lastClr="000000">
                                <a:shade val="95000"/>
                                <a:satMod val="105000"/>
                              </a:sysClr>
                            </a:solidFill>
                            <a:prstDash val="solid"/>
                            <a:tailEnd type="triangle"/>
                          </a:ln>
                          <a:effectLst/>
                        </wps:spPr>
                        <wps:bodyPr/>
                      </wps:wsp>
                      <wps:wsp>
                        <wps:cNvPr id="127" name="Connector: Elbow 126" descr="yes there is a service funding cap" title="yes there is a service funding cap">
                          <a:extLst>
                            <a:ext uri="{FF2B5EF4-FFF2-40B4-BE49-F238E27FC236}">
                              <a16:creationId xmlns:a16="http://schemas.microsoft.com/office/drawing/2014/main" id="{AF20B67E-EF47-4E08-8078-1E7CCFAF5F52}"/>
                            </a:ext>
                          </a:extLst>
                        </wps:cNvPr>
                        <wps:cNvCnPr>
                          <a:cxnSpLocks/>
                        </wps:cNvCnPr>
                        <wps:spPr>
                          <a:xfrm rot="5400000">
                            <a:off x="7244739" y="1359279"/>
                            <a:ext cx="503100" cy="2"/>
                          </a:xfrm>
                          <a:prstGeom prst="bentConnector3">
                            <a:avLst>
                              <a:gd name="adj1" fmla="val 50000"/>
                            </a:avLst>
                          </a:prstGeom>
                          <a:noFill/>
                          <a:ln w="28575" cap="flat" cmpd="sng" algn="ctr">
                            <a:solidFill>
                              <a:sysClr val="windowText" lastClr="000000"/>
                            </a:solidFill>
                            <a:prstDash val="solid"/>
                            <a:tailEnd type="triangle"/>
                          </a:ln>
                          <a:effectLst/>
                        </wps:spPr>
                        <wps:bodyPr/>
                      </wps:wsp>
                      <wps:wsp>
                        <wps:cNvPr id="128" name="TextBox 127">
                          <a:extLst>
                            <a:ext uri="{FF2B5EF4-FFF2-40B4-BE49-F238E27FC236}">
                              <a16:creationId xmlns:a16="http://schemas.microsoft.com/office/drawing/2014/main" id="{BEC9F808-B0A0-4C32-9CC0-D46BAADB2C6C}"/>
                            </a:ext>
                          </a:extLst>
                        </wps:cNvPr>
                        <wps:cNvSpPr txBox="1"/>
                        <wps:spPr>
                          <a:xfrm>
                            <a:off x="7065818" y="2724150"/>
                            <a:ext cx="626176" cy="334299"/>
                          </a:xfrm>
                          <a:prstGeom prst="rect">
                            <a:avLst/>
                          </a:prstGeom>
                          <a:noFill/>
                          <a:ln w="28575">
                            <a:noFill/>
                          </a:ln>
                        </wps:spPr>
                        <wps:txbx>
                          <w:txbxContent>
                            <w:p w14:paraId="01C0861D" w14:textId="77777777" w:rsidR="000848FF" w:rsidRPr="006D5A5C" w:rsidRDefault="000848FF" w:rsidP="006D5A5C">
                              <w:pPr>
                                <w:rPr>
                                  <w:sz w:val="16"/>
                                  <w:szCs w:val="16"/>
                                </w:rPr>
                              </w:pPr>
                              <w:r w:rsidRPr="006D5A5C">
                                <w:rPr>
                                  <w:rFonts w:eastAsia="+mn-ea" w:cs="Arial"/>
                                  <w:b/>
                                  <w:bCs/>
                                  <w:color w:val="000000"/>
                                  <w:kern w:val="24"/>
                                  <w:sz w:val="16"/>
                                  <w:szCs w:val="16"/>
                                </w:rPr>
                                <w:t>No</w:t>
                              </w:r>
                            </w:p>
                          </w:txbxContent>
                        </wps:txbx>
                        <wps:bodyPr wrap="square" rtlCol="0">
                          <a:noAutofit/>
                        </wps:bodyPr>
                      </wps:wsp>
                      <wps:wsp>
                        <wps:cNvPr id="129" name="TextBox 128">
                          <a:extLst>
                            <a:ext uri="{FF2B5EF4-FFF2-40B4-BE49-F238E27FC236}">
                              <a16:creationId xmlns:a16="http://schemas.microsoft.com/office/drawing/2014/main" id="{2A9BBF90-A038-44FC-8771-55392F8A4422}"/>
                            </a:ext>
                          </a:extLst>
                        </wps:cNvPr>
                        <wps:cNvSpPr txBox="1"/>
                        <wps:spPr>
                          <a:xfrm>
                            <a:off x="9792442" y="3170711"/>
                            <a:ext cx="1915447" cy="861377"/>
                          </a:xfrm>
                          <a:prstGeom prst="roundRect">
                            <a:avLst/>
                          </a:prstGeom>
                          <a:solidFill>
                            <a:srgbClr val="92D050"/>
                          </a:solidFill>
                          <a:ln w="28575" cap="flat" cmpd="sng" algn="ctr">
                            <a:solidFill>
                              <a:sysClr val="windowText" lastClr="000000"/>
                            </a:solidFill>
                            <a:prstDash val="solid"/>
                          </a:ln>
                          <a:effectLst/>
                        </wps:spPr>
                        <wps:txbx>
                          <w:txbxContent>
                            <w:p w14:paraId="51E5B0F2" w14:textId="77777777" w:rsidR="000848FF" w:rsidRPr="006D5A5C" w:rsidRDefault="000848FF" w:rsidP="006D5A5C">
                              <w:pPr>
                                <w:jc w:val="center"/>
                                <w:rPr>
                                  <w:sz w:val="16"/>
                                  <w:szCs w:val="16"/>
                                </w:rPr>
                              </w:pPr>
                              <w:r w:rsidRPr="006D5A5C">
                                <w:rPr>
                                  <w:rFonts w:eastAsia="+mn-ea" w:cs="Arial"/>
                                  <w:b/>
                                  <w:bCs/>
                                  <w:color w:val="000000"/>
                                  <w:kern w:val="24"/>
                                  <w:sz w:val="16"/>
                                  <w:szCs w:val="16"/>
                                </w:rPr>
                                <w:t>Payment for service made in line with the approved pricing list</w:t>
                              </w:r>
                            </w:p>
                          </w:txbxContent>
                        </wps:txbx>
                        <wps:bodyPr wrap="square" rtlCol="0">
                          <a:noAutofit/>
                        </wps:bodyPr>
                      </wps:wsp>
                      <wps:wsp>
                        <wps:cNvPr id="130" name="TextBox 129">
                          <a:extLst>
                            <a:ext uri="{FF2B5EF4-FFF2-40B4-BE49-F238E27FC236}">
                              <a16:creationId xmlns:a16="http://schemas.microsoft.com/office/drawing/2014/main" id="{3FFACB9A-535C-4884-AD8F-40BA8916C314}"/>
                            </a:ext>
                          </a:extLst>
                        </wps:cNvPr>
                        <wps:cNvSpPr txBox="1"/>
                        <wps:spPr>
                          <a:xfrm>
                            <a:off x="9768691" y="1769423"/>
                            <a:ext cx="1952975" cy="778552"/>
                          </a:xfrm>
                          <a:prstGeom prst="rect">
                            <a:avLst/>
                          </a:prstGeom>
                          <a:noFill/>
                          <a:ln w="28575" cap="flat" cmpd="sng" algn="ctr">
                            <a:solidFill>
                              <a:sysClr val="windowText" lastClr="000000"/>
                            </a:solidFill>
                            <a:prstDash val="solid"/>
                          </a:ln>
                          <a:effectLst/>
                        </wps:spPr>
                        <wps:txbx>
                          <w:txbxContent>
                            <w:p w14:paraId="73C20669" w14:textId="77777777" w:rsidR="000848FF" w:rsidRPr="006D5A5C" w:rsidRDefault="000848FF" w:rsidP="006D5A5C">
                              <w:pPr>
                                <w:jc w:val="center"/>
                                <w:rPr>
                                  <w:sz w:val="16"/>
                                  <w:szCs w:val="16"/>
                                </w:rPr>
                              </w:pPr>
                              <w:r w:rsidRPr="006D5A5C">
                                <w:rPr>
                                  <w:rFonts w:eastAsia="+mn-ea" w:cs="Arial"/>
                                  <w:b/>
                                  <w:bCs/>
                                  <w:color w:val="000000"/>
                                  <w:kern w:val="24"/>
                                  <w:sz w:val="16"/>
                                  <w:szCs w:val="16"/>
                                </w:rPr>
                                <w:t>Fund holder/authoriser advised service approved for payment</w:t>
                              </w:r>
                            </w:p>
                          </w:txbxContent>
                        </wps:txbx>
                        <wps:bodyPr wrap="square" rtlCol="0">
                          <a:noAutofit/>
                        </wps:bodyPr>
                      </wps:wsp>
                      <wps:wsp>
                        <wps:cNvPr id="131" name="Connector: Elbow 130" descr="payment for service" title="payment for service">
                          <a:extLst>
                            <a:ext uri="{FF2B5EF4-FFF2-40B4-BE49-F238E27FC236}">
                              <a16:creationId xmlns:a16="http://schemas.microsoft.com/office/drawing/2014/main" id="{8D5E1E54-643E-4DF8-B0F5-5F2987B56505}"/>
                            </a:ext>
                          </a:extLst>
                        </wps:cNvPr>
                        <wps:cNvCnPr>
                          <a:cxnSpLocks/>
                        </wps:cNvCnPr>
                        <wps:spPr>
                          <a:xfrm rot="5400000">
                            <a:off x="10441106" y="2833725"/>
                            <a:ext cx="625740" cy="1"/>
                          </a:xfrm>
                          <a:prstGeom prst="bentConnector3">
                            <a:avLst/>
                          </a:prstGeom>
                          <a:noFill/>
                          <a:ln w="28575" cap="flat" cmpd="sng" algn="ctr">
                            <a:solidFill>
                              <a:sysClr val="windowText" lastClr="000000"/>
                            </a:solidFill>
                            <a:prstDash val="solid"/>
                            <a:tailEnd type="triangle"/>
                          </a:ln>
                          <a:effectLst/>
                        </wps:spPr>
                        <wps:bodyPr/>
                      </wps:wsp>
                      <wps:wsp>
                        <wps:cNvPr id="132" name="Straight Arrow Connector 131" descr="yes service funding cap exceeded" title="yes service funding cap exceeded">
                          <a:extLst>
                            <a:ext uri="{FF2B5EF4-FFF2-40B4-BE49-F238E27FC236}">
                              <a16:creationId xmlns:a16="http://schemas.microsoft.com/office/drawing/2014/main" id="{1EDAEF08-E010-4984-9DCE-36A825D17C35}"/>
                            </a:ext>
                          </a:extLst>
                        </wps:cNvPr>
                        <wps:cNvCnPr>
                          <a:cxnSpLocks/>
                        </wps:cNvCnPr>
                        <wps:spPr>
                          <a:xfrm>
                            <a:off x="8593034" y="2175658"/>
                            <a:ext cx="1182848" cy="17685"/>
                          </a:xfrm>
                          <a:prstGeom prst="straightConnector1">
                            <a:avLst/>
                          </a:prstGeom>
                          <a:noFill/>
                          <a:ln w="28575" cap="flat" cmpd="sng" algn="ctr">
                            <a:solidFill>
                              <a:sysClr val="windowText" lastClr="000000"/>
                            </a:solidFill>
                            <a:prstDash val="solid"/>
                            <a:tailEnd type="triangle"/>
                          </a:ln>
                          <a:effectLst/>
                        </wps:spPr>
                        <wps:bodyPr/>
                      </wps:wsp>
                      <wps:wsp>
                        <wps:cNvPr id="133" name="Straight Arrow Connector 132" descr="no service funding cap not exceeded" title="no service funding cap not exceeded">
                          <a:extLst>
                            <a:ext uri="{FF2B5EF4-FFF2-40B4-BE49-F238E27FC236}">
                              <a16:creationId xmlns:a16="http://schemas.microsoft.com/office/drawing/2014/main" id="{0AA54B72-C66D-4ED3-BE08-DD9997FD3C38}"/>
                            </a:ext>
                          </a:extLst>
                        </wps:cNvPr>
                        <wps:cNvCnPr>
                          <a:cxnSpLocks/>
                        </wps:cNvCnPr>
                        <wps:spPr>
                          <a:xfrm>
                            <a:off x="7491103" y="2629147"/>
                            <a:ext cx="1" cy="522807"/>
                          </a:xfrm>
                          <a:prstGeom prst="straightConnector1">
                            <a:avLst/>
                          </a:prstGeom>
                          <a:noFill/>
                          <a:ln w="28575" cap="flat" cmpd="sng" algn="ctr">
                            <a:solidFill>
                              <a:sysClr val="windowText" lastClr="000000"/>
                            </a:solidFill>
                            <a:prstDash val="solid"/>
                            <a:tailEnd type="triangle"/>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6BAAAE5" id="Group 595" o:spid="_x0000_s1302" alt="Figure 4.8 is a flow chart describing the process for mixed service event and episode funding with fit for purpose classification" style="width:742.7pt;height:434.5pt;mso-position-horizontal-relative:char;mso-position-vertical-relative:line" coordsize="119690,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">
                <v:rect id="Rectangle 44" o:spid="_x0000_s1303" alt="consumer accesses services via screening and triage (direct access) or assessmente" style="position:absolute;top:13584;width:26048;height:19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" filled="f" strokecolor="#385d8a" strokeweight="2pt">
                  <v:stroke dashstyle="dashDot"/>
                </v:rect>
                <v:oval id="Oval 49" o:spid="_x0000_s1304" style="position:absolute;left:2296;top:15722;width:21756;height:7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" filled="f" strokecolor="windowText" strokeweight="2pt">
                  <v:textbox>
                    <w:txbxContent>
                      <w:p w14:paraId="60EB7F67" w14:textId="77777777" w:rsidR="000848FF" w:rsidRPr="006D5A5C" w:rsidRDefault="000848FF" w:rsidP="006D5A5C">
                        <w:pPr>
                          <w:jc w:val="center"/>
                          <w:rPr>
                            <w:sz w:val="16"/>
                            <w:szCs w:val="16"/>
                          </w:rPr>
                        </w:pPr>
                        <w:r w:rsidRPr="006D5A5C">
                          <w:rPr>
                            <w:rFonts w:eastAsia="+mn-ea" w:cs="Arial"/>
                            <w:b/>
                            <w:bCs/>
                            <w:color w:val="000000"/>
                            <w:kern w:val="24"/>
                            <w:sz w:val="16"/>
                            <w:szCs w:val="16"/>
                            <w:lang w:val="en-US"/>
                          </w:rPr>
                          <w:t>Direct access to limited services</w:t>
                        </w:r>
                      </w:p>
                    </w:txbxContent>
                  </v:textbox>
                </v:oval>
                <v:oval id="Oval 50" o:spid="_x0000_s1305" style="position:absolute;left:2296;top:23637;width:22239;height:7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" filled="f" strokecolor="windowText" strokeweight="2pt">
                  <v:textbox>
                    <w:txbxContent>
                      <w:p w14:paraId="45837759" w14:textId="77777777" w:rsidR="000848FF" w:rsidRPr="006D5A5C" w:rsidRDefault="000848FF" w:rsidP="006D5A5C">
                        <w:pPr>
                          <w:jc w:val="center"/>
                          <w:rPr>
                            <w:sz w:val="16"/>
                            <w:szCs w:val="16"/>
                          </w:rPr>
                        </w:pPr>
                        <w:r w:rsidRPr="006D5A5C">
                          <w:rPr>
                            <w:rFonts w:eastAsia="+mn-ea" w:cs="Arial"/>
                            <w:b/>
                            <w:bCs/>
                            <w:color w:val="000000"/>
                            <w:kern w:val="24"/>
                            <w:sz w:val="16"/>
                            <w:szCs w:val="16"/>
                            <w:lang w:val="en-US"/>
                          </w:rPr>
                          <w:t>Services accessed by assessment</w:t>
                        </w:r>
                      </w:p>
                    </w:txbxContent>
                  </v:textbox>
                </v:oval>
                <v:shape id="Connector: Elbow 52" o:spid="_x0000_s1306" type="#_x0000_t33" alt="consumer receives service through direct access" style="position:absolute;left:13040;top:6015;width:9841;height:957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" strokecolor="windowText" strokeweight="2.25pt">
                  <v:stroke endarrow="block"/>
                  <o:lock v:ext="edit" shapetype="f"/>
                </v:shape>
                <v:shape id="Connector: Elbow 54" o:spid="_x0000_s1307" type="#_x0000_t33" alt="consumer receives service after assessment" style="position:absolute;left:14454;top:30425;width:7297;height:9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" strokecolor="windowText" strokeweight="2.25pt">
                  <v:stroke endarrow="block"/>
                  <o:lock v:ext="edit" shapetype="f"/>
                </v:shape>
                <v:roundrect id="TextBox 94" o:spid="_x0000_s1308" style="position:absolute;left:37716;top:78852;width:25571;height:7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" fillcolor="#92d050" strokecolor="windowText" strokeweight="2.25pt">
                  <v:textbox>
                    <w:txbxContent>
                      <w:p w14:paraId="5F865E82" w14:textId="77777777" w:rsidR="000848FF" w:rsidRPr="006D5A5C" w:rsidRDefault="000848FF" w:rsidP="006D5A5C">
                        <w:pPr>
                          <w:jc w:val="center"/>
                          <w:rPr>
                            <w:sz w:val="16"/>
                            <w:szCs w:val="16"/>
                          </w:rPr>
                        </w:pPr>
                        <w:r w:rsidRPr="006D5A5C">
                          <w:rPr>
                            <w:rFonts w:eastAsia="+mn-ea" w:cs="Arial"/>
                            <w:b/>
                            <w:bCs/>
                            <w:color w:val="000000"/>
                            <w:kern w:val="24"/>
                            <w:sz w:val="16"/>
                            <w:szCs w:val="16"/>
                          </w:rPr>
                          <w:t>Monthly episode payment is made</w:t>
                        </w:r>
                      </w:p>
                    </w:txbxContent>
                  </v:textbox>
                </v:roundrect>
                <v:shape id="TextBox 95" o:spid="_x0000_s1309" type="#_x0000_t202" style="position:absolute;left:8193;top:65598;width:25571;height:7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" filled="f" strokecolor="windowText" strokeweight="2pt">
                  <v:textbox inset=".86822mm,,.86822mm">
                    <w:txbxContent>
                      <w:p w14:paraId="40E47E83" w14:textId="77777777" w:rsidR="000848FF" w:rsidRPr="006D5A5C" w:rsidRDefault="000848FF" w:rsidP="006D5A5C">
                        <w:pPr>
                          <w:jc w:val="center"/>
                          <w:rPr>
                            <w:sz w:val="16"/>
                            <w:szCs w:val="16"/>
                          </w:rPr>
                        </w:pPr>
                        <w:r w:rsidRPr="006D5A5C">
                          <w:rPr>
                            <w:rFonts w:eastAsia="+mn-ea" w:cs="Arial"/>
                            <w:b/>
                            <w:bCs/>
                            <w:color w:val="000000"/>
                            <w:kern w:val="24"/>
                            <w:sz w:val="16"/>
                            <w:szCs w:val="16"/>
                          </w:rPr>
                          <w:t>Fund holder / authoriser advised services approved for payment</w:t>
                        </w:r>
                      </w:p>
                    </w:txbxContent>
                  </v:textbox>
                </v:shape>
                <v:roundrect id="TextBox 96" o:spid="_x0000_s1310" style="position:absolute;left:22563;top:34960;width:25491;height:7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" fillcolor="#c6d9f1" strokecolor="windowText" strokeweight="2pt">
                  <v:textbox>
                    <w:txbxContent>
                      <w:p w14:paraId="18D646E7" w14:textId="77777777" w:rsidR="000848FF" w:rsidRPr="006D5A5C" w:rsidRDefault="000848FF" w:rsidP="006D5A5C">
                        <w:pPr>
                          <w:jc w:val="center"/>
                          <w:rPr>
                            <w:sz w:val="16"/>
                            <w:szCs w:val="16"/>
                          </w:rPr>
                        </w:pPr>
                        <w:r w:rsidRPr="006D5A5C">
                          <w:rPr>
                            <w:rFonts w:eastAsia="+mn-ea" w:cs="Arial"/>
                            <w:b/>
                            <w:bCs/>
                            <w:color w:val="000000"/>
                            <w:kern w:val="24"/>
                            <w:sz w:val="16"/>
                            <w:szCs w:val="16"/>
                            <w:lang w:val="en-US"/>
                          </w:rPr>
                          <w:t>Episode paid on a monthly basis for services delivered within an episode class</w:t>
                        </w:r>
                      </w:p>
                    </w:txbxContent>
                  </v:textbox>
                </v:roundrect>
                <v:shape id="TextBox 97" o:spid="_x0000_s1311" type="#_x0000_t202" style="position:absolute;left:8193;top:49092;width:25492;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" filled="f" strokecolor="windowText" strokeweight="2pt">
                  <v:textbox inset=".86822mm,.86822mm,.86822mm,.86822mm">
                    <w:txbxContent>
                      <w:p w14:paraId="6F6AC130" w14:textId="77777777" w:rsidR="000848FF" w:rsidRPr="006D5A5C" w:rsidRDefault="000848FF" w:rsidP="006D5A5C">
                        <w:pPr>
                          <w:jc w:val="center"/>
                          <w:rPr>
                            <w:sz w:val="16"/>
                            <w:szCs w:val="16"/>
                          </w:rPr>
                        </w:pPr>
                        <w:r w:rsidRPr="006D5A5C">
                          <w:rPr>
                            <w:rFonts w:eastAsia="+mn-ea" w:cs="Arial"/>
                            <w:b/>
                            <w:bCs/>
                            <w:color w:val="000000"/>
                            <w:kern w:val="24"/>
                            <w:sz w:val="16"/>
                            <w:szCs w:val="16"/>
                          </w:rPr>
                          <w:t>Invoice for one month of service (details of the services provided in the month must also be provided)</w:t>
                        </w:r>
                      </w:p>
                    </w:txbxContent>
                  </v:textbox>
                </v:shape>
                <v:shape id="TextBox 98" o:spid="_x0000_s1312" type="#_x0000_t202" style="position:absolute;left:38119;top:49092;width:25492;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" filled="f" strokecolor="windowText" strokeweight="2pt">
                  <v:textbox>
                    <w:txbxContent>
                      <w:p w14:paraId="6D825442" w14:textId="77777777" w:rsidR="000848FF" w:rsidRPr="006D5A5C" w:rsidRDefault="000848FF" w:rsidP="006D5A5C">
                        <w:pPr>
                          <w:jc w:val="center"/>
                          <w:rPr>
                            <w:sz w:val="16"/>
                            <w:szCs w:val="16"/>
                          </w:rPr>
                        </w:pPr>
                        <w:r w:rsidRPr="006D5A5C">
                          <w:rPr>
                            <w:rFonts w:eastAsia="+mn-ea" w:cs="Arial"/>
                            <w:b/>
                            <w:bCs/>
                            <w:color w:val="000000"/>
                            <w:kern w:val="24"/>
                            <w:sz w:val="16"/>
                            <w:szCs w:val="16"/>
                          </w:rPr>
                          <w:t>Invoice including details of the services provided in a given month</w:t>
                        </w:r>
                      </w:p>
                    </w:txbxContent>
                  </v:textbox>
                </v:shape>
                <v:shape id="Straight Arrow Connector 99" o:spid="_x0000_s1313" type="#_x0000_t32" alt="monthly invoice with service provision received, query episode allocation expended" style="position:absolute;left:63414;top:53535;width:5935;height: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" strokecolor="windowText" strokeweight="1.75pt">
                  <v:stroke endarrow="block"/>
                  <o:lock v:ext="edit" shapetype="f"/>
                </v:shape>
                <v:shape id="TextBox 100" o:spid="_x0000_s1314" type="#_x0000_t110" style="position:absolute;left:69423;top:46076;width:20914;height:1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" filled="f" strokecolor="windowText" strokeweight="2.25pt">
                  <v:textbox>
                    <w:txbxContent>
                      <w:p w14:paraId="3BE751B3" w14:textId="77777777" w:rsidR="000848FF" w:rsidRPr="006D5A5C" w:rsidRDefault="000848FF" w:rsidP="006D5A5C">
                        <w:pPr>
                          <w:jc w:val="center"/>
                          <w:rPr>
                            <w:sz w:val="16"/>
                            <w:szCs w:val="16"/>
                          </w:rPr>
                        </w:pPr>
                        <w:r w:rsidRPr="006D5A5C">
                          <w:rPr>
                            <w:rFonts w:eastAsia="+mn-ea" w:cs="Arial"/>
                            <w:b/>
                            <w:bCs/>
                            <w:color w:val="000000"/>
                            <w:kern w:val="24"/>
                            <w:sz w:val="16"/>
                            <w:szCs w:val="16"/>
                          </w:rPr>
                          <w:t>Episode allocation expended?</w:t>
                        </w:r>
                      </w:p>
                    </w:txbxContent>
                  </v:textbox>
                </v:shape>
                <v:shape id="TextBox 101" o:spid="_x0000_s1315" type="#_x0000_t202" style="position:absolute;left:75527;top:60373;width:430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4362542" w14:textId="77777777" w:rsidR="000848FF" w:rsidRPr="006D5A5C" w:rsidRDefault="000848FF" w:rsidP="006D5A5C">
                        <w:pPr>
                          <w:rPr>
                            <w:sz w:val="16"/>
                            <w:szCs w:val="16"/>
                          </w:rPr>
                        </w:pPr>
                        <w:r w:rsidRPr="006D5A5C">
                          <w:rPr>
                            <w:rFonts w:eastAsia="+mn-ea" w:cs="Arial"/>
                            <w:b/>
                            <w:bCs/>
                            <w:color w:val="000000"/>
                            <w:kern w:val="24"/>
                            <w:sz w:val="16"/>
                            <w:szCs w:val="16"/>
                          </w:rPr>
                          <w:t>No</w:t>
                        </w:r>
                      </w:p>
                    </w:txbxContent>
                  </v:textbox>
                </v:shape>
                <v:shape id="TextBox 102" o:spid="_x0000_s1316" type="#_x0000_t202" style="position:absolute;left:67095;top:65598;width:25492;height:7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" filled="f" strokecolor="windowText" strokeweight="2pt">
                  <v:textbox>
                    <w:txbxContent>
                      <w:p w14:paraId="1C4017AA" w14:textId="77777777" w:rsidR="000848FF" w:rsidRPr="006D5A5C" w:rsidRDefault="000848FF" w:rsidP="006D5A5C">
                        <w:pPr>
                          <w:jc w:val="center"/>
                          <w:rPr>
                            <w:sz w:val="16"/>
                            <w:szCs w:val="16"/>
                          </w:rPr>
                        </w:pPr>
                        <w:r w:rsidRPr="006D5A5C">
                          <w:rPr>
                            <w:rFonts w:eastAsia="+mn-ea" w:cs="Arial"/>
                            <w:b/>
                            <w:bCs/>
                            <w:color w:val="000000"/>
                            <w:kern w:val="24"/>
                            <w:sz w:val="16"/>
                            <w:szCs w:val="16"/>
                          </w:rPr>
                          <w:t>Fund holder / authoriser advised services approved for monthly episode amount expended</w:t>
                        </w:r>
                      </w:p>
                    </w:txbxContent>
                  </v:textbox>
                </v:shape>
                <v:roundrect id="TextBox 103" o:spid="_x0000_s1317" style="position:absolute;left:96071;top:47904;width:23619;height:103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" fillcolor="#d9d9d9" strokecolor="windowText" strokeweight="1.5pt">
                  <v:textbox>
                    <w:txbxContent>
                      <w:p w14:paraId="61D8A18F"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Fund holder / authoriser advised services are </w:t>
                        </w:r>
                        <w:r w:rsidRPr="006D5A5C">
                          <w:rPr>
                            <w:rFonts w:eastAsia="+mn-ea" w:cs="Arial"/>
                            <w:b/>
                            <w:bCs/>
                            <w:color w:val="000000"/>
                            <w:kern w:val="24"/>
                            <w:sz w:val="16"/>
                            <w:szCs w:val="16"/>
                            <w:u w:val="single"/>
                          </w:rPr>
                          <w:t>NOT</w:t>
                        </w:r>
                        <w:r w:rsidRPr="006D5A5C">
                          <w:rPr>
                            <w:rFonts w:eastAsia="+mn-ea" w:cs="Arial"/>
                            <w:b/>
                            <w:bCs/>
                            <w:color w:val="000000"/>
                            <w:kern w:val="24"/>
                            <w:sz w:val="16"/>
                            <w:szCs w:val="16"/>
                          </w:rPr>
                          <w:t xml:space="preserve"> approved for monthly episode amount expended</w:t>
                        </w:r>
                      </w:p>
                    </w:txbxContent>
                  </v:textbox>
                </v:roundrect>
                <v:shape id="Straight Arrow Connector 104" o:spid="_x0000_s1318" type="#_x0000_t32" alt="yes episode funding allocation expended" style="position:absolute;left:90252;top:53891;width:5743;height: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" strokecolor="windowText" strokeweight="1.75pt">
                  <v:stroke endarrow="block"/>
                  <o:lock v:ext="edit" shapetype="f"/>
                </v:shape>
                <v:shape id="Straight Arrow Connector 105" o:spid="_x0000_s1319" type="#_x0000_t32" alt="episode funding allocation not expended" style="position:absolute;left:79851;top:60373;width:0;height:5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" strokecolor="windowText" strokeweight="1.75pt">
                  <v:stroke endarrow="block"/>
                  <o:lock v:ext="edit" shapetype="f"/>
                </v:shape>
                <v:shape id="TextBox 106" o:spid="_x0000_s1320" type="#_x0000_t202" style="position:absolute;left:89896;top:49685;width:559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EBACBC2" w14:textId="77777777" w:rsidR="000848FF" w:rsidRPr="006D5A5C" w:rsidRDefault="000848FF" w:rsidP="006D5A5C">
                        <w:pPr>
                          <w:rPr>
                            <w:sz w:val="16"/>
                            <w:szCs w:val="16"/>
                          </w:rPr>
                        </w:pPr>
                        <w:r w:rsidRPr="006D5A5C">
                          <w:rPr>
                            <w:rFonts w:eastAsia="+mn-ea" w:cs="Arial"/>
                            <w:b/>
                            <w:bCs/>
                            <w:color w:val="000000"/>
                            <w:kern w:val="24"/>
                            <w:sz w:val="16"/>
                            <w:szCs w:val="16"/>
                          </w:rPr>
                          <w:t>Yes</w:t>
                        </w:r>
                      </w:p>
                    </w:txbxContent>
                  </v:textbox>
                </v:shape>
                <v:shape id="Connector: Elbow 107" o:spid="_x0000_s1321" type="#_x0000_t34" alt="monthly invoice with services provided in a month" style="position:absolute;left:40081;top:38346;width:6124;height:155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" strokecolor="windowText" strokeweight="2.25pt">
                  <v:stroke endarrow="block"/>
                  <o:lock v:ext="edit" shapetype="f"/>
                </v:shape>
                <v:shape id="Connector: Elbow 108" o:spid="_x0000_s1322" type="#_x0000_t34" alt="monthly invoice with service details" style="position:absolute;left:25071;top:38868;width:6124;height:144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" strokecolor="windowText" strokeweight="2.25pt">
                  <v:stroke endarrow="block"/>
                  <o:lock v:ext="edit" shapetype="f"/>
                </v:shape>
                <v:shape id="Straight Arrow Connector 109" o:spid="_x0000_s1323" type="#_x0000_t32" alt="fund holder or authoriser advised services approved for payment" style="position:absolute;left:20950;top:57357;width:39;height:8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" strokecolor="windowText" strokeweight="2.25pt">
                  <v:stroke endarrow="block"/>
                  <o:lock v:ext="edit" shapetype="f"/>
                </v:shape>
                <v:roundrect id="TextBox 110" o:spid="_x0000_s1324" style="position:absolute;left:67048;top:78852;width:25571;height:7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" fillcolor="#b7dee8" strokecolor="windowText" strokeweight="2.25pt">
                  <v:textbox>
                    <w:txbxContent>
                      <w:p w14:paraId="6F279F06" w14:textId="77777777" w:rsidR="000848FF" w:rsidRPr="006D5A5C" w:rsidRDefault="000848FF" w:rsidP="006D5A5C">
                        <w:pPr>
                          <w:jc w:val="center"/>
                          <w:rPr>
                            <w:sz w:val="16"/>
                            <w:szCs w:val="16"/>
                          </w:rPr>
                        </w:pPr>
                        <w:r w:rsidRPr="006D5A5C">
                          <w:rPr>
                            <w:rFonts w:eastAsia="+mn-ea" w:cs="Arial"/>
                            <w:b/>
                            <w:bCs/>
                            <w:color w:val="000000"/>
                            <w:kern w:val="24"/>
                            <w:sz w:val="16"/>
                            <w:szCs w:val="16"/>
                          </w:rPr>
                          <w:t>Payment up to monthly episode amount only</w:t>
                        </w:r>
                      </w:p>
                    </w:txbxContent>
                  </v:textbox>
                </v:roundrect>
                <v:shape id="Connector: Elbow 111" o:spid="_x0000_s1325" type="#_x0000_t33" alt="monthly episode payment to be made" style="position:absolute;left:24900;top:69502;width:9014;height:168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" strokecolor="windowText" strokeweight="2.25pt">
                  <v:stroke endarrow="block"/>
                  <o:lock v:ext="edit" shapetype="f"/>
                </v:shape>
                <v:shape id="Connector: Elbow 112" o:spid="_x0000_s1326" type="#_x0000_t34" alt="monthly episode payment to be made" style="position:absolute;left:62558;top:61345;width:5340;height:292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" strokecolor="windowText" strokeweight="2.25pt">
                  <v:stroke endarrow="block"/>
                  <o:lock v:ext="edit" shapetype="f"/>
                </v:shape>
                <v:shape id="Straight Arrow Connector 113" o:spid="_x0000_s1327" type="#_x0000_t32" alt="payment up to monthly episode to be made" style="position:absolute;left:79779;top:73508;width:40;height:5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" strokecolor="windowText" strokeweight="2.25pt">
                  <v:stroke endarrow="block"/>
                  <o:lock v:ext="edit" shapetype="f"/>
                </v:shape>
                <v:shape id="TextBox 115" o:spid="_x0000_s1328" type="#_x0000_t202" style="position:absolute;left:88708;top:18097;width:626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" filled="f" stroked="f" strokeweight="2.25pt">
                  <v:textbox>
                    <w:txbxContent>
                      <w:p w14:paraId="5E0CA94E" w14:textId="77777777" w:rsidR="000848FF" w:rsidRPr="006D5A5C" w:rsidRDefault="000848FF" w:rsidP="006D5A5C">
                        <w:pPr>
                          <w:rPr>
                            <w:sz w:val="16"/>
                            <w:szCs w:val="16"/>
                          </w:rPr>
                        </w:pPr>
                        <w:r w:rsidRPr="006D5A5C">
                          <w:rPr>
                            <w:rFonts w:eastAsia="+mn-ea" w:cs="Arial"/>
                            <w:b/>
                            <w:bCs/>
                            <w:color w:val="000000"/>
                            <w:kern w:val="24"/>
                            <w:sz w:val="16"/>
                            <w:szCs w:val="16"/>
                          </w:rPr>
                          <w:t>Yes</w:t>
                        </w:r>
                      </w:p>
                    </w:txbxContent>
                  </v:textbox>
                </v:shape>
                <v:shape id="TextBox 116" o:spid="_x0000_s1329" type="#_x0000_t202" style="position:absolute;left:87639;top:2184;width:626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" filled="f" stroked="f" strokeweight="2.25pt">
                  <v:textbox>
                    <w:txbxContent>
                      <w:p w14:paraId="26C8068E" w14:textId="77777777" w:rsidR="000848FF" w:rsidRPr="006D5A5C" w:rsidRDefault="000848FF" w:rsidP="006D5A5C">
                        <w:pPr>
                          <w:rPr>
                            <w:sz w:val="16"/>
                            <w:szCs w:val="16"/>
                          </w:rPr>
                        </w:pPr>
                        <w:r w:rsidRPr="006D5A5C">
                          <w:rPr>
                            <w:rFonts w:eastAsia="+mn-ea" w:cs="Arial"/>
                            <w:b/>
                            <w:bCs/>
                            <w:color w:val="000000"/>
                            <w:kern w:val="24"/>
                            <w:sz w:val="16"/>
                            <w:szCs w:val="16"/>
                          </w:rPr>
                          <w:t>No</w:t>
                        </w:r>
                      </w:p>
                    </w:txbxContent>
                  </v:textbox>
                </v:shape>
                <v:shape id="TextBox 117" o:spid="_x0000_s1330" type="#_x0000_t202" style="position:absolute;left:70420;top:12041;width:626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" filled="f" stroked="f" strokeweight="2.25pt">
                  <v:textbox>
                    <w:txbxContent>
                      <w:p w14:paraId="62B03AAB" w14:textId="77777777" w:rsidR="000848FF" w:rsidRPr="006D5A5C" w:rsidRDefault="000848FF" w:rsidP="006D5A5C">
                        <w:pPr>
                          <w:rPr>
                            <w:sz w:val="16"/>
                            <w:szCs w:val="16"/>
                          </w:rPr>
                        </w:pPr>
                        <w:r w:rsidRPr="006D5A5C">
                          <w:rPr>
                            <w:rFonts w:eastAsia="+mn-ea" w:cs="Arial"/>
                            <w:b/>
                            <w:bCs/>
                            <w:color w:val="000000"/>
                            <w:kern w:val="24"/>
                            <w:sz w:val="16"/>
                            <w:szCs w:val="16"/>
                          </w:rPr>
                          <w:t>Yes</w:t>
                        </w:r>
                      </w:p>
                    </w:txbxContent>
                  </v:textbox>
                </v:shape>
                <v:roundrect id="TextBox 118" o:spid="_x0000_s1331" style="position:absolute;left:22872;top:1306;width:15942;height:86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" fillcolor="#fcd5b5" strokecolor="windowText" strokeweight="2.25pt">
                  <v:textbox>
                    <w:txbxContent>
                      <w:p w14:paraId="1DC79E18" w14:textId="77777777" w:rsidR="000848FF" w:rsidRPr="006D5A5C" w:rsidRDefault="000848FF" w:rsidP="006D5A5C">
                        <w:pPr>
                          <w:jc w:val="center"/>
                          <w:rPr>
                            <w:sz w:val="16"/>
                            <w:szCs w:val="16"/>
                          </w:rPr>
                        </w:pPr>
                        <w:r w:rsidRPr="006D5A5C">
                          <w:rPr>
                            <w:rFonts w:eastAsia="+mn-ea" w:cs="Arial"/>
                            <w:b/>
                            <w:bCs/>
                            <w:color w:val="000000"/>
                            <w:kern w:val="24"/>
                            <w:sz w:val="16"/>
                            <w:szCs w:val="16"/>
                          </w:rPr>
                          <w:t>Service has been delivered to the consumer</w:t>
                        </w:r>
                      </w:p>
                    </w:txbxContent>
                  </v:textbox>
                </v:roundrect>
                <v:shape id="TextBox 119" o:spid="_x0000_s1332" type="#_x0000_t202" style="position:absolute;left:43416;top:1781;width:15942;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" filled="f" strokecolor="windowText" strokeweight="2.25pt">
                  <v:textbox>
                    <w:txbxContent>
                      <w:p w14:paraId="0E08CEBF" w14:textId="77777777" w:rsidR="000848FF" w:rsidRPr="006D5A5C" w:rsidRDefault="000848FF" w:rsidP="006D5A5C">
                        <w:pPr>
                          <w:jc w:val="center"/>
                          <w:rPr>
                            <w:sz w:val="16"/>
                            <w:szCs w:val="16"/>
                          </w:rPr>
                        </w:pPr>
                        <w:r w:rsidRPr="006D5A5C">
                          <w:rPr>
                            <w:rFonts w:eastAsia="+mn-ea" w:cs="Arial"/>
                            <w:b/>
                            <w:bCs/>
                            <w:color w:val="000000"/>
                            <w:kern w:val="24"/>
                            <w:sz w:val="16"/>
                            <w:szCs w:val="16"/>
                          </w:rPr>
                          <w:t>Service is allocated to a service type class</w:t>
                        </w:r>
                      </w:p>
                    </w:txbxContent>
                  </v:textbox>
                </v:shape>
                <v:shape id="Straight Arrow Connector 120" o:spid="_x0000_s1333" type="#_x0000_t32" alt="service allocated to service type class" style="position:absolute;left:38832;top:6271;width:4621;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" strokecolor="windowText" strokeweight="2.25pt">
                  <v:stroke endarrow="block"/>
                  <o:lock v:ext="edit" shapetype="f"/>
                </v:shape>
                <v:shape id="Straight Arrow Connector 121" o:spid="_x0000_s1334" type="#_x0000_t32" alt="query if there is a service funding cap" style="position:absolute;left:59376;top:6152;width:4621;height: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" strokecolor="windowText" strokeweight="2.25pt">
                  <v:stroke endarrow="block"/>
                  <o:lock v:ext="edit" shapetype="f"/>
                </v:shape>
                <v:shape id="TextBox 122" o:spid="_x0000_s1335" type="#_x0000_t110" style="position:absolute;left:63960;width:21902;height:1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" filled="f" strokecolor="windowText" strokeweight="2.25pt">
                  <v:textbox>
                    <w:txbxContent>
                      <w:p w14:paraId="02F02891" w14:textId="77777777" w:rsidR="000848FF" w:rsidRPr="006D5A5C" w:rsidRDefault="000848FF" w:rsidP="006D5A5C">
                        <w:pPr>
                          <w:jc w:val="center"/>
                          <w:rPr>
                            <w:sz w:val="16"/>
                            <w:szCs w:val="16"/>
                          </w:rPr>
                        </w:pPr>
                        <w:r w:rsidRPr="006D5A5C">
                          <w:rPr>
                            <w:rFonts w:eastAsia="+mn-ea" w:cs="Arial"/>
                            <w:b/>
                            <w:bCs/>
                            <w:color w:val="000000"/>
                            <w:kern w:val="24"/>
                            <w:sz w:val="16"/>
                            <w:szCs w:val="16"/>
                          </w:rPr>
                          <w:t>Service cap?</w:t>
                        </w:r>
                      </w:p>
                    </w:txbxContent>
                  </v:textbox>
                </v:shape>
                <v:shape id="TextBox 123" o:spid="_x0000_s1336" type="#_x0000_t110" style="position:absolute;left:63960;top:16269;width:21902;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" filled="f" strokecolor="windowText" strokeweight="2.25pt">
                  <v:textbox>
                    <w:txbxContent>
                      <w:p w14:paraId="5250F879" w14:textId="77777777" w:rsidR="000848FF" w:rsidRPr="006D5A5C" w:rsidRDefault="000848FF" w:rsidP="006D5A5C">
                        <w:pPr>
                          <w:jc w:val="center"/>
                          <w:rPr>
                            <w:sz w:val="16"/>
                            <w:szCs w:val="16"/>
                          </w:rPr>
                        </w:pPr>
                        <w:r w:rsidRPr="006D5A5C">
                          <w:rPr>
                            <w:rFonts w:eastAsia="+mn-ea" w:cs="Arial"/>
                            <w:b/>
                            <w:bCs/>
                            <w:color w:val="000000"/>
                            <w:kern w:val="24"/>
                            <w:sz w:val="16"/>
                            <w:szCs w:val="16"/>
                          </w:rPr>
                          <w:t>Cap exceeded?</w:t>
                        </w:r>
                      </w:p>
                    </w:txbxContent>
                  </v:textbox>
                </v:shape>
                <v:roundrect id="TextBox 124" o:spid="_x0000_s1337" style="position:absolute;left:63960;top:31707;width:21902;height:8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" fillcolor="#d9d9d9" strokecolor="windowText" strokeweight="2.25pt">
                  <v:textbox>
                    <w:txbxContent>
                      <w:p w14:paraId="075923D6" w14:textId="77777777" w:rsidR="000848FF" w:rsidRPr="006D5A5C" w:rsidRDefault="000848FF" w:rsidP="006D5A5C">
                        <w:pPr>
                          <w:jc w:val="center"/>
                          <w:rPr>
                            <w:sz w:val="16"/>
                            <w:szCs w:val="16"/>
                          </w:rPr>
                        </w:pPr>
                        <w:r w:rsidRPr="006D5A5C">
                          <w:rPr>
                            <w:rFonts w:eastAsia="+mn-ea" w:cs="Arial"/>
                            <w:b/>
                            <w:bCs/>
                            <w:color w:val="000000"/>
                            <w:kern w:val="24"/>
                            <w:sz w:val="16"/>
                            <w:szCs w:val="16"/>
                          </w:rPr>
                          <w:t xml:space="preserve">Fund holder/authoriser advised service </w:t>
                        </w:r>
                        <w:r w:rsidRPr="006D5A5C">
                          <w:rPr>
                            <w:rFonts w:eastAsia="+mn-ea" w:cs="Arial"/>
                            <w:b/>
                            <w:bCs/>
                            <w:color w:val="000000"/>
                            <w:kern w:val="24"/>
                            <w:sz w:val="16"/>
                            <w:szCs w:val="16"/>
                            <w:u w:val="single"/>
                          </w:rPr>
                          <w:t xml:space="preserve">NOT </w:t>
                        </w:r>
                        <w:r w:rsidRPr="006D5A5C">
                          <w:rPr>
                            <w:rFonts w:eastAsia="+mn-ea" w:cs="Arial"/>
                            <w:b/>
                            <w:bCs/>
                            <w:color w:val="000000"/>
                            <w:kern w:val="24"/>
                            <w:sz w:val="16"/>
                            <w:szCs w:val="16"/>
                          </w:rPr>
                          <w:t>approved for payment</w:t>
                        </w:r>
                      </w:p>
                    </w:txbxContent>
                  </v:textbox>
                </v:roundrect>
                <v:shape id="Connector: Elbow 125" o:spid="_x0000_s1338" type="#_x0000_t33" alt="no service funding cap" style="position:absolute;left:85858;top:5581;width:21593;height:120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" strokeweight="2.25pt">
                  <v:stroke endarrow="block"/>
                  <o:lock v:ext="edit" shapetype="f"/>
                </v:shape>
                <v:shape id="Connector: Elbow 126" o:spid="_x0000_s1339" type="#_x0000_t34" alt="yes there is a service funding cap" style="position:absolute;left:72446;top:13593;width:503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" strokecolor="windowText" strokeweight="2.25pt">
                  <v:stroke endarrow="block"/>
                  <o:lock v:ext="edit" shapetype="f"/>
                </v:shape>
                <v:shape id="TextBox 127" o:spid="_x0000_s1340" type="#_x0000_t202" style="position:absolute;left:70658;top:27241;width:6261;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" filled="f" stroked="f" strokeweight="2.25pt">
                  <v:textbox>
                    <w:txbxContent>
                      <w:p w14:paraId="01C0861D" w14:textId="77777777" w:rsidR="000848FF" w:rsidRPr="006D5A5C" w:rsidRDefault="000848FF" w:rsidP="006D5A5C">
                        <w:pPr>
                          <w:rPr>
                            <w:sz w:val="16"/>
                            <w:szCs w:val="16"/>
                          </w:rPr>
                        </w:pPr>
                        <w:r w:rsidRPr="006D5A5C">
                          <w:rPr>
                            <w:rFonts w:eastAsia="+mn-ea" w:cs="Arial"/>
                            <w:b/>
                            <w:bCs/>
                            <w:color w:val="000000"/>
                            <w:kern w:val="24"/>
                            <w:sz w:val="16"/>
                            <w:szCs w:val="16"/>
                          </w:rPr>
                          <w:t>No</w:t>
                        </w:r>
                      </w:p>
                    </w:txbxContent>
                  </v:textbox>
                </v:shape>
                <v:roundrect id="TextBox 128" o:spid="_x0000_s1341" style="position:absolute;left:97924;top:31707;width:19154;height:8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" fillcolor="#92d050" strokecolor="windowText" strokeweight="2.25pt">
                  <v:textbox>
                    <w:txbxContent>
                      <w:p w14:paraId="51E5B0F2" w14:textId="77777777" w:rsidR="000848FF" w:rsidRPr="006D5A5C" w:rsidRDefault="000848FF" w:rsidP="006D5A5C">
                        <w:pPr>
                          <w:jc w:val="center"/>
                          <w:rPr>
                            <w:sz w:val="16"/>
                            <w:szCs w:val="16"/>
                          </w:rPr>
                        </w:pPr>
                        <w:r w:rsidRPr="006D5A5C">
                          <w:rPr>
                            <w:rFonts w:eastAsia="+mn-ea" w:cs="Arial"/>
                            <w:b/>
                            <w:bCs/>
                            <w:color w:val="000000"/>
                            <w:kern w:val="24"/>
                            <w:sz w:val="16"/>
                            <w:szCs w:val="16"/>
                          </w:rPr>
                          <w:t>Payment for service made in line with the approved pricing list</w:t>
                        </w:r>
                      </w:p>
                    </w:txbxContent>
                  </v:textbox>
                </v:roundrect>
                <v:shape id="TextBox 129" o:spid="_x0000_s1342" type="#_x0000_t202" style="position:absolute;left:97686;top:17694;width:19530;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" filled="f" strokecolor="windowText" strokeweight="2.25pt">
                  <v:textbox>
                    <w:txbxContent>
                      <w:p w14:paraId="73C20669" w14:textId="77777777" w:rsidR="000848FF" w:rsidRPr="006D5A5C" w:rsidRDefault="000848FF" w:rsidP="006D5A5C">
                        <w:pPr>
                          <w:jc w:val="center"/>
                          <w:rPr>
                            <w:sz w:val="16"/>
                            <w:szCs w:val="16"/>
                          </w:rPr>
                        </w:pPr>
                        <w:r w:rsidRPr="006D5A5C">
                          <w:rPr>
                            <w:rFonts w:eastAsia="+mn-ea" w:cs="Arial"/>
                            <w:b/>
                            <w:bCs/>
                            <w:color w:val="000000"/>
                            <w:kern w:val="24"/>
                            <w:sz w:val="16"/>
                            <w:szCs w:val="16"/>
                          </w:rPr>
                          <w:t>Fund holder/authoriser advised service approved for payment</w:t>
                        </w:r>
                      </w:p>
                    </w:txbxContent>
                  </v:textbox>
                </v:shape>
                <v:shape id="Connector: Elbow 130" o:spid="_x0000_s1343" type="#_x0000_t34" alt="payment for service" style="position:absolute;left:104410;top:28337;width:625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" strokecolor="windowText" strokeweight="2.25pt">
                  <v:stroke endarrow="block"/>
                  <o:lock v:ext="edit" shapetype="f"/>
                </v:shape>
                <v:shape id="Straight Arrow Connector 131" o:spid="_x0000_s1344" type="#_x0000_t32" alt="yes service funding cap exceeded" style="position:absolute;left:85930;top:21756;width:11828;height: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" strokecolor="windowText" strokeweight="2.25pt">
                  <v:stroke endarrow="block"/>
                  <o:lock v:ext="edit" shapetype="f"/>
                </v:shape>
                <v:shape id="Straight Arrow Connector 132" o:spid="_x0000_s1345" type="#_x0000_t32" alt="no service funding cap not exceeded" style="position:absolute;left:74911;top:26291;width:0;height:5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" strokecolor="windowText" strokeweight="2.25pt">
                  <v:stroke endarrow="block"/>
                  <o:lock v:ext="edit" shapetype="f"/>
                </v:shape>
                <w10:anchorlock/>
              </v:group>
            </w:pict>
          </mc:Fallback>
        </mc:AlternateContent>
      </w:r>
    </w:p>
    <w:p w14:paraId="5BDE4C95" w14:textId="77777777" w:rsidR="00FF778A" w:rsidRDefault="00FF778A" w:rsidP="00530164">
      <w:pPr>
        <w:pStyle w:val="Heading3"/>
        <w:sectPr w:rsidR="00FF778A" w:rsidSect="00FF778A">
          <w:pgSz w:w="16838" w:h="11906" w:orient="landscape" w:code="9"/>
          <w:pgMar w:top="1134" w:right="1134" w:bottom="1134" w:left="1134" w:header="680" w:footer="851" w:gutter="0"/>
          <w:cols w:space="708"/>
          <w:docGrid w:linePitch="360"/>
        </w:sectPr>
      </w:pPr>
    </w:p>
    <w:p w14:paraId="17C5D46A" w14:textId="23CF1ED3" w:rsidR="00530164" w:rsidRDefault="00530164" w:rsidP="00530164">
      <w:pPr>
        <w:pStyle w:val="Heading3"/>
      </w:pPr>
      <w:r>
        <w:lastRenderedPageBreak/>
        <w:t>Fundholder</w:t>
      </w:r>
      <w:r w:rsidR="0030179A">
        <w:t>/authoriser</w:t>
      </w:r>
    </w:p>
    <w:p w14:paraId="17CE3D6A" w14:textId="27C16DA5" w:rsidR="007D5EAB" w:rsidRDefault="005F5ECD" w:rsidP="00453FBA">
      <w:pPr>
        <w:pStyle w:val="01BodyText"/>
      </w:pPr>
      <w:r>
        <w:t xml:space="preserve">Whatever funding model option </w:t>
      </w:r>
      <w:proofErr w:type="gramStart"/>
      <w:r>
        <w:t>is chosen</w:t>
      </w:r>
      <w:proofErr w:type="gramEnd"/>
      <w:r>
        <w:t>, the</w:t>
      </w:r>
      <w:r w:rsidR="00694395">
        <w:t xml:space="preserve"> possib</w:t>
      </w:r>
      <w:r w:rsidR="00523C96">
        <w:t>le</w:t>
      </w:r>
      <w:r w:rsidR="00694395">
        <w:t xml:space="preserve"> us</w:t>
      </w:r>
      <w:r w:rsidR="00523C96">
        <w:t>e</w:t>
      </w:r>
      <w:r w:rsidR="00694395">
        <w:t xml:space="preserve"> a fundholder/authoriser in the payment process</w:t>
      </w:r>
      <w:r w:rsidR="00523C96">
        <w:t xml:space="preserve"> will need to be considered</w:t>
      </w:r>
      <w:r w:rsidR="00BB60DE">
        <w:t xml:space="preserve">, noting that it is possible to implement </w:t>
      </w:r>
      <w:r w:rsidR="008E1FDF">
        <w:t xml:space="preserve">all three models </w:t>
      </w:r>
      <w:r w:rsidR="001D6F8D">
        <w:t>without a fundholder</w:t>
      </w:r>
      <w:r w:rsidR="00893036">
        <w:t>/</w:t>
      </w:r>
      <w:r w:rsidR="001D6F8D">
        <w:t>authoriser</w:t>
      </w:r>
      <w:r w:rsidR="00694395">
        <w:t>.</w:t>
      </w:r>
      <w:r w:rsidR="00F84B75" w:rsidRPr="00F84B75">
        <w:t xml:space="preserve">  </w:t>
      </w:r>
      <w:r w:rsidR="00452583">
        <w:t xml:space="preserve">The use of a fundholder/authoriser </w:t>
      </w:r>
      <w:proofErr w:type="gramStart"/>
      <w:r w:rsidR="00452583">
        <w:t xml:space="preserve">is </w:t>
      </w:r>
      <w:r w:rsidR="00E11790">
        <w:t>considered</w:t>
      </w:r>
      <w:proofErr w:type="gramEnd"/>
      <w:r w:rsidR="00E11790">
        <w:t xml:space="preserve"> more appropriate for episode level funding than for service event level funding</w:t>
      </w:r>
      <w:r w:rsidR="00F540E2">
        <w:t xml:space="preserve">.  </w:t>
      </w:r>
      <w:r w:rsidR="001714DF">
        <w:t xml:space="preserve">If a fundholder/authoriser is used, then </w:t>
      </w:r>
      <w:r w:rsidR="001F4794">
        <w:t>f</w:t>
      </w:r>
      <w:r w:rsidR="00F84B75" w:rsidRPr="00F84B75">
        <w:t xml:space="preserve">unds could be </w:t>
      </w:r>
      <w:r w:rsidR="007B7D45">
        <w:t xml:space="preserve">held/authorised by </w:t>
      </w:r>
      <w:r w:rsidR="00F84B75" w:rsidRPr="00F84B75">
        <w:t>a single provider</w:t>
      </w:r>
      <w:r w:rsidR="002F3B3D">
        <w:t xml:space="preserve"> (this choice </w:t>
      </w:r>
      <w:r w:rsidR="00EE01D1">
        <w:t xml:space="preserve">also </w:t>
      </w:r>
      <w:r w:rsidR="002F3B3D">
        <w:t xml:space="preserve">enables block funding for multiple consumers </w:t>
      </w:r>
      <w:r w:rsidR="00EE01D1">
        <w:t>being receiving services from the provider);</w:t>
      </w:r>
      <w:r w:rsidR="00F84B75" w:rsidRPr="00F84B75">
        <w:t xml:space="preserve"> an independent care coordinator</w:t>
      </w:r>
      <w:r w:rsidR="00A04D1F">
        <w:t>, case manager or</w:t>
      </w:r>
      <w:r w:rsidR="00F84B75" w:rsidRPr="00F84B75">
        <w:t xml:space="preserve"> ‘care finder’</w:t>
      </w:r>
      <w:r w:rsidR="00EE01D1">
        <w:t>;</w:t>
      </w:r>
      <w:r w:rsidR="00F84B75" w:rsidRPr="00F84B75">
        <w:t xml:space="preserve"> or the consumer </w:t>
      </w:r>
      <w:r w:rsidR="00633545">
        <w:t xml:space="preserve">or their </w:t>
      </w:r>
      <w:r w:rsidR="00BB17B5">
        <w:t xml:space="preserve">representative </w:t>
      </w:r>
      <w:r w:rsidR="00F84B75" w:rsidRPr="00F84B75">
        <w:t xml:space="preserve">(self-management).  </w:t>
      </w:r>
    </w:p>
    <w:p w14:paraId="7DA2C2D2" w14:textId="316CD223" w:rsidR="00026D7D" w:rsidRPr="00E7307D" w:rsidRDefault="00B8577A" w:rsidP="00453FBA">
      <w:pPr>
        <w:pStyle w:val="01BodyText"/>
      </w:pPr>
      <w:r>
        <w:t xml:space="preserve">Using </w:t>
      </w:r>
      <w:r w:rsidR="007B7D45">
        <w:t>the episode level model to illustrate</w:t>
      </w:r>
      <w:r w:rsidR="00EA67F5">
        <w:t xml:space="preserve"> (it is better suited to the use of a fundholder/authoriser</w:t>
      </w:r>
      <w:r w:rsidR="00695931">
        <w:t>)</w:t>
      </w:r>
      <w:proofErr w:type="gramStart"/>
      <w:r w:rsidR="007B7D45">
        <w:t>,</w:t>
      </w:r>
      <w:proofErr w:type="gramEnd"/>
      <w:r w:rsidR="007B7D45">
        <w:t xml:space="preserve"> </w:t>
      </w:r>
      <w:r w:rsidR="00453FBA">
        <w:t>t</w:t>
      </w:r>
      <w:r w:rsidR="007E7BD6" w:rsidRPr="00640152">
        <w:t xml:space="preserve">he </w:t>
      </w:r>
      <w:r w:rsidR="000D0CE0">
        <w:t xml:space="preserve">monthly </w:t>
      </w:r>
      <w:r w:rsidR="007E7BD6" w:rsidRPr="00640152">
        <w:t xml:space="preserve">payment could be </w:t>
      </w:r>
      <w:r w:rsidR="000D0CE0">
        <w:t xml:space="preserve">made </w:t>
      </w:r>
      <w:r w:rsidR="00D31A88">
        <w:t>prospectively or retrospectively</w:t>
      </w:r>
      <w:r w:rsidR="007E7BD6" w:rsidRPr="00640152">
        <w:t xml:space="preserve"> </w:t>
      </w:r>
      <w:r w:rsidR="007E7BD6" w:rsidRPr="006E1117">
        <w:t xml:space="preserve">directly to a </w:t>
      </w:r>
      <w:r w:rsidR="00C015A4">
        <w:t xml:space="preserve">service </w:t>
      </w:r>
      <w:r w:rsidR="007E7BD6" w:rsidRPr="006E1117">
        <w:t>provider (similar to the current HCP arrangements</w:t>
      </w:r>
      <w:r w:rsidR="001A6218">
        <w:t>,</w:t>
      </w:r>
      <w:r w:rsidR="001223B8">
        <w:t xml:space="preserve"> with or without qua</w:t>
      </w:r>
      <w:r w:rsidR="001A6218">
        <w:t xml:space="preserve">rantining funds for </w:t>
      </w:r>
      <w:r w:rsidR="00813858">
        <w:t xml:space="preserve">services delivered </w:t>
      </w:r>
      <w:r w:rsidR="00090534">
        <w:t>to</w:t>
      </w:r>
      <w:r w:rsidR="001A6218">
        <w:t xml:space="preserve"> that consumer)</w:t>
      </w:r>
      <w:r w:rsidR="007E7BD6" w:rsidRPr="006E1117">
        <w:t xml:space="preserve">.  </w:t>
      </w:r>
      <w:r w:rsidR="00026D7D" w:rsidRPr="00E7307D">
        <w:t>Whe</w:t>
      </w:r>
      <w:r w:rsidR="00296748">
        <w:t>re</w:t>
      </w:r>
      <w:r w:rsidR="00026D7D" w:rsidRPr="00E7307D">
        <w:t xml:space="preserve"> the</w:t>
      </w:r>
      <w:r w:rsidR="00026D7D" w:rsidRPr="00167E4F">
        <w:t xml:space="preserve"> </w:t>
      </w:r>
      <w:r w:rsidR="00AA0BDF" w:rsidRPr="00167E4F">
        <w:t xml:space="preserve">service provider </w:t>
      </w:r>
      <w:r w:rsidR="00026D7D" w:rsidRPr="00167E4F">
        <w:t>is</w:t>
      </w:r>
      <w:r w:rsidR="00026D7D" w:rsidRPr="00E7307D">
        <w:t xml:space="preserve"> </w:t>
      </w:r>
      <w:r w:rsidR="00AA0BDF" w:rsidRPr="00E7307D">
        <w:t>fundholder</w:t>
      </w:r>
      <w:r w:rsidR="00167E4F">
        <w:t>/authoriser</w:t>
      </w:r>
      <w:r w:rsidR="00026D7D" w:rsidRPr="00E7307D">
        <w:t xml:space="preserve">, it </w:t>
      </w:r>
      <w:proofErr w:type="gramStart"/>
      <w:r w:rsidR="00026D7D" w:rsidRPr="00E7307D">
        <w:t>is suggested</w:t>
      </w:r>
      <w:proofErr w:type="gramEnd"/>
      <w:r w:rsidR="00026D7D" w:rsidRPr="00E7307D">
        <w:t xml:space="preserve"> that:</w:t>
      </w:r>
    </w:p>
    <w:p w14:paraId="10BD42A1" w14:textId="77777777" w:rsidR="003E59FB" w:rsidRPr="003E59FB" w:rsidRDefault="00FE7E9E" w:rsidP="00026D7D">
      <w:pPr>
        <w:pStyle w:val="04Bulletsonelongsentence"/>
        <w:spacing w:before="120"/>
        <w:rPr>
          <w:b/>
        </w:rPr>
      </w:pPr>
      <w:r>
        <w:t xml:space="preserve">the </w:t>
      </w:r>
      <w:r w:rsidR="00547BC6">
        <w:t>provider as fundholder/authoriser</w:t>
      </w:r>
      <w:r w:rsidR="001274C6">
        <w:t xml:space="preserve"> controls the funds </w:t>
      </w:r>
      <w:r w:rsidR="00206A6A">
        <w:t>allocated to the episode</w:t>
      </w:r>
    </w:p>
    <w:p w14:paraId="3AD5B8BE" w14:textId="34B5B631" w:rsidR="00026D7D" w:rsidRDefault="00026D7D" w:rsidP="00483141">
      <w:pPr>
        <w:pStyle w:val="04Bulletsonelongsentence"/>
        <w:rPr>
          <w:b/>
        </w:rPr>
      </w:pPr>
      <w:r>
        <w:t>the provider is responsible for care coordination and, where needed</w:t>
      </w:r>
      <w:r w:rsidR="00296748">
        <w:t>,</w:t>
      </w:r>
      <w:r>
        <w:t xml:space="preserve"> case management</w:t>
      </w:r>
      <w:r w:rsidR="00483141">
        <w:t xml:space="preserve"> for which a </w:t>
      </w:r>
      <w:r w:rsidR="00483141" w:rsidRPr="00CF6487">
        <w:t xml:space="preserve">portion of the funds </w:t>
      </w:r>
      <w:r w:rsidR="00483141">
        <w:t>is</w:t>
      </w:r>
      <w:r w:rsidR="00483141" w:rsidRPr="00CF6487">
        <w:t xml:space="preserve"> retained </w:t>
      </w:r>
      <w:r w:rsidR="00483141">
        <w:t>(in accordance with the price schedule)</w:t>
      </w:r>
    </w:p>
    <w:p w14:paraId="204C8C4A" w14:textId="316208F7" w:rsidR="00B545E3" w:rsidRDefault="00B545E3" w:rsidP="00DD3A37">
      <w:pPr>
        <w:pStyle w:val="04Bulletsonelongsentence"/>
        <w:rPr>
          <w:bCs/>
        </w:rPr>
      </w:pPr>
      <w:proofErr w:type="gramStart"/>
      <w:r>
        <w:t>the</w:t>
      </w:r>
      <w:proofErr w:type="gramEnd"/>
      <w:r>
        <w:t xml:space="preserve"> </w:t>
      </w:r>
      <w:r w:rsidRPr="006E1117">
        <w:t xml:space="preserve">provider </w:t>
      </w:r>
      <w:r w:rsidR="00296748">
        <w:t>is</w:t>
      </w:r>
      <w:r w:rsidRPr="00640152">
        <w:t xml:space="preserve"> responsible for delivering the services</w:t>
      </w:r>
      <w:r w:rsidR="00C93050">
        <w:t xml:space="preserve"> </w:t>
      </w:r>
      <w:r w:rsidRPr="00640152">
        <w:t xml:space="preserve">to the consumer according to the </w:t>
      </w:r>
      <w:r w:rsidR="00D825E5">
        <w:t xml:space="preserve">approved </w:t>
      </w:r>
      <w:r w:rsidRPr="00640152">
        <w:t>care plan (based on the TSB for that class).</w:t>
      </w:r>
    </w:p>
    <w:p w14:paraId="0E0F0E9E" w14:textId="0C85CAEC" w:rsidR="00DD3A37" w:rsidRPr="00DD3A37" w:rsidRDefault="00DD3A37" w:rsidP="00DD3A37">
      <w:pPr>
        <w:pStyle w:val="04Bulletsonelongsentence"/>
        <w:rPr>
          <w:bCs/>
        </w:rPr>
      </w:pPr>
      <w:r w:rsidRPr="00DD3A37">
        <w:rPr>
          <w:bCs/>
        </w:rPr>
        <w:t xml:space="preserve">where the provider does not offer the required services, </w:t>
      </w:r>
      <w:r w:rsidR="002B0EEC">
        <w:rPr>
          <w:bCs/>
        </w:rPr>
        <w:t xml:space="preserve">in consultation with the consumer, </w:t>
      </w:r>
      <w:r w:rsidRPr="00DD3A37">
        <w:rPr>
          <w:bCs/>
        </w:rPr>
        <w:t>they can procure services from other local providers</w:t>
      </w:r>
    </w:p>
    <w:p w14:paraId="4EAAA219" w14:textId="5F5AC492" w:rsidR="00DD3A37" w:rsidRPr="00E7307D" w:rsidRDefault="00736971" w:rsidP="00DD3A37">
      <w:pPr>
        <w:pStyle w:val="04Bulletsonelongsentence"/>
        <w:rPr>
          <w:bCs/>
        </w:rPr>
      </w:pPr>
      <w:proofErr w:type="gramStart"/>
      <w:r>
        <w:rPr>
          <w:bCs/>
        </w:rPr>
        <w:t>t</w:t>
      </w:r>
      <w:r w:rsidR="00DD3A37" w:rsidRPr="00AB0D29">
        <w:rPr>
          <w:bCs/>
        </w:rPr>
        <w:t>he</w:t>
      </w:r>
      <w:proofErr w:type="gramEnd"/>
      <w:r w:rsidR="00DD3A37" w:rsidRPr="00AB0D29">
        <w:rPr>
          <w:bCs/>
        </w:rPr>
        <w:t xml:space="preserve"> provider </w:t>
      </w:r>
      <w:r w:rsidR="00C93050">
        <w:rPr>
          <w:bCs/>
        </w:rPr>
        <w:t xml:space="preserve">is responsible for </w:t>
      </w:r>
      <w:r w:rsidR="00DD3A37" w:rsidRPr="00AB0D29">
        <w:rPr>
          <w:bCs/>
        </w:rPr>
        <w:t>reporting/billing the services</w:t>
      </w:r>
      <w:r w:rsidR="00EF093D">
        <w:rPr>
          <w:bCs/>
        </w:rPr>
        <w:t xml:space="preserve"> in accordance with the options provided for in the episode funding model</w:t>
      </w:r>
      <w:r w:rsidR="00BD6B20">
        <w:rPr>
          <w:bCs/>
        </w:rPr>
        <w:t xml:space="preserve"> and ensuring the episode allocation is not exceeded.</w:t>
      </w:r>
    </w:p>
    <w:p w14:paraId="3F15102C" w14:textId="5EB92336" w:rsidR="00E7307D" w:rsidRPr="00933AF0" w:rsidRDefault="008D251C" w:rsidP="000C5AEF">
      <w:pPr>
        <w:pStyle w:val="01BodyText"/>
      </w:pPr>
      <w:r w:rsidRPr="00933AF0">
        <w:t xml:space="preserve">Alternatively, the </w:t>
      </w:r>
      <w:r w:rsidR="00615933">
        <w:t xml:space="preserve">control of the funds allocated </w:t>
      </w:r>
      <w:r w:rsidR="003F4DF0" w:rsidRPr="00933AF0">
        <w:t xml:space="preserve">for each episode </w:t>
      </w:r>
      <w:proofErr w:type="gramStart"/>
      <w:r w:rsidR="003F4DF0" w:rsidRPr="00933AF0">
        <w:t xml:space="preserve">could be </w:t>
      </w:r>
      <w:r w:rsidR="00F246B4">
        <w:t>given</w:t>
      </w:r>
      <w:proofErr w:type="gramEnd"/>
      <w:r w:rsidR="00F246B4">
        <w:t xml:space="preserve"> </w:t>
      </w:r>
      <w:r w:rsidR="003F4DF0" w:rsidRPr="00933AF0">
        <w:t>to an independent care coordinator (or equivalent</w:t>
      </w:r>
      <w:r w:rsidR="00D5516D">
        <w:t xml:space="preserve">, including providers that </w:t>
      </w:r>
      <w:r w:rsidR="00353C1A">
        <w:t>specialise</w:t>
      </w:r>
      <w:r w:rsidR="00D5516D">
        <w:t xml:space="preserve"> in care</w:t>
      </w:r>
      <w:r w:rsidR="00447740">
        <w:t xml:space="preserve"> </w:t>
      </w:r>
      <w:r w:rsidR="00353C1A">
        <w:t>coordination/case management</w:t>
      </w:r>
      <w:r w:rsidR="003F4DF0" w:rsidRPr="00933AF0">
        <w:t>)</w:t>
      </w:r>
      <w:r w:rsidR="00C755AD" w:rsidRPr="00933AF0">
        <w:t>.</w:t>
      </w:r>
      <w:r w:rsidR="003F4DF0" w:rsidRPr="00933AF0">
        <w:t xml:space="preserve">  This option is more app</w:t>
      </w:r>
      <w:r w:rsidR="00353C1A">
        <w:t xml:space="preserve">ropriate </w:t>
      </w:r>
      <w:r w:rsidR="003F4DF0" w:rsidRPr="00933AF0">
        <w:t>when there are multiple providers.</w:t>
      </w:r>
      <w:r w:rsidR="005D106F" w:rsidRPr="00933AF0">
        <w:t xml:space="preserve">  </w:t>
      </w:r>
      <w:r w:rsidR="00E7307D" w:rsidRPr="00933AF0">
        <w:t>Whe</w:t>
      </w:r>
      <w:r w:rsidR="00933AF0" w:rsidRPr="00933AF0">
        <w:t>re</w:t>
      </w:r>
      <w:r w:rsidR="00E7307D" w:rsidRPr="00933AF0">
        <w:t xml:space="preserve"> </w:t>
      </w:r>
      <w:r w:rsidR="008E63D1" w:rsidRPr="00933AF0">
        <w:t xml:space="preserve">an independent care coordinator </w:t>
      </w:r>
      <w:r w:rsidR="00FD6DFD">
        <w:t xml:space="preserve">(or equivalent) </w:t>
      </w:r>
      <w:r w:rsidR="008E63D1" w:rsidRPr="00933AF0">
        <w:t xml:space="preserve">is </w:t>
      </w:r>
      <w:r w:rsidR="00E7307D" w:rsidRPr="00933AF0">
        <w:t>the fundholder</w:t>
      </w:r>
      <w:r w:rsidR="00362B1E">
        <w:t>/authoriser</w:t>
      </w:r>
      <w:r w:rsidR="00E7307D" w:rsidRPr="00933AF0">
        <w:t xml:space="preserve">, it </w:t>
      </w:r>
      <w:proofErr w:type="gramStart"/>
      <w:r w:rsidR="00E7307D" w:rsidRPr="00933AF0">
        <w:t>is suggested</w:t>
      </w:r>
      <w:proofErr w:type="gramEnd"/>
      <w:r w:rsidR="00E7307D" w:rsidRPr="00933AF0">
        <w:t xml:space="preserve"> that:</w:t>
      </w:r>
    </w:p>
    <w:p w14:paraId="36199FE1" w14:textId="67D07D94" w:rsidR="0073130C" w:rsidRPr="0073130C" w:rsidRDefault="0073130C" w:rsidP="003F4DF0">
      <w:pPr>
        <w:pStyle w:val="04Bulletsonelongsentence"/>
        <w:spacing w:before="120"/>
        <w:rPr>
          <w:bCs/>
        </w:rPr>
      </w:pPr>
      <w:r>
        <w:t xml:space="preserve">the </w:t>
      </w:r>
      <w:r w:rsidR="002B0EEC">
        <w:t xml:space="preserve">care coordinator </w:t>
      </w:r>
      <w:r>
        <w:t>as fundholder/authoriser controls the funds allocated to the episode</w:t>
      </w:r>
    </w:p>
    <w:p w14:paraId="6E4AB496" w14:textId="5D202ADF" w:rsidR="00E7307D" w:rsidRPr="00AB0D29" w:rsidRDefault="00CF6487" w:rsidP="002B0EEC">
      <w:pPr>
        <w:pStyle w:val="04Bulletsonelongsentence"/>
        <w:rPr>
          <w:bCs/>
        </w:rPr>
      </w:pPr>
      <w:r w:rsidRPr="00CF6487">
        <w:t xml:space="preserve">a portion of the funds </w:t>
      </w:r>
      <w:r w:rsidR="007C5373">
        <w:t>is</w:t>
      </w:r>
      <w:r w:rsidRPr="00CF6487">
        <w:t xml:space="preserve"> retained for care coordination and, where needed</w:t>
      </w:r>
      <w:r w:rsidR="00F246B4">
        <w:t>,</w:t>
      </w:r>
      <w:r w:rsidRPr="00CF6487">
        <w:t xml:space="preserve"> case management</w:t>
      </w:r>
      <w:r w:rsidR="00362B1E">
        <w:t xml:space="preserve"> (in accordance with the </w:t>
      </w:r>
      <w:r w:rsidR="00FD6DFD">
        <w:t>price schedule)</w:t>
      </w:r>
    </w:p>
    <w:p w14:paraId="0862D1AA" w14:textId="6C13E5A9" w:rsidR="00CF4D94" w:rsidRPr="00CF4D94" w:rsidRDefault="00CF4D94" w:rsidP="00CF4D94">
      <w:pPr>
        <w:pStyle w:val="04Bulletsonelongsentence"/>
        <w:rPr>
          <w:bCs/>
        </w:rPr>
      </w:pPr>
      <w:r w:rsidRPr="00CF4D94">
        <w:rPr>
          <w:bCs/>
        </w:rPr>
        <w:t>the care coordinator</w:t>
      </w:r>
      <w:r w:rsidR="001824A3">
        <w:rPr>
          <w:bCs/>
        </w:rPr>
        <w:t xml:space="preserve">, working with </w:t>
      </w:r>
      <w:r w:rsidR="00F246B4">
        <w:rPr>
          <w:bCs/>
        </w:rPr>
        <w:t>t</w:t>
      </w:r>
      <w:r w:rsidR="001824A3">
        <w:rPr>
          <w:bCs/>
        </w:rPr>
        <w:t xml:space="preserve">he consumer </w:t>
      </w:r>
      <w:r w:rsidRPr="00CF4D94">
        <w:rPr>
          <w:bCs/>
        </w:rPr>
        <w:t xml:space="preserve">is responsible for </w:t>
      </w:r>
      <w:r w:rsidR="00C77312">
        <w:rPr>
          <w:bCs/>
        </w:rPr>
        <w:t xml:space="preserve">procuring </w:t>
      </w:r>
      <w:r w:rsidRPr="00CF4D94">
        <w:rPr>
          <w:bCs/>
        </w:rPr>
        <w:t xml:space="preserve">the required services </w:t>
      </w:r>
      <w:r w:rsidR="00C755AD">
        <w:t xml:space="preserve">from one or more providers according to the </w:t>
      </w:r>
      <w:r w:rsidR="001122DB">
        <w:t xml:space="preserve">approved </w:t>
      </w:r>
      <w:r w:rsidR="00C755AD">
        <w:t>care plan (based on the TSB (reference bundle) for th</w:t>
      </w:r>
      <w:r w:rsidR="00872090">
        <w:t xml:space="preserve">e episode </w:t>
      </w:r>
      <w:r w:rsidR="00C755AD">
        <w:t>class)</w:t>
      </w:r>
    </w:p>
    <w:p w14:paraId="5C19AA82" w14:textId="153F6AD0" w:rsidR="002E047C" w:rsidRDefault="00C77312" w:rsidP="00917639">
      <w:pPr>
        <w:pStyle w:val="04Bulletsonelongsentence"/>
      </w:pPr>
      <w:r>
        <w:t xml:space="preserve">the </w:t>
      </w:r>
      <w:r w:rsidR="002E047C">
        <w:t xml:space="preserve">providers deliver the required services to the </w:t>
      </w:r>
      <w:r w:rsidR="002E047C" w:rsidRPr="000C5AEF">
        <w:t>consumer</w:t>
      </w:r>
      <w:r w:rsidR="002E047C">
        <w:t xml:space="preserve"> according to the care plan and </w:t>
      </w:r>
      <w:r w:rsidR="00237DA4">
        <w:t xml:space="preserve">are </w:t>
      </w:r>
      <w:r w:rsidR="002E047C">
        <w:t xml:space="preserve">paid on a </w:t>
      </w:r>
      <w:r w:rsidR="00945C22">
        <w:t xml:space="preserve">service event </w:t>
      </w:r>
      <w:r w:rsidR="002E047C">
        <w:t xml:space="preserve">basis </w:t>
      </w:r>
      <w:r w:rsidR="008E588F">
        <w:t xml:space="preserve">after approval by the </w:t>
      </w:r>
      <w:r w:rsidR="00E00D5E">
        <w:t>care coordinator</w:t>
      </w:r>
      <w:r w:rsidR="00102A82">
        <w:t xml:space="preserve"> </w:t>
      </w:r>
      <w:r w:rsidR="00E00D5E">
        <w:t xml:space="preserve">who would </w:t>
      </w:r>
      <w:r w:rsidR="002E047C">
        <w:t xml:space="preserve">ensure that the </w:t>
      </w:r>
      <w:r w:rsidR="00E00D5E">
        <w:t xml:space="preserve">episode allocation is not exceeded (actual payment may </w:t>
      </w:r>
      <w:r w:rsidR="00237DA4">
        <w:t>be made by Government)</w:t>
      </w:r>
    </w:p>
    <w:p w14:paraId="4644238F" w14:textId="71F0E804" w:rsidR="00E7307D" w:rsidRPr="00722FCF" w:rsidRDefault="00E1512A" w:rsidP="00917639">
      <w:pPr>
        <w:pStyle w:val="04Bulletsonelongsentence"/>
      </w:pPr>
      <w:proofErr w:type="gramStart"/>
      <w:r>
        <w:t>t</w:t>
      </w:r>
      <w:r w:rsidR="00CF4D94" w:rsidRPr="00CF4D94">
        <w:t>he</w:t>
      </w:r>
      <w:proofErr w:type="gramEnd"/>
      <w:r w:rsidR="00CF4D94" w:rsidRPr="00CF4D94">
        <w:t xml:space="preserve"> </w:t>
      </w:r>
      <w:r w:rsidR="00E05852">
        <w:t>care coord</w:t>
      </w:r>
      <w:r w:rsidR="00E05852" w:rsidRPr="00CF4D94">
        <w:t>inator</w:t>
      </w:r>
      <w:r w:rsidR="00CF4D94" w:rsidRPr="00CF4D94">
        <w:t xml:space="preserve"> </w:t>
      </w:r>
      <w:r w:rsidR="00F06896">
        <w:t>is</w:t>
      </w:r>
      <w:r w:rsidR="00CF4D94" w:rsidRPr="00CF4D94">
        <w:t xml:space="preserve"> responsib</w:t>
      </w:r>
      <w:r w:rsidR="00F06896">
        <w:t>le</w:t>
      </w:r>
      <w:r w:rsidR="00CF4D94" w:rsidRPr="00CF4D94">
        <w:t xml:space="preserve"> for reporting all the procured the services</w:t>
      </w:r>
      <w:r w:rsidR="003D433B">
        <w:t>.</w:t>
      </w:r>
    </w:p>
    <w:p w14:paraId="16E8362E" w14:textId="3592CCC4" w:rsidR="006941BC" w:rsidRPr="00E7307D" w:rsidRDefault="000C5AEF" w:rsidP="00715908">
      <w:pPr>
        <w:pStyle w:val="01BodyText"/>
      </w:pPr>
      <w:r>
        <w:t xml:space="preserve">Finally, </w:t>
      </w:r>
      <w:r w:rsidR="00242878">
        <w:t>t</w:t>
      </w:r>
      <w:r w:rsidR="007A4CA7">
        <w:t xml:space="preserve">he </w:t>
      </w:r>
      <w:r w:rsidR="00FE3828">
        <w:t xml:space="preserve">control of the funds allocated </w:t>
      </w:r>
      <w:r w:rsidR="00FE3828" w:rsidRPr="00933AF0">
        <w:t xml:space="preserve">for each episode </w:t>
      </w:r>
      <w:proofErr w:type="gramStart"/>
      <w:r w:rsidR="007A4CA7">
        <w:t xml:space="preserve">could be </w:t>
      </w:r>
      <w:r w:rsidR="00666BAC">
        <w:t>given</w:t>
      </w:r>
      <w:proofErr w:type="gramEnd"/>
      <w:r w:rsidR="007A4CA7">
        <w:t xml:space="preserve"> to the</w:t>
      </w:r>
      <w:r w:rsidR="007A4CA7" w:rsidRPr="00666BAC">
        <w:t xml:space="preserve"> consumer (</w:t>
      </w:r>
      <w:r w:rsidR="007A4CA7">
        <w:t xml:space="preserve">or </w:t>
      </w:r>
      <w:r w:rsidR="008D5FAC">
        <w:t>their representative</w:t>
      </w:r>
      <w:r w:rsidR="007A4CA7">
        <w:t>).</w:t>
      </w:r>
      <w:r w:rsidR="00933AF0">
        <w:t xml:space="preserve">  W</w:t>
      </w:r>
      <w:r w:rsidR="006941BC" w:rsidRPr="00E7307D">
        <w:t>he</w:t>
      </w:r>
      <w:r w:rsidR="00933AF0">
        <w:t>re</w:t>
      </w:r>
      <w:r w:rsidR="006941BC" w:rsidRPr="00E7307D">
        <w:t xml:space="preserve"> </w:t>
      </w:r>
      <w:r w:rsidR="006941BC">
        <w:t xml:space="preserve">the </w:t>
      </w:r>
      <w:r w:rsidR="006941BC" w:rsidRPr="00715908">
        <w:t>consumer</w:t>
      </w:r>
      <w:r w:rsidR="006941BC" w:rsidRPr="008E63D1">
        <w:t xml:space="preserve"> </w:t>
      </w:r>
      <w:r w:rsidR="006941BC">
        <w:t xml:space="preserve">is </w:t>
      </w:r>
      <w:r w:rsidR="006941BC" w:rsidRPr="00E7307D">
        <w:t>the fundholder</w:t>
      </w:r>
      <w:r w:rsidR="00E91100">
        <w:t>/authoriser</w:t>
      </w:r>
      <w:r w:rsidR="006941BC" w:rsidRPr="00E7307D">
        <w:t xml:space="preserve">, it </w:t>
      </w:r>
      <w:proofErr w:type="gramStart"/>
      <w:r w:rsidR="006941BC" w:rsidRPr="00E7307D">
        <w:t>is suggested</w:t>
      </w:r>
      <w:proofErr w:type="gramEnd"/>
      <w:r w:rsidR="006941BC" w:rsidRPr="00E7307D">
        <w:t xml:space="preserve"> that:</w:t>
      </w:r>
    </w:p>
    <w:p w14:paraId="2A209C3E" w14:textId="377E5E9A" w:rsidR="00715908" w:rsidRDefault="004A6031" w:rsidP="00715908">
      <w:pPr>
        <w:pStyle w:val="04Bulletsonelongsentence"/>
      </w:pPr>
      <w:proofErr w:type="gramStart"/>
      <w:r>
        <w:t>it</w:t>
      </w:r>
      <w:proofErr w:type="gramEnd"/>
      <w:r>
        <w:t xml:space="preserve"> is </w:t>
      </w:r>
      <w:r w:rsidR="00715908">
        <w:t>establish</w:t>
      </w:r>
      <w:r>
        <w:t>ed</w:t>
      </w:r>
      <w:r w:rsidR="00715908">
        <w:t xml:space="preserve"> that the consumer (or their </w:t>
      </w:r>
      <w:r w:rsidR="00F470C4">
        <w:t>representative</w:t>
      </w:r>
      <w:r w:rsidR="00715908">
        <w:t>) has the capability to self-manage, including to determine the need to appoint a case manager</w:t>
      </w:r>
      <w:r w:rsidR="00C20984">
        <w:t>;</w:t>
      </w:r>
      <w:r w:rsidR="003C25CD">
        <w:t xml:space="preserve"> </w:t>
      </w:r>
      <w:r w:rsidR="005E6F4B">
        <w:t xml:space="preserve">or the consumer </w:t>
      </w:r>
      <w:r w:rsidR="0040350C">
        <w:t xml:space="preserve">(or representative) </w:t>
      </w:r>
      <w:r w:rsidR="00D47E83">
        <w:t>is provided with additional support to enable self-management.</w:t>
      </w:r>
    </w:p>
    <w:p w14:paraId="4AADC715" w14:textId="59C152E3" w:rsidR="0040350C" w:rsidRPr="0040350C" w:rsidRDefault="0040350C" w:rsidP="00A96F84">
      <w:pPr>
        <w:pStyle w:val="04Bulletsonelongsentence"/>
        <w:rPr>
          <w:b/>
        </w:rPr>
      </w:pPr>
      <w:r>
        <w:t>the consumer (or rep</w:t>
      </w:r>
      <w:r w:rsidR="00D825E5">
        <w:t xml:space="preserve">resentative) </w:t>
      </w:r>
      <w:r>
        <w:t>as fundholder/authoriser controls the funds allocated to the episode</w:t>
      </w:r>
    </w:p>
    <w:p w14:paraId="7FB0B51F" w14:textId="4BCF7283" w:rsidR="004E7933" w:rsidRDefault="004E7933" w:rsidP="00A96F84">
      <w:pPr>
        <w:pStyle w:val="04Bulletsonelongsentence"/>
        <w:rPr>
          <w:b/>
        </w:rPr>
      </w:pPr>
      <w:r>
        <w:t xml:space="preserve">the consumer is responsible for </w:t>
      </w:r>
      <w:r w:rsidR="00C540F7">
        <w:t xml:space="preserve">procuring </w:t>
      </w:r>
      <w:r>
        <w:t xml:space="preserve">the required services from </w:t>
      </w:r>
      <w:r w:rsidR="00AA6994">
        <w:t xml:space="preserve">one or more </w:t>
      </w:r>
      <w:r>
        <w:t>providers</w:t>
      </w:r>
      <w:r w:rsidR="00E148CB">
        <w:t xml:space="preserve"> according to the </w:t>
      </w:r>
      <w:r w:rsidR="00872090">
        <w:t xml:space="preserve">approved </w:t>
      </w:r>
      <w:r w:rsidR="00E148CB">
        <w:t xml:space="preserve">care plan (based on the TSB for </w:t>
      </w:r>
      <w:r w:rsidR="00430470">
        <w:t xml:space="preserve">the episode class); </w:t>
      </w:r>
      <w:r w:rsidR="00986D97">
        <w:t xml:space="preserve">or the consumer could engage the services of a care coordinator </w:t>
      </w:r>
      <w:r w:rsidR="00430470">
        <w:t xml:space="preserve">to perform that function </w:t>
      </w:r>
      <w:r w:rsidR="00E323DA">
        <w:t>(e</w:t>
      </w:r>
      <w:r w:rsidR="00986D97">
        <w:t>quivalent to the independent care coordinator option)</w:t>
      </w:r>
    </w:p>
    <w:p w14:paraId="67CDA49F" w14:textId="6C0565A0" w:rsidR="0052745B" w:rsidRDefault="0052745B" w:rsidP="00A96F84">
      <w:pPr>
        <w:pStyle w:val="04Bulletsonelongsentence"/>
      </w:pPr>
      <w:r>
        <w:lastRenderedPageBreak/>
        <w:t xml:space="preserve">the providers deliver the required services to the consumer according to the care plan and </w:t>
      </w:r>
      <w:r w:rsidR="00E323DA">
        <w:t>are paid on a service event basis after approval by the c</w:t>
      </w:r>
      <w:r w:rsidR="003D3286">
        <w:t>onsumer</w:t>
      </w:r>
      <w:r w:rsidR="00E323DA">
        <w:t xml:space="preserve"> who would ensure that the episode allocation is not exceeded (actual payment may be made by Government)</w:t>
      </w:r>
    </w:p>
    <w:p w14:paraId="065885D0" w14:textId="7AC77099" w:rsidR="007A4CA7" w:rsidRPr="00140AE4" w:rsidRDefault="00D50399" w:rsidP="00A96F84">
      <w:pPr>
        <w:pStyle w:val="04Bulletsonelongsentence"/>
      </w:pPr>
      <w:proofErr w:type="gramStart"/>
      <w:r>
        <w:t>a</w:t>
      </w:r>
      <w:proofErr w:type="gramEnd"/>
      <w:r>
        <w:t xml:space="preserve"> possible mechanism for enabling </w:t>
      </w:r>
      <w:r w:rsidR="00102360">
        <w:t>fundhol</w:t>
      </w:r>
      <w:r w:rsidR="00E14707">
        <w:t xml:space="preserve">ding/authorising </w:t>
      </w:r>
      <w:r w:rsidR="004E7933">
        <w:t xml:space="preserve">consumers </w:t>
      </w:r>
      <w:r>
        <w:t xml:space="preserve">would be the use of </w:t>
      </w:r>
      <w:r w:rsidR="004E7933">
        <w:t xml:space="preserve">a debit card </w:t>
      </w:r>
      <w:r w:rsidR="009E1C18">
        <w:t>or an on-line booking</w:t>
      </w:r>
      <w:r w:rsidR="00195AB2">
        <w:t xml:space="preserve">/authorising system </w:t>
      </w:r>
      <w:r w:rsidR="00FF238D">
        <w:t xml:space="preserve">to allow monitoring of </w:t>
      </w:r>
      <w:r w:rsidR="00E14707">
        <w:t xml:space="preserve">the episode allocation and enable the </w:t>
      </w:r>
      <w:r w:rsidR="004E7933">
        <w:t>reporting of the procured the services</w:t>
      </w:r>
      <w:r w:rsidR="003D433B">
        <w:t>.</w:t>
      </w:r>
    </w:p>
    <w:p w14:paraId="3D91C645" w14:textId="38340A4D" w:rsidR="00941D63" w:rsidRDefault="00941D63" w:rsidP="00941D63">
      <w:pPr>
        <w:pStyle w:val="01BodyText"/>
      </w:pPr>
      <w:r>
        <w:t xml:space="preserve">Ideally, it is desirable for all three models to </w:t>
      </w:r>
      <w:proofErr w:type="gramStart"/>
      <w:r>
        <w:t>be enabled</w:t>
      </w:r>
      <w:proofErr w:type="gramEnd"/>
      <w:r>
        <w:t xml:space="preserve">.  That way consumers could choose the option that best suited them, knowing all options are available.  </w:t>
      </w:r>
      <w:r w:rsidR="00CA59AA">
        <w:t>A</w:t>
      </w:r>
      <w:r>
        <w:t xml:space="preserve">llowing all options creates challenges for the ongoing operation and monitoring of the aged care at home program.  Different arrangements for data collection and billing would need to be </w:t>
      </w:r>
      <w:proofErr w:type="gramStart"/>
      <w:r>
        <w:t>designed</w:t>
      </w:r>
      <w:proofErr w:type="gramEnd"/>
      <w:r>
        <w:t xml:space="preserve"> and implemented.</w:t>
      </w:r>
    </w:p>
    <w:p w14:paraId="77FAC0EA" w14:textId="507B1B31" w:rsidR="00F84B75" w:rsidRDefault="00050D33" w:rsidP="00C35415">
      <w:pPr>
        <w:pStyle w:val="01BodyText"/>
      </w:pPr>
      <w:r>
        <w:t xml:space="preserve">As discussed, although the options </w:t>
      </w:r>
      <w:proofErr w:type="gramStart"/>
      <w:r>
        <w:t xml:space="preserve">are </w:t>
      </w:r>
      <w:r w:rsidR="00774A90">
        <w:t>illustrated</w:t>
      </w:r>
      <w:proofErr w:type="gramEnd"/>
      <w:r>
        <w:t xml:space="preserve"> for the episode level model, the same </w:t>
      </w:r>
      <w:r w:rsidR="007E54B9">
        <w:t xml:space="preserve">approaches </w:t>
      </w:r>
      <w:r>
        <w:t xml:space="preserve">could </w:t>
      </w:r>
      <w:r w:rsidR="007E54B9">
        <w:t>be</w:t>
      </w:r>
      <w:r>
        <w:t xml:space="preserve"> </w:t>
      </w:r>
      <w:r w:rsidR="007E54B9">
        <w:t xml:space="preserve">enabled </w:t>
      </w:r>
      <w:r>
        <w:t>f</w:t>
      </w:r>
      <w:r w:rsidR="007E54B9">
        <w:t>or</w:t>
      </w:r>
      <w:r>
        <w:t xml:space="preserve"> the </w:t>
      </w:r>
      <w:r w:rsidR="007E54B9">
        <w:t>service event model.  B</w:t>
      </w:r>
      <w:r w:rsidR="00E14A48">
        <w:t xml:space="preserve">ecause </w:t>
      </w:r>
      <w:r w:rsidR="00B95169">
        <w:t xml:space="preserve">the </w:t>
      </w:r>
      <w:r w:rsidR="00E14A48">
        <w:t>episode</w:t>
      </w:r>
      <w:r w:rsidR="00B95169">
        <w:t xml:space="preserve"> concept </w:t>
      </w:r>
      <w:proofErr w:type="gramStart"/>
      <w:r w:rsidR="00E14A48">
        <w:t xml:space="preserve">is not </w:t>
      </w:r>
      <w:r w:rsidR="003219AD">
        <w:t>used</w:t>
      </w:r>
      <w:proofErr w:type="gramEnd"/>
      <w:r w:rsidR="00E14A48">
        <w:t xml:space="preserve"> in</w:t>
      </w:r>
      <w:r w:rsidR="003219AD">
        <w:t xml:space="preserve"> that model, </w:t>
      </w:r>
      <w:r w:rsidR="007E54B9">
        <w:t>there would be no episode allocation to monitor</w:t>
      </w:r>
      <w:r w:rsidR="00C86D6B">
        <w:t xml:space="preserve"> but, </w:t>
      </w:r>
      <w:r w:rsidR="007E54B9">
        <w:t xml:space="preserve">if a funding </w:t>
      </w:r>
      <w:r w:rsidR="00F47F7D">
        <w:t>cap</w:t>
      </w:r>
      <w:r w:rsidR="00C86D6B">
        <w:t xml:space="preserve"> is used</w:t>
      </w:r>
      <w:r w:rsidR="007E54B9">
        <w:t xml:space="preserve">, the same monitoring </w:t>
      </w:r>
      <w:r w:rsidR="00F47F7D">
        <w:t>principles</w:t>
      </w:r>
      <w:r w:rsidR="007E54B9">
        <w:t xml:space="preserve"> could apply.  </w:t>
      </w:r>
      <w:r w:rsidR="00F47F7D">
        <w:t>It is</w:t>
      </w:r>
      <w:r w:rsidR="00D02077">
        <w:t xml:space="preserve">, however, </w:t>
      </w:r>
      <w:r w:rsidR="00F47F7D">
        <w:t xml:space="preserve">considered that </w:t>
      </w:r>
      <w:r w:rsidR="00774A90">
        <w:t xml:space="preserve">for the service </w:t>
      </w:r>
      <w:proofErr w:type="gramStart"/>
      <w:r w:rsidR="00774A90">
        <w:t>event funding</w:t>
      </w:r>
      <w:proofErr w:type="gramEnd"/>
      <w:r w:rsidR="00774A90">
        <w:t xml:space="preserve"> model </w:t>
      </w:r>
      <w:r w:rsidR="003219AD">
        <w:t xml:space="preserve">it may be simpler to make </w:t>
      </w:r>
      <w:r w:rsidR="00F84B75" w:rsidRPr="00F84B75">
        <w:t xml:space="preserve">the payment for each service event directly to the provider </w:t>
      </w:r>
      <w:r w:rsidR="003219AD">
        <w:t>without the use of a</w:t>
      </w:r>
      <w:r w:rsidR="00F84B75" w:rsidRPr="00F84B75">
        <w:t xml:space="preserve"> third-party fundholder</w:t>
      </w:r>
      <w:r w:rsidR="003219AD">
        <w:t>/author</w:t>
      </w:r>
      <w:r w:rsidR="00C35415">
        <w:t>i</w:t>
      </w:r>
      <w:r w:rsidR="003219AD">
        <w:t>ser</w:t>
      </w:r>
      <w:r w:rsidR="00F84B75" w:rsidRPr="00F84B75">
        <w:t>.</w:t>
      </w:r>
    </w:p>
    <w:p w14:paraId="1B9150B6" w14:textId="7FA1F1D2" w:rsidR="008B0DFA" w:rsidRDefault="008B0DFA" w:rsidP="008B0DFA">
      <w:pPr>
        <w:pStyle w:val="Heading3"/>
      </w:pPr>
      <w:r>
        <w:t>Setting of prices</w:t>
      </w:r>
    </w:p>
    <w:p w14:paraId="2B1140E1" w14:textId="35003282" w:rsidR="00794A9D" w:rsidRDefault="00B8577A" w:rsidP="00A0588B">
      <w:pPr>
        <w:pStyle w:val="01BodyText"/>
      </w:pPr>
      <w:r>
        <w:t xml:space="preserve">Whatever funding model option </w:t>
      </w:r>
      <w:proofErr w:type="gramStart"/>
      <w:r>
        <w:t>is chosen</w:t>
      </w:r>
      <w:proofErr w:type="gramEnd"/>
      <w:r>
        <w:t xml:space="preserve">, </w:t>
      </w:r>
      <w:r w:rsidR="00794A9D">
        <w:t>there will need to be an approach to setting prices at the service event and/or the episode levels.</w:t>
      </w:r>
    </w:p>
    <w:p w14:paraId="4FF2D134" w14:textId="2BCB65BC" w:rsidR="00794A9D" w:rsidRDefault="00794A9D" w:rsidP="00A0588B">
      <w:pPr>
        <w:pStyle w:val="01BodyText"/>
      </w:pPr>
      <w:r>
        <w:t xml:space="preserve">Wherever </w:t>
      </w:r>
      <w:r w:rsidR="000E2966">
        <w:t>service event level</w:t>
      </w:r>
      <w:r>
        <w:t xml:space="preserve"> </w:t>
      </w:r>
      <w:r w:rsidR="005A1E96">
        <w:t xml:space="preserve">funding </w:t>
      </w:r>
      <w:r>
        <w:t>is used, prices can be set in one of two ways:</w:t>
      </w:r>
    </w:p>
    <w:p w14:paraId="31508D16" w14:textId="7AF594CA" w:rsidR="00794A9D" w:rsidRDefault="00794A9D" w:rsidP="00794A9D">
      <w:pPr>
        <w:pStyle w:val="06Bulletsseriesofsentences"/>
      </w:pPr>
      <w:proofErr w:type="gramStart"/>
      <w:r>
        <w:t>service</w:t>
      </w:r>
      <w:proofErr w:type="gramEnd"/>
      <w:r>
        <w:t xml:space="preserve"> providers independently set prices for each service type for a </w:t>
      </w:r>
      <w:r w:rsidR="00D02077">
        <w:t xml:space="preserve">defined </w:t>
      </w:r>
      <w:r>
        <w:t>period</w:t>
      </w:r>
      <w:r w:rsidR="007F60CA">
        <w:t xml:space="preserve"> (a market-based approach)</w:t>
      </w:r>
      <w:r>
        <w:t>.</w:t>
      </w:r>
    </w:p>
    <w:p w14:paraId="7A414C9F" w14:textId="3F17EAD2" w:rsidR="00794A9D" w:rsidRDefault="00C63DB3" w:rsidP="00794A9D">
      <w:pPr>
        <w:pStyle w:val="06Bulletsseriesofsentences"/>
      </w:pPr>
      <w:proofErr w:type="gramStart"/>
      <w:r>
        <w:t>a</w:t>
      </w:r>
      <w:proofErr w:type="gramEnd"/>
      <w:r w:rsidR="00794A9D">
        <w:t xml:space="preserve"> standardised schedule of prices is developed with reference to the reasonable costs of delivering a unit of service for each service type (needs an empirical costing study</w:t>
      </w:r>
      <w:r w:rsidR="00721B66">
        <w:t>, which would also form part of the service event classification development process</w:t>
      </w:r>
      <w:r w:rsidR="00794A9D">
        <w:t xml:space="preserve">). </w:t>
      </w:r>
    </w:p>
    <w:p w14:paraId="22FB67D0" w14:textId="36AF84A2" w:rsidR="00F97D29" w:rsidRDefault="007F60CA" w:rsidP="00C50D26">
      <w:pPr>
        <w:pStyle w:val="01BodyText"/>
      </w:pPr>
      <w:r>
        <w:t>A market-based approach to setting episode prices will not be suitable.  Rather, th</w:t>
      </w:r>
      <w:r w:rsidR="007D4A2F">
        <w:t xml:space="preserve">e </w:t>
      </w:r>
      <w:r w:rsidR="007D4A2F" w:rsidRPr="00945700">
        <w:t>RVU</w:t>
      </w:r>
      <w:r w:rsidR="007D4A2F">
        <w:t xml:space="preserve">s </w:t>
      </w:r>
      <w:r w:rsidR="007D4A2F" w:rsidRPr="00945700">
        <w:t>for each class in the classification system</w:t>
      </w:r>
      <w:r w:rsidR="007D4A2F">
        <w:t xml:space="preserve"> </w:t>
      </w:r>
      <w:r w:rsidR="00AE5BD1">
        <w:t xml:space="preserve">should </w:t>
      </w:r>
      <w:r w:rsidR="007D4A2F">
        <w:t xml:space="preserve">be the basis for setting </w:t>
      </w:r>
      <w:r w:rsidR="00190106" w:rsidRPr="00945700">
        <w:t xml:space="preserve">prices </w:t>
      </w:r>
      <w:r w:rsidR="00EF5AB5">
        <w:t xml:space="preserve">where episode level </w:t>
      </w:r>
      <w:r w:rsidR="004D149A">
        <w:t xml:space="preserve">funding </w:t>
      </w:r>
      <w:proofErr w:type="gramStart"/>
      <w:r w:rsidR="00EF5AB5">
        <w:t>is used</w:t>
      </w:r>
      <w:proofErr w:type="gramEnd"/>
      <w:r w:rsidR="007D4A2F">
        <w:t xml:space="preserve">.  </w:t>
      </w:r>
      <w:r w:rsidR="00E74EF0">
        <w:t>T</w:t>
      </w:r>
      <w:r w:rsidR="005673EB">
        <w:t xml:space="preserve">he </w:t>
      </w:r>
      <w:r w:rsidR="00D527AE">
        <w:t xml:space="preserve">RVUs </w:t>
      </w:r>
      <w:r w:rsidR="00493F86">
        <w:t xml:space="preserve">would come from the empirical </w:t>
      </w:r>
      <w:r w:rsidR="00D527AE">
        <w:t xml:space="preserve">study </w:t>
      </w:r>
      <w:r w:rsidR="00DF3470">
        <w:t>used in the episode level classification development process.  Th</w:t>
      </w:r>
      <w:r w:rsidR="0089220A">
        <w:t>e</w:t>
      </w:r>
      <w:r w:rsidR="00DF3470">
        <w:t xml:space="preserve"> RVUs </w:t>
      </w:r>
      <w:proofErr w:type="gramStart"/>
      <w:r w:rsidR="00DF3470">
        <w:t>would be used</w:t>
      </w:r>
      <w:proofErr w:type="gramEnd"/>
      <w:r w:rsidR="00DF3470">
        <w:t xml:space="preserve"> in a funding form</w:t>
      </w:r>
      <w:r w:rsidR="00E32FD4">
        <w:t xml:space="preserve">ula that </w:t>
      </w:r>
      <w:r w:rsidR="00B0699B">
        <w:t xml:space="preserve">also </w:t>
      </w:r>
      <w:r w:rsidR="00E32FD4">
        <w:t>factors in policy considerations such as program financi</w:t>
      </w:r>
      <w:r w:rsidR="00A34658">
        <w:t>ng policy, consumer co</w:t>
      </w:r>
      <w:r w:rsidR="00B0699B">
        <w:t>-</w:t>
      </w:r>
      <w:r w:rsidR="00A34658">
        <w:t xml:space="preserve">payment policy and </w:t>
      </w:r>
      <w:r w:rsidR="00B0699B">
        <w:t xml:space="preserve">allowable </w:t>
      </w:r>
      <w:r w:rsidR="00FF4F9E">
        <w:t xml:space="preserve">adjustments for unavoidable costs (see </w:t>
      </w:r>
      <w:r w:rsidR="002E6164">
        <w:t xml:space="preserve">Section </w:t>
      </w:r>
      <w:r w:rsidR="001E1BE2">
        <w:fldChar w:fldCharType="begin"/>
      </w:r>
      <w:r w:rsidR="001E1BE2">
        <w:instrText xml:space="preserve"> REF _Ref40887626 \r \h </w:instrText>
      </w:r>
      <w:r w:rsidR="001E1BE2">
        <w:fldChar w:fldCharType="separate"/>
      </w:r>
      <w:r w:rsidR="002938FD">
        <w:t>4.5.6</w:t>
      </w:r>
      <w:r w:rsidR="001E1BE2">
        <w:fldChar w:fldCharType="end"/>
      </w:r>
      <w:r w:rsidR="001E1BE2">
        <w:t>).</w:t>
      </w:r>
    </w:p>
    <w:p w14:paraId="01113DEE" w14:textId="518E7EF9" w:rsidR="00B4490A" w:rsidRDefault="00024CE4" w:rsidP="00B4490A">
      <w:pPr>
        <w:pStyle w:val="01BodyText"/>
      </w:pPr>
      <w:r>
        <w:t xml:space="preserve">Counsel Assisting’s submission to the </w:t>
      </w:r>
      <w:r w:rsidR="00B4490A">
        <w:t>Royal Commission (Adelaide Hearing, 4 March 2020) st</w:t>
      </w:r>
      <w:r>
        <w:t>ates</w:t>
      </w:r>
      <w:r w:rsidR="00B4490A">
        <w:t xml:space="preserve"> the levels of funding (corresponding to classifications) </w:t>
      </w:r>
      <w:proofErr w:type="gramStart"/>
      <w:r w:rsidR="00B4490A">
        <w:t>must be linked</w:t>
      </w:r>
      <w:proofErr w:type="gramEnd"/>
      <w:r w:rsidR="00B4490A">
        <w:t xml:space="preserve"> to actual cost data ascertained by an independent pricing authority.  This position</w:t>
      </w:r>
      <w:r w:rsidR="00C130F7">
        <w:t xml:space="preserve">, if adopted, </w:t>
      </w:r>
      <w:r w:rsidR="00B4490A">
        <w:t xml:space="preserve">strongly supports the need for </w:t>
      </w:r>
      <w:r w:rsidR="005D4F9D">
        <w:t xml:space="preserve">prices to be determined using </w:t>
      </w:r>
      <w:r w:rsidR="00B4490A">
        <w:t>an empirical costing study.</w:t>
      </w:r>
    </w:p>
    <w:p w14:paraId="4E15F608" w14:textId="511F56BD" w:rsidR="008B0DFA" w:rsidRDefault="008B0DFA" w:rsidP="008B0DFA">
      <w:pPr>
        <w:pStyle w:val="Heading3"/>
      </w:pPr>
      <w:bookmarkStart w:id="62" w:name="_Ref40887626"/>
      <w:r>
        <w:t>Funding adjustments</w:t>
      </w:r>
      <w:bookmarkEnd w:id="62"/>
    </w:p>
    <w:p w14:paraId="7C7B850D" w14:textId="34C1DF12" w:rsidR="008B0DFA" w:rsidRDefault="00014F08" w:rsidP="008B0DFA">
      <w:pPr>
        <w:pStyle w:val="01BodyText"/>
      </w:pPr>
      <w:r>
        <w:t>A</w:t>
      </w:r>
      <w:r w:rsidR="00DA5896">
        <w:t>s stated</w:t>
      </w:r>
      <w:r>
        <w:t xml:space="preserve">, whatever funding model option </w:t>
      </w:r>
      <w:proofErr w:type="gramStart"/>
      <w:r>
        <w:t>is chosen</w:t>
      </w:r>
      <w:proofErr w:type="gramEnd"/>
      <w:r>
        <w:t>, a</w:t>
      </w:r>
      <w:r w:rsidR="008B0DFA">
        <w:t xml:space="preserve"> range of adjustments may be needed to the payment model to reflect </w:t>
      </w:r>
      <w:r w:rsidR="0077604C">
        <w:t xml:space="preserve">unavoidable costs associated with </w:t>
      </w:r>
      <w:r w:rsidR="008B0DFA">
        <w:t>factors, such as:</w:t>
      </w:r>
    </w:p>
    <w:p w14:paraId="29AC370A" w14:textId="3ACAC602" w:rsidR="008B0DFA" w:rsidRDefault="0077604C" w:rsidP="00CE309D">
      <w:pPr>
        <w:pStyle w:val="06Bulletsseriesofsentences"/>
        <w:numPr>
          <w:ilvl w:val="0"/>
          <w:numId w:val="46"/>
        </w:numPr>
        <w:ind w:left="357" w:hanging="357"/>
      </w:pPr>
      <w:r>
        <w:t>S</w:t>
      </w:r>
      <w:r w:rsidR="008B0DFA">
        <w:t>ervice characteristics such as service provided in or out of hours, rural and remote location, operating in thin markets, etc.</w:t>
      </w:r>
    </w:p>
    <w:p w14:paraId="4EC84317" w14:textId="75259F8D" w:rsidR="008B0DFA" w:rsidRDefault="008B0DFA" w:rsidP="00CE309D">
      <w:pPr>
        <w:pStyle w:val="06Bulletsseriesofsentences"/>
        <w:numPr>
          <w:ilvl w:val="0"/>
          <w:numId w:val="46"/>
        </w:numPr>
        <w:ind w:left="357" w:hanging="357"/>
      </w:pPr>
      <w:r>
        <w:t xml:space="preserve">Client characteristics not used in classification e.g. </w:t>
      </w:r>
      <w:r w:rsidR="002C79B8">
        <w:t>Aboriginal and Torres Strait Islander</w:t>
      </w:r>
      <w:r>
        <w:t xml:space="preserve">, </w:t>
      </w:r>
      <w:r w:rsidR="003B46A5">
        <w:t xml:space="preserve">homeless, </w:t>
      </w:r>
      <w:r>
        <w:t>CALD, LGBTIQ, etc.</w:t>
      </w:r>
    </w:p>
    <w:p w14:paraId="73C295A1" w14:textId="3E0C2D22" w:rsidR="008B0DFA" w:rsidRDefault="008B0DFA" w:rsidP="008B0DFA">
      <w:pPr>
        <w:pStyle w:val="01BodyText"/>
      </w:pPr>
      <w:r>
        <w:lastRenderedPageBreak/>
        <w:t xml:space="preserve">The </w:t>
      </w:r>
      <w:r w:rsidR="003B46A5">
        <w:t xml:space="preserve">evidence base for such </w:t>
      </w:r>
      <w:r>
        <w:t xml:space="preserve">adjustments </w:t>
      </w:r>
      <w:proofErr w:type="gramStart"/>
      <w:r>
        <w:t xml:space="preserve">could be </w:t>
      </w:r>
      <w:r w:rsidR="00190297">
        <w:t>produced</w:t>
      </w:r>
      <w:proofErr w:type="gramEnd"/>
      <w:r w:rsidR="00190297">
        <w:t xml:space="preserve"> </w:t>
      </w:r>
      <w:r>
        <w:t xml:space="preserve">by the </w:t>
      </w:r>
      <w:r w:rsidR="00190297">
        <w:t xml:space="preserve">empirical </w:t>
      </w:r>
      <w:r>
        <w:t>costing study proposed for price setting.</w:t>
      </w:r>
      <w:r w:rsidR="00190297">
        <w:t xml:space="preserve">  Purposeful sampling of study participants would be required to ensure that the </w:t>
      </w:r>
      <w:r w:rsidR="00D22332">
        <w:t xml:space="preserve">possible adjustment characteristics </w:t>
      </w:r>
      <w:proofErr w:type="gramStart"/>
      <w:r w:rsidR="00D22332">
        <w:t>are reflected</w:t>
      </w:r>
      <w:proofErr w:type="gramEnd"/>
      <w:r w:rsidR="00D22332">
        <w:t xml:space="preserve"> in the generated data.</w:t>
      </w:r>
    </w:p>
    <w:p w14:paraId="0AF33E3F" w14:textId="2A1F7B49" w:rsidR="008B0DFA" w:rsidRDefault="008B0DFA" w:rsidP="008B0DFA">
      <w:pPr>
        <w:pStyle w:val="01BodyText"/>
      </w:pPr>
      <w:r>
        <w:t xml:space="preserve">Several stakeholders interviewed stated that consideration of additional cost factors for rural/remote service providers, and thin markets for minority groups was required.  </w:t>
      </w:r>
      <w:r w:rsidR="00172810">
        <w:t xml:space="preserve">Counsel Assisting’s submission to the </w:t>
      </w:r>
      <w:r>
        <w:t xml:space="preserve">Royal Commission (Adelaide Hearing, 4 March 2020) also noted loadings for higher costs in rural, regional and remote areas should also apply to the extent that materially higher costs are demonstrated </w:t>
      </w:r>
      <w:proofErr w:type="gramStart"/>
      <w:r>
        <w:t>by reason of</w:t>
      </w:r>
      <w:proofErr w:type="gramEnd"/>
      <w:r>
        <w:t xml:space="preserve"> remoteness.  In cases of very thin markets, providers may receive guaranteed base funding in return for provider of last resort obligations.</w:t>
      </w:r>
    </w:p>
    <w:p w14:paraId="30A7BAFF" w14:textId="5F52D5EF" w:rsidR="008B0DFA" w:rsidRDefault="00D22332" w:rsidP="008B0DFA">
      <w:pPr>
        <w:pStyle w:val="01BodyText"/>
      </w:pPr>
      <w:r>
        <w:t>It is widely accepted that s</w:t>
      </w:r>
      <w:r w:rsidR="008B0DFA">
        <w:t>ervice providers in rural and remote areas are likely to incur more transport costs associated with greater distances to travel to clients.  They may also incur higher labour costs to attract and retain a skilled workforce.  It is also reasonable to assume that rural and remote areas will operate in comparatively thin (or no) markets relative to metropolitan and inner regional areas.  As such, service sustainability may be a consideration in setting funding levels.</w:t>
      </w:r>
    </w:p>
    <w:p w14:paraId="2DBDA6C0" w14:textId="255564CF" w:rsidR="008B0DFA" w:rsidRDefault="008B0DFA" w:rsidP="008B0DFA">
      <w:pPr>
        <w:pStyle w:val="01BodyText"/>
      </w:pPr>
      <w:r>
        <w:t>The proportion of the population with diverse needs (e.g. Aboriginal Torres Strait Islander</w:t>
      </w:r>
      <w:r w:rsidR="00B259DC">
        <w:t xml:space="preserve"> people</w:t>
      </w:r>
      <w:r>
        <w:t xml:space="preserve">, </w:t>
      </w:r>
      <w:r w:rsidR="00B259DC">
        <w:t xml:space="preserve">the </w:t>
      </w:r>
      <w:r w:rsidR="00D22332">
        <w:t xml:space="preserve">homeless, </w:t>
      </w:r>
      <w:proofErr w:type="gramStart"/>
      <w:r>
        <w:t>CALD</w:t>
      </w:r>
      <w:proofErr w:type="gramEnd"/>
      <w:r w:rsidR="00B259DC">
        <w:t xml:space="preserve"> and</w:t>
      </w:r>
      <w:r>
        <w:t xml:space="preserve"> LGBTIQ groups) will also differ across geographic areas.  Providers in these areas may need additional resources and/or specific workforce experience and skills to address diverse population needs, which may also result in comparatively higher operational costs.</w:t>
      </w:r>
    </w:p>
    <w:p w14:paraId="5FB2CC9E" w14:textId="58C5CA44" w:rsidR="008B0DFA" w:rsidRDefault="003D0877" w:rsidP="008B0DFA">
      <w:pPr>
        <w:pStyle w:val="01BodyText"/>
      </w:pPr>
      <w:r>
        <w:t>Counsel Assisting’s submission to the</w:t>
      </w:r>
      <w:r w:rsidR="008B0DFA">
        <w:t xml:space="preserve"> Royal Commission (Adelaide Hearing, 4 March 2020) </w:t>
      </w:r>
      <w:r>
        <w:t xml:space="preserve">also </w:t>
      </w:r>
      <w:r w:rsidR="008B0DFA">
        <w:t xml:space="preserve">noted that some diverse </w:t>
      </w:r>
      <w:r w:rsidR="00742E89">
        <w:t xml:space="preserve">groups </w:t>
      </w:r>
      <w:proofErr w:type="gramStart"/>
      <w:r w:rsidR="008C55BF">
        <w:t>may</w:t>
      </w:r>
      <w:proofErr w:type="gramEnd"/>
      <w:r w:rsidR="008C55BF">
        <w:t xml:space="preserve"> have needs that </w:t>
      </w:r>
      <w:r w:rsidR="00742E89">
        <w:t xml:space="preserve">should </w:t>
      </w:r>
      <w:r w:rsidR="008B0DFA">
        <w:t>attract loadings or supplementary funding</w:t>
      </w:r>
      <w:r w:rsidR="008C55BF">
        <w:t>,</w:t>
      </w:r>
      <w:r w:rsidR="008B0DFA">
        <w:t xml:space="preserve"> </w:t>
      </w:r>
      <w:r w:rsidR="008C55BF">
        <w:t xml:space="preserve">as those </w:t>
      </w:r>
      <w:r w:rsidR="008B0DFA">
        <w:t xml:space="preserve">needs </w:t>
      </w:r>
      <w:r w:rsidR="008C55BF">
        <w:t xml:space="preserve">may </w:t>
      </w:r>
      <w:r w:rsidR="008B0DFA">
        <w:t>reasonably require incurring of greater costs</w:t>
      </w:r>
      <w:r w:rsidR="008C55BF">
        <w:t xml:space="preserve">.  </w:t>
      </w:r>
      <w:r w:rsidR="00B96AC1">
        <w:t>T</w:t>
      </w:r>
      <w:r w:rsidR="008B0DFA">
        <w:t xml:space="preserve">here may be scope in the way loadings and supplements </w:t>
      </w:r>
      <w:proofErr w:type="gramStart"/>
      <w:r w:rsidR="008B0DFA">
        <w:t>are granted</w:t>
      </w:r>
      <w:proofErr w:type="gramEnd"/>
      <w:r w:rsidR="008B0DFA">
        <w:t xml:space="preserve"> to provide incentives for specialist accreditation for services that meet those needs.</w:t>
      </w:r>
    </w:p>
    <w:p w14:paraId="4E5A7792" w14:textId="77777777" w:rsidR="002F7F7E" w:rsidRDefault="002F7F7E" w:rsidP="0063725F">
      <w:pPr>
        <w:pStyle w:val="01BodyText"/>
      </w:pPr>
    </w:p>
    <w:p w14:paraId="23EF950C" w14:textId="77777777" w:rsidR="00012FC1" w:rsidRDefault="00012FC1">
      <w:pPr>
        <w:sectPr w:rsidR="00012FC1" w:rsidSect="00E07624">
          <w:pgSz w:w="11906" w:h="16838" w:code="9"/>
          <w:pgMar w:top="1134" w:right="1134" w:bottom="1134" w:left="1134" w:header="680" w:footer="851" w:gutter="0"/>
          <w:cols w:space="708"/>
          <w:docGrid w:linePitch="360"/>
        </w:sectPr>
      </w:pPr>
    </w:p>
    <w:p w14:paraId="28108345" w14:textId="4CC89F80" w:rsidR="00296DF8" w:rsidRDefault="00ED1F5D" w:rsidP="00ED1F5D">
      <w:pPr>
        <w:pStyle w:val="Heading1"/>
      </w:pPr>
      <w:r>
        <w:lastRenderedPageBreak/>
        <w:br/>
      </w:r>
      <w:bookmarkStart w:id="63" w:name="_Toc42697772"/>
      <w:r w:rsidR="00343B6B">
        <w:t xml:space="preserve">Consolidated </w:t>
      </w:r>
      <w:r>
        <w:t xml:space="preserve">ACF model </w:t>
      </w:r>
      <w:r w:rsidR="00296DF8">
        <w:t>options</w:t>
      </w:r>
      <w:r w:rsidR="008B2CDC">
        <w:t xml:space="preserve"> </w:t>
      </w:r>
      <w:r w:rsidR="003B374D">
        <w:t xml:space="preserve">and </w:t>
      </w:r>
      <w:r w:rsidR="008B2CDC">
        <w:t>evalu</w:t>
      </w:r>
      <w:r w:rsidR="003B374D">
        <w:t>a</w:t>
      </w:r>
      <w:r w:rsidR="008B2CDC">
        <w:t>tion</w:t>
      </w:r>
      <w:bookmarkEnd w:id="63"/>
    </w:p>
    <w:p w14:paraId="47A45E7B" w14:textId="1532101A" w:rsidR="00C0609E" w:rsidRDefault="00C0609E" w:rsidP="00C0609E">
      <w:pPr>
        <w:pStyle w:val="01BodyText"/>
      </w:pPr>
      <w:r>
        <w:t xml:space="preserve">This Chapter </w:t>
      </w:r>
      <w:r w:rsidR="00ED1F5D">
        <w:t xml:space="preserve">presents the </w:t>
      </w:r>
      <w:r w:rsidR="00017D72">
        <w:t xml:space="preserve">consolidated </w:t>
      </w:r>
      <w:r w:rsidR="00ED1F5D">
        <w:t xml:space="preserve">ACF model options, </w:t>
      </w:r>
      <w:r w:rsidR="00017D72">
        <w:t xml:space="preserve">derived by </w:t>
      </w:r>
      <w:r w:rsidR="00CF309C">
        <w:t xml:space="preserve">making one </w:t>
      </w:r>
      <w:r w:rsidR="006E7DAB">
        <w:t xml:space="preserve">of the possible </w:t>
      </w:r>
      <w:r w:rsidR="00CF309C">
        <w:t>choice</w:t>
      </w:r>
      <w:r w:rsidR="006E7DAB">
        <w:t>s</w:t>
      </w:r>
      <w:r w:rsidR="00CF309C">
        <w:t xml:space="preserve"> </w:t>
      </w:r>
      <w:r w:rsidR="007401F3">
        <w:t>for each component of the model.</w:t>
      </w:r>
      <w:r w:rsidR="002E34DE">
        <w:t xml:space="preserve">  It describes the </w:t>
      </w:r>
      <w:r w:rsidR="00BB273A">
        <w:t xml:space="preserve">process </w:t>
      </w:r>
      <w:r w:rsidR="00BF1190">
        <w:t xml:space="preserve">for short-listing the consolidated ACF model options and </w:t>
      </w:r>
      <w:r w:rsidR="00BB273A">
        <w:t xml:space="preserve">then </w:t>
      </w:r>
      <w:r>
        <w:t>evaluates the assessment, classification and funding model c</w:t>
      </w:r>
      <w:r w:rsidR="006D04AF">
        <w:t xml:space="preserve">hoices </w:t>
      </w:r>
      <w:r w:rsidR="00E4279C">
        <w:t>chosen</w:t>
      </w:r>
      <w:r>
        <w:t xml:space="preserve"> in the </w:t>
      </w:r>
      <w:r w:rsidR="00C617A3">
        <w:t xml:space="preserve">three </w:t>
      </w:r>
      <w:r>
        <w:t>short</w:t>
      </w:r>
      <w:r w:rsidR="00C617A3">
        <w:t>-</w:t>
      </w:r>
      <w:r>
        <w:t xml:space="preserve">listed options.  </w:t>
      </w:r>
      <w:r w:rsidR="00D3671B">
        <w:t xml:space="preserve">The total evaluation scores for the three </w:t>
      </w:r>
      <w:r w:rsidR="00FA05F2">
        <w:t xml:space="preserve">consolidated </w:t>
      </w:r>
      <w:r>
        <w:t>options</w:t>
      </w:r>
      <w:r w:rsidR="00A31BE2">
        <w:t xml:space="preserve"> </w:t>
      </w:r>
      <w:proofErr w:type="gramStart"/>
      <w:r w:rsidR="00A31BE2">
        <w:t xml:space="preserve">are </w:t>
      </w:r>
      <w:r w:rsidR="00914A29">
        <w:t xml:space="preserve">then </w:t>
      </w:r>
      <w:r w:rsidR="00A31BE2">
        <w:t>derived</w:t>
      </w:r>
      <w:proofErr w:type="gramEnd"/>
      <w:r w:rsidR="00A31BE2">
        <w:t xml:space="preserve"> by adding the scores of the </w:t>
      </w:r>
      <w:r w:rsidR="00265F07">
        <w:t xml:space="preserve">component model </w:t>
      </w:r>
      <w:r w:rsidR="00436885">
        <w:t xml:space="preserve">choices </w:t>
      </w:r>
      <w:r w:rsidR="00265F07">
        <w:t xml:space="preserve">they use, </w:t>
      </w:r>
      <w:r w:rsidR="00A31BE2">
        <w:t>leading to a preferred option.</w:t>
      </w:r>
    </w:p>
    <w:p w14:paraId="1E8DCB72" w14:textId="7303A6E7" w:rsidR="005C0E1D" w:rsidRDefault="00160ADA" w:rsidP="005C0E1D">
      <w:pPr>
        <w:pStyle w:val="Heading2"/>
      </w:pPr>
      <w:r>
        <w:t>P</w:t>
      </w:r>
      <w:r w:rsidR="00636209">
        <w:t xml:space="preserve">ossible consolidated </w:t>
      </w:r>
      <w:r w:rsidR="005C0E1D">
        <w:t xml:space="preserve">ACF </w:t>
      </w:r>
      <w:r w:rsidR="00636209">
        <w:t>model options</w:t>
      </w:r>
    </w:p>
    <w:p w14:paraId="051742A5" w14:textId="5FC7C57C" w:rsidR="005C0E1D" w:rsidRDefault="00A64DA5" w:rsidP="006D3B67">
      <w:pPr>
        <w:pStyle w:val="01BodyText"/>
        <w:spacing w:before="120" w:after="0"/>
      </w:pPr>
      <w:r>
        <w:fldChar w:fldCharType="begin"/>
      </w:r>
      <w:r>
        <w:instrText xml:space="preserve"> REF _Ref40455120 \h </w:instrText>
      </w:r>
      <w:r>
        <w:fldChar w:fldCharType="separate"/>
      </w:r>
      <w:r w:rsidR="002938FD">
        <w:t xml:space="preserve">Figure </w:t>
      </w:r>
      <w:r w:rsidR="002938FD">
        <w:rPr>
          <w:noProof/>
        </w:rPr>
        <w:t>5</w:t>
      </w:r>
      <w:r w:rsidR="002938FD">
        <w:t>.</w:t>
      </w:r>
      <w:r w:rsidR="002938FD">
        <w:rPr>
          <w:noProof/>
        </w:rPr>
        <w:t>1</w:t>
      </w:r>
      <w:r>
        <w:fldChar w:fldCharType="end"/>
      </w:r>
      <w:r>
        <w:t xml:space="preserve"> </w:t>
      </w:r>
      <w:r w:rsidR="002F026E">
        <w:t xml:space="preserve">lists </w:t>
      </w:r>
      <w:r>
        <w:t xml:space="preserve">the possible </w:t>
      </w:r>
      <w:r w:rsidR="00436885">
        <w:t xml:space="preserve">choices </w:t>
      </w:r>
      <w:r w:rsidR="00FB475D">
        <w:t xml:space="preserve">for each </w:t>
      </w:r>
      <w:r w:rsidR="00826904">
        <w:t>component</w:t>
      </w:r>
      <w:r w:rsidR="00FB475D">
        <w:t xml:space="preserve"> </w:t>
      </w:r>
      <w:r w:rsidR="00536DB5">
        <w:t>of</w:t>
      </w:r>
      <w:r w:rsidR="00FB475D">
        <w:t xml:space="preserve"> the ACF model, including </w:t>
      </w:r>
      <w:r w:rsidR="00DC0134">
        <w:t>the associated d</w:t>
      </w:r>
      <w:r w:rsidR="00FB475D">
        <w:t xml:space="preserve">ata collection.  Logically, </w:t>
      </w:r>
      <w:r w:rsidR="00826904">
        <w:t xml:space="preserve">by </w:t>
      </w:r>
      <w:r w:rsidR="00A32B2A">
        <w:t xml:space="preserve">making one choice </w:t>
      </w:r>
      <w:r w:rsidR="00826904">
        <w:t>fro</w:t>
      </w:r>
      <w:r w:rsidR="00CA23B8">
        <w:t>m</w:t>
      </w:r>
      <w:r w:rsidR="00826904">
        <w:t xml:space="preserve"> </w:t>
      </w:r>
      <w:r w:rsidR="00766906">
        <w:t xml:space="preserve">the alternatives for </w:t>
      </w:r>
      <w:r w:rsidR="00826904">
        <w:t xml:space="preserve">each of the four </w:t>
      </w:r>
      <w:r w:rsidR="0096556B">
        <w:t>components</w:t>
      </w:r>
      <w:r w:rsidR="00766906">
        <w:t>,</w:t>
      </w:r>
      <w:r w:rsidR="00826904">
        <w:t xml:space="preserve"> there are 72 </w:t>
      </w:r>
      <w:r w:rsidR="00AB5808">
        <w:t>options</w:t>
      </w:r>
      <w:r w:rsidR="00826904">
        <w:t xml:space="preserve"> for the consolidated </w:t>
      </w:r>
      <w:r w:rsidR="00AB5808">
        <w:t>ACF model</w:t>
      </w:r>
      <w:r w:rsidR="00CA23B8">
        <w:t xml:space="preserve">.  </w:t>
      </w:r>
      <w:r w:rsidR="00766906">
        <w:t xml:space="preserve">Not </w:t>
      </w:r>
      <w:r w:rsidR="00FF568C">
        <w:t>all the choices plausibly fit together</w:t>
      </w:r>
      <w:r w:rsidR="004215DE">
        <w:t xml:space="preserve">, but it </w:t>
      </w:r>
      <w:proofErr w:type="gramStart"/>
      <w:r w:rsidR="004215DE">
        <w:t xml:space="preserve">is </w:t>
      </w:r>
      <w:r w:rsidR="00EA05E7">
        <w:t>considered</w:t>
      </w:r>
      <w:proofErr w:type="gramEnd"/>
      <w:r w:rsidR="00EA05E7">
        <w:t xml:space="preserve"> </w:t>
      </w:r>
      <w:r w:rsidR="004215DE">
        <w:t xml:space="preserve">possible to make many of the consolidated </w:t>
      </w:r>
      <w:r w:rsidR="000B40F8">
        <w:t>o</w:t>
      </w:r>
      <w:r w:rsidR="004215DE">
        <w:t>ptio</w:t>
      </w:r>
      <w:r w:rsidR="000B40F8">
        <w:t>ns</w:t>
      </w:r>
      <w:r w:rsidR="004215DE">
        <w:t xml:space="preserve"> work.</w:t>
      </w:r>
    </w:p>
    <w:p w14:paraId="71054CD7" w14:textId="3B913E83" w:rsidR="005C0E1D" w:rsidRDefault="005C0E1D" w:rsidP="005C0E1D">
      <w:pPr>
        <w:pStyle w:val="Caption"/>
      </w:pPr>
      <w:bookmarkStart w:id="64" w:name="_Ref40455120"/>
      <w:r>
        <w:t xml:space="preserve">Figure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1</w:t>
      </w:r>
      <w:r w:rsidR="00A67F5D">
        <w:rPr>
          <w:noProof/>
        </w:rPr>
        <w:fldChar w:fldCharType="end"/>
      </w:r>
      <w:bookmarkEnd w:id="64"/>
      <w:r>
        <w:t xml:space="preserve">: </w:t>
      </w:r>
      <w:r w:rsidR="00EA05E7">
        <w:t xml:space="preserve">Possible combinations for the consolidated </w:t>
      </w:r>
      <w:r>
        <w:t xml:space="preserve">ACF </w:t>
      </w:r>
      <w:r w:rsidR="000B40F8">
        <w:t>model</w:t>
      </w:r>
    </w:p>
    <w:p w14:paraId="6E796C37" w14:textId="1A72F3A1" w:rsidR="000B5F7F" w:rsidRDefault="000B5F7F" w:rsidP="005C0E1D">
      <w:pPr>
        <w:rPr>
          <w:noProof/>
        </w:rPr>
      </w:pPr>
      <w:r w:rsidRPr="000B5F7F">
        <w:rPr>
          <w:noProof/>
        </w:rPr>
        <w:drawing>
          <wp:inline distT="0" distB="0" distL="0" distR="0" wp14:anchorId="2855A9A2" wp14:editId="1EAC70BE">
            <wp:extent cx="6120130" cy="3282315"/>
            <wp:effectExtent l="0" t="0" r="0" b="0"/>
            <wp:docPr id="4" name="Picture 4" descr="Figure 5.1 shows the possible combinations for the consolidated ACF model.  It describes a total of 72 possible combinations for the consolidated ACF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282315"/>
                    </a:xfrm>
                    <a:prstGeom prst="rect">
                      <a:avLst/>
                    </a:prstGeom>
                    <a:noFill/>
                    <a:ln>
                      <a:noFill/>
                    </a:ln>
                  </pic:spPr>
                </pic:pic>
              </a:graphicData>
            </a:graphic>
          </wp:inline>
        </w:drawing>
      </w:r>
    </w:p>
    <w:p w14:paraId="01CD6C54" w14:textId="777B4522" w:rsidR="005F11D3" w:rsidRDefault="008C5614" w:rsidP="005C0E1D">
      <w:pPr>
        <w:pStyle w:val="01BodyText"/>
      </w:pPr>
      <w:r>
        <w:t>The short-</w:t>
      </w:r>
      <w:r w:rsidR="005F11D3">
        <w:t>listing</w:t>
      </w:r>
      <w:r>
        <w:t xml:space="preserve"> process involved </w:t>
      </w:r>
      <w:r w:rsidR="00860943">
        <w:t xml:space="preserve">applying </w:t>
      </w:r>
      <w:r>
        <w:t>judgement</w:t>
      </w:r>
      <w:r w:rsidR="005F11D3">
        <w:t xml:space="preserve">, with reference to the </w:t>
      </w:r>
      <w:r w:rsidR="00247CE1">
        <w:t xml:space="preserve">learning derived from the documentation and literature review, and the </w:t>
      </w:r>
      <w:r w:rsidR="005F11D3">
        <w:t>input obtained from stakeholders.</w:t>
      </w:r>
      <w:r w:rsidR="00CC33F4">
        <w:t xml:space="preserve">  </w:t>
      </w:r>
      <w:r w:rsidR="005A6B6B">
        <w:t>Aside from the classification</w:t>
      </w:r>
      <w:r w:rsidR="0067216B">
        <w:t xml:space="preserve">, it </w:t>
      </w:r>
      <w:proofErr w:type="gramStart"/>
      <w:r w:rsidR="0067216B">
        <w:t>was decided</w:t>
      </w:r>
      <w:proofErr w:type="gramEnd"/>
      <w:r w:rsidR="0067216B">
        <w:t xml:space="preserve"> that none of the choices for the </w:t>
      </w:r>
      <w:r w:rsidR="006D5756">
        <w:t xml:space="preserve">other components of the ACF model would be eliminated at this stage.  For the classification system, </w:t>
      </w:r>
      <w:r w:rsidR="00F4485E">
        <w:t xml:space="preserve">it </w:t>
      </w:r>
      <w:proofErr w:type="gramStart"/>
      <w:r w:rsidR="00F4485E">
        <w:t>was concluded</w:t>
      </w:r>
      <w:proofErr w:type="gramEnd"/>
      <w:r w:rsidR="00F4485E">
        <w:t xml:space="preserve"> that:</w:t>
      </w:r>
    </w:p>
    <w:p w14:paraId="080FAF6C" w14:textId="64FD450D" w:rsidR="005C0E1D" w:rsidRDefault="00650548" w:rsidP="00407FB8">
      <w:pPr>
        <w:pStyle w:val="06Bulletsseriesofsentences"/>
      </w:pPr>
      <w:r w:rsidRPr="005E49F2">
        <w:rPr>
          <w:b/>
          <w:bCs/>
        </w:rPr>
        <w:t>Option C2:</w:t>
      </w:r>
      <w:r>
        <w:t xml:space="preserve"> R</w:t>
      </w:r>
      <w:r w:rsidR="005C0E1D">
        <w:t xml:space="preserve">efinement of the existing banded classification system </w:t>
      </w:r>
      <w:proofErr w:type="gramStart"/>
      <w:r w:rsidR="005C0E1D">
        <w:t>w</w:t>
      </w:r>
      <w:r w:rsidR="00407FB8">
        <w:t>as considered</w:t>
      </w:r>
      <w:proofErr w:type="gramEnd"/>
      <w:r w:rsidR="00407FB8">
        <w:t xml:space="preserve"> </w:t>
      </w:r>
      <w:r w:rsidR="000C36F9">
        <w:t>un</w:t>
      </w:r>
      <w:r w:rsidR="005C0E1D">
        <w:t xml:space="preserve">likely </w:t>
      </w:r>
      <w:r w:rsidR="00407FB8">
        <w:t xml:space="preserve">to </w:t>
      </w:r>
      <w:r w:rsidR="005C0E1D">
        <w:t xml:space="preserve">offer the granularity </w:t>
      </w:r>
      <w:r w:rsidR="005A7336">
        <w:t xml:space="preserve">required to </w:t>
      </w:r>
      <w:r w:rsidR="00C519C9">
        <w:t xml:space="preserve">categorise consumers based </w:t>
      </w:r>
      <w:r w:rsidR="0018130F">
        <w:t>on</w:t>
      </w:r>
      <w:r w:rsidR="00C519C9">
        <w:t xml:space="preserve"> similar </w:t>
      </w:r>
      <w:r w:rsidR="005C0E1D">
        <w:t>needs</w:t>
      </w:r>
      <w:r w:rsidR="000C36F9">
        <w:t xml:space="preserve">.  There were </w:t>
      </w:r>
      <w:r w:rsidR="008F06F7">
        <w:t>concerns</w:t>
      </w:r>
      <w:r w:rsidR="000C36F9">
        <w:t xml:space="preserve"> that the use of a banded classification in the </w:t>
      </w:r>
      <w:r w:rsidR="008F06F7">
        <w:t xml:space="preserve">HCP </w:t>
      </w:r>
      <w:r w:rsidR="009A417C">
        <w:t xml:space="preserve">resulted in </w:t>
      </w:r>
      <w:r w:rsidR="005E3E52">
        <w:t xml:space="preserve">the services provided not </w:t>
      </w:r>
      <w:proofErr w:type="gramStart"/>
      <w:r w:rsidR="005E3E52">
        <w:t>being well aligned</w:t>
      </w:r>
      <w:proofErr w:type="gramEnd"/>
      <w:r w:rsidR="005E3E52">
        <w:t xml:space="preserve"> to the services needed</w:t>
      </w:r>
      <w:r w:rsidR="00411661">
        <w:t xml:space="preserve">.  </w:t>
      </w:r>
      <w:r w:rsidR="004B7830">
        <w:t xml:space="preserve">It may also produce </w:t>
      </w:r>
      <w:r w:rsidR="006B18FD">
        <w:t xml:space="preserve">unequal outcomes for consumers with like needs.  </w:t>
      </w:r>
      <w:r w:rsidR="00411661">
        <w:t xml:space="preserve">Although </w:t>
      </w:r>
      <w:r w:rsidR="00101D70">
        <w:t>there</w:t>
      </w:r>
      <w:r w:rsidR="00411661">
        <w:t xml:space="preserve"> was some support for the flexibility </w:t>
      </w:r>
      <w:r w:rsidR="00841BF2">
        <w:t xml:space="preserve">for providers </w:t>
      </w:r>
      <w:r w:rsidR="00411661">
        <w:t>offered by this option</w:t>
      </w:r>
      <w:r w:rsidR="00101D70">
        <w:t xml:space="preserve">, </w:t>
      </w:r>
      <w:r w:rsidR="00411661">
        <w:t xml:space="preserve">with reference to </w:t>
      </w:r>
      <w:r w:rsidR="00101D70">
        <w:t>how</w:t>
      </w:r>
      <w:r w:rsidR="00411661">
        <w:t xml:space="preserve"> it is used in HCP, it was considered that this </w:t>
      </w:r>
      <w:r w:rsidR="00101D70">
        <w:t>flexibility could be achieved using other models.</w:t>
      </w:r>
    </w:p>
    <w:p w14:paraId="64CD89BD" w14:textId="66DDD0D1" w:rsidR="00260C60" w:rsidRDefault="009D360B" w:rsidP="00407FB8">
      <w:pPr>
        <w:pStyle w:val="06Bulletsseriesofsentences"/>
      </w:pPr>
      <w:r w:rsidRPr="005E49F2">
        <w:rPr>
          <w:b/>
          <w:bCs/>
        </w:rPr>
        <w:lastRenderedPageBreak/>
        <w:t xml:space="preserve">Option </w:t>
      </w:r>
      <w:r w:rsidR="00D7794C" w:rsidRPr="005E49F2">
        <w:rPr>
          <w:b/>
          <w:bCs/>
        </w:rPr>
        <w:t>C</w:t>
      </w:r>
      <w:r w:rsidRPr="005E49F2">
        <w:rPr>
          <w:b/>
          <w:bCs/>
        </w:rPr>
        <w:t>3:</w:t>
      </w:r>
      <w:r>
        <w:t xml:space="preserve"> </w:t>
      </w:r>
      <w:r w:rsidRPr="009D360B">
        <w:rPr>
          <w:lang w:val="en-US"/>
        </w:rPr>
        <w:t xml:space="preserve">There was some support for </w:t>
      </w:r>
      <w:r w:rsidR="00777E90">
        <w:rPr>
          <w:lang w:val="en-US"/>
        </w:rPr>
        <w:t xml:space="preserve">the use of </w:t>
      </w:r>
      <w:r w:rsidRPr="009D360B">
        <w:rPr>
          <w:lang w:val="en-US"/>
        </w:rPr>
        <w:t xml:space="preserve">inteRAI </w:t>
      </w:r>
      <w:r w:rsidR="001103A1">
        <w:rPr>
          <w:lang w:val="en-US"/>
        </w:rPr>
        <w:t xml:space="preserve">and the RUG III HC classification </w:t>
      </w:r>
      <w:r w:rsidRPr="009D360B">
        <w:rPr>
          <w:lang w:val="en-US"/>
        </w:rPr>
        <w:t>amongst stakeholders consulted</w:t>
      </w:r>
      <w:r w:rsidR="001103A1">
        <w:rPr>
          <w:lang w:val="en-US"/>
        </w:rPr>
        <w:t xml:space="preserve">, </w:t>
      </w:r>
      <w:r w:rsidRPr="009D360B">
        <w:rPr>
          <w:lang w:val="en-US"/>
        </w:rPr>
        <w:t xml:space="preserve">largely due to potential benefits of international benchmarking, although </w:t>
      </w:r>
      <w:r>
        <w:rPr>
          <w:lang w:val="en-US"/>
        </w:rPr>
        <w:t xml:space="preserve">it </w:t>
      </w:r>
      <w:proofErr w:type="gramStart"/>
      <w:r>
        <w:rPr>
          <w:lang w:val="en-US"/>
        </w:rPr>
        <w:t>was acknowledged</w:t>
      </w:r>
      <w:proofErr w:type="gramEnd"/>
      <w:r>
        <w:rPr>
          <w:lang w:val="en-US"/>
        </w:rPr>
        <w:t xml:space="preserve"> </w:t>
      </w:r>
      <w:r w:rsidR="00777E90">
        <w:rPr>
          <w:lang w:val="en-US"/>
        </w:rPr>
        <w:t xml:space="preserve">that </w:t>
      </w:r>
      <w:r w:rsidRPr="009D360B">
        <w:rPr>
          <w:lang w:val="en-US"/>
        </w:rPr>
        <w:t>there are other ways to pursue these benefits</w:t>
      </w:r>
      <w:r w:rsidR="001103A1">
        <w:rPr>
          <w:lang w:val="en-US"/>
        </w:rPr>
        <w:t xml:space="preserve">.  </w:t>
      </w:r>
      <w:r w:rsidR="005F2D33">
        <w:rPr>
          <w:lang w:val="en-US"/>
        </w:rPr>
        <w:t xml:space="preserve">More stakeholders expressed </w:t>
      </w:r>
      <w:r w:rsidR="00E24AF9">
        <w:rPr>
          <w:lang w:val="en-US"/>
        </w:rPr>
        <w:t xml:space="preserve">concerns </w:t>
      </w:r>
      <w:r w:rsidR="005F2D33">
        <w:rPr>
          <w:lang w:val="en-US"/>
        </w:rPr>
        <w:t>about the possible use of RUG III HC</w:t>
      </w:r>
      <w:r w:rsidR="00F52BD1">
        <w:rPr>
          <w:lang w:val="en-US"/>
        </w:rPr>
        <w:t xml:space="preserve">, </w:t>
      </w:r>
      <w:r w:rsidR="00E24AF9">
        <w:rPr>
          <w:lang w:val="en-US"/>
        </w:rPr>
        <w:t xml:space="preserve">citing that the </w:t>
      </w:r>
      <w:r w:rsidR="00EF737C">
        <w:rPr>
          <w:lang w:val="en-US"/>
        </w:rPr>
        <w:t xml:space="preserve">system was </w:t>
      </w:r>
      <w:r w:rsidR="00260C60">
        <w:t>developed for aged care systems outside Australia and observing that it was too clinically focussed rather than support care focussed (aged care is a social care system rather than a health care system).</w:t>
      </w:r>
    </w:p>
    <w:p w14:paraId="5CC9799B" w14:textId="5B5D3A1C" w:rsidR="005C0E1D" w:rsidRDefault="00F52BD1" w:rsidP="00407FB8">
      <w:pPr>
        <w:pStyle w:val="06Bulletsseriesofsentences"/>
      </w:pPr>
      <w:r w:rsidRPr="005E49F2">
        <w:rPr>
          <w:b/>
          <w:bCs/>
        </w:rPr>
        <w:t>Option C4:</w:t>
      </w:r>
      <w:r>
        <w:t xml:space="preserve">  It was determined that the </w:t>
      </w:r>
      <w:r w:rsidR="005C0E1D">
        <w:t xml:space="preserve">refinement and modification of AN-ACC by adding an aged care at home </w:t>
      </w:r>
      <w:r w:rsidR="006F2117">
        <w:t xml:space="preserve">branch </w:t>
      </w:r>
      <w:r w:rsidR="005C0E1D">
        <w:t>is not significantly different to the option of developing a fit-for-purpose classification system for aged care at home</w:t>
      </w:r>
      <w:r w:rsidR="006F2117">
        <w:t>.  Both optio</w:t>
      </w:r>
      <w:r w:rsidR="00B951A0">
        <w:t>ns</w:t>
      </w:r>
      <w:r w:rsidR="006F2117">
        <w:t xml:space="preserve"> would involve </w:t>
      </w:r>
      <w:r w:rsidR="005C0E1D">
        <w:t xml:space="preserve">significant empirical data collection and analysis.  </w:t>
      </w:r>
      <w:r w:rsidR="00B951A0">
        <w:t xml:space="preserve">Once developed the fit-for-purpose classification </w:t>
      </w:r>
      <w:proofErr w:type="gramStart"/>
      <w:r w:rsidR="00B951A0">
        <w:t>could be regarded</w:t>
      </w:r>
      <w:proofErr w:type="gramEnd"/>
      <w:r w:rsidR="00B951A0">
        <w:t xml:space="preserve"> as a branch of </w:t>
      </w:r>
      <w:r w:rsidR="005C0E1D">
        <w:t xml:space="preserve">AN-ACC </w:t>
      </w:r>
      <w:r w:rsidR="00B951A0">
        <w:t>or a</w:t>
      </w:r>
      <w:r w:rsidR="00E450E3">
        <w:t>s a</w:t>
      </w:r>
      <w:r w:rsidR="00B951A0">
        <w:t xml:space="preserve"> stand-alone classification system.</w:t>
      </w:r>
    </w:p>
    <w:p w14:paraId="0FE67EF3" w14:textId="4D35423F" w:rsidR="00D7794C" w:rsidRDefault="00B951A0" w:rsidP="00D7794C">
      <w:pPr>
        <w:pStyle w:val="01BodyText"/>
      </w:pPr>
      <w:r>
        <w:t>These jud</w:t>
      </w:r>
      <w:r w:rsidR="000C45E1">
        <w:t>gements effectively le</w:t>
      </w:r>
      <w:r w:rsidR="002E17D3">
        <w:t xml:space="preserve">d to the decision to eliminate </w:t>
      </w:r>
      <w:r w:rsidR="00423DB9">
        <w:t xml:space="preserve">Option </w:t>
      </w:r>
      <w:r w:rsidR="00A86E30">
        <w:t xml:space="preserve">C2, and to consider C4 as equivalent to C5A or C5B at this stage of the process.  </w:t>
      </w:r>
      <w:r w:rsidR="00864E5F">
        <w:t xml:space="preserve">These decisions </w:t>
      </w:r>
      <w:proofErr w:type="gramStart"/>
      <w:r w:rsidR="00864E5F">
        <w:t>were endorsed</w:t>
      </w:r>
      <w:proofErr w:type="gramEnd"/>
      <w:r w:rsidR="00864E5F">
        <w:t xml:space="preserve"> at the second workshop with key Department staff.  </w:t>
      </w:r>
      <w:r w:rsidR="00520A22">
        <w:t xml:space="preserve">With respect to C3, it </w:t>
      </w:r>
      <w:proofErr w:type="gramStart"/>
      <w:r w:rsidR="00261AEF">
        <w:t xml:space="preserve">was </w:t>
      </w:r>
      <w:r w:rsidR="00ED5BB8">
        <w:t>agr</w:t>
      </w:r>
      <w:r w:rsidR="00B53E2F">
        <w:t>eed</w:t>
      </w:r>
      <w:proofErr w:type="gramEnd"/>
      <w:r w:rsidR="00B53E2F">
        <w:t xml:space="preserve"> at the second workshop with Department staff that further research </w:t>
      </w:r>
      <w:r w:rsidR="00B957F4">
        <w:t xml:space="preserve">on the </w:t>
      </w:r>
      <w:r w:rsidR="00D7794C">
        <w:t xml:space="preserve">interRAI </w:t>
      </w:r>
      <w:r w:rsidR="00B957F4">
        <w:t xml:space="preserve">RUG </w:t>
      </w:r>
      <w:r w:rsidR="002935EB">
        <w:t>III</w:t>
      </w:r>
      <w:r w:rsidR="00B957F4">
        <w:t xml:space="preserve"> HC </w:t>
      </w:r>
      <w:r w:rsidR="00D7794C">
        <w:t>system</w:t>
      </w:r>
      <w:r w:rsidR="00AE274D">
        <w:t xml:space="preserve"> and </w:t>
      </w:r>
      <w:r w:rsidR="00D7794C">
        <w:t>its application in other OECD countries</w:t>
      </w:r>
      <w:r w:rsidR="003B673D">
        <w:t xml:space="preserve"> </w:t>
      </w:r>
      <w:r w:rsidR="00CD7BFD">
        <w:t xml:space="preserve">was required </w:t>
      </w:r>
      <w:r w:rsidR="003B673D">
        <w:t xml:space="preserve">to determine its suitability for </w:t>
      </w:r>
      <w:r w:rsidR="002935EB">
        <w:t>potential use in</w:t>
      </w:r>
      <w:r w:rsidR="003B673D">
        <w:t xml:space="preserve"> </w:t>
      </w:r>
      <w:r w:rsidR="00D7794C">
        <w:t>Australia</w:t>
      </w:r>
      <w:r w:rsidR="00333A1C">
        <w:t xml:space="preserve">.  This information </w:t>
      </w:r>
      <w:r w:rsidR="00D92D13">
        <w:t xml:space="preserve">(refer to section </w:t>
      </w:r>
      <w:r w:rsidR="00D92D13">
        <w:fldChar w:fldCharType="begin"/>
      </w:r>
      <w:r w:rsidR="00D92D13">
        <w:instrText xml:space="preserve"> REF _Ref40796479 \n \h </w:instrText>
      </w:r>
      <w:r w:rsidR="00D92D13">
        <w:fldChar w:fldCharType="separate"/>
      </w:r>
      <w:r w:rsidR="002938FD">
        <w:t>5.2</w:t>
      </w:r>
      <w:r w:rsidR="00D92D13">
        <w:fldChar w:fldCharType="end"/>
      </w:r>
      <w:r w:rsidR="00D92D13">
        <w:t xml:space="preserve">) </w:t>
      </w:r>
      <w:r w:rsidR="00333A1C">
        <w:t>w</w:t>
      </w:r>
      <w:r w:rsidR="00A1107D">
        <w:t xml:space="preserve">as used to make </w:t>
      </w:r>
      <w:r w:rsidR="00333A1C">
        <w:t xml:space="preserve">a final decision </w:t>
      </w:r>
      <w:r w:rsidR="00A1107D">
        <w:t>o</w:t>
      </w:r>
      <w:r w:rsidR="00936696">
        <w:t>n</w:t>
      </w:r>
      <w:r w:rsidR="00A1107D">
        <w:t xml:space="preserve"> whether Option C3 would be further considered.</w:t>
      </w:r>
    </w:p>
    <w:p w14:paraId="3300D916" w14:textId="036D0377" w:rsidR="005C0E1D" w:rsidRDefault="005C0E1D" w:rsidP="00144607">
      <w:pPr>
        <w:pStyle w:val="Heading2"/>
      </w:pPr>
      <w:bookmarkStart w:id="65" w:name="_Ref40796479"/>
      <w:proofErr w:type="gramStart"/>
      <w:r w:rsidRPr="001B5C4E">
        <w:rPr>
          <w:rFonts w:ascii="Arial Bold" w:hAnsi="Arial Bold"/>
          <w:caps w:val="0"/>
        </w:rPr>
        <w:t>inter</w:t>
      </w:r>
      <w:r>
        <w:t>RAI</w:t>
      </w:r>
      <w:proofErr w:type="gramEnd"/>
      <w:r>
        <w:t xml:space="preserve"> RUG-III-HC</w:t>
      </w:r>
      <w:r w:rsidR="00144607">
        <w:t xml:space="preserve"> as the classification system</w:t>
      </w:r>
      <w:bookmarkEnd w:id="65"/>
    </w:p>
    <w:p w14:paraId="3A7A9071" w14:textId="6FA306EC" w:rsidR="00592AC2" w:rsidRDefault="001B5C4E" w:rsidP="003C190D">
      <w:pPr>
        <w:pStyle w:val="01BodyText"/>
        <w:spacing w:before="120" w:after="0"/>
      </w:pPr>
      <w:r>
        <w:t xml:space="preserve">This section summarises the additional information gathered on </w:t>
      </w:r>
      <w:r w:rsidR="006A2397">
        <w:t>the interRAI RUG</w:t>
      </w:r>
      <w:r w:rsidR="009120CE">
        <w:t>-</w:t>
      </w:r>
      <w:r w:rsidR="006A2397">
        <w:t>III</w:t>
      </w:r>
      <w:r w:rsidR="009120CE">
        <w:t>-</w:t>
      </w:r>
      <w:r w:rsidR="006A2397">
        <w:t xml:space="preserve">HC system, </w:t>
      </w:r>
      <w:r w:rsidR="00373031">
        <w:t xml:space="preserve">to determine its suitability for potential use in Australia, </w:t>
      </w:r>
      <w:r w:rsidR="006A2397">
        <w:t xml:space="preserve">with </w:t>
      </w:r>
      <w:r w:rsidR="00144607">
        <w:t xml:space="preserve">further detail in </w:t>
      </w:r>
      <w:r w:rsidR="00E74BD8">
        <w:fldChar w:fldCharType="begin"/>
      </w:r>
      <w:r w:rsidR="00E74BD8">
        <w:instrText xml:space="preserve"> REF _Ref40784073 \n \h </w:instrText>
      </w:r>
      <w:r w:rsidR="00E74BD8">
        <w:fldChar w:fldCharType="separate"/>
      </w:r>
      <w:r w:rsidR="002938FD">
        <w:t>Appendix E</w:t>
      </w:r>
      <w:r w:rsidR="00E74BD8">
        <w:fldChar w:fldCharType="end"/>
      </w:r>
      <w:r w:rsidR="006A2397">
        <w:t>.</w:t>
      </w:r>
    </w:p>
    <w:p w14:paraId="429502B3" w14:textId="658A6823" w:rsidR="005C0E1D" w:rsidRPr="00E74081" w:rsidRDefault="005C0E1D" w:rsidP="005C0E1D">
      <w:pPr>
        <w:pStyle w:val="01BodyText"/>
      </w:pPr>
      <w:r w:rsidRPr="00E74081">
        <w:t xml:space="preserve">The interRAI HC system </w:t>
      </w:r>
      <w:proofErr w:type="gramStart"/>
      <w:r w:rsidRPr="00E74081">
        <w:t>was developed</w:t>
      </w:r>
      <w:proofErr w:type="gramEnd"/>
      <w:r w:rsidRPr="00E74081">
        <w:t xml:space="preserve"> for use with adults in home and community-based settings. </w:t>
      </w:r>
      <w:r>
        <w:t xml:space="preserve"> </w:t>
      </w:r>
      <w:r w:rsidR="00592AC2">
        <w:t>It is l</w:t>
      </w:r>
      <w:r w:rsidRPr="00E74081">
        <w:t xml:space="preserve">icensed product, </w:t>
      </w:r>
      <w:r w:rsidR="00592AC2">
        <w:t xml:space="preserve">with </w:t>
      </w:r>
      <w:r w:rsidRPr="00E74081">
        <w:t xml:space="preserve">non-commercial organisations (e.g. governments, care providers) generally granted a royalty-free license (with conditions). </w:t>
      </w:r>
    </w:p>
    <w:p w14:paraId="69956178" w14:textId="16FBF57F" w:rsidR="005C0E1D" w:rsidRPr="00E74081" w:rsidRDefault="006A0510" w:rsidP="005C0E1D">
      <w:pPr>
        <w:pStyle w:val="01BodyText"/>
      </w:pPr>
      <w:r>
        <w:t xml:space="preserve">Using a desktop review, the use of the </w:t>
      </w:r>
      <w:r w:rsidR="005C0E1D" w:rsidRPr="00E74081">
        <w:t xml:space="preserve">interRAI HC and/or the RUG-III-HC classification system in a selection of OECD countries </w:t>
      </w:r>
      <w:proofErr w:type="gramStart"/>
      <w:r w:rsidR="005C0E1D" w:rsidRPr="00E74081">
        <w:t>was investigated</w:t>
      </w:r>
      <w:proofErr w:type="gramEnd"/>
      <w:r w:rsidR="005C0E1D" w:rsidRPr="00E74081">
        <w:t>.  A summary of the findings include</w:t>
      </w:r>
      <w:r w:rsidR="00485906">
        <w:t>s</w:t>
      </w:r>
      <w:r w:rsidR="005C0E1D" w:rsidRPr="00E74081">
        <w:t>:</w:t>
      </w:r>
    </w:p>
    <w:p w14:paraId="22C92DA2" w14:textId="37D47AA1" w:rsidR="005C0E1D" w:rsidRPr="00E74081" w:rsidRDefault="005C0E1D" w:rsidP="005C0E1D">
      <w:pPr>
        <w:pStyle w:val="06Bulletsseriesofsentences"/>
      </w:pPr>
      <w:r w:rsidRPr="00E74081">
        <w:t xml:space="preserve">The application of the interRAI HC assessment tool and resulting assessment data is variable. </w:t>
      </w:r>
      <w:r w:rsidR="0085345E">
        <w:t xml:space="preserve"> </w:t>
      </w:r>
      <w:r w:rsidRPr="00E74081">
        <w:t xml:space="preserve">Program and socioeconomic data </w:t>
      </w:r>
      <w:proofErr w:type="gramStart"/>
      <w:r w:rsidRPr="00E74081">
        <w:t>are also collected</w:t>
      </w:r>
      <w:proofErr w:type="gramEnd"/>
      <w:r w:rsidRPr="00E74081">
        <w:t xml:space="preserve"> in parallel </w:t>
      </w:r>
      <w:r w:rsidR="002324DA">
        <w:t xml:space="preserve">to interRAI </w:t>
      </w:r>
      <w:r w:rsidR="007E1A62">
        <w:t>in</w:t>
      </w:r>
      <w:r w:rsidRPr="00E74081">
        <w:t xml:space="preserve"> varying degrees.</w:t>
      </w:r>
    </w:p>
    <w:p w14:paraId="1AE86F0E" w14:textId="77777777" w:rsidR="005C0E1D" w:rsidRPr="00E74081" w:rsidRDefault="005C0E1D" w:rsidP="005C0E1D">
      <w:pPr>
        <w:pStyle w:val="06Bulletsseriesofsentences"/>
      </w:pPr>
      <w:r w:rsidRPr="00E74081">
        <w:t>The drivers to use the interRAI HC system primarily appear to be the desire for a:</w:t>
      </w:r>
    </w:p>
    <w:p w14:paraId="61F91F56" w14:textId="77777777" w:rsidR="005C0E1D" w:rsidRPr="00E74081" w:rsidRDefault="005C0E1D" w:rsidP="00CE309D">
      <w:pPr>
        <w:pStyle w:val="06Bulletsseriesofsentences"/>
        <w:numPr>
          <w:ilvl w:val="0"/>
          <w:numId w:val="47"/>
        </w:numPr>
        <w:spacing w:before="60"/>
        <w:ind w:left="714" w:hanging="357"/>
      </w:pPr>
      <w:r w:rsidRPr="00E74081">
        <w:t>standardised approach to assessment</w:t>
      </w:r>
    </w:p>
    <w:p w14:paraId="2D340960" w14:textId="6415CB26" w:rsidR="005C0E1D" w:rsidRPr="00E74081" w:rsidRDefault="00BC61F1" w:rsidP="00CE309D">
      <w:pPr>
        <w:pStyle w:val="06Bulletsseriesofsentences"/>
        <w:numPr>
          <w:ilvl w:val="0"/>
          <w:numId w:val="47"/>
        </w:numPr>
        <w:spacing w:before="60"/>
        <w:ind w:left="714" w:hanging="357"/>
      </w:pPr>
      <w:r>
        <w:t xml:space="preserve">MDS </w:t>
      </w:r>
      <w:r w:rsidR="005C0E1D" w:rsidRPr="00E74081">
        <w:t>that is able to capture functional status of consumers</w:t>
      </w:r>
    </w:p>
    <w:p w14:paraId="40586744" w14:textId="1B37863D" w:rsidR="005C0E1D" w:rsidRPr="00E74081" w:rsidRDefault="007E1A62" w:rsidP="00CE309D">
      <w:pPr>
        <w:pStyle w:val="06Bulletsseriesofsentences"/>
        <w:numPr>
          <w:ilvl w:val="0"/>
          <w:numId w:val="47"/>
        </w:numPr>
        <w:spacing w:before="60"/>
        <w:ind w:left="714" w:hanging="357"/>
      </w:pPr>
      <w:r>
        <w:t xml:space="preserve">access to </w:t>
      </w:r>
      <w:r w:rsidR="005C0E1D" w:rsidRPr="00E74081">
        <w:t>functionality to use as a quality indicator for the care of older individuals (Home Care Quality Indicators)</w:t>
      </w:r>
    </w:p>
    <w:p w14:paraId="1A7E68CF" w14:textId="1F7ED4D7" w:rsidR="005C0E1D" w:rsidRPr="00E74081" w:rsidRDefault="00241AC9" w:rsidP="00CE309D">
      <w:pPr>
        <w:pStyle w:val="06Bulletsseriesofsentences"/>
        <w:numPr>
          <w:ilvl w:val="0"/>
          <w:numId w:val="47"/>
        </w:numPr>
        <w:spacing w:before="60"/>
        <w:ind w:left="714" w:hanging="357"/>
      </w:pPr>
      <w:proofErr w:type="gramStart"/>
      <w:r>
        <w:t>enabling</w:t>
      </w:r>
      <w:proofErr w:type="gramEnd"/>
      <w:r>
        <w:t xml:space="preserve"> </w:t>
      </w:r>
      <w:r w:rsidR="005C0E1D" w:rsidRPr="00E74081">
        <w:t>benchmark</w:t>
      </w:r>
      <w:r>
        <w:t>ing</w:t>
      </w:r>
      <w:r w:rsidR="005C0E1D" w:rsidRPr="00E74081">
        <w:t xml:space="preserve"> (nationally and/or internationally)</w:t>
      </w:r>
      <w:r w:rsidR="009379FD">
        <w:t>.</w:t>
      </w:r>
    </w:p>
    <w:p w14:paraId="7E877D26" w14:textId="66A004A3" w:rsidR="005C0E1D" w:rsidRDefault="00D05B97" w:rsidP="005C0E1D">
      <w:pPr>
        <w:pStyle w:val="01BodyText"/>
      </w:pPr>
      <w:r>
        <w:t xml:space="preserve">It </w:t>
      </w:r>
      <w:proofErr w:type="gramStart"/>
      <w:r>
        <w:t>was found</w:t>
      </w:r>
      <w:proofErr w:type="gramEnd"/>
      <w:r>
        <w:t xml:space="preserve"> that o</w:t>
      </w:r>
      <w:r w:rsidR="005C0E1D" w:rsidRPr="00E74081">
        <w:t xml:space="preserve">nly Canada </w:t>
      </w:r>
      <w:r w:rsidR="001800F9">
        <w:t xml:space="preserve">(widespread use) </w:t>
      </w:r>
      <w:r w:rsidR="005C0E1D" w:rsidRPr="00E74081">
        <w:t xml:space="preserve">and the USA </w:t>
      </w:r>
      <w:r w:rsidR="001800F9">
        <w:t>(</w:t>
      </w:r>
      <w:r w:rsidR="00502353">
        <w:t xml:space="preserve">selective use) </w:t>
      </w:r>
      <w:r w:rsidR="005C0E1D" w:rsidRPr="00E74081">
        <w:t>use the RUG-III-HC classification system.  Use of multiple and/or other classification systems by countries using the interRAI HC assessment tool appears to reflect the regulation and legislation of their health and aged care sectors, funding streams, decentralisation of service delivery and funding determination to the regional/local level.</w:t>
      </w:r>
    </w:p>
    <w:p w14:paraId="0D98D2EA" w14:textId="771487FA" w:rsidR="00CD5484" w:rsidRDefault="00472432" w:rsidP="005C0E1D">
      <w:pPr>
        <w:pStyle w:val="01BodyText"/>
      </w:pPr>
      <w:r>
        <w:t>I</w:t>
      </w:r>
      <w:r w:rsidR="00502353">
        <w:t>n</w:t>
      </w:r>
      <w:r>
        <w:t xml:space="preserve"> </w:t>
      </w:r>
      <w:r w:rsidR="004F4E76">
        <w:t>addition</w:t>
      </w:r>
      <w:r>
        <w:t xml:space="preserve"> to the relatively limited use of the RUG</w:t>
      </w:r>
      <w:r w:rsidR="0037154D">
        <w:t>-</w:t>
      </w:r>
      <w:r>
        <w:t>I</w:t>
      </w:r>
      <w:r w:rsidR="0037154D">
        <w:t>I</w:t>
      </w:r>
      <w:r>
        <w:t>I</w:t>
      </w:r>
      <w:r w:rsidR="0037154D">
        <w:t>-</w:t>
      </w:r>
      <w:r>
        <w:t xml:space="preserve">HC </w:t>
      </w:r>
      <w:r w:rsidR="004F4E76">
        <w:t xml:space="preserve">classification system overseas, various problems </w:t>
      </w:r>
      <w:proofErr w:type="gramStart"/>
      <w:r w:rsidR="004F4E76">
        <w:t>were identified</w:t>
      </w:r>
      <w:proofErr w:type="gramEnd"/>
      <w:r w:rsidR="004F4E76">
        <w:t xml:space="preserve"> </w:t>
      </w:r>
      <w:r w:rsidR="005623CF">
        <w:t xml:space="preserve">with using it </w:t>
      </w:r>
      <w:r w:rsidR="00CB233F">
        <w:t>as the basis for classification</w:t>
      </w:r>
      <w:r w:rsidR="00A25904">
        <w:t xml:space="preserve"> </w:t>
      </w:r>
      <w:r w:rsidR="00CB233F">
        <w:t xml:space="preserve">in </w:t>
      </w:r>
      <w:r w:rsidR="004F4E76">
        <w:t>the ACF model</w:t>
      </w:r>
      <w:r w:rsidR="00CD5484">
        <w:t>:</w:t>
      </w:r>
    </w:p>
    <w:p w14:paraId="2693B7E3" w14:textId="52E45CBC" w:rsidR="00D23579" w:rsidRDefault="00B5633D" w:rsidP="00B5633D">
      <w:pPr>
        <w:pStyle w:val="06Bulletsseriesofsentences"/>
      </w:pPr>
      <w:r>
        <w:t>E</w:t>
      </w:r>
      <w:r w:rsidRPr="00E74081">
        <w:t xml:space="preserve">xtensive testing and modification </w:t>
      </w:r>
      <w:r>
        <w:t xml:space="preserve">of the </w:t>
      </w:r>
      <w:r w:rsidRPr="00E74081">
        <w:t>‘off the shelf product’ w</w:t>
      </w:r>
      <w:r w:rsidR="00A25904">
        <w:t xml:space="preserve">ould </w:t>
      </w:r>
      <w:r w:rsidRPr="00E74081">
        <w:t xml:space="preserve">still </w:t>
      </w:r>
      <w:r>
        <w:t xml:space="preserve">be </w:t>
      </w:r>
      <w:r w:rsidRPr="00E74081">
        <w:t>require</w:t>
      </w:r>
      <w:r w:rsidR="00D23579">
        <w:t>d</w:t>
      </w:r>
      <w:r w:rsidRPr="00E74081">
        <w:t xml:space="preserve"> to ensure suitability for </w:t>
      </w:r>
      <w:r w:rsidR="00502353">
        <w:t xml:space="preserve">use in the </w:t>
      </w:r>
      <w:r w:rsidRPr="00E74081">
        <w:t>Australian system.</w:t>
      </w:r>
    </w:p>
    <w:p w14:paraId="1CBCB5B6" w14:textId="5A23616C" w:rsidR="00B5633D" w:rsidRPr="00E74081" w:rsidRDefault="00D23579" w:rsidP="00B5633D">
      <w:pPr>
        <w:pStyle w:val="06Bulletsseriesofsentences"/>
      </w:pPr>
      <w:r>
        <w:t xml:space="preserve">There are likely to be </w:t>
      </w:r>
      <w:r w:rsidR="00B5633D" w:rsidRPr="00E74081">
        <w:t>product licensing</w:t>
      </w:r>
      <w:r>
        <w:t xml:space="preserve"> issues associated with making any significant changes to the system to </w:t>
      </w:r>
      <w:r w:rsidR="00751854">
        <w:t>fit the design of the unified aged care at home program, specifically:</w:t>
      </w:r>
    </w:p>
    <w:p w14:paraId="7FFC7C8D" w14:textId="2614411E" w:rsidR="00F23065" w:rsidRDefault="00A126CB" w:rsidP="00CE309D">
      <w:pPr>
        <w:pStyle w:val="06Bulletsseriesofsentences"/>
        <w:numPr>
          <w:ilvl w:val="0"/>
          <w:numId w:val="48"/>
        </w:numPr>
        <w:spacing w:before="60"/>
        <w:ind w:left="714" w:hanging="357"/>
      </w:pPr>
      <w:r>
        <w:lastRenderedPageBreak/>
        <w:t>t</w:t>
      </w:r>
      <w:r w:rsidR="00F23065">
        <w:t>he p</w:t>
      </w:r>
      <w:r w:rsidR="005C0E1D" w:rsidRPr="00E74081">
        <w:t>roportionate assessment option</w:t>
      </w:r>
      <w:r w:rsidR="000345DC">
        <w:t>, which allows access to services via screening</w:t>
      </w:r>
      <w:r w:rsidR="00744692">
        <w:t>/triage</w:t>
      </w:r>
      <w:r w:rsidR="005C0E1D" w:rsidRPr="00E74081">
        <w:t xml:space="preserve"> </w:t>
      </w:r>
      <w:r w:rsidR="00744692">
        <w:t>is</w:t>
      </w:r>
      <w:r w:rsidR="00F23065">
        <w:t xml:space="preserve"> not enabled </w:t>
      </w:r>
      <w:r w:rsidR="004E03D3">
        <w:t xml:space="preserve">in the ‘off the shelf’ product </w:t>
      </w:r>
      <w:r w:rsidR="005C0E1D" w:rsidRPr="00E74081">
        <w:t>(need the interRAI assessment data to drive the classification system)</w:t>
      </w:r>
    </w:p>
    <w:p w14:paraId="31369733" w14:textId="3B3F7701" w:rsidR="006F259D" w:rsidRDefault="00487462" w:rsidP="00CE309D">
      <w:pPr>
        <w:pStyle w:val="06Bulletsseriesofsentences"/>
        <w:numPr>
          <w:ilvl w:val="0"/>
          <w:numId w:val="48"/>
        </w:numPr>
        <w:spacing w:before="60"/>
        <w:ind w:left="714" w:hanging="357"/>
      </w:pPr>
      <w:r>
        <w:t>u</w:t>
      </w:r>
      <w:r w:rsidR="005C0E1D" w:rsidRPr="00E74081">
        <w:t xml:space="preserve">nmodified </w:t>
      </w:r>
      <w:r>
        <w:t xml:space="preserve">the </w:t>
      </w:r>
      <w:r w:rsidR="005C0E1D" w:rsidRPr="00E74081">
        <w:t>interRAI RUG-III-HC classification system does not offer the flexibility to allow consumers to be in more than one classification class (i.e. cannot implement parallel ongoing care and short term</w:t>
      </w:r>
      <w:r w:rsidR="00077D77">
        <w:t xml:space="preserve">, including </w:t>
      </w:r>
      <w:r w:rsidR="005C0E1D" w:rsidRPr="00E74081">
        <w:t>reablement episodes)</w:t>
      </w:r>
    </w:p>
    <w:p w14:paraId="5B5DDCEB" w14:textId="59EF53A6" w:rsidR="005C0E1D" w:rsidRPr="00E74081" w:rsidRDefault="006F259D" w:rsidP="00CE309D">
      <w:pPr>
        <w:pStyle w:val="06Bulletsseriesofsentences"/>
        <w:numPr>
          <w:ilvl w:val="0"/>
          <w:numId w:val="48"/>
        </w:numPr>
        <w:spacing w:before="60"/>
        <w:ind w:left="714" w:hanging="357"/>
      </w:pPr>
      <w:proofErr w:type="gramStart"/>
      <w:r>
        <w:t>the</w:t>
      </w:r>
      <w:proofErr w:type="gramEnd"/>
      <w:r>
        <w:t xml:space="preserve"> system is designed for long-term care and do</w:t>
      </w:r>
      <w:r w:rsidR="005C0E1D" w:rsidRPr="00E74081">
        <w:t>es not include time limited services (e.g. restorative care, respite) in an upfront and/or intermittent manner.</w:t>
      </w:r>
    </w:p>
    <w:p w14:paraId="3AF10D52" w14:textId="3F442EEB" w:rsidR="005C0E1D" w:rsidRPr="00E74081" w:rsidRDefault="005C0E1D" w:rsidP="00CD5484">
      <w:pPr>
        <w:pStyle w:val="06Bulletsseriesofsentences"/>
      </w:pPr>
      <w:r w:rsidRPr="00E74081">
        <w:t xml:space="preserve">Benchmarking Australian home care services using interRAI HC to international service provision may not </w:t>
      </w:r>
      <w:r w:rsidR="00EB1EC4">
        <w:t xml:space="preserve">be </w:t>
      </w:r>
      <w:r w:rsidRPr="00E74081">
        <w:t>as informative due to translation and applicability issues.</w:t>
      </w:r>
    </w:p>
    <w:p w14:paraId="4C98D67C" w14:textId="37AB7A53" w:rsidR="005C0E1D" w:rsidRPr="00E74081" w:rsidRDefault="005C0E1D" w:rsidP="005C0E1D">
      <w:pPr>
        <w:pStyle w:val="01BodyText"/>
      </w:pPr>
      <w:r w:rsidRPr="00E74081">
        <w:t>For these reasons, the interRAI RUG</w:t>
      </w:r>
      <w:r w:rsidR="00BF118F">
        <w:t>-</w:t>
      </w:r>
      <w:r w:rsidRPr="00E74081">
        <w:t>III</w:t>
      </w:r>
      <w:r w:rsidR="00BF118F">
        <w:t>-</w:t>
      </w:r>
      <w:r w:rsidRPr="00E74081">
        <w:t xml:space="preserve">HC option </w:t>
      </w:r>
      <w:proofErr w:type="gramStart"/>
      <w:r w:rsidRPr="00E74081">
        <w:t>was not developed</w:t>
      </w:r>
      <w:proofErr w:type="gramEnd"/>
      <w:r w:rsidRPr="00E74081">
        <w:t xml:space="preserve"> further</w:t>
      </w:r>
      <w:r w:rsidR="00FC139C">
        <w:t xml:space="preserve">, noting </w:t>
      </w:r>
      <w:r w:rsidRPr="00E74081">
        <w:t>it would have received low scores against the evaluation criteria, given the above limitations.</w:t>
      </w:r>
      <w:r w:rsidR="005F5108">
        <w:t xml:space="preserve">  This decision </w:t>
      </w:r>
      <w:proofErr w:type="gramStart"/>
      <w:r w:rsidR="005F5108">
        <w:t>was endorsed</w:t>
      </w:r>
      <w:proofErr w:type="gramEnd"/>
      <w:r w:rsidR="005F5108">
        <w:t xml:space="preserve"> at the third workshop with key Department staff.</w:t>
      </w:r>
    </w:p>
    <w:p w14:paraId="0E4507E4" w14:textId="3A737A30" w:rsidR="00ED1F5D" w:rsidRDefault="00ED1F5D" w:rsidP="00ED1F5D">
      <w:pPr>
        <w:pStyle w:val="Heading2"/>
        <w:ind w:left="720" w:hanging="720"/>
      </w:pPr>
      <w:r>
        <w:t>Short-listed ACF model options</w:t>
      </w:r>
    </w:p>
    <w:p w14:paraId="53AB3B41" w14:textId="76D88778" w:rsidR="007671E7" w:rsidRDefault="00F47E3A" w:rsidP="00016E15">
      <w:pPr>
        <w:pStyle w:val="01BodyText"/>
        <w:spacing w:before="120" w:after="0"/>
      </w:pPr>
      <w:r>
        <w:t xml:space="preserve">Elimination of the use of RUG III HC </w:t>
      </w:r>
      <w:r w:rsidR="00F31A64">
        <w:t xml:space="preserve">as the classification system left three </w:t>
      </w:r>
      <w:r w:rsidR="00ED1F5D">
        <w:t>ACF model options short</w:t>
      </w:r>
      <w:r w:rsidR="00E1039B">
        <w:t>-</w:t>
      </w:r>
      <w:r w:rsidR="00ED1F5D">
        <w:t>listed for further analysis</w:t>
      </w:r>
      <w:r w:rsidR="00275B6C">
        <w:t xml:space="preserve"> and </w:t>
      </w:r>
      <w:r w:rsidR="00932AB0">
        <w:t>evaluation</w:t>
      </w:r>
      <w:r w:rsidR="005824DF">
        <w:t>.</w:t>
      </w:r>
    </w:p>
    <w:p w14:paraId="6FD6E9A0" w14:textId="0259235F" w:rsidR="007671E7" w:rsidRDefault="0035229C" w:rsidP="007671E7">
      <w:pPr>
        <w:pStyle w:val="Heading3"/>
      </w:pPr>
      <w:bookmarkStart w:id="66" w:name="_Ref40798598"/>
      <w:r>
        <w:t>Option 1:</w:t>
      </w:r>
      <w:r w:rsidR="006B0545">
        <w:t xml:space="preserve"> </w:t>
      </w:r>
      <w:r w:rsidR="007671E7">
        <w:t>Service event</w:t>
      </w:r>
      <w:r w:rsidR="005F4818">
        <w:t xml:space="preserve"> level</w:t>
      </w:r>
      <w:r w:rsidR="00932AB0">
        <w:t xml:space="preserve"> classification and funding</w:t>
      </w:r>
      <w:bookmarkEnd w:id="66"/>
    </w:p>
    <w:p w14:paraId="7B234FDC" w14:textId="24190133" w:rsidR="00ED1F5D" w:rsidRDefault="006B0545" w:rsidP="00016E15">
      <w:pPr>
        <w:pStyle w:val="01BodyText"/>
        <w:spacing w:before="120" w:after="0"/>
      </w:pPr>
      <w:r>
        <w:t xml:space="preserve">The first option represents a </w:t>
      </w:r>
      <w:r w:rsidR="008D22EB">
        <w:t xml:space="preserve">pure </w:t>
      </w:r>
      <w:proofErr w:type="gramStart"/>
      <w:r w:rsidR="008D22EB">
        <w:t>service event</w:t>
      </w:r>
      <w:r w:rsidR="00255E8A">
        <w:t xml:space="preserve"> leve</w:t>
      </w:r>
      <w:r w:rsidR="00263CC0">
        <w:t>l</w:t>
      </w:r>
      <w:r w:rsidR="008D22EB">
        <w:t xml:space="preserve"> approach</w:t>
      </w:r>
      <w:proofErr w:type="gramEnd"/>
      <w:r w:rsidR="008D22EB">
        <w:t xml:space="preserve">, </w:t>
      </w:r>
      <w:r w:rsidR="006C4944">
        <w:t xml:space="preserve">as shown in </w:t>
      </w:r>
      <w:r w:rsidR="005824DF">
        <w:fldChar w:fldCharType="begin"/>
      </w:r>
      <w:r w:rsidR="005824DF">
        <w:instrText xml:space="preserve"> REF _Ref40459259 \h </w:instrText>
      </w:r>
      <w:r w:rsidR="005824DF">
        <w:fldChar w:fldCharType="separate"/>
      </w:r>
      <w:r w:rsidR="002938FD">
        <w:t xml:space="preserve">Figure </w:t>
      </w:r>
      <w:r w:rsidR="002938FD">
        <w:rPr>
          <w:noProof/>
        </w:rPr>
        <w:t>5</w:t>
      </w:r>
      <w:r w:rsidR="002938FD">
        <w:t>.</w:t>
      </w:r>
      <w:r w:rsidR="002938FD">
        <w:rPr>
          <w:noProof/>
        </w:rPr>
        <w:t>2</w:t>
      </w:r>
      <w:r w:rsidR="005824DF">
        <w:fldChar w:fldCharType="end"/>
      </w:r>
      <w:r w:rsidR="005824DF">
        <w:t>.</w:t>
      </w:r>
    </w:p>
    <w:p w14:paraId="15FED609" w14:textId="3B394E89" w:rsidR="00ED1F5D" w:rsidRDefault="00ED1F5D" w:rsidP="00ED1F5D">
      <w:pPr>
        <w:pStyle w:val="Caption"/>
        <w:contextualSpacing w:val="0"/>
      </w:pPr>
      <w:bookmarkStart w:id="67" w:name="_Ref40459259"/>
      <w:r>
        <w:t xml:space="preserve">Figure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160ADA">
        <w:t>.</w:t>
      </w:r>
      <w:r w:rsidR="00A67F5D">
        <w:fldChar w:fldCharType="begin"/>
      </w:r>
      <w:r w:rsidR="00A67F5D">
        <w:instrText xml:space="preserve"> SEQ Figure \* ARABIC \s 1 </w:instrText>
      </w:r>
      <w:r w:rsidR="00A67F5D">
        <w:fldChar w:fldCharType="separate"/>
      </w:r>
      <w:r w:rsidR="002938FD">
        <w:rPr>
          <w:noProof/>
        </w:rPr>
        <w:t>2</w:t>
      </w:r>
      <w:r w:rsidR="00A67F5D">
        <w:rPr>
          <w:noProof/>
        </w:rPr>
        <w:fldChar w:fldCharType="end"/>
      </w:r>
      <w:bookmarkEnd w:id="67"/>
      <w:r>
        <w:t xml:space="preserve">: </w:t>
      </w:r>
      <w:r w:rsidR="008D22EB">
        <w:t>Servi</w:t>
      </w:r>
      <w:r w:rsidR="006C4944">
        <w:t>c</w:t>
      </w:r>
      <w:r w:rsidR="008D22EB">
        <w:t>e event</w:t>
      </w:r>
      <w:r w:rsidR="005F4818">
        <w:t xml:space="preserve"> level</w:t>
      </w:r>
      <w:r w:rsidR="008D22EB">
        <w:t xml:space="preserve"> classification and funding</w:t>
      </w:r>
    </w:p>
    <w:p w14:paraId="2B9F4FC8" w14:textId="6C62840A" w:rsidR="00D205E9" w:rsidRDefault="00D205E9" w:rsidP="00D205E9">
      <w:r w:rsidRPr="00D205E9">
        <w:rPr>
          <w:noProof/>
        </w:rPr>
        <w:drawing>
          <wp:inline distT="0" distB="0" distL="0" distR="0" wp14:anchorId="4E0FAAD0" wp14:editId="03E7340A">
            <wp:extent cx="6120130" cy="1077595"/>
            <wp:effectExtent l="0" t="0" r="0" b="8255"/>
            <wp:docPr id="6" name="Picture 6" descr="Figure 5.2 describes the service event level classification and funding ACF model option where service events data is collected, includes proportionate assessment, classification system is at service event level, and fee for service funding at service ev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077595"/>
                    </a:xfrm>
                    <a:prstGeom prst="rect">
                      <a:avLst/>
                    </a:prstGeom>
                    <a:noFill/>
                    <a:ln>
                      <a:noFill/>
                    </a:ln>
                  </pic:spPr>
                </pic:pic>
              </a:graphicData>
            </a:graphic>
          </wp:inline>
        </w:drawing>
      </w:r>
    </w:p>
    <w:p w14:paraId="3E77ADEC" w14:textId="182ED81C" w:rsidR="006A4A82" w:rsidRDefault="00263CC0" w:rsidP="00016E15">
      <w:pPr>
        <w:pStyle w:val="01BodyText"/>
      </w:pPr>
      <w:r>
        <w:fldChar w:fldCharType="begin"/>
      </w:r>
      <w:r>
        <w:instrText xml:space="preserve"> REF _Ref40459259 \h </w:instrText>
      </w:r>
      <w:r>
        <w:fldChar w:fldCharType="separate"/>
      </w:r>
      <w:r w:rsidR="002938FD">
        <w:t xml:space="preserve">Figure </w:t>
      </w:r>
      <w:r w:rsidR="002938FD">
        <w:rPr>
          <w:noProof/>
        </w:rPr>
        <w:t>5</w:t>
      </w:r>
      <w:r w:rsidR="002938FD">
        <w:t>.</w:t>
      </w:r>
      <w:r w:rsidR="002938FD">
        <w:rPr>
          <w:noProof/>
        </w:rPr>
        <w:t>2</w:t>
      </w:r>
      <w:r>
        <w:fldChar w:fldCharType="end"/>
      </w:r>
      <w:r>
        <w:t xml:space="preserve"> shows that O</w:t>
      </w:r>
      <w:r w:rsidR="000E7C87">
        <w:t xml:space="preserve">ption 1 </w:t>
      </w:r>
      <w:r w:rsidR="00421AB5">
        <w:t xml:space="preserve">combines data collection at service event level </w:t>
      </w:r>
      <w:r w:rsidR="00674C59">
        <w:t xml:space="preserve">(D1) </w:t>
      </w:r>
      <w:r w:rsidR="00421AB5">
        <w:t xml:space="preserve">with a </w:t>
      </w:r>
      <w:proofErr w:type="gramStart"/>
      <w:r w:rsidR="000244A2">
        <w:t>service</w:t>
      </w:r>
      <w:r w:rsidR="00421AB5">
        <w:t xml:space="preserve"> event </w:t>
      </w:r>
      <w:r w:rsidR="00286CF5">
        <w:t>level</w:t>
      </w:r>
      <w:r w:rsidR="00421AB5">
        <w:t xml:space="preserve"> classification</w:t>
      </w:r>
      <w:proofErr w:type="gramEnd"/>
      <w:r w:rsidR="00421AB5">
        <w:t xml:space="preserve"> </w:t>
      </w:r>
      <w:r w:rsidR="00674C59">
        <w:t xml:space="preserve">(C1) </w:t>
      </w:r>
      <w:r w:rsidR="00421AB5">
        <w:t xml:space="preserve">and funding </w:t>
      </w:r>
      <w:r w:rsidR="001D3841">
        <w:t xml:space="preserve">(F1) </w:t>
      </w:r>
      <w:r w:rsidR="00421AB5">
        <w:t xml:space="preserve">system.  </w:t>
      </w:r>
      <w:r w:rsidR="000244A2">
        <w:t>Proportionate</w:t>
      </w:r>
      <w:r w:rsidR="00421AB5">
        <w:t xml:space="preserve"> assessment </w:t>
      </w:r>
      <w:r w:rsidR="001D3841">
        <w:t xml:space="preserve">(A1) </w:t>
      </w:r>
      <w:proofErr w:type="gramStart"/>
      <w:r w:rsidR="00421AB5">
        <w:t>is used</w:t>
      </w:r>
      <w:proofErr w:type="gramEnd"/>
      <w:r w:rsidR="000244A2">
        <w:t xml:space="preserve">, as there is no need to gather </w:t>
      </w:r>
      <w:r w:rsidR="0074533C">
        <w:t>detailed assessment data to drive the classification system</w:t>
      </w:r>
      <w:r w:rsidR="000247D5">
        <w:t>.  How</w:t>
      </w:r>
      <w:r w:rsidR="002824F6">
        <w:t xml:space="preserve">ever, </w:t>
      </w:r>
      <w:r w:rsidR="003C26DF">
        <w:t xml:space="preserve">screening/triage and/or assessment data would </w:t>
      </w:r>
      <w:r w:rsidR="00C42CEF">
        <w:t xml:space="preserve">need to </w:t>
      </w:r>
      <w:proofErr w:type="gramStart"/>
      <w:r w:rsidR="003C26DF">
        <w:t>be used</w:t>
      </w:r>
      <w:proofErr w:type="gramEnd"/>
      <w:r w:rsidR="003C26DF">
        <w:t xml:space="preserve"> to define and approve the package of services that </w:t>
      </w:r>
      <w:r w:rsidR="006A4A82">
        <w:t>is offered to consumers.</w:t>
      </w:r>
    </w:p>
    <w:p w14:paraId="1C44774D" w14:textId="700C1919" w:rsidR="006A4A82" w:rsidRDefault="006A4A82" w:rsidP="00016E15">
      <w:pPr>
        <w:pStyle w:val="01BodyText"/>
      </w:pPr>
      <w:r>
        <w:t xml:space="preserve">By way of </w:t>
      </w:r>
      <w:r w:rsidR="00B860E9">
        <w:t>analogy</w:t>
      </w:r>
      <w:r>
        <w:t xml:space="preserve">, this option would </w:t>
      </w:r>
      <w:r w:rsidR="00B860E9">
        <w:t>be</w:t>
      </w:r>
      <w:r>
        <w:t xml:space="preserve"> </w:t>
      </w:r>
      <w:r w:rsidR="00B860E9">
        <w:t>similar</w:t>
      </w:r>
      <w:r>
        <w:t xml:space="preserve"> to many aspects of </w:t>
      </w:r>
      <w:r w:rsidR="00A52EBC">
        <w:t xml:space="preserve">the </w:t>
      </w:r>
      <w:r>
        <w:t xml:space="preserve">MBS </w:t>
      </w:r>
      <w:r w:rsidR="00B7375E">
        <w:t xml:space="preserve">or the </w:t>
      </w:r>
      <w:r w:rsidR="005D00AA">
        <w:t>c</w:t>
      </w:r>
      <w:r w:rsidR="00B1308E">
        <w:t>linic</w:t>
      </w:r>
      <w:r w:rsidR="00BF14BA">
        <w:t>-</w:t>
      </w:r>
      <w:r w:rsidR="00B7375E">
        <w:t xml:space="preserve">based payment </w:t>
      </w:r>
      <w:r w:rsidR="00B1308E">
        <w:t>system</w:t>
      </w:r>
      <w:r w:rsidR="00B7375E">
        <w:t xml:space="preserve"> used for non-admitted </w:t>
      </w:r>
      <w:r w:rsidR="00B1308E">
        <w:t xml:space="preserve">patients under </w:t>
      </w:r>
      <w:r w:rsidR="008E2199">
        <w:t xml:space="preserve">public </w:t>
      </w:r>
      <w:r w:rsidR="00B1308E">
        <w:t>hospital ABF.  E</w:t>
      </w:r>
      <w:r w:rsidR="00B860E9">
        <w:t xml:space="preserve">ach service </w:t>
      </w:r>
      <w:r w:rsidR="00B1308E">
        <w:t xml:space="preserve">provided </w:t>
      </w:r>
      <w:proofErr w:type="gramStart"/>
      <w:r w:rsidR="00B1308E">
        <w:t xml:space="preserve">would be </w:t>
      </w:r>
      <w:r w:rsidR="00B860E9">
        <w:t>classified</w:t>
      </w:r>
      <w:proofErr w:type="gramEnd"/>
      <w:r w:rsidR="00B860E9">
        <w:t xml:space="preserve"> into a service type class </w:t>
      </w:r>
      <w:r w:rsidR="00DB0ABC">
        <w:t>for which there would be a pre-specified payment (set with reference to a standardised price schedule).</w:t>
      </w:r>
    </w:p>
    <w:p w14:paraId="3F1845DF" w14:textId="332FCF05" w:rsidR="00D77041" w:rsidRDefault="00D77041" w:rsidP="00D77041">
      <w:pPr>
        <w:pStyle w:val="Heading3"/>
      </w:pPr>
      <w:bookmarkStart w:id="68" w:name="_Ref40798641"/>
      <w:r>
        <w:t xml:space="preserve">Option </w:t>
      </w:r>
      <w:r w:rsidR="00103733">
        <w:t>2</w:t>
      </w:r>
      <w:r>
        <w:t xml:space="preserve">: </w:t>
      </w:r>
      <w:r w:rsidR="00103733">
        <w:t xml:space="preserve">Episode </w:t>
      </w:r>
      <w:r w:rsidR="005F4818">
        <w:t>level</w:t>
      </w:r>
      <w:r w:rsidR="00103733">
        <w:t xml:space="preserve"> </w:t>
      </w:r>
      <w:r>
        <w:t>classification and funding</w:t>
      </w:r>
      <w:bookmarkEnd w:id="68"/>
    </w:p>
    <w:p w14:paraId="213D3FAD" w14:textId="34745ED3" w:rsidR="00D77041" w:rsidRDefault="00D77041" w:rsidP="00D77041">
      <w:pPr>
        <w:pStyle w:val="01BodyText"/>
        <w:spacing w:before="120" w:after="0"/>
      </w:pPr>
      <w:r>
        <w:t xml:space="preserve">The second option represents a pure episode </w:t>
      </w:r>
      <w:r w:rsidR="002A71A5">
        <w:t xml:space="preserve">level </w:t>
      </w:r>
      <w:r>
        <w:t>approach, as shown in</w:t>
      </w:r>
      <w:r w:rsidR="00160ADA">
        <w:t xml:space="preserve"> </w:t>
      </w:r>
      <w:r w:rsidR="00160ADA">
        <w:fldChar w:fldCharType="begin"/>
      </w:r>
      <w:r w:rsidR="00160ADA">
        <w:instrText xml:space="preserve"> REF _Ref40690786 \h </w:instrText>
      </w:r>
      <w:r w:rsidR="00160ADA">
        <w:fldChar w:fldCharType="separate"/>
      </w:r>
      <w:r w:rsidR="002938FD">
        <w:t xml:space="preserve">Figure </w:t>
      </w:r>
      <w:r w:rsidR="002938FD">
        <w:rPr>
          <w:noProof/>
        </w:rPr>
        <w:t>5</w:t>
      </w:r>
      <w:r w:rsidR="002938FD">
        <w:t>.</w:t>
      </w:r>
      <w:r w:rsidR="002938FD">
        <w:rPr>
          <w:noProof/>
        </w:rPr>
        <w:t>3</w:t>
      </w:r>
      <w:r w:rsidR="00160ADA">
        <w:fldChar w:fldCharType="end"/>
      </w:r>
      <w:r>
        <w:t>.</w:t>
      </w:r>
    </w:p>
    <w:p w14:paraId="45C08426" w14:textId="17848C9B" w:rsidR="00D77041" w:rsidRDefault="00160ADA" w:rsidP="00160ADA">
      <w:pPr>
        <w:pStyle w:val="Caption"/>
      </w:pPr>
      <w:bookmarkStart w:id="69" w:name="_Ref40690786"/>
      <w:r>
        <w:lastRenderedPageBreak/>
        <w:t xml:space="preserve">Figure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3</w:t>
      </w:r>
      <w:r w:rsidR="00A67F5D">
        <w:rPr>
          <w:noProof/>
        </w:rPr>
        <w:fldChar w:fldCharType="end"/>
      </w:r>
      <w:bookmarkEnd w:id="69"/>
      <w:r w:rsidR="00D77041">
        <w:t xml:space="preserve">: </w:t>
      </w:r>
      <w:r w:rsidR="002A71A5">
        <w:t xml:space="preserve">Episode </w:t>
      </w:r>
      <w:r w:rsidR="005F4818">
        <w:t>level</w:t>
      </w:r>
      <w:r w:rsidR="00D77041">
        <w:t xml:space="preserve"> classification and funding</w:t>
      </w:r>
    </w:p>
    <w:p w14:paraId="1C0693CD" w14:textId="5ECB368C" w:rsidR="003738B9" w:rsidRDefault="00D36A34" w:rsidP="00D205E9">
      <w:r w:rsidRPr="00D36A34">
        <w:rPr>
          <w:noProof/>
        </w:rPr>
        <w:drawing>
          <wp:inline distT="0" distB="0" distL="0" distR="0" wp14:anchorId="6362E08D" wp14:editId="2800FA44">
            <wp:extent cx="6120130" cy="1074420"/>
            <wp:effectExtent l="0" t="0" r="0" b="0"/>
            <wp:docPr id="8" name="Picture 8" descr="Figure 5.3 describes the episode level classification and funding&#10;&#10;Includes episode of care (includes service events) data collection, all consumers assessed, develop a fit for purpose episode based classification system, and funding at the episod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074420"/>
                    </a:xfrm>
                    <a:prstGeom prst="rect">
                      <a:avLst/>
                    </a:prstGeom>
                    <a:noFill/>
                    <a:ln>
                      <a:noFill/>
                    </a:ln>
                  </pic:spPr>
                </pic:pic>
              </a:graphicData>
            </a:graphic>
          </wp:inline>
        </w:drawing>
      </w:r>
    </w:p>
    <w:p w14:paraId="2943D8CB" w14:textId="2590DF87" w:rsidR="00C42CEF" w:rsidRDefault="00160ADA" w:rsidP="00C42CEF">
      <w:pPr>
        <w:pStyle w:val="01BodyText"/>
      </w:pPr>
      <w:r>
        <w:fldChar w:fldCharType="begin"/>
      </w:r>
      <w:r>
        <w:instrText xml:space="preserve"> REF _Ref40690786 \h </w:instrText>
      </w:r>
      <w:r>
        <w:fldChar w:fldCharType="separate"/>
      </w:r>
      <w:r w:rsidR="002938FD">
        <w:t xml:space="preserve">Figure </w:t>
      </w:r>
      <w:r w:rsidR="002938FD">
        <w:rPr>
          <w:noProof/>
        </w:rPr>
        <w:t>5</w:t>
      </w:r>
      <w:r w:rsidR="002938FD">
        <w:t>.</w:t>
      </w:r>
      <w:r w:rsidR="002938FD">
        <w:rPr>
          <w:noProof/>
        </w:rPr>
        <w:t>3</w:t>
      </w:r>
      <w:r>
        <w:fldChar w:fldCharType="end"/>
      </w:r>
      <w:r w:rsidR="00AD635D">
        <w:t xml:space="preserve"> </w:t>
      </w:r>
      <w:r w:rsidR="00C42CEF">
        <w:t xml:space="preserve">shows that Option </w:t>
      </w:r>
      <w:r w:rsidR="00AD635D">
        <w:t>2</w:t>
      </w:r>
      <w:r w:rsidR="00C42CEF">
        <w:t xml:space="preserve"> combines data collection at </w:t>
      </w:r>
      <w:r w:rsidR="00AD635D">
        <w:t xml:space="preserve">episode </w:t>
      </w:r>
      <w:r w:rsidR="00C42CEF">
        <w:t>level (D</w:t>
      </w:r>
      <w:r w:rsidR="00AD635D">
        <w:t>2</w:t>
      </w:r>
      <w:r w:rsidR="00C42CEF">
        <w:t>) with a</w:t>
      </w:r>
      <w:r w:rsidR="00CC4ABC">
        <w:t xml:space="preserve"> fit-for-purpose </w:t>
      </w:r>
      <w:r w:rsidR="00AD635D">
        <w:t xml:space="preserve">episode </w:t>
      </w:r>
      <w:r w:rsidR="00C42CEF">
        <w:t>based classification (C</w:t>
      </w:r>
      <w:r w:rsidR="00CC4ABC">
        <w:t>5A</w:t>
      </w:r>
      <w:r w:rsidR="00C42CEF">
        <w:t xml:space="preserve">) and </w:t>
      </w:r>
      <w:r w:rsidR="007A416E">
        <w:t xml:space="preserve">an episode level </w:t>
      </w:r>
      <w:r w:rsidR="00C42CEF">
        <w:t>funding (F</w:t>
      </w:r>
      <w:r w:rsidR="007A416E">
        <w:t>2</w:t>
      </w:r>
      <w:r w:rsidR="00C42CEF">
        <w:t xml:space="preserve">) system.  </w:t>
      </w:r>
      <w:r w:rsidR="007A416E">
        <w:t>The all consumers are assessed</w:t>
      </w:r>
      <w:r w:rsidR="00C42CEF">
        <w:t xml:space="preserve"> </w:t>
      </w:r>
      <w:r w:rsidR="00867971">
        <w:t xml:space="preserve">option </w:t>
      </w:r>
      <w:r w:rsidR="00C42CEF">
        <w:t>(A</w:t>
      </w:r>
      <w:r w:rsidR="007A416E">
        <w:t>2</w:t>
      </w:r>
      <w:r w:rsidR="00C42CEF">
        <w:t xml:space="preserve">) is used, as </w:t>
      </w:r>
      <w:r w:rsidR="00867971">
        <w:t xml:space="preserve">the </w:t>
      </w:r>
      <w:r w:rsidR="00C42CEF">
        <w:t xml:space="preserve">assessment data </w:t>
      </w:r>
      <w:r w:rsidR="00867971">
        <w:t xml:space="preserve">is needed to </w:t>
      </w:r>
      <w:r w:rsidR="00C42CEF">
        <w:t xml:space="preserve">drive the </w:t>
      </w:r>
      <w:r w:rsidR="00867971">
        <w:t xml:space="preserve">episode level </w:t>
      </w:r>
      <w:r w:rsidR="00C42CEF">
        <w:t xml:space="preserve">classification system.  </w:t>
      </w:r>
      <w:r w:rsidR="00C2132A">
        <w:t xml:space="preserve">All consumers </w:t>
      </w:r>
      <w:r w:rsidR="003943DE">
        <w:t>and informal carer</w:t>
      </w:r>
      <w:r w:rsidR="00413DDE">
        <w:t xml:space="preserve">s (where their needs are assessed) </w:t>
      </w:r>
      <w:r w:rsidR="00C2132A">
        <w:t xml:space="preserve">are classified into an episode, which </w:t>
      </w:r>
      <w:r w:rsidR="00E674E7">
        <w:t>could be ongoing (where time slice</w:t>
      </w:r>
      <w:r w:rsidR="002167CA">
        <w:t>s</w:t>
      </w:r>
      <w:r w:rsidR="00E674E7">
        <w:t xml:space="preserve"> (e.g. monthly)</w:t>
      </w:r>
      <w:r w:rsidR="00FB25D5">
        <w:t>)</w:t>
      </w:r>
      <w:r w:rsidR="00E674E7">
        <w:t xml:space="preserve"> would </w:t>
      </w:r>
      <w:r w:rsidR="00E67429">
        <w:t>be</w:t>
      </w:r>
      <w:r w:rsidR="00E674E7">
        <w:t xml:space="preserve"> funded or short term</w:t>
      </w:r>
      <w:r w:rsidR="00E67429">
        <w:t xml:space="preserve"> (which could be funded progressively or once-off depending on length)</w:t>
      </w:r>
      <w:r w:rsidR="00D71C53">
        <w:t>.</w:t>
      </w:r>
    </w:p>
    <w:p w14:paraId="32F29308" w14:textId="50902A45" w:rsidR="00B17708" w:rsidRDefault="00D71C53" w:rsidP="004538F7">
      <w:pPr>
        <w:pStyle w:val="01BodyText"/>
      </w:pPr>
      <w:r>
        <w:t>Th</w:t>
      </w:r>
      <w:r w:rsidR="007A5A6D">
        <w:t xml:space="preserve">is approach is similar to many aspects of the AN-ACC classification and funding </w:t>
      </w:r>
      <w:r w:rsidR="00C2132A">
        <w:t>system</w:t>
      </w:r>
      <w:r w:rsidR="007A5A6D">
        <w:t xml:space="preserve"> developed for residential ag</w:t>
      </w:r>
      <w:r w:rsidR="00AF5903">
        <w:t xml:space="preserve">ed care.  </w:t>
      </w:r>
      <w:r w:rsidR="00E718FB">
        <w:t xml:space="preserve">There are also </w:t>
      </w:r>
      <w:r w:rsidR="008E2199">
        <w:t>similarities</w:t>
      </w:r>
      <w:r w:rsidR="00E718FB">
        <w:t xml:space="preserve"> to the A</w:t>
      </w:r>
      <w:r w:rsidR="00F84080">
        <w:t>R</w:t>
      </w:r>
      <w:r w:rsidR="00E718FB">
        <w:t>-DRG based sy</w:t>
      </w:r>
      <w:r w:rsidR="008E2199">
        <w:t>s</w:t>
      </w:r>
      <w:r w:rsidR="00E718FB">
        <w:t xml:space="preserve">tem used for the payment of admitted episodes </w:t>
      </w:r>
      <w:r w:rsidR="008E2199">
        <w:t xml:space="preserve">in public hospital ABF.  </w:t>
      </w:r>
      <w:r w:rsidR="00971D90">
        <w:t>Under this approach</w:t>
      </w:r>
      <w:r w:rsidR="00B20711">
        <w:t xml:space="preserve">, the overall episode has a specified payment (set with reference to the RVU associated with the </w:t>
      </w:r>
      <w:r w:rsidR="00440242">
        <w:t>AR-DRG</w:t>
      </w:r>
      <w:r w:rsidR="00B20711">
        <w:t xml:space="preserve">) rather than </w:t>
      </w:r>
      <w:r w:rsidR="00B7340A">
        <w:t xml:space="preserve">products </w:t>
      </w:r>
      <w:r w:rsidR="006C2124">
        <w:t xml:space="preserve">or services </w:t>
      </w:r>
      <w:r w:rsidR="00B7340A">
        <w:t xml:space="preserve">used in </w:t>
      </w:r>
      <w:r w:rsidR="00532306">
        <w:t>the</w:t>
      </w:r>
      <w:r w:rsidR="00B7340A">
        <w:t xml:space="preserve"> </w:t>
      </w:r>
      <w:r w:rsidR="00143BE1">
        <w:t xml:space="preserve">admitted patient </w:t>
      </w:r>
      <w:r w:rsidR="00B7340A">
        <w:t xml:space="preserve">episode </w:t>
      </w:r>
      <w:proofErr w:type="gramStart"/>
      <w:r w:rsidR="00E05637">
        <w:t xml:space="preserve">being </w:t>
      </w:r>
      <w:r w:rsidR="00B7340A">
        <w:t>paid</w:t>
      </w:r>
      <w:proofErr w:type="gramEnd"/>
      <w:r w:rsidR="00B7340A">
        <w:t xml:space="preserve"> for (e.g. bed days, theatre time, diagnostic tests</w:t>
      </w:r>
      <w:r w:rsidR="00F15E5D">
        <w:t>, etc</w:t>
      </w:r>
      <w:r w:rsidR="00143BE1">
        <w:t>.)</w:t>
      </w:r>
      <w:r w:rsidR="004538F7">
        <w:t>.</w:t>
      </w:r>
      <w:r w:rsidR="00426DB0">
        <w:t xml:space="preserve">  </w:t>
      </w:r>
      <w:r w:rsidR="00B17708">
        <w:t xml:space="preserve">The key difference </w:t>
      </w:r>
      <w:r w:rsidR="00263047">
        <w:t xml:space="preserve">between </w:t>
      </w:r>
      <w:r w:rsidR="00F15520">
        <w:t xml:space="preserve">those classification systems and the one proposed for the unified program is </w:t>
      </w:r>
      <w:r w:rsidR="00B17708">
        <w:t xml:space="preserve">that </w:t>
      </w:r>
      <w:r w:rsidR="000D0DCA">
        <w:t xml:space="preserve">consumers </w:t>
      </w:r>
      <w:proofErr w:type="gramStart"/>
      <w:r w:rsidR="000D0DCA">
        <w:t xml:space="preserve">may be classified </w:t>
      </w:r>
      <w:r w:rsidR="00F15520">
        <w:t xml:space="preserve">and hence funded </w:t>
      </w:r>
      <w:r w:rsidR="000D0DCA">
        <w:t>into more than one episode</w:t>
      </w:r>
      <w:r w:rsidR="009926DD">
        <w:t xml:space="preserve"> a</w:t>
      </w:r>
      <w:r w:rsidR="00E55D6D">
        <w:t>t</w:t>
      </w:r>
      <w:r w:rsidR="009926DD">
        <w:t xml:space="preserve"> the same time</w:t>
      </w:r>
      <w:proofErr w:type="gramEnd"/>
      <w:r w:rsidR="009926DD">
        <w:t>.</w:t>
      </w:r>
    </w:p>
    <w:p w14:paraId="65F9565E" w14:textId="7D20FBCE" w:rsidR="00A51CDE" w:rsidRDefault="00A51CDE" w:rsidP="00A51CDE">
      <w:pPr>
        <w:pStyle w:val="Heading3"/>
      </w:pPr>
      <w:bookmarkStart w:id="70" w:name="_Ref40798601"/>
      <w:r>
        <w:t>Option 3: Mixed service event and episode</w:t>
      </w:r>
      <w:r w:rsidR="005F4818">
        <w:t xml:space="preserve"> level</w:t>
      </w:r>
      <w:r>
        <w:t xml:space="preserve"> classification and funding</w:t>
      </w:r>
      <w:bookmarkEnd w:id="70"/>
    </w:p>
    <w:p w14:paraId="2973528E" w14:textId="79994886" w:rsidR="00A51CDE" w:rsidRDefault="00A51CDE" w:rsidP="00A51CDE">
      <w:pPr>
        <w:pStyle w:val="01BodyText"/>
        <w:spacing w:before="120" w:after="0"/>
      </w:pPr>
      <w:r>
        <w:t xml:space="preserve">The </w:t>
      </w:r>
      <w:r w:rsidR="001F763F">
        <w:t xml:space="preserve">third </w:t>
      </w:r>
      <w:r>
        <w:t>option represents a mixed service event and episode level approach, as shown in</w:t>
      </w:r>
      <w:r w:rsidR="00160ADA">
        <w:t xml:space="preserve"> </w:t>
      </w:r>
      <w:r w:rsidR="00160ADA">
        <w:fldChar w:fldCharType="begin"/>
      </w:r>
      <w:r w:rsidR="00160ADA">
        <w:instrText xml:space="preserve"> REF _Ref40690814 \h </w:instrText>
      </w:r>
      <w:r w:rsidR="00160ADA">
        <w:fldChar w:fldCharType="separate"/>
      </w:r>
      <w:r w:rsidR="002938FD">
        <w:t xml:space="preserve">Figure </w:t>
      </w:r>
      <w:r w:rsidR="002938FD">
        <w:rPr>
          <w:noProof/>
        </w:rPr>
        <w:t>5</w:t>
      </w:r>
      <w:r w:rsidR="002938FD">
        <w:t>.</w:t>
      </w:r>
      <w:r w:rsidR="002938FD">
        <w:rPr>
          <w:noProof/>
        </w:rPr>
        <w:t>4</w:t>
      </w:r>
      <w:r w:rsidR="00160ADA">
        <w:fldChar w:fldCharType="end"/>
      </w:r>
      <w:r>
        <w:t>.</w:t>
      </w:r>
    </w:p>
    <w:p w14:paraId="4832D579" w14:textId="754F20B7" w:rsidR="00A51CDE" w:rsidRDefault="00160ADA" w:rsidP="00160ADA">
      <w:pPr>
        <w:pStyle w:val="Caption"/>
      </w:pPr>
      <w:bookmarkStart w:id="71" w:name="_Ref40690814"/>
      <w:r>
        <w:t xml:space="preserve">Figure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t>.</w:t>
      </w:r>
      <w:r w:rsidR="00A67F5D">
        <w:fldChar w:fldCharType="begin"/>
      </w:r>
      <w:r w:rsidR="00A67F5D">
        <w:instrText xml:space="preserve"> SEQ Figure \* ARABIC \s 1 </w:instrText>
      </w:r>
      <w:r w:rsidR="00A67F5D">
        <w:fldChar w:fldCharType="separate"/>
      </w:r>
      <w:r w:rsidR="002938FD">
        <w:rPr>
          <w:noProof/>
        </w:rPr>
        <w:t>4</w:t>
      </w:r>
      <w:r w:rsidR="00A67F5D">
        <w:rPr>
          <w:noProof/>
        </w:rPr>
        <w:fldChar w:fldCharType="end"/>
      </w:r>
      <w:bookmarkEnd w:id="71"/>
      <w:r w:rsidR="00A51CDE">
        <w:t xml:space="preserve">: </w:t>
      </w:r>
      <w:r w:rsidR="001F763F">
        <w:t>Mixed service event and e</w:t>
      </w:r>
      <w:r w:rsidR="00A51CDE">
        <w:t>pisode</w:t>
      </w:r>
      <w:r w:rsidR="005F4818">
        <w:t xml:space="preserve"> level</w:t>
      </w:r>
      <w:r w:rsidR="00A51CDE">
        <w:t xml:space="preserve"> classification and funding</w:t>
      </w:r>
    </w:p>
    <w:p w14:paraId="39F39896" w14:textId="71E81958" w:rsidR="00D36A34" w:rsidRDefault="0002205F" w:rsidP="00D205E9">
      <w:r w:rsidRPr="0002205F">
        <w:rPr>
          <w:noProof/>
        </w:rPr>
        <w:drawing>
          <wp:inline distT="0" distB="0" distL="0" distR="0" wp14:anchorId="036462FA" wp14:editId="69D5B844">
            <wp:extent cx="6120130" cy="1249045"/>
            <wp:effectExtent l="0" t="0" r="0" b="8255"/>
            <wp:docPr id="22" name="Picture 22" descr="Figure 5.4 describes the mixed service event and episode level classification and funding&#10;&#10;It includes episode of care data collection (includes service events), proportionate assessment, develop a fit for purpose classification system (mixed service event and episode based), and mixed service event and episode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249045"/>
                    </a:xfrm>
                    <a:prstGeom prst="rect">
                      <a:avLst/>
                    </a:prstGeom>
                    <a:noFill/>
                    <a:ln>
                      <a:noFill/>
                    </a:ln>
                  </pic:spPr>
                </pic:pic>
              </a:graphicData>
            </a:graphic>
          </wp:inline>
        </w:drawing>
      </w:r>
    </w:p>
    <w:p w14:paraId="3DA808D4" w14:textId="6B6612E9" w:rsidR="00E323BE" w:rsidRDefault="00160ADA" w:rsidP="004C1469">
      <w:pPr>
        <w:pStyle w:val="01BodyText"/>
      </w:pPr>
      <w:r>
        <w:fldChar w:fldCharType="begin"/>
      </w:r>
      <w:r>
        <w:instrText xml:space="preserve"> REF _Ref40690814 \h </w:instrText>
      </w:r>
      <w:r>
        <w:fldChar w:fldCharType="separate"/>
      </w:r>
      <w:r w:rsidR="002938FD">
        <w:t xml:space="preserve">Figure </w:t>
      </w:r>
      <w:r w:rsidR="002938FD">
        <w:rPr>
          <w:noProof/>
        </w:rPr>
        <w:t>5</w:t>
      </w:r>
      <w:r w:rsidR="002938FD">
        <w:t>.</w:t>
      </w:r>
      <w:r w:rsidR="002938FD">
        <w:rPr>
          <w:noProof/>
        </w:rPr>
        <w:t>4</w:t>
      </w:r>
      <w:r>
        <w:fldChar w:fldCharType="end"/>
      </w:r>
      <w:r>
        <w:rPr>
          <w:noProof/>
        </w:rPr>
        <w:t xml:space="preserve"> </w:t>
      </w:r>
      <w:r w:rsidR="00E323BE">
        <w:t xml:space="preserve">shows that Option 3 combines data collection at episode level (D2) with a fit-for-purpose </w:t>
      </w:r>
      <w:r w:rsidR="005D024C">
        <w:t xml:space="preserve">mixed service event and </w:t>
      </w:r>
      <w:r w:rsidR="00E323BE">
        <w:t>episode</w:t>
      </w:r>
      <w:r w:rsidR="00286CF5">
        <w:t xml:space="preserve"> level</w:t>
      </w:r>
      <w:r w:rsidR="00E323BE">
        <w:t xml:space="preserve"> classification (C5B) and funding (F</w:t>
      </w:r>
      <w:r w:rsidR="005D024C">
        <w:t>3</w:t>
      </w:r>
      <w:r w:rsidR="00E323BE">
        <w:t xml:space="preserve">) </w:t>
      </w:r>
      <w:r w:rsidR="0081155E">
        <w:t>system</w:t>
      </w:r>
      <w:r w:rsidR="00E323BE">
        <w:t xml:space="preserve">.  The </w:t>
      </w:r>
      <w:r w:rsidR="005D024C">
        <w:t xml:space="preserve">proportionate </w:t>
      </w:r>
      <w:r w:rsidR="00E323BE">
        <w:t>assess</w:t>
      </w:r>
      <w:r w:rsidR="005D024C">
        <w:t>ment</w:t>
      </w:r>
      <w:r w:rsidR="00E323BE">
        <w:t xml:space="preserve"> option (A</w:t>
      </w:r>
      <w:r w:rsidR="005D024C">
        <w:t>1</w:t>
      </w:r>
      <w:r w:rsidR="00E323BE">
        <w:t xml:space="preserve">) is used, </w:t>
      </w:r>
      <w:r w:rsidR="006D3004">
        <w:t>reflecting the fact that consumers who access services directly from screening/triage w</w:t>
      </w:r>
      <w:r w:rsidR="00B33550">
        <w:t>ould</w:t>
      </w:r>
      <w:r w:rsidR="006D3004">
        <w:t xml:space="preserve"> be classified and funded using service events only (there </w:t>
      </w:r>
      <w:r w:rsidR="00F03D4C">
        <w:t>would not be sufficient data to drive episode level classification).</w:t>
      </w:r>
      <w:r w:rsidR="00E323BE">
        <w:t xml:space="preserve">  </w:t>
      </w:r>
      <w:r w:rsidR="004C1469">
        <w:t>C</w:t>
      </w:r>
      <w:r w:rsidR="00E323BE">
        <w:t xml:space="preserve">onsumers and informal carers </w:t>
      </w:r>
      <w:r w:rsidR="007C2AB9">
        <w:t xml:space="preserve">who undergo an assessment </w:t>
      </w:r>
      <w:r w:rsidR="00F32718">
        <w:t>would be</w:t>
      </w:r>
      <w:r w:rsidR="00E323BE">
        <w:t xml:space="preserve"> classified into an </w:t>
      </w:r>
      <w:r w:rsidR="00F948D2">
        <w:t xml:space="preserve">ongoing </w:t>
      </w:r>
      <w:r w:rsidR="00E323BE">
        <w:t>episode</w:t>
      </w:r>
      <w:r w:rsidR="00A40008">
        <w:t xml:space="preserve">, </w:t>
      </w:r>
      <w:r w:rsidR="00E323BE">
        <w:t>where time slices (e.g. monthly) would be funded</w:t>
      </w:r>
      <w:r w:rsidR="00A40008">
        <w:t>;</w:t>
      </w:r>
      <w:r w:rsidR="00E323BE">
        <w:t xml:space="preserve"> or short</w:t>
      </w:r>
      <w:r w:rsidR="001026AE">
        <w:t>-</w:t>
      </w:r>
      <w:r w:rsidR="00E323BE">
        <w:t xml:space="preserve">term </w:t>
      </w:r>
      <w:r w:rsidR="00F948D2">
        <w:t>episode</w:t>
      </w:r>
      <w:r w:rsidR="00A40008">
        <w:t xml:space="preserve">, </w:t>
      </w:r>
      <w:r w:rsidR="00E323BE">
        <w:t xml:space="preserve">which could be funded progressively or </w:t>
      </w:r>
      <w:proofErr w:type="gramStart"/>
      <w:r w:rsidR="00E323BE">
        <w:t>once-off</w:t>
      </w:r>
      <w:proofErr w:type="gramEnd"/>
      <w:r w:rsidR="00E323BE">
        <w:t xml:space="preserve"> depending on </w:t>
      </w:r>
      <w:r w:rsidR="005426C2">
        <w:t xml:space="preserve">its </w:t>
      </w:r>
      <w:r w:rsidR="00E323BE">
        <w:t>length.</w:t>
      </w:r>
    </w:p>
    <w:p w14:paraId="4F96FD80" w14:textId="27D61E5F" w:rsidR="00742264" w:rsidRDefault="00E323BE" w:rsidP="00E323BE">
      <w:pPr>
        <w:pStyle w:val="01BodyText"/>
      </w:pPr>
      <w:r>
        <w:t xml:space="preserve">This approach </w:t>
      </w:r>
      <w:r w:rsidR="00551EB2">
        <w:t xml:space="preserve">also has similarities to </w:t>
      </w:r>
      <w:r w:rsidR="007E6FE7">
        <w:t>hospital</w:t>
      </w:r>
      <w:r w:rsidR="00551EB2">
        <w:t xml:space="preserve"> ABF, where some services are funded using a service event approach (e.g. </w:t>
      </w:r>
      <w:r w:rsidR="007E6FE7">
        <w:t xml:space="preserve">non-admitted patients) and other services </w:t>
      </w:r>
      <w:r w:rsidR="0001493C">
        <w:t xml:space="preserve">are funded using an </w:t>
      </w:r>
      <w:r w:rsidR="00F31A2C">
        <w:t>e</w:t>
      </w:r>
      <w:r w:rsidR="0001493C">
        <w:t>pi</w:t>
      </w:r>
      <w:r w:rsidR="00F31A2C">
        <w:t>s</w:t>
      </w:r>
      <w:r w:rsidR="0001493C">
        <w:t>ode</w:t>
      </w:r>
      <w:r w:rsidR="00F31A2C">
        <w:t xml:space="preserve"> </w:t>
      </w:r>
      <w:r w:rsidR="0001493C">
        <w:t xml:space="preserve">approach (admitted patients).  The </w:t>
      </w:r>
      <w:r w:rsidR="00507AE4">
        <w:t>fi</w:t>
      </w:r>
      <w:r w:rsidR="004824D1">
        <w:t>t</w:t>
      </w:r>
      <w:r w:rsidR="00507AE4">
        <w:t xml:space="preserve">-for-purpose </w:t>
      </w:r>
      <w:r w:rsidR="0001493C">
        <w:t xml:space="preserve">approach </w:t>
      </w:r>
      <w:r w:rsidR="001026AE">
        <w:t>would be</w:t>
      </w:r>
      <w:r w:rsidR="0001493C">
        <w:t xml:space="preserve"> </w:t>
      </w:r>
      <w:r w:rsidR="00F31A2C">
        <w:t>tailored</w:t>
      </w:r>
      <w:r w:rsidR="0001493C">
        <w:t xml:space="preserve"> to reflect the likely wide </w:t>
      </w:r>
      <w:r w:rsidR="00F31A2C">
        <w:t xml:space="preserve">spectrum of needs that will be </w:t>
      </w:r>
      <w:r w:rsidR="00F94BF7">
        <w:t xml:space="preserve">expressed </w:t>
      </w:r>
      <w:r w:rsidR="00F31A2C">
        <w:t xml:space="preserve">in the unified aged care at home program from low </w:t>
      </w:r>
      <w:r w:rsidR="000E2724" w:rsidRPr="00D21DF1">
        <w:t>(53.4% of CHSP c</w:t>
      </w:r>
      <w:r w:rsidR="00014ACF" w:rsidRPr="00D21DF1">
        <w:t>onsumers</w:t>
      </w:r>
      <w:r w:rsidR="000E2724" w:rsidRPr="00D21DF1">
        <w:t xml:space="preserve"> used only one service t</w:t>
      </w:r>
      <w:r w:rsidR="00507AE4" w:rsidRPr="00D21DF1">
        <w:t>y</w:t>
      </w:r>
      <w:r w:rsidR="000E2724" w:rsidRPr="00D21DF1">
        <w:t xml:space="preserve">pe in 2018/19) to </w:t>
      </w:r>
      <w:r w:rsidR="00507AE4" w:rsidRPr="00D21DF1">
        <w:t>high (</w:t>
      </w:r>
      <w:r w:rsidR="00D21DF1" w:rsidRPr="00D21DF1">
        <w:t>47</w:t>
      </w:r>
      <w:r w:rsidR="00507AE4" w:rsidRPr="00D21DF1">
        <w:t>% of consumers in</w:t>
      </w:r>
      <w:r w:rsidR="00507AE4">
        <w:t xml:space="preserve"> HCP received a Level </w:t>
      </w:r>
      <w:r w:rsidR="00BA4777">
        <w:t xml:space="preserve">3 or </w:t>
      </w:r>
      <w:r w:rsidR="00507AE4">
        <w:t>4 package</w:t>
      </w:r>
      <w:r w:rsidR="004824D1">
        <w:t xml:space="preserve"> in 2018/19</w:t>
      </w:r>
      <w:r w:rsidR="00507AE4">
        <w:t xml:space="preserve">).  </w:t>
      </w:r>
      <w:r w:rsidR="00F94BF7">
        <w:t>Th</w:t>
      </w:r>
      <w:r w:rsidR="00BD73EA">
        <w:t xml:space="preserve">us, </w:t>
      </w:r>
      <w:r w:rsidR="00F94BF7">
        <w:t xml:space="preserve">the response </w:t>
      </w:r>
      <w:r w:rsidR="00742264">
        <w:t>by</w:t>
      </w:r>
      <w:r w:rsidR="00F94BF7">
        <w:t xml:space="preserve"> the unified aged care at home program is </w:t>
      </w:r>
      <w:r w:rsidR="00742264">
        <w:t>proportionate</w:t>
      </w:r>
      <w:r w:rsidR="00F94BF7">
        <w:t xml:space="preserve"> to the expressed need and the resources needed to </w:t>
      </w:r>
      <w:r w:rsidR="00742264">
        <w:lastRenderedPageBreak/>
        <w:t>meet that need (i.e. a risk</w:t>
      </w:r>
      <w:r w:rsidR="00773BE7">
        <w:t>-</w:t>
      </w:r>
      <w:r w:rsidR="00742264">
        <w:t>based approach to the ACF model that optimises the use of available resources).</w:t>
      </w:r>
    </w:p>
    <w:p w14:paraId="70856F45" w14:textId="5824F310" w:rsidR="00521D22" w:rsidRDefault="00773BE7" w:rsidP="00E323BE">
      <w:pPr>
        <w:pStyle w:val="01BodyText"/>
      </w:pPr>
      <w:r>
        <w:t>The technical features of the mixed model would be similar to th</w:t>
      </w:r>
      <w:r w:rsidR="00E612CF">
        <w:t>ose</w:t>
      </w:r>
      <w:r w:rsidR="00D6540F">
        <w:t xml:space="preserve"> used in the service event and episode level approaches</w:t>
      </w:r>
      <w:r w:rsidR="00E612CF">
        <w:t xml:space="preserve"> described above</w:t>
      </w:r>
      <w:r w:rsidR="00D6540F">
        <w:t xml:space="preserve">.  The difference is that they </w:t>
      </w:r>
      <w:proofErr w:type="gramStart"/>
      <w:r w:rsidR="00D6540F">
        <w:t>would be applied</w:t>
      </w:r>
      <w:proofErr w:type="gramEnd"/>
      <w:r w:rsidR="00D6540F">
        <w:t xml:space="preserve"> to the subset of </w:t>
      </w:r>
      <w:r w:rsidR="00586155">
        <w:t xml:space="preserve">unified aged care at home program </w:t>
      </w:r>
      <w:r w:rsidR="00D6540F">
        <w:t xml:space="preserve">consumers that </w:t>
      </w:r>
      <w:r w:rsidR="00E323BE">
        <w:t xml:space="preserve">is </w:t>
      </w:r>
      <w:r w:rsidR="00521D22">
        <w:t>most appropriate based on need/risk/likely resource use.</w:t>
      </w:r>
      <w:r w:rsidR="00586155">
        <w:t xml:space="preserve">  As explained </w:t>
      </w:r>
      <w:r w:rsidR="00781F83">
        <w:t>when</w:t>
      </w:r>
      <w:r w:rsidR="00586155">
        <w:t xml:space="preserve"> discussing the </w:t>
      </w:r>
      <w:r w:rsidR="00781F83">
        <w:t>proportionate</w:t>
      </w:r>
      <w:r w:rsidR="00586155">
        <w:t xml:space="preserve"> assessment </w:t>
      </w:r>
      <w:r w:rsidR="00781F83">
        <w:t>model</w:t>
      </w:r>
      <w:r w:rsidR="00586155">
        <w:t xml:space="preserve">, determining the </w:t>
      </w:r>
      <w:r w:rsidR="004565AE">
        <w:t>circumstances (</w:t>
      </w:r>
      <w:r w:rsidR="00586155">
        <w:t>thresholds</w:t>
      </w:r>
      <w:r w:rsidR="004565AE">
        <w:t>)</w:t>
      </w:r>
      <w:r w:rsidR="00586155">
        <w:t xml:space="preserve"> </w:t>
      </w:r>
      <w:r w:rsidR="004565AE">
        <w:t>for</w:t>
      </w:r>
      <w:r w:rsidR="00586155">
        <w:t xml:space="preserve"> consu</w:t>
      </w:r>
      <w:r w:rsidR="00781F83">
        <w:t>mers</w:t>
      </w:r>
      <w:r w:rsidR="00586155">
        <w:t xml:space="preserve"> </w:t>
      </w:r>
      <w:r w:rsidR="00781F83">
        <w:t>s</w:t>
      </w:r>
      <w:r w:rsidR="00586155">
        <w:t>wit</w:t>
      </w:r>
      <w:r w:rsidR="00781F83">
        <w:t>c</w:t>
      </w:r>
      <w:r w:rsidR="00586155">
        <w:t>h</w:t>
      </w:r>
      <w:r w:rsidR="004565AE">
        <w:t>ing</w:t>
      </w:r>
      <w:r w:rsidR="00586155">
        <w:t xml:space="preserve"> from a service event to an episode </w:t>
      </w:r>
      <w:r w:rsidR="009534D1">
        <w:t>level</w:t>
      </w:r>
      <w:r w:rsidR="004565AE">
        <w:t xml:space="preserve"> approach </w:t>
      </w:r>
      <w:r w:rsidR="00781F83">
        <w:t xml:space="preserve">will be a key </w:t>
      </w:r>
      <w:r w:rsidR="005A6B6B">
        <w:t>feature</w:t>
      </w:r>
      <w:r w:rsidR="004565AE">
        <w:t xml:space="preserve"> of the </w:t>
      </w:r>
      <w:r w:rsidR="005A6B6B">
        <w:t>mixed model option.</w:t>
      </w:r>
    </w:p>
    <w:p w14:paraId="430D118A" w14:textId="77777777" w:rsidR="004D5331" w:rsidRDefault="004D5331" w:rsidP="004D5331">
      <w:pPr>
        <w:pStyle w:val="Heading2"/>
        <w:spacing w:before="0"/>
        <w:ind w:left="720" w:hanging="720"/>
      </w:pPr>
      <w:r>
        <w:t>Evaluation of Assessment model options</w:t>
      </w:r>
    </w:p>
    <w:p w14:paraId="6766AF0D" w14:textId="76DC7325" w:rsidR="004D5331" w:rsidRDefault="004D5331" w:rsidP="004D5331">
      <w:pPr>
        <w:pStyle w:val="01BodyText"/>
      </w:pPr>
      <w:r>
        <w:t xml:space="preserve">This section presents the evaluation against the criteria for the proportionate assessment model (A1) used in Options 1 (refer to section </w:t>
      </w:r>
      <w:r>
        <w:fldChar w:fldCharType="begin"/>
      </w:r>
      <w:r>
        <w:instrText xml:space="preserve"> REF _Ref40798598 \n \h </w:instrText>
      </w:r>
      <w:r>
        <w:fldChar w:fldCharType="separate"/>
      </w:r>
      <w:r w:rsidR="002938FD">
        <w:t>5.3.1</w:t>
      </w:r>
      <w:r>
        <w:fldChar w:fldCharType="end"/>
      </w:r>
      <w:r>
        <w:t xml:space="preserve">) and Option 3 (refer to section </w:t>
      </w:r>
      <w:r>
        <w:fldChar w:fldCharType="begin"/>
      </w:r>
      <w:r>
        <w:instrText xml:space="preserve"> REF _Ref40798601 \n \h </w:instrText>
      </w:r>
      <w:r>
        <w:fldChar w:fldCharType="separate"/>
      </w:r>
      <w:r w:rsidR="002938FD">
        <w:t>5.3.3</w:t>
      </w:r>
      <w:r>
        <w:fldChar w:fldCharType="end"/>
      </w:r>
      <w:r>
        <w:t>) and the all consumers assessed model (A2) used in Option 2</w:t>
      </w:r>
      <w:r w:rsidRPr="00714B0C">
        <w:t xml:space="preserve"> </w:t>
      </w:r>
      <w:r>
        <w:t xml:space="preserve">(refer to section </w:t>
      </w:r>
      <w:r>
        <w:fldChar w:fldCharType="begin"/>
      </w:r>
      <w:r>
        <w:instrText xml:space="preserve"> REF _Ref40798641 \n \h </w:instrText>
      </w:r>
      <w:r>
        <w:fldChar w:fldCharType="separate"/>
      </w:r>
      <w:r w:rsidR="002938FD">
        <w:t>5.3.2</w:t>
      </w:r>
      <w:r>
        <w:fldChar w:fldCharType="end"/>
      </w:r>
      <w:r>
        <w:t>).</w:t>
      </w:r>
    </w:p>
    <w:p w14:paraId="69567058" w14:textId="77777777" w:rsidR="004D5331" w:rsidRDefault="004D5331" w:rsidP="004D5331">
      <w:pPr>
        <w:pStyle w:val="Heading3"/>
      </w:pPr>
      <w:r>
        <w:t xml:space="preserve">Proportionate </w:t>
      </w:r>
      <w:r w:rsidRPr="00813123">
        <w:t>assessment</w:t>
      </w:r>
      <w:r>
        <w:t xml:space="preserve"> (A1)</w:t>
      </w:r>
    </w:p>
    <w:p w14:paraId="3420CC04" w14:textId="231199E5" w:rsidR="004D5331" w:rsidRPr="00A647E3" w:rsidRDefault="004D5331" w:rsidP="004D5331">
      <w:pPr>
        <w:pStyle w:val="01BodyText"/>
      </w:pPr>
      <w:r>
        <w:fldChar w:fldCharType="begin"/>
      </w:r>
      <w:r>
        <w:instrText xml:space="preserve"> REF _Ref40690877 \h </w:instrText>
      </w:r>
      <w:r>
        <w:fldChar w:fldCharType="separate"/>
      </w:r>
      <w:r w:rsidR="002938FD">
        <w:t xml:space="preserve">Table </w:t>
      </w:r>
      <w:r w:rsidR="002938FD">
        <w:rPr>
          <w:noProof/>
        </w:rPr>
        <w:t>5</w:t>
      </w:r>
      <w:r w:rsidR="002938FD">
        <w:t>.</w:t>
      </w:r>
      <w:r w:rsidR="002938FD">
        <w:rPr>
          <w:noProof/>
        </w:rPr>
        <w:t>1</w:t>
      </w:r>
      <w:r>
        <w:fldChar w:fldCharType="end"/>
      </w:r>
      <w:r>
        <w:t xml:space="preserve"> presents the score and rationale against each evaluation criteria for the proportionate assessment model.</w:t>
      </w:r>
    </w:p>
    <w:p w14:paraId="6177534B" w14:textId="77777777" w:rsidR="0059271A" w:rsidRDefault="0059271A" w:rsidP="0059271A">
      <w:pPr>
        <w:pStyle w:val="01BodyText"/>
      </w:pPr>
    </w:p>
    <w:p w14:paraId="7E149B74" w14:textId="3ED3E14E" w:rsidR="0059271A" w:rsidRPr="0059271A" w:rsidRDefault="0059271A" w:rsidP="0059271A">
      <w:pPr>
        <w:pStyle w:val="01BodyText"/>
        <w:sectPr w:rsidR="0059271A" w:rsidRPr="0059271A" w:rsidSect="00ED1F5D">
          <w:pgSz w:w="11906" w:h="16838" w:code="9"/>
          <w:pgMar w:top="1134" w:right="1134" w:bottom="1134" w:left="1134" w:header="680" w:footer="680" w:gutter="0"/>
          <w:cols w:space="708"/>
          <w:docGrid w:linePitch="360"/>
        </w:sectPr>
      </w:pPr>
    </w:p>
    <w:p w14:paraId="63A652BF" w14:textId="6D356EAE" w:rsidR="00344164" w:rsidRDefault="00160ADA" w:rsidP="00D3753B">
      <w:pPr>
        <w:pStyle w:val="Caption"/>
      </w:pPr>
      <w:bookmarkStart w:id="72" w:name="_Ref40690877"/>
      <w:r>
        <w:lastRenderedPageBreak/>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1</w:t>
      </w:r>
      <w:r w:rsidR="00A67F5D">
        <w:rPr>
          <w:noProof/>
        </w:rPr>
        <w:fldChar w:fldCharType="end"/>
      </w:r>
      <w:bookmarkEnd w:id="72"/>
      <w:r w:rsidR="00344164">
        <w:t>: Evaluation scoring for the proportionate assessment model</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1 evaluation scoring for the proportionate assessment model"/>
        <w:tblDescription w:val="This table presents the score and rationale for each evaluation criterion for the proportionate assessment model."/>
      </w:tblPr>
      <w:tblGrid>
        <w:gridCol w:w="4390"/>
        <w:gridCol w:w="708"/>
        <w:gridCol w:w="9757"/>
      </w:tblGrid>
      <w:tr w:rsidR="00344164" w:rsidRPr="009E416E" w14:paraId="7C5BA423" w14:textId="77777777" w:rsidTr="00714B0C">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7EC14C4A" w14:textId="3D2958EB" w:rsidR="00344164" w:rsidRPr="009E416E" w:rsidRDefault="004E13C3" w:rsidP="00714B0C">
            <w:pPr>
              <w:rPr>
                <w:b/>
                <w:bCs/>
                <w:color w:val="FFFFFF" w:themeColor="background1"/>
                <w:szCs w:val="18"/>
              </w:rPr>
            </w:pPr>
            <w:r w:rsidRPr="003B0E27">
              <w:rPr>
                <w:b/>
                <w:bCs/>
                <w:color w:val="FFFFFF" w:themeColor="background1"/>
                <w:szCs w:val="18"/>
              </w:rPr>
              <w:t>Evaluation criterion</w:t>
            </w:r>
          </w:p>
        </w:tc>
        <w:tc>
          <w:tcPr>
            <w:tcW w:w="708" w:type="dxa"/>
          </w:tcPr>
          <w:p w14:paraId="5898AA18" w14:textId="77777777" w:rsidR="00344164" w:rsidRPr="009E416E" w:rsidRDefault="00344164" w:rsidP="002A1405">
            <w:pPr>
              <w:jc w:val="center"/>
              <w:rPr>
                <w:b/>
                <w:bCs/>
                <w:color w:val="FFFFFF" w:themeColor="background1"/>
                <w:szCs w:val="18"/>
              </w:rPr>
            </w:pPr>
            <w:r w:rsidRPr="009E416E">
              <w:rPr>
                <w:b/>
                <w:bCs/>
                <w:color w:val="FFFFFF" w:themeColor="background1"/>
                <w:szCs w:val="18"/>
              </w:rPr>
              <w:t>Score</w:t>
            </w:r>
          </w:p>
        </w:tc>
        <w:tc>
          <w:tcPr>
            <w:tcW w:w="9757" w:type="dxa"/>
          </w:tcPr>
          <w:p w14:paraId="73C23441" w14:textId="77777777" w:rsidR="00344164" w:rsidRPr="009E416E" w:rsidRDefault="00344164" w:rsidP="002A1405">
            <w:pPr>
              <w:jc w:val="center"/>
              <w:rPr>
                <w:b/>
                <w:bCs/>
                <w:color w:val="FFFFFF" w:themeColor="background1"/>
                <w:szCs w:val="18"/>
              </w:rPr>
            </w:pPr>
            <w:r w:rsidRPr="009E416E">
              <w:rPr>
                <w:b/>
                <w:bCs/>
                <w:color w:val="FFFFFF" w:themeColor="background1"/>
                <w:szCs w:val="18"/>
              </w:rPr>
              <w:t>Rationale</w:t>
            </w:r>
          </w:p>
        </w:tc>
      </w:tr>
      <w:tr w:rsidR="00BE4067" w:rsidRPr="009E416E" w14:paraId="0237A011"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62B4BCBD" w14:textId="5B883A5A" w:rsidR="00BE4067" w:rsidRPr="009E416E" w:rsidRDefault="00BE4067" w:rsidP="00BE4067">
            <w:pPr>
              <w:rPr>
                <w:sz w:val="18"/>
                <w:szCs w:val="18"/>
              </w:rPr>
            </w:pPr>
            <w:r w:rsidRPr="009E416E">
              <w:rPr>
                <w:rFonts w:cs="Arial"/>
                <w:color w:val="000000"/>
                <w:kern w:val="24"/>
                <w:sz w:val="18"/>
                <w:szCs w:val="18"/>
              </w:rPr>
              <w:t>Provide equity of access, regardless of location, means or specific needs (e.g. cultural needs, vulnerable consumers)</w:t>
            </w:r>
          </w:p>
        </w:tc>
        <w:tc>
          <w:tcPr>
            <w:tcW w:w="708" w:type="dxa"/>
            <w:shd w:val="clear" w:color="auto" w:fill="FFFFFF" w:themeFill="background1"/>
          </w:tcPr>
          <w:p w14:paraId="4AB97966" w14:textId="18098A39" w:rsidR="00BE4067" w:rsidRPr="009E416E" w:rsidRDefault="00BE4067" w:rsidP="00BE4067">
            <w:pPr>
              <w:jc w:val="center"/>
              <w:rPr>
                <w:rFonts w:cs="Arial"/>
                <w:sz w:val="18"/>
                <w:szCs w:val="18"/>
              </w:rPr>
            </w:pPr>
            <w:r w:rsidRPr="009E416E">
              <w:rPr>
                <w:rFonts w:cs="Arial"/>
                <w:color w:val="000000"/>
                <w:kern w:val="24"/>
                <w:sz w:val="18"/>
                <w:szCs w:val="18"/>
              </w:rPr>
              <w:t>9</w:t>
            </w:r>
          </w:p>
        </w:tc>
        <w:tc>
          <w:tcPr>
            <w:tcW w:w="9757" w:type="dxa"/>
            <w:shd w:val="clear" w:color="auto" w:fill="FFFFFF" w:themeFill="background1"/>
          </w:tcPr>
          <w:p w14:paraId="4873169F" w14:textId="7A0E14DB" w:rsidR="00BE4067" w:rsidRPr="009E416E" w:rsidRDefault="00BE4067" w:rsidP="00BE4067">
            <w:pPr>
              <w:rPr>
                <w:rFonts w:cs="Arial"/>
                <w:sz w:val="18"/>
                <w:szCs w:val="18"/>
              </w:rPr>
            </w:pPr>
            <w:r w:rsidRPr="009E416E">
              <w:rPr>
                <w:rFonts w:cs="Arial"/>
                <w:color w:val="000000"/>
                <w:kern w:val="24"/>
                <w:sz w:val="18"/>
                <w:szCs w:val="18"/>
              </w:rPr>
              <w:t xml:space="preserve">Allows flexibility for GPs and other health professionals to be involved in screening/triage, as </w:t>
            </w:r>
            <w:proofErr w:type="gramStart"/>
            <w:r w:rsidRPr="009E416E">
              <w:rPr>
                <w:rFonts w:cs="Arial"/>
                <w:color w:val="000000"/>
                <w:kern w:val="24"/>
                <w:sz w:val="18"/>
                <w:szCs w:val="18"/>
              </w:rPr>
              <w:t>all consumers do not</w:t>
            </w:r>
            <w:proofErr w:type="gramEnd"/>
            <w:r w:rsidRPr="009E416E">
              <w:rPr>
                <w:rFonts w:cs="Arial"/>
                <w:color w:val="000000"/>
                <w:kern w:val="24"/>
                <w:sz w:val="18"/>
                <w:szCs w:val="18"/>
              </w:rPr>
              <w:t xml:space="preserve"> need to be assessed by the assessment workforce.  Allows access to assessment via a variety of modes including face-to-face and electronic.  Improves choice for consumers (i.e. do not require full assessment to access low need/low resource services).  De-novo assessment instrument design includes focus on consumers with specific cultural needs or vulnerabilities.</w:t>
            </w:r>
          </w:p>
        </w:tc>
      </w:tr>
      <w:tr w:rsidR="00BE4067" w:rsidRPr="009E416E" w14:paraId="0CC346E6"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2B045889" w14:textId="6A67F109" w:rsidR="00BE4067" w:rsidRPr="009E416E" w:rsidRDefault="00BE4067" w:rsidP="00BE4067">
            <w:pPr>
              <w:rPr>
                <w:rFonts w:cs="Arial"/>
                <w:sz w:val="18"/>
                <w:szCs w:val="18"/>
              </w:rPr>
            </w:pPr>
            <w:r w:rsidRPr="009E416E">
              <w:rPr>
                <w:rFonts w:cs="Arial"/>
                <w:color w:val="000000"/>
                <w:kern w:val="24"/>
                <w:sz w:val="18"/>
                <w:szCs w:val="18"/>
              </w:rPr>
              <w:t>Support older peoples’ informal care relationships and connections to community</w:t>
            </w:r>
          </w:p>
        </w:tc>
        <w:tc>
          <w:tcPr>
            <w:tcW w:w="708" w:type="dxa"/>
            <w:shd w:val="clear" w:color="auto" w:fill="F2DBDB" w:themeFill="accent2" w:themeFillTint="33"/>
          </w:tcPr>
          <w:p w14:paraId="60C547A0" w14:textId="249C4998" w:rsidR="00BE4067" w:rsidRPr="009E416E" w:rsidRDefault="00BE4067" w:rsidP="00BE4067">
            <w:pPr>
              <w:jc w:val="center"/>
              <w:rPr>
                <w:rFonts w:cs="Arial"/>
                <w:sz w:val="18"/>
                <w:szCs w:val="18"/>
              </w:rPr>
            </w:pPr>
            <w:r w:rsidRPr="009E416E">
              <w:rPr>
                <w:rFonts w:cs="Arial"/>
                <w:color w:val="000000"/>
                <w:kern w:val="24"/>
                <w:sz w:val="18"/>
                <w:szCs w:val="18"/>
              </w:rPr>
              <w:t>9</w:t>
            </w:r>
          </w:p>
        </w:tc>
        <w:tc>
          <w:tcPr>
            <w:tcW w:w="9757" w:type="dxa"/>
            <w:shd w:val="clear" w:color="auto" w:fill="F2DBDB" w:themeFill="accent2" w:themeFillTint="33"/>
          </w:tcPr>
          <w:p w14:paraId="0B59BD63" w14:textId="53CC754F" w:rsidR="00BE4067" w:rsidRPr="009E416E" w:rsidRDefault="00BE4067" w:rsidP="00BE4067">
            <w:pPr>
              <w:rPr>
                <w:rFonts w:cs="Arial"/>
                <w:sz w:val="18"/>
                <w:szCs w:val="18"/>
              </w:rPr>
            </w:pPr>
            <w:r w:rsidRPr="009E416E">
              <w:rPr>
                <w:rFonts w:cs="Arial"/>
                <w:color w:val="000000"/>
                <w:kern w:val="24"/>
                <w:sz w:val="18"/>
                <w:szCs w:val="18"/>
              </w:rPr>
              <w:t>Recognises the existence of informal care relationships (informal carers, family, friends) and explicitly provides for assessment of informal carers (using a specific tool) to support sustainability.  Provides for services to support the consumer’s connections to the community.</w:t>
            </w:r>
          </w:p>
        </w:tc>
      </w:tr>
      <w:tr w:rsidR="00BE4067" w:rsidRPr="009E416E" w14:paraId="45219FB0"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3A83A76B" w14:textId="261F6CF0" w:rsidR="00BE4067" w:rsidRPr="009E416E" w:rsidRDefault="00BE4067" w:rsidP="00BE4067">
            <w:pPr>
              <w:rPr>
                <w:rFonts w:cs="Arial"/>
                <w:sz w:val="18"/>
                <w:szCs w:val="18"/>
              </w:rPr>
            </w:pPr>
            <w:r w:rsidRPr="009E416E">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FFFFF" w:themeFill="background1"/>
          </w:tcPr>
          <w:p w14:paraId="67BA80BF" w14:textId="6B04B317" w:rsidR="00BE4067" w:rsidRPr="009E416E" w:rsidRDefault="00BE4067" w:rsidP="00BE4067">
            <w:pPr>
              <w:jc w:val="center"/>
              <w:rPr>
                <w:rFonts w:cs="Arial"/>
                <w:sz w:val="18"/>
                <w:szCs w:val="18"/>
              </w:rPr>
            </w:pPr>
            <w:r w:rsidRPr="009E416E">
              <w:rPr>
                <w:rFonts w:cs="Arial"/>
                <w:color w:val="000000"/>
                <w:kern w:val="24"/>
                <w:sz w:val="18"/>
                <w:szCs w:val="18"/>
              </w:rPr>
              <w:t>8</w:t>
            </w:r>
          </w:p>
        </w:tc>
        <w:tc>
          <w:tcPr>
            <w:tcW w:w="9757" w:type="dxa"/>
            <w:shd w:val="clear" w:color="auto" w:fill="FFFFFF" w:themeFill="background1"/>
          </w:tcPr>
          <w:p w14:paraId="78EA0729" w14:textId="6B49E701" w:rsidR="00BE4067" w:rsidRPr="009E416E" w:rsidRDefault="00BE4067" w:rsidP="00BE4067">
            <w:pPr>
              <w:rPr>
                <w:rFonts w:cs="Arial"/>
                <w:sz w:val="18"/>
                <w:szCs w:val="18"/>
              </w:rPr>
            </w:pPr>
            <w:r w:rsidRPr="009E416E">
              <w:rPr>
                <w:rFonts w:cs="Arial"/>
                <w:color w:val="000000"/>
                <w:kern w:val="24"/>
                <w:sz w:val="18"/>
                <w:szCs w:val="18"/>
              </w:rPr>
              <w:t>Driven by an integrated assessment tool that enables a graduated approach to assessment from screening/triage only to extended assessment.  De novo design will draw on existing best practice assessment tools and focus on building a tool that can determine the most appropriate services to meet the clinical and social support needs of consumers.</w:t>
            </w:r>
          </w:p>
        </w:tc>
      </w:tr>
      <w:tr w:rsidR="00BE4067" w:rsidRPr="009E416E" w14:paraId="5AB6E44C"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35F7FD14" w14:textId="053BFABD" w:rsidR="00BE4067" w:rsidRPr="009E416E" w:rsidRDefault="00BE4067" w:rsidP="00BE4067">
            <w:pPr>
              <w:rPr>
                <w:rFonts w:cs="Arial"/>
                <w:sz w:val="18"/>
                <w:szCs w:val="18"/>
              </w:rPr>
            </w:pPr>
            <w:r w:rsidRPr="009E416E">
              <w:rPr>
                <w:rFonts w:cs="Arial"/>
                <w:color w:val="000000"/>
                <w:kern w:val="24"/>
                <w:sz w:val="18"/>
                <w:szCs w:val="18"/>
              </w:rPr>
              <w:t>Be transparent, easy to understand, administer and navigate</w:t>
            </w:r>
          </w:p>
        </w:tc>
        <w:tc>
          <w:tcPr>
            <w:tcW w:w="708" w:type="dxa"/>
            <w:shd w:val="clear" w:color="auto" w:fill="F2DBDB" w:themeFill="accent2" w:themeFillTint="33"/>
          </w:tcPr>
          <w:p w14:paraId="05B4AF74" w14:textId="794A2B19" w:rsidR="00BE4067" w:rsidRPr="009E416E" w:rsidRDefault="00BE4067" w:rsidP="00BE4067">
            <w:pPr>
              <w:jc w:val="center"/>
              <w:rPr>
                <w:rFonts w:cs="Arial"/>
                <w:sz w:val="18"/>
                <w:szCs w:val="18"/>
              </w:rPr>
            </w:pPr>
            <w:r w:rsidRPr="009E416E">
              <w:rPr>
                <w:rFonts w:cs="Arial"/>
                <w:color w:val="000000"/>
                <w:kern w:val="24"/>
                <w:sz w:val="18"/>
                <w:szCs w:val="18"/>
              </w:rPr>
              <w:t>9</w:t>
            </w:r>
          </w:p>
        </w:tc>
        <w:tc>
          <w:tcPr>
            <w:tcW w:w="9757" w:type="dxa"/>
            <w:shd w:val="clear" w:color="auto" w:fill="F2DBDB" w:themeFill="accent2" w:themeFillTint="33"/>
          </w:tcPr>
          <w:p w14:paraId="7FBB97AE" w14:textId="7FE93806" w:rsidR="00BE4067" w:rsidRPr="009E416E" w:rsidRDefault="00BE4067" w:rsidP="00BE4067">
            <w:pPr>
              <w:rPr>
                <w:rFonts w:cs="Arial"/>
                <w:sz w:val="18"/>
                <w:szCs w:val="18"/>
              </w:rPr>
            </w:pPr>
            <w:r w:rsidRPr="009E416E">
              <w:rPr>
                <w:rFonts w:cs="Arial"/>
                <w:color w:val="000000"/>
                <w:kern w:val="24"/>
                <w:sz w:val="18"/>
                <w:szCs w:val="18"/>
              </w:rPr>
              <w:t xml:space="preserve">Intuitive approach, the greater the need and resource requirement, the more detailed the assessment.  Uses digitally enabled assessment tool so that users will only need to navigate those parts of the assessment that are applicable to the individual consumer </w:t>
            </w:r>
            <w:proofErr w:type="gramStart"/>
            <w:r w:rsidRPr="009E416E">
              <w:rPr>
                <w:rFonts w:cs="Arial"/>
                <w:color w:val="000000"/>
                <w:kern w:val="24"/>
                <w:sz w:val="18"/>
                <w:szCs w:val="18"/>
              </w:rPr>
              <w:t>being assessed</w:t>
            </w:r>
            <w:proofErr w:type="gramEnd"/>
            <w:r w:rsidRPr="009E416E">
              <w:rPr>
                <w:rFonts w:cs="Arial"/>
                <w:color w:val="000000"/>
                <w:kern w:val="24"/>
                <w:sz w:val="18"/>
                <w:szCs w:val="18"/>
              </w:rPr>
              <w:t>.  Includes trigger points based on data collected that will dynamically take the user to the next level of assessment where required.</w:t>
            </w:r>
          </w:p>
        </w:tc>
      </w:tr>
      <w:tr w:rsidR="00BE4067" w:rsidRPr="009E416E" w14:paraId="3D08066C"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35611BA4" w14:textId="613A4485" w:rsidR="00BE4067" w:rsidRPr="009E416E" w:rsidRDefault="00BE4067" w:rsidP="00BE4067">
            <w:pPr>
              <w:rPr>
                <w:rFonts w:cs="Arial"/>
                <w:sz w:val="18"/>
                <w:szCs w:val="18"/>
              </w:rPr>
            </w:pPr>
            <w:r w:rsidRPr="009E416E">
              <w:rPr>
                <w:rFonts w:cs="Arial"/>
                <w:color w:val="000000"/>
                <w:kern w:val="24"/>
                <w:sz w:val="18"/>
                <w:szCs w:val="18"/>
              </w:rPr>
              <w:t xml:space="preserve">Provide for a continuum of care that is dynamic and predictive to account for changing care needs; and be able to respond to consumers in a timely manner </w:t>
            </w:r>
          </w:p>
        </w:tc>
        <w:tc>
          <w:tcPr>
            <w:tcW w:w="708" w:type="dxa"/>
            <w:shd w:val="clear" w:color="auto" w:fill="FFFFFF" w:themeFill="background1"/>
          </w:tcPr>
          <w:p w14:paraId="696E28DC" w14:textId="6D9E59AC" w:rsidR="00BE4067" w:rsidRPr="009E416E" w:rsidRDefault="00BE4067" w:rsidP="00BE4067">
            <w:pPr>
              <w:jc w:val="center"/>
              <w:rPr>
                <w:rFonts w:cs="Arial"/>
                <w:sz w:val="18"/>
                <w:szCs w:val="18"/>
              </w:rPr>
            </w:pPr>
            <w:r w:rsidRPr="009E416E">
              <w:rPr>
                <w:rFonts w:cs="Arial"/>
                <w:color w:val="000000"/>
                <w:kern w:val="24"/>
                <w:sz w:val="18"/>
                <w:szCs w:val="18"/>
              </w:rPr>
              <w:t>9</w:t>
            </w:r>
          </w:p>
        </w:tc>
        <w:tc>
          <w:tcPr>
            <w:tcW w:w="9757" w:type="dxa"/>
            <w:shd w:val="clear" w:color="auto" w:fill="FFFFFF" w:themeFill="background1"/>
          </w:tcPr>
          <w:p w14:paraId="4222684C" w14:textId="15AD8E86" w:rsidR="00BE4067" w:rsidRPr="009E416E" w:rsidRDefault="00BE4067" w:rsidP="00BE4067">
            <w:pPr>
              <w:rPr>
                <w:rFonts w:cs="Arial"/>
                <w:sz w:val="18"/>
                <w:szCs w:val="18"/>
              </w:rPr>
            </w:pPr>
            <w:r w:rsidRPr="009E416E">
              <w:rPr>
                <w:rFonts w:cs="Arial"/>
                <w:color w:val="000000"/>
                <w:kern w:val="24"/>
                <w:sz w:val="18"/>
                <w:szCs w:val="18"/>
              </w:rPr>
              <w:t>Explicitly designed to work across the full range of consumer needs from low to high, in contrast to a ‘one size fits all’ approach to assessment.  Provides for re-assessment triggers that include both consumer and provider requested reassessment, as well as (after further development) predictive analytics derived reassessment triggers.</w:t>
            </w:r>
          </w:p>
        </w:tc>
      </w:tr>
      <w:tr w:rsidR="00BE4067" w:rsidRPr="009E416E" w14:paraId="3422B620"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7EB3CC4" w14:textId="6D7DEDEC" w:rsidR="00BE4067" w:rsidRPr="009E416E" w:rsidRDefault="00BE4067" w:rsidP="00BE4067">
            <w:pPr>
              <w:rPr>
                <w:rFonts w:cs="Arial"/>
                <w:sz w:val="18"/>
                <w:szCs w:val="18"/>
              </w:rPr>
            </w:pPr>
            <w:r w:rsidRPr="009E416E">
              <w:rPr>
                <w:rFonts w:cs="Arial"/>
                <w:color w:val="000000"/>
                <w:kern w:val="24"/>
                <w:sz w:val="18"/>
                <w:szCs w:val="18"/>
              </w:rPr>
              <w:t>Be capable of being implemented, monitored, and evaluated on an ongoing basis</w:t>
            </w:r>
          </w:p>
        </w:tc>
        <w:tc>
          <w:tcPr>
            <w:tcW w:w="708" w:type="dxa"/>
            <w:shd w:val="clear" w:color="auto" w:fill="F2DBDB" w:themeFill="accent2" w:themeFillTint="33"/>
          </w:tcPr>
          <w:p w14:paraId="16871BC0" w14:textId="6D0F5F6E" w:rsidR="00BE4067" w:rsidRPr="009E416E" w:rsidRDefault="00BE4067" w:rsidP="00BE4067">
            <w:pPr>
              <w:jc w:val="center"/>
              <w:rPr>
                <w:rFonts w:cs="Arial"/>
                <w:sz w:val="18"/>
                <w:szCs w:val="18"/>
              </w:rPr>
            </w:pPr>
            <w:r w:rsidRPr="009E416E">
              <w:rPr>
                <w:rFonts w:cs="Arial"/>
                <w:color w:val="000000"/>
                <w:kern w:val="24"/>
                <w:sz w:val="18"/>
                <w:szCs w:val="18"/>
              </w:rPr>
              <w:t>9</w:t>
            </w:r>
          </w:p>
        </w:tc>
        <w:tc>
          <w:tcPr>
            <w:tcW w:w="9757" w:type="dxa"/>
            <w:shd w:val="clear" w:color="auto" w:fill="F2DBDB" w:themeFill="accent2" w:themeFillTint="33"/>
          </w:tcPr>
          <w:p w14:paraId="584041A2" w14:textId="54C1C558" w:rsidR="00BE4067" w:rsidRPr="009E416E" w:rsidRDefault="00BE4067" w:rsidP="00BE4067">
            <w:pPr>
              <w:rPr>
                <w:rFonts w:cs="Arial"/>
                <w:sz w:val="18"/>
                <w:szCs w:val="18"/>
              </w:rPr>
            </w:pPr>
            <w:r w:rsidRPr="009E416E">
              <w:rPr>
                <w:rFonts w:cs="Arial"/>
                <w:color w:val="000000"/>
                <w:kern w:val="24"/>
                <w:sz w:val="18"/>
                <w:szCs w:val="18"/>
              </w:rPr>
              <w:t xml:space="preserve">Easier to implement, as </w:t>
            </w:r>
            <w:r w:rsidR="00E02170">
              <w:rPr>
                <w:rFonts w:cs="Arial"/>
                <w:color w:val="000000"/>
                <w:kern w:val="24"/>
                <w:sz w:val="18"/>
                <w:szCs w:val="18"/>
              </w:rPr>
              <w:t xml:space="preserve">it is estimated (note caveats) that </w:t>
            </w:r>
            <w:r w:rsidRPr="009E416E">
              <w:rPr>
                <w:rFonts w:cs="Arial"/>
                <w:color w:val="000000"/>
                <w:kern w:val="24"/>
                <w:sz w:val="18"/>
                <w:szCs w:val="18"/>
              </w:rPr>
              <w:t>over 100,000 aged care at home consumers per year will not need assessment (they access services via screening/triage only).  Collection of the MDS for each assessment type (to drive classification and funding), as well as collection of utilisation data at service event and episode level provides strong basis for ongoing program monitoring.  Comparison of assessment outcomes with service delivery outcomes will be a valuable tool in evaluation.</w:t>
            </w:r>
          </w:p>
        </w:tc>
      </w:tr>
      <w:tr w:rsidR="00BE4067" w:rsidRPr="009E416E" w14:paraId="342E6AEF"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32B1AE09" w14:textId="67E76823" w:rsidR="00BE4067" w:rsidRPr="009E416E" w:rsidRDefault="00BE4067" w:rsidP="00BE4067">
            <w:pPr>
              <w:rPr>
                <w:rFonts w:cs="Arial"/>
                <w:sz w:val="18"/>
                <w:szCs w:val="18"/>
              </w:rPr>
            </w:pPr>
            <w:r w:rsidRPr="009E416E">
              <w:rPr>
                <w:rFonts w:cs="Arial"/>
                <w:color w:val="000000"/>
                <w:kern w:val="24"/>
                <w:sz w:val="18"/>
                <w:szCs w:val="18"/>
              </w:rPr>
              <w:t>Maximise independence, functioning and quality of life for older people to live at home</w:t>
            </w:r>
          </w:p>
        </w:tc>
        <w:tc>
          <w:tcPr>
            <w:tcW w:w="708" w:type="dxa"/>
            <w:shd w:val="clear" w:color="auto" w:fill="FFFFFF" w:themeFill="background1"/>
          </w:tcPr>
          <w:p w14:paraId="656E62E3" w14:textId="2621E939" w:rsidR="00BE4067" w:rsidRPr="009E416E" w:rsidRDefault="00BE4067" w:rsidP="00BE4067">
            <w:pPr>
              <w:jc w:val="center"/>
              <w:rPr>
                <w:rFonts w:cs="Arial"/>
                <w:sz w:val="18"/>
                <w:szCs w:val="18"/>
              </w:rPr>
            </w:pPr>
            <w:r w:rsidRPr="009E416E">
              <w:rPr>
                <w:rFonts w:cs="Arial"/>
                <w:color w:val="000000"/>
                <w:kern w:val="24"/>
                <w:sz w:val="18"/>
                <w:szCs w:val="18"/>
              </w:rPr>
              <w:t>8</w:t>
            </w:r>
          </w:p>
        </w:tc>
        <w:tc>
          <w:tcPr>
            <w:tcW w:w="9757" w:type="dxa"/>
            <w:shd w:val="clear" w:color="auto" w:fill="FFFFFF" w:themeFill="background1"/>
          </w:tcPr>
          <w:p w14:paraId="56D49394" w14:textId="6D7B6784" w:rsidR="00BE4067" w:rsidRPr="009E416E" w:rsidRDefault="00BE4067" w:rsidP="00BE4067">
            <w:pPr>
              <w:rPr>
                <w:rFonts w:cs="Arial"/>
                <w:sz w:val="18"/>
                <w:szCs w:val="18"/>
              </w:rPr>
            </w:pPr>
            <w:r w:rsidRPr="009E416E">
              <w:rPr>
                <w:rFonts w:cs="Arial"/>
                <w:color w:val="000000"/>
                <w:kern w:val="24"/>
                <w:sz w:val="18"/>
                <w:szCs w:val="18"/>
              </w:rPr>
              <w:t xml:space="preserve">Includes explicit focus on identifying reablement opportunities in the screening/triage and, where undertaken, assessment processes.  Assessment model tailored to the identification of the support services that will improve function, as well as best meet care needs, which in turn </w:t>
            </w:r>
            <w:proofErr w:type="gramStart"/>
            <w:r w:rsidRPr="009E416E">
              <w:rPr>
                <w:rFonts w:cs="Arial"/>
                <w:color w:val="000000"/>
                <w:kern w:val="24"/>
                <w:sz w:val="18"/>
                <w:szCs w:val="18"/>
              </w:rPr>
              <w:t>will be provided</w:t>
            </w:r>
            <w:proofErr w:type="gramEnd"/>
            <w:r w:rsidRPr="009E416E">
              <w:rPr>
                <w:rFonts w:cs="Arial"/>
                <w:color w:val="000000"/>
                <w:kern w:val="24"/>
                <w:sz w:val="18"/>
                <w:szCs w:val="18"/>
              </w:rPr>
              <w:t xml:space="preserve"> in either short-term care or ongoing care packages.</w:t>
            </w:r>
          </w:p>
        </w:tc>
      </w:tr>
      <w:tr w:rsidR="00344164" w:rsidRPr="009E416E" w14:paraId="4CD3BF29"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73C92851" w14:textId="77777777" w:rsidR="00344164" w:rsidRPr="009E416E" w:rsidRDefault="00344164" w:rsidP="002A1405">
            <w:pPr>
              <w:jc w:val="right"/>
              <w:rPr>
                <w:rFonts w:cs="Arial"/>
                <w:b/>
                <w:bCs/>
                <w:sz w:val="18"/>
                <w:szCs w:val="18"/>
              </w:rPr>
            </w:pPr>
            <w:r w:rsidRPr="009E416E">
              <w:rPr>
                <w:rFonts w:cs="Arial"/>
                <w:b/>
                <w:bCs/>
                <w:sz w:val="18"/>
                <w:szCs w:val="18"/>
              </w:rPr>
              <w:t>TOTAL</w:t>
            </w:r>
          </w:p>
        </w:tc>
        <w:tc>
          <w:tcPr>
            <w:tcW w:w="708" w:type="dxa"/>
            <w:shd w:val="clear" w:color="auto" w:fill="632423" w:themeFill="accent2" w:themeFillShade="80"/>
          </w:tcPr>
          <w:p w14:paraId="071C8EEF" w14:textId="61A36B9A" w:rsidR="00344164" w:rsidRPr="009E416E" w:rsidRDefault="00344164" w:rsidP="002A1405">
            <w:pPr>
              <w:jc w:val="center"/>
              <w:rPr>
                <w:rFonts w:cs="Arial"/>
                <w:b/>
                <w:bCs/>
                <w:sz w:val="18"/>
                <w:szCs w:val="18"/>
              </w:rPr>
            </w:pPr>
            <w:r w:rsidRPr="009E416E">
              <w:rPr>
                <w:rFonts w:cs="Arial"/>
                <w:b/>
                <w:bCs/>
                <w:sz w:val="18"/>
                <w:szCs w:val="18"/>
              </w:rPr>
              <w:fldChar w:fldCharType="begin"/>
            </w:r>
            <w:r w:rsidRPr="009E416E">
              <w:rPr>
                <w:rFonts w:cs="Arial"/>
                <w:b/>
                <w:bCs/>
                <w:sz w:val="18"/>
                <w:szCs w:val="18"/>
              </w:rPr>
              <w:instrText xml:space="preserve"> =SUM(ABOVE) </w:instrText>
            </w:r>
            <w:r w:rsidRPr="009E416E">
              <w:rPr>
                <w:rFonts w:cs="Arial"/>
                <w:b/>
                <w:bCs/>
                <w:sz w:val="18"/>
                <w:szCs w:val="18"/>
              </w:rPr>
              <w:fldChar w:fldCharType="separate"/>
            </w:r>
            <w:r w:rsidR="008A677C">
              <w:rPr>
                <w:rFonts w:cs="Arial"/>
                <w:b/>
                <w:bCs/>
                <w:noProof/>
                <w:sz w:val="18"/>
                <w:szCs w:val="18"/>
              </w:rPr>
              <w:t>61</w:t>
            </w:r>
            <w:r w:rsidRPr="009E416E">
              <w:rPr>
                <w:rFonts w:cs="Arial"/>
                <w:b/>
                <w:bCs/>
                <w:sz w:val="18"/>
                <w:szCs w:val="18"/>
              </w:rPr>
              <w:fldChar w:fldCharType="end"/>
            </w:r>
          </w:p>
        </w:tc>
        <w:tc>
          <w:tcPr>
            <w:tcW w:w="9757" w:type="dxa"/>
            <w:shd w:val="clear" w:color="auto" w:fill="632423" w:themeFill="accent2" w:themeFillShade="80"/>
          </w:tcPr>
          <w:p w14:paraId="6DA422B1" w14:textId="77777777" w:rsidR="00344164" w:rsidRPr="009E416E" w:rsidRDefault="00344164" w:rsidP="002A1405">
            <w:pPr>
              <w:rPr>
                <w:rFonts w:cs="Arial"/>
                <w:b/>
                <w:bCs/>
                <w:sz w:val="18"/>
                <w:szCs w:val="18"/>
              </w:rPr>
            </w:pPr>
            <w:r w:rsidRPr="009E416E">
              <w:rPr>
                <w:rFonts w:cs="Arial"/>
                <w:b/>
                <w:bCs/>
                <w:sz w:val="18"/>
                <w:szCs w:val="18"/>
              </w:rPr>
              <w:t>Converts to 87/100</w:t>
            </w:r>
          </w:p>
        </w:tc>
      </w:tr>
    </w:tbl>
    <w:p w14:paraId="14EDCFD3" w14:textId="30973C1C" w:rsidR="00344164" w:rsidRDefault="00344164" w:rsidP="00344164">
      <w:pPr>
        <w:pStyle w:val="Heading3"/>
      </w:pPr>
      <w:r>
        <w:t>All consumers assessed</w:t>
      </w:r>
      <w:r w:rsidR="00091168">
        <w:t xml:space="preserve"> (A2)</w:t>
      </w:r>
    </w:p>
    <w:p w14:paraId="06D4BB12" w14:textId="5D697B2C" w:rsidR="00A5440D" w:rsidRPr="00A647E3" w:rsidRDefault="00160ADA" w:rsidP="00A5440D">
      <w:pPr>
        <w:pStyle w:val="01BodyText"/>
      </w:pPr>
      <w:r>
        <w:fldChar w:fldCharType="begin"/>
      </w:r>
      <w:r>
        <w:instrText xml:space="preserve"> REF _Ref40690897 \h </w:instrText>
      </w:r>
      <w:r>
        <w:fldChar w:fldCharType="separate"/>
      </w:r>
      <w:r w:rsidR="002938FD">
        <w:t xml:space="preserve">Table </w:t>
      </w:r>
      <w:r w:rsidR="002938FD">
        <w:rPr>
          <w:noProof/>
        </w:rPr>
        <w:t>5</w:t>
      </w:r>
      <w:r w:rsidR="002938FD">
        <w:t>.</w:t>
      </w:r>
      <w:r w:rsidR="002938FD">
        <w:rPr>
          <w:noProof/>
        </w:rPr>
        <w:t>2</w:t>
      </w:r>
      <w:r>
        <w:fldChar w:fldCharType="end"/>
      </w:r>
      <w:r>
        <w:t xml:space="preserve"> </w:t>
      </w:r>
      <w:r w:rsidR="00A5440D">
        <w:t xml:space="preserve">presents the score and rationale against each evaluation criteria for the </w:t>
      </w:r>
      <w:r w:rsidR="004E5787">
        <w:t xml:space="preserve">all consumers </w:t>
      </w:r>
      <w:r w:rsidR="00A5440D">
        <w:t>assessment model.</w:t>
      </w:r>
    </w:p>
    <w:p w14:paraId="7C451654" w14:textId="3ED74B5F" w:rsidR="00344164" w:rsidRDefault="00160ADA" w:rsidP="00344164">
      <w:pPr>
        <w:pStyle w:val="Caption"/>
      </w:pPr>
      <w:bookmarkStart w:id="73" w:name="_Ref40690897"/>
      <w:r>
        <w:lastRenderedPageBreak/>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2</w:t>
      </w:r>
      <w:r w:rsidR="00A67F5D">
        <w:rPr>
          <w:noProof/>
        </w:rPr>
        <w:fldChar w:fldCharType="end"/>
      </w:r>
      <w:bookmarkEnd w:id="73"/>
      <w:r w:rsidR="00344164">
        <w:t>: Evaluation scoring for the all consumers assessed model</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2 evaluation scoring for all consumers assessed model"/>
        <w:tblDescription w:val="This table presents the score and rationale for each evaluation criterion for the all consumers assessed model."/>
      </w:tblPr>
      <w:tblGrid>
        <w:gridCol w:w="4390"/>
        <w:gridCol w:w="708"/>
        <w:gridCol w:w="9757"/>
      </w:tblGrid>
      <w:tr w:rsidR="00344164" w:rsidRPr="009412BC" w14:paraId="7D78A950" w14:textId="77777777" w:rsidTr="00963530">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0176915A" w14:textId="0369D86D" w:rsidR="00344164" w:rsidRPr="00C251DD" w:rsidRDefault="004E13C3" w:rsidP="00963530">
            <w:pPr>
              <w:rPr>
                <w:b/>
                <w:bCs/>
                <w:color w:val="FFFFFF" w:themeColor="background1"/>
                <w:szCs w:val="18"/>
              </w:rPr>
            </w:pPr>
            <w:r w:rsidRPr="003B0E27">
              <w:rPr>
                <w:b/>
                <w:bCs/>
                <w:color w:val="FFFFFF" w:themeColor="background1"/>
                <w:szCs w:val="18"/>
              </w:rPr>
              <w:t>Evaluation criterion</w:t>
            </w:r>
          </w:p>
        </w:tc>
        <w:tc>
          <w:tcPr>
            <w:tcW w:w="708" w:type="dxa"/>
          </w:tcPr>
          <w:p w14:paraId="3CB2CE7C"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32A84C02"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170783" w:rsidRPr="0073246F" w14:paraId="0D5E649F"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190451EF" w14:textId="6126465A" w:rsidR="00170783" w:rsidRPr="00170783" w:rsidRDefault="00170783" w:rsidP="00170783">
            <w:pPr>
              <w:rPr>
                <w:sz w:val="18"/>
                <w:szCs w:val="18"/>
              </w:rPr>
            </w:pPr>
            <w:r w:rsidRPr="00170783">
              <w:rPr>
                <w:rFonts w:cs="Arial"/>
                <w:color w:val="000000"/>
                <w:kern w:val="24"/>
                <w:sz w:val="18"/>
                <w:szCs w:val="18"/>
              </w:rPr>
              <w:t>Provide equity of access, regardless of location, means or specific needs (e.g. cultural needs, vulnerable consumers)</w:t>
            </w:r>
          </w:p>
        </w:tc>
        <w:tc>
          <w:tcPr>
            <w:tcW w:w="708" w:type="dxa"/>
            <w:shd w:val="clear" w:color="auto" w:fill="FFFFFF" w:themeFill="background1"/>
          </w:tcPr>
          <w:p w14:paraId="55C7F8A4" w14:textId="23815BC8" w:rsidR="00170783" w:rsidRPr="00170783" w:rsidRDefault="00170783" w:rsidP="00170783">
            <w:pPr>
              <w:jc w:val="center"/>
              <w:rPr>
                <w:rFonts w:cs="Arial"/>
                <w:sz w:val="18"/>
                <w:szCs w:val="18"/>
              </w:rPr>
            </w:pPr>
            <w:r w:rsidRPr="00170783">
              <w:rPr>
                <w:rFonts w:cs="Arial"/>
                <w:color w:val="000000"/>
                <w:kern w:val="24"/>
                <w:sz w:val="18"/>
                <w:szCs w:val="18"/>
              </w:rPr>
              <w:t>7</w:t>
            </w:r>
          </w:p>
        </w:tc>
        <w:tc>
          <w:tcPr>
            <w:tcW w:w="9757" w:type="dxa"/>
            <w:shd w:val="clear" w:color="auto" w:fill="FFFFFF" w:themeFill="background1"/>
          </w:tcPr>
          <w:p w14:paraId="739A9BF8" w14:textId="19186824" w:rsidR="00170783" w:rsidRPr="00170783" w:rsidRDefault="00170783" w:rsidP="00170783">
            <w:pPr>
              <w:rPr>
                <w:rFonts w:cs="Arial"/>
                <w:sz w:val="18"/>
                <w:szCs w:val="18"/>
              </w:rPr>
            </w:pPr>
            <w:r w:rsidRPr="00170783">
              <w:rPr>
                <w:rFonts w:cs="Arial"/>
                <w:color w:val="000000"/>
                <w:kern w:val="24"/>
                <w:sz w:val="18"/>
                <w:szCs w:val="18"/>
              </w:rPr>
              <w:t>Includes flexibility for GPs and other health professionals to be involved in screening/triage, however all consumers will need to progress to assessment by the assessment workforce.  Allows access to assessment via a variety of modes including face-to-face and electronic.  Also allows short-term access to a limited range of services pending assessment.  De-novo assessment instrument design includes focus on consumers with specific cultural needs or vulnerabilities.</w:t>
            </w:r>
          </w:p>
        </w:tc>
      </w:tr>
      <w:tr w:rsidR="00170783" w:rsidRPr="0073246F" w14:paraId="5AACC7D8"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946CE0C" w14:textId="7369DFE8" w:rsidR="00170783" w:rsidRPr="00170783" w:rsidRDefault="00170783" w:rsidP="00170783">
            <w:pPr>
              <w:rPr>
                <w:rFonts w:cs="Arial"/>
                <w:sz w:val="18"/>
                <w:szCs w:val="18"/>
              </w:rPr>
            </w:pPr>
            <w:r w:rsidRPr="00170783">
              <w:rPr>
                <w:rFonts w:cs="Arial"/>
                <w:color w:val="000000"/>
                <w:kern w:val="24"/>
                <w:sz w:val="18"/>
                <w:szCs w:val="18"/>
              </w:rPr>
              <w:t>Support older peoples’ informal care relationships and connections to community</w:t>
            </w:r>
          </w:p>
        </w:tc>
        <w:tc>
          <w:tcPr>
            <w:tcW w:w="708" w:type="dxa"/>
            <w:shd w:val="clear" w:color="auto" w:fill="F2DBDB" w:themeFill="accent2" w:themeFillTint="33"/>
          </w:tcPr>
          <w:p w14:paraId="2C5B9B98" w14:textId="3AF2F631" w:rsidR="00170783" w:rsidRPr="00170783" w:rsidRDefault="00170783" w:rsidP="00170783">
            <w:pPr>
              <w:jc w:val="center"/>
              <w:rPr>
                <w:rFonts w:cs="Arial"/>
                <w:sz w:val="18"/>
                <w:szCs w:val="18"/>
              </w:rPr>
            </w:pPr>
            <w:r w:rsidRPr="00170783">
              <w:rPr>
                <w:rFonts w:cs="Arial"/>
                <w:color w:val="000000"/>
                <w:kern w:val="24"/>
                <w:sz w:val="18"/>
                <w:szCs w:val="18"/>
              </w:rPr>
              <w:t>9</w:t>
            </w:r>
          </w:p>
        </w:tc>
        <w:tc>
          <w:tcPr>
            <w:tcW w:w="9757" w:type="dxa"/>
            <w:shd w:val="clear" w:color="auto" w:fill="F2DBDB" w:themeFill="accent2" w:themeFillTint="33"/>
          </w:tcPr>
          <w:p w14:paraId="516CEC29" w14:textId="221CC405" w:rsidR="00170783" w:rsidRPr="00170783" w:rsidRDefault="00170783" w:rsidP="00170783">
            <w:pPr>
              <w:rPr>
                <w:rFonts w:cs="Arial"/>
                <w:sz w:val="18"/>
                <w:szCs w:val="18"/>
              </w:rPr>
            </w:pPr>
            <w:r w:rsidRPr="00170783">
              <w:rPr>
                <w:rFonts w:cs="Arial"/>
                <w:color w:val="000000"/>
                <w:kern w:val="24"/>
                <w:sz w:val="18"/>
                <w:szCs w:val="18"/>
              </w:rPr>
              <w:t>Recognises the existence of informal care relationships (informal carers, family, friends) and explicitly provides for assessment of informal carers (using a specific tool) to support sustainability.  Provides for services to support the consumer’s connections to the community.</w:t>
            </w:r>
          </w:p>
        </w:tc>
      </w:tr>
      <w:tr w:rsidR="00170783" w:rsidRPr="0073246F" w14:paraId="03ED9FD6"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317B9957" w14:textId="33BAA75A" w:rsidR="00170783" w:rsidRPr="00170783" w:rsidRDefault="00170783" w:rsidP="00170783">
            <w:pPr>
              <w:rPr>
                <w:rFonts w:cs="Arial"/>
                <w:sz w:val="18"/>
                <w:szCs w:val="18"/>
              </w:rPr>
            </w:pPr>
            <w:r w:rsidRPr="00170783">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FFFFF" w:themeFill="background1"/>
          </w:tcPr>
          <w:p w14:paraId="6DB65959" w14:textId="603A9758" w:rsidR="00170783" w:rsidRPr="00170783" w:rsidRDefault="00170783" w:rsidP="00170783">
            <w:pPr>
              <w:jc w:val="center"/>
              <w:rPr>
                <w:rFonts w:cs="Arial"/>
                <w:sz w:val="18"/>
                <w:szCs w:val="18"/>
              </w:rPr>
            </w:pPr>
            <w:r w:rsidRPr="00170783">
              <w:rPr>
                <w:rFonts w:cs="Arial"/>
                <w:color w:val="000000"/>
                <w:kern w:val="24"/>
                <w:sz w:val="18"/>
                <w:szCs w:val="18"/>
              </w:rPr>
              <w:t>7</w:t>
            </w:r>
          </w:p>
        </w:tc>
        <w:tc>
          <w:tcPr>
            <w:tcW w:w="9757" w:type="dxa"/>
            <w:shd w:val="clear" w:color="auto" w:fill="FFFFFF" w:themeFill="background1"/>
          </w:tcPr>
          <w:p w14:paraId="078E94C3" w14:textId="4DB419DB" w:rsidR="00170783" w:rsidRPr="00170783" w:rsidRDefault="00170783" w:rsidP="00170783">
            <w:pPr>
              <w:rPr>
                <w:rFonts w:cs="Arial"/>
                <w:sz w:val="18"/>
                <w:szCs w:val="18"/>
              </w:rPr>
            </w:pPr>
            <w:r w:rsidRPr="00170783">
              <w:rPr>
                <w:rFonts w:cs="Arial"/>
                <w:color w:val="000000"/>
                <w:kern w:val="24"/>
                <w:sz w:val="18"/>
                <w:szCs w:val="18"/>
              </w:rPr>
              <w:t xml:space="preserve">Driven by a standard assessment tool that </w:t>
            </w:r>
            <w:proofErr w:type="gramStart"/>
            <w:r w:rsidRPr="00170783">
              <w:rPr>
                <w:rFonts w:cs="Arial"/>
                <w:color w:val="000000"/>
                <w:kern w:val="24"/>
                <w:sz w:val="18"/>
                <w:szCs w:val="18"/>
              </w:rPr>
              <w:t>is applied</w:t>
            </w:r>
            <w:proofErr w:type="gramEnd"/>
            <w:r w:rsidRPr="00170783">
              <w:rPr>
                <w:rFonts w:cs="Arial"/>
                <w:color w:val="000000"/>
                <w:kern w:val="24"/>
                <w:sz w:val="18"/>
                <w:szCs w:val="18"/>
              </w:rPr>
              <w:t xml:space="preserve"> to all consumers (noting that some parts may not be applicable).  De-novo design will draw on existing best practice assessment tools and focus on building a tool that can determine the most appropriate services to meet the clinical and social support needs of consumers.</w:t>
            </w:r>
          </w:p>
        </w:tc>
      </w:tr>
      <w:tr w:rsidR="00170783" w:rsidRPr="0073246F" w14:paraId="0FB8C2A7"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4E19818C" w14:textId="6387287D" w:rsidR="00170783" w:rsidRPr="00170783" w:rsidRDefault="00170783" w:rsidP="00170783">
            <w:pPr>
              <w:rPr>
                <w:rFonts w:cs="Arial"/>
                <w:sz w:val="18"/>
                <w:szCs w:val="18"/>
              </w:rPr>
            </w:pPr>
            <w:r w:rsidRPr="00170783">
              <w:rPr>
                <w:rFonts w:cs="Arial"/>
                <w:color w:val="000000"/>
                <w:kern w:val="24"/>
                <w:sz w:val="18"/>
                <w:szCs w:val="18"/>
              </w:rPr>
              <w:t>Be transparent, easy to understand, administer and navigate</w:t>
            </w:r>
          </w:p>
        </w:tc>
        <w:tc>
          <w:tcPr>
            <w:tcW w:w="708" w:type="dxa"/>
            <w:shd w:val="clear" w:color="auto" w:fill="F2DBDB" w:themeFill="accent2" w:themeFillTint="33"/>
          </w:tcPr>
          <w:p w14:paraId="438BC987" w14:textId="702ADA2E" w:rsidR="00170783" w:rsidRPr="00170783" w:rsidRDefault="00170783" w:rsidP="00170783">
            <w:pPr>
              <w:jc w:val="center"/>
              <w:rPr>
                <w:rFonts w:cs="Arial"/>
                <w:sz w:val="18"/>
                <w:szCs w:val="18"/>
              </w:rPr>
            </w:pPr>
            <w:r w:rsidRPr="00170783">
              <w:rPr>
                <w:rFonts w:cs="Arial"/>
                <w:color w:val="000000"/>
                <w:kern w:val="24"/>
                <w:sz w:val="18"/>
                <w:szCs w:val="18"/>
              </w:rPr>
              <w:t>8</w:t>
            </w:r>
          </w:p>
        </w:tc>
        <w:tc>
          <w:tcPr>
            <w:tcW w:w="9757" w:type="dxa"/>
            <w:shd w:val="clear" w:color="auto" w:fill="F2DBDB" w:themeFill="accent2" w:themeFillTint="33"/>
          </w:tcPr>
          <w:p w14:paraId="64BF0892" w14:textId="3E0FD53E" w:rsidR="00170783" w:rsidRPr="00170783" w:rsidRDefault="00170783" w:rsidP="00170783">
            <w:pPr>
              <w:rPr>
                <w:rFonts w:cs="Arial"/>
                <w:sz w:val="18"/>
                <w:szCs w:val="18"/>
              </w:rPr>
            </w:pPr>
            <w:r w:rsidRPr="00170783">
              <w:rPr>
                <w:rFonts w:cs="Arial"/>
                <w:color w:val="000000"/>
                <w:kern w:val="24"/>
                <w:sz w:val="18"/>
                <w:szCs w:val="18"/>
              </w:rPr>
              <w:t xml:space="preserve">All consumers undergo same assessment process, so easy to understand.  Use digitally enabled assessment tool that will make data to drive classification and funding systems easy to collect.  May result in redundant work and </w:t>
            </w:r>
            <w:proofErr w:type="gramStart"/>
            <w:r w:rsidRPr="00170783">
              <w:rPr>
                <w:rFonts w:cs="Arial"/>
                <w:color w:val="000000"/>
                <w:kern w:val="24"/>
                <w:sz w:val="18"/>
                <w:szCs w:val="18"/>
              </w:rPr>
              <w:t>data</w:t>
            </w:r>
            <w:proofErr w:type="gramEnd"/>
            <w:r w:rsidRPr="00170783">
              <w:rPr>
                <w:rFonts w:cs="Arial"/>
                <w:color w:val="000000"/>
                <w:kern w:val="24"/>
                <w:sz w:val="18"/>
                <w:szCs w:val="18"/>
              </w:rPr>
              <w:t xml:space="preserve"> as even low need/low resource use consumers will undergo assessment.</w:t>
            </w:r>
          </w:p>
        </w:tc>
      </w:tr>
      <w:tr w:rsidR="00170783" w:rsidRPr="0073246F" w14:paraId="1E9E83D9"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3E102C94" w14:textId="1191ADEF" w:rsidR="00170783" w:rsidRPr="00170783" w:rsidRDefault="00170783" w:rsidP="00170783">
            <w:pPr>
              <w:rPr>
                <w:rFonts w:cs="Arial"/>
                <w:sz w:val="18"/>
                <w:szCs w:val="18"/>
              </w:rPr>
            </w:pPr>
            <w:r w:rsidRPr="00170783">
              <w:rPr>
                <w:rFonts w:cs="Arial"/>
                <w:color w:val="000000"/>
                <w:kern w:val="24"/>
                <w:sz w:val="18"/>
                <w:szCs w:val="18"/>
              </w:rPr>
              <w:t xml:space="preserve">Provide for a continuum of care that is dynamic and predictive to account for changing care needs; and be able to respond to consumers in a timely manner </w:t>
            </w:r>
          </w:p>
        </w:tc>
        <w:tc>
          <w:tcPr>
            <w:tcW w:w="708" w:type="dxa"/>
            <w:shd w:val="clear" w:color="auto" w:fill="FFFFFF" w:themeFill="background1"/>
          </w:tcPr>
          <w:p w14:paraId="0D8AEE2E" w14:textId="1BBA8104" w:rsidR="00170783" w:rsidRPr="00170783" w:rsidRDefault="00170783" w:rsidP="00170783">
            <w:pPr>
              <w:jc w:val="center"/>
              <w:rPr>
                <w:rFonts w:cs="Arial"/>
                <w:sz w:val="18"/>
                <w:szCs w:val="18"/>
              </w:rPr>
            </w:pPr>
            <w:r w:rsidRPr="00170783">
              <w:rPr>
                <w:rFonts w:cs="Arial"/>
                <w:color w:val="000000"/>
                <w:kern w:val="24"/>
                <w:sz w:val="18"/>
                <w:szCs w:val="18"/>
              </w:rPr>
              <w:t>9</w:t>
            </w:r>
          </w:p>
        </w:tc>
        <w:tc>
          <w:tcPr>
            <w:tcW w:w="9757" w:type="dxa"/>
            <w:shd w:val="clear" w:color="auto" w:fill="FFFFFF" w:themeFill="background1"/>
          </w:tcPr>
          <w:p w14:paraId="25E007F8" w14:textId="22955C0C" w:rsidR="00170783" w:rsidRPr="00170783" w:rsidRDefault="00170783" w:rsidP="00170783">
            <w:pPr>
              <w:rPr>
                <w:rFonts w:cs="Arial"/>
                <w:sz w:val="18"/>
                <w:szCs w:val="18"/>
              </w:rPr>
            </w:pPr>
            <w:r w:rsidRPr="00170783">
              <w:rPr>
                <w:rFonts w:cs="Arial"/>
                <w:color w:val="000000"/>
                <w:kern w:val="24"/>
                <w:sz w:val="18"/>
                <w:szCs w:val="18"/>
              </w:rPr>
              <w:t>Assessment process is standardised so the response to changing care needs will be the same for all consumers.  Includes provision for re-assessment triggers that will allow both consumer and provider requested reassessment, as well as (after further development) predictive analytics derived reassessment triggers.</w:t>
            </w:r>
          </w:p>
        </w:tc>
      </w:tr>
      <w:tr w:rsidR="00170783" w:rsidRPr="0073246F" w14:paraId="53ACA635"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4234CBA3" w14:textId="28BE086C" w:rsidR="00170783" w:rsidRPr="00170783" w:rsidRDefault="00170783" w:rsidP="00170783">
            <w:pPr>
              <w:rPr>
                <w:rFonts w:cs="Arial"/>
                <w:sz w:val="18"/>
                <w:szCs w:val="18"/>
              </w:rPr>
            </w:pPr>
            <w:r w:rsidRPr="00170783">
              <w:rPr>
                <w:rFonts w:cs="Arial"/>
                <w:color w:val="000000"/>
                <w:kern w:val="24"/>
                <w:sz w:val="18"/>
                <w:szCs w:val="18"/>
              </w:rPr>
              <w:t>Be capable of being implemented, monitored, and evaluated on an ongoing basis</w:t>
            </w:r>
          </w:p>
        </w:tc>
        <w:tc>
          <w:tcPr>
            <w:tcW w:w="708" w:type="dxa"/>
            <w:shd w:val="clear" w:color="auto" w:fill="F2DBDB" w:themeFill="accent2" w:themeFillTint="33"/>
          </w:tcPr>
          <w:p w14:paraId="7E7501B4" w14:textId="0195FF8A" w:rsidR="00170783" w:rsidRPr="00170783" w:rsidRDefault="00170783" w:rsidP="00170783">
            <w:pPr>
              <w:jc w:val="center"/>
              <w:rPr>
                <w:rFonts w:cs="Arial"/>
                <w:sz w:val="18"/>
                <w:szCs w:val="18"/>
              </w:rPr>
            </w:pPr>
            <w:r w:rsidRPr="00170783">
              <w:rPr>
                <w:rFonts w:cs="Arial"/>
                <w:color w:val="000000"/>
                <w:kern w:val="24"/>
                <w:sz w:val="18"/>
                <w:szCs w:val="18"/>
              </w:rPr>
              <w:t>7</w:t>
            </w:r>
          </w:p>
        </w:tc>
        <w:tc>
          <w:tcPr>
            <w:tcW w:w="9757" w:type="dxa"/>
            <w:shd w:val="clear" w:color="auto" w:fill="F2DBDB" w:themeFill="accent2" w:themeFillTint="33"/>
          </w:tcPr>
          <w:p w14:paraId="69CF6042" w14:textId="0723EF12" w:rsidR="00170783" w:rsidRPr="00170783" w:rsidRDefault="00170783" w:rsidP="00170783">
            <w:pPr>
              <w:rPr>
                <w:rFonts w:cs="Arial"/>
                <w:sz w:val="18"/>
                <w:szCs w:val="18"/>
              </w:rPr>
            </w:pPr>
            <w:r w:rsidRPr="00170783">
              <w:rPr>
                <w:rFonts w:cs="Arial"/>
                <w:color w:val="000000"/>
                <w:kern w:val="24"/>
                <w:sz w:val="18"/>
                <w:szCs w:val="18"/>
              </w:rPr>
              <w:t>Resource intensive to implement, as all aged care at home consumers will need assessment (</w:t>
            </w:r>
            <w:r w:rsidR="001F439A">
              <w:rPr>
                <w:rFonts w:cs="Arial"/>
                <w:color w:val="000000"/>
                <w:kern w:val="24"/>
                <w:sz w:val="18"/>
                <w:szCs w:val="18"/>
              </w:rPr>
              <w:t xml:space="preserve">it is estimated (note caveats) </w:t>
            </w:r>
            <w:r w:rsidR="0039647F">
              <w:rPr>
                <w:rFonts w:cs="Arial"/>
                <w:color w:val="000000"/>
                <w:kern w:val="24"/>
                <w:sz w:val="18"/>
                <w:szCs w:val="18"/>
              </w:rPr>
              <w:t xml:space="preserve">that </w:t>
            </w:r>
            <w:r w:rsidR="000F7FA3">
              <w:rPr>
                <w:rFonts w:cs="Arial"/>
                <w:color w:val="000000"/>
                <w:kern w:val="24"/>
                <w:sz w:val="18"/>
                <w:szCs w:val="18"/>
              </w:rPr>
              <w:t xml:space="preserve">following screening/triage </w:t>
            </w:r>
            <w:r w:rsidRPr="00170783">
              <w:rPr>
                <w:rFonts w:cs="Arial"/>
                <w:color w:val="000000"/>
                <w:kern w:val="24"/>
                <w:sz w:val="18"/>
                <w:szCs w:val="18"/>
              </w:rPr>
              <w:t>more than 100,000 extra consumers need to be assessed each year relative to the proportionate assessment model).  Collection of the MDS for assessment (to drive classification and funding), as well as collection of utilisation data at service event and episode level provides strong basis for ongoing program monitoring.  Comparison of assessment outcomes with service delivery outcomes will be a valuable tool in evaluation.</w:t>
            </w:r>
          </w:p>
        </w:tc>
      </w:tr>
      <w:tr w:rsidR="00170783" w:rsidRPr="0073246F" w14:paraId="04BE76A8"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21711E1E" w14:textId="6F2EE175" w:rsidR="00170783" w:rsidRPr="00170783" w:rsidRDefault="00170783" w:rsidP="00170783">
            <w:pPr>
              <w:rPr>
                <w:rFonts w:cs="Arial"/>
                <w:sz w:val="18"/>
                <w:szCs w:val="18"/>
              </w:rPr>
            </w:pPr>
            <w:r w:rsidRPr="00170783">
              <w:rPr>
                <w:rFonts w:cs="Arial"/>
                <w:color w:val="000000"/>
                <w:kern w:val="24"/>
                <w:sz w:val="18"/>
                <w:szCs w:val="18"/>
              </w:rPr>
              <w:t>Maximise independence, functioning and quality of life for older people to live at home</w:t>
            </w:r>
          </w:p>
        </w:tc>
        <w:tc>
          <w:tcPr>
            <w:tcW w:w="708" w:type="dxa"/>
            <w:shd w:val="clear" w:color="auto" w:fill="FFFFFF" w:themeFill="background1"/>
          </w:tcPr>
          <w:p w14:paraId="0B9D16BB" w14:textId="412AA73B" w:rsidR="00170783" w:rsidRPr="00170783" w:rsidRDefault="00170783" w:rsidP="00170783">
            <w:pPr>
              <w:jc w:val="center"/>
              <w:rPr>
                <w:rFonts w:cs="Arial"/>
                <w:sz w:val="18"/>
                <w:szCs w:val="18"/>
              </w:rPr>
            </w:pPr>
            <w:r w:rsidRPr="00170783">
              <w:rPr>
                <w:rFonts w:cs="Arial"/>
                <w:color w:val="000000"/>
                <w:kern w:val="24"/>
                <w:sz w:val="18"/>
                <w:szCs w:val="18"/>
              </w:rPr>
              <w:t>8</w:t>
            </w:r>
          </w:p>
        </w:tc>
        <w:tc>
          <w:tcPr>
            <w:tcW w:w="9757" w:type="dxa"/>
            <w:shd w:val="clear" w:color="auto" w:fill="FFFFFF" w:themeFill="background1"/>
          </w:tcPr>
          <w:p w14:paraId="247DAF65" w14:textId="692F504F" w:rsidR="00170783" w:rsidRPr="00170783" w:rsidRDefault="00170783" w:rsidP="00170783">
            <w:pPr>
              <w:rPr>
                <w:rFonts w:cs="Arial"/>
                <w:sz w:val="18"/>
                <w:szCs w:val="18"/>
              </w:rPr>
            </w:pPr>
            <w:r w:rsidRPr="00170783">
              <w:rPr>
                <w:rFonts w:cs="Arial"/>
                <w:color w:val="000000"/>
                <w:kern w:val="24"/>
                <w:sz w:val="18"/>
                <w:szCs w:val="18"/>
              </w:rPr>
              <w:t xml:space="preserve">Includes explicit focus on identifying reablement opportunities in the screening/triage and assessment processes.  Assessment model tailored to the identification of the support services that will improve function, as well as best meet care needs, which in turn </w:t>
            </w:r>
            <w:proofErr w:type="gramStart"/>
            <w:r w:rsidRPr="00170783">
              <w:rPr>
                <w:rFonts w:cs="Arial"/>
                <w:color w:val="000000"/>
                <w:kern w:val="24"/>
                <w:sz w:val="18"/>
                <w:szCs w:val="18"/>
              </w:rPr>
              <w:t>will be provided</w:t>
            </w:r>
            <w:proofErr w:type="gramEnd"/>
            <w:r w:rsidRPr="00170783">
              <w:rPr>
                <w:rFonts w:cs="Arial"/>
                <w:color w:val="000000"/>
                <w:kern w:val="24"/>
                <w:sz w:val="18"/>
                <w:szCs w:val="18"/>
              </w:rPr>
              <w:t xml:space="preserve"> in episode level short-term care or ongoing care packages.</w:t>
            </w:r>
          </w:p>
        </w:tc>
      </w:tr>
      <w:tr w:rsidR="00344164" w:rsidRPr="00135B8A" w14:paraId="080FE63A"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19DAD104"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7A9152F4" w14:textId="17FDA560" w:rsidR="00344164" w:rsidRPr="00135B8A" w:rsidRDefault="00344164" w:rsidP="002A1405">
            <w:pPr>
              <w:jc w:val="center"/>
              <w:rPr>
                <w:rFonts w:cs="Arial"/>
                <w:b/>
                <w:bCs/>
                <w:sz w:val="18"/>
                <w:szCs w:val="18"/>
              </w:rPr>
            </w:pPr>
            <w:r w:rsidRPr="00135B8A">
              <w:rPr>
                <w:rFonts w:cs="Arial"/>
                <w:b/>
                <w:bCs/>
                <w:sz w:val="18"/>
                <w:szCs w:val="18"/>
              </w:rPr>
              <w:fldChar w:fldCharType="begin"/>
            </w:r>
            <w:r w:rsidRPr="00135B8A">
              <w:rPr>
                <w:rFonts w:cs="Arial"/>
                <w:b/>
                <w:bCs/>
                <w:sz w:val="18"/>
                <w:szCs w:val="18"/>
              </w:rPr>
              <w:instrText xml:space="preserve"> =SUM(ABOVE) </w:instrText>
            </w:r>
            <w:r w:rsidRPr="00135B8A">
              <w:rPr>
                <w:rFonts w:cs="Arial"/>
                <w:b/>
                <w:bCs/>
                <w:sz w:val="18"/>
                <w:szCs w:val="18"/>
              </w:rPr>
              <w:fldChar w:fldCharType="separate"/>
            </w:r>
            <w:r w:rsidR="008A677C">
              <w:rPr>
                <w:rFonts w:cs="Arial"/>
                <w:b/>
                <w:bCs/>
                <w:noProof/>
                <w:sz w:val="18"/>
                <w:szCs w:val="18"/>
              </w:rPr>
              <w:t>55</w:t>
            </w:r>
            <w:r w:rsidRPr="00135B8A">
              <w:rPr>
                <w:rFonts w:cs="Arial"/>
                <w:b/>
                <w:bCs/>
                <w:sz w:val="18"/>
                <w:szCs w:val="18"/>
              </w:rPr>
              <w:fldChar w:fldCharType="end"/>
            </w:r>
          </w:p>
        </w:tc>
        <w:tc>
          <w:tcPr>
            <w:tcW w:w="9757" w:type="dxa"/>
            <w:shd w:val="clear" w:color="auto" w:fill="632423" w:themeFill="accent2" w:themeFillShade="80"/>
          </w:tcPr>
          <w:p w14:paraId="342845F0" w14:textId="77777777" w:rsidR="00344164" w:rsidRPr="00135B8A" w:rsidRDefault="00344164" w:rsidP="002A1405">
            <w:pPr>
              <w:rPr>
                <w:rFonts w:cs="Arial"/>
                <w:b/>
                <w:bCs/>
                <w:sz w:val="18"/>
                <w:szCs w:val="18"/>
              </w:rPr>
            </w:pPr>
            <w:r>
              <w:rPr>
                <w:rFonts w:cs="Arial"/>
                <w:b/>
                <w:bCs/>
                <w:sz w:val="18"/>
                <w:szCs w:val="18"/>
              </w:rPr>
              <w:t>Converts to 79/100</w:t>
            </w:r>
          </w:p>
        </w:tc>
      </w:tr>
    </w:tbl>
    <w:p w14:paraId="52C1D50F" w14:textId="370A7744" w:rsidR="0009160F" w:rsidRDefault="0009160F" w:rsidP="0009160F">
      <w:pPr>
        <w:pStyle w:val="Heading3"/>
      </w:pPr>
      <w:r>
        <w:t>Comparison</w:t>
      </w:r>
    </w:p>
    <w:p w14:paraId="2BB88632" w14:textId="40DCE9C3" w:rsidR="0009160F" w:rsidRDefault="008B2CDC" w:rsidP="00617FEF">
      <w:pPr>
        <w:pStyle w:val="01BodyText"/>
        <w:spacing w:before="120" w:after="0"/>
      </w:pPr>
      <w:r>
        <w:t xml:space="preserve">As shown in </w:t>
      </w:r>
      <w:r w:rsidR="00160ADA">
        <w:fldChar w:fldCharType="begin"/>
      </w:r>
      <w:r w:rsidR="00160ADA">
        <w:instrText xml:space="preserve"> REF _Ref40690877 \h </w:instrText>
      </w:r>
      <w:r w:rsidR="00160ADA">
        <w:fldChar w:fldCharType="separate"/>
      </w:r>
      <w:r w:rsidR="002938FD">
        <w:t xml:space="preserve">Table </w:t>
      </w:r>
      <w:r w:rsidR="002938FD">
        <w:rPr>
          <w:noProof/>
        </w:rPr>
        <w:t>5</w:t>
      </w:r>
      <w:r w:rsidR="002938FD">
        <w:t>.</w:t>
      </w:r>
      <w:r w:rsidR="002938FD">
        <w:rPr>
          <w:noProof/>
        </w:rPr>
        <w:t>1</w:t>
      </w:r>
      <w:r w:rsidR="00160ADA">
        <w:fldChar w:fldCharType="end"/>
      </w:r>
      <w:r w:rsidR="00160ADA">
        <w:t xml:space="preserve"> and </w:t>
      </w:r>
      <w:r w:rsidR="00160ADA">
        <w:fldChar w:fldCharType="begin"/>
      </w:r>
      <w:r w:rsidR="00160ADA">
        <w:instrText xml:space="preserve"> REF _Ref40690897 \h </w:instrText>
      </w:r>
      <w:r w:rsidR="00160ADA">
        <w:fldChar w:fldCharType="separate"/>
      </w:r>
      <w:r w:rsidR="002938FD">
        <w:t xml:space="preserve">Table </w:t>
      </w:r>
      <w:r w:rsidR="002938FD">
        <w:rPr>
          <w:noProof/>
        </w:rPr>
        <w:t>5</w:t>
      </w:r>
      <w:r w:rsidR="002938FD">
        <w:t>.</w:t>
      </w:r>
      <w:r w:rsidR="002938FD">
        <w:rPr>
          <w:noProof/>
        </w:rPr>
        <w:t>2</w:t>
      </w:r>
      <w:r w:rsidR="00160ADA">
        <w:fldChar w:fldCharType="end"/>
      </w:r>
      <w:r w:rsidR="003B374D">
        <w:t xml:space="preserve">, the </w:t>
      </w:r>
      <w:r w:rsidR="00552876">
        <w:t>proportionate</w:t>
      </w:r>
      <w:r w:rsidR="00F23F58">
        <w:t xml:space="preserve"> assessment </w:t>
      </w:r>
      <w:r w:rsidR="00552876">
        <w:t>option</w:t>
      </w:r>
      <w:r w:rsidR="00F23F58">
        <w:t xml:space="preserve"> </w:t>
      </w:r>
      <w:proofErr w:type="gramStart"/>
      <w:r w:rsidR="00F23F58">
        <w:t xml:space="preserve">is </w:t>
      </w:r>
      <w:r w:rsidR="00552876">
        <w:t>ranked</w:t>
      </w:r>
      <w:proofErr w:type="gramEnd"/>
      <w:r w:rsidR="00F23F58">
        <w:t xml:space="preserve"> </w:t>
      </w:r>
      <w:r w:rsidR="00552876">
        <w:t>higher than the all consumers assessed option</w:t>
      </w:r>
      <w:r w:rsidR="00F23F58">
        <w:t xml:space="preserve"> (87 compared to 79 out of 100</w:t>
      </w:r>
      <w:r w:rsidR="00552876">
        <w:t xml:space="preserve">).  </w:t>
      </w:r>
      <w:r w:rsidR="00160ADA">
        <w:fldChar w:fldCharType="begin"/>
      </w:r>
      <w:r w:rsidR="00160ADA">
        <w:instrText xml:space="preserve"> REF _Ref40690919 \h </w:instrText>
      </w:r>
      <w:r w:rsidR="00160ADA">
        <w:fldChar w:fldCharType="separate"/>
      </w:r>
      <w:r w:rsidR="002938FD">
        <w:t xml:space="preserve">Table </w:t>
      </w:r>
      <w:r w:rsidR="002938FD">
        <w:rPr>
          <w:noProof/>
        </w:rPr>
        <w:t>5</w:t>
      </w:r>
      <w:r w:rsidR="002938FD">
        <w:t>.</w:t>
      </w:r>
      <w:r w:rsidR="002938FD">
        <w:rPr>
          <w:noProof/>
        </w:rPr>
        <w:t>3</w:t>
      </w:r>
      <w:r w:rsidR="00160ADA">
        <w:fldChar w:fldCharType="end"/>
      </w:r>
      <w:r w:rsidR="00160ADA">
        <w:t xml:space="preserve"> </w:t>
      </w:r>
      <w:r w:rsidR="003879D3">
        <w:t>provides some insight into the difference by directly comparing the scores against each criterion.</w:t>
      </w:r>
      <w:r w:rsidR="00460481">
        <w:t xml:space="preserve">  </w:t>
      </w:r>
      <w:r w:rsidR="00077B0D">
        <w:t>P</w:t>
      </w:r>
      <w:r w:rsidR="003A2399">
        <w:t>r</w:t>
      </w:r>
      <w:r w:rsidR="006D7EA3">
        <w:t xml:space="preserve">oportionate </w:t>
      </w:r>
      <w:r w:rsidR="00383E09">
        <w:t>assessment</w:t>
      </w:r>
      <w:r w:rsidR="006D7EA3">
        <w:t xml:space="preserve"> scores better on the equity of access criteria (largely </w:t>
      </w:r>
      <w:r w:rsidR="00383E09">
        <w:t xml:space="preserve">because a </w:t>
      </w:r>
      <w:r w:rsidR="000318E8">
        <w:t xml:space="preserve">significant group of </w:t>
      </w:r>
      <w:r w:rsidR="00383E09">
        <w:t xml:space="preserve">consumers do not need to be assessed to obtain access to </w:t>
      </w:r>
      <w:r w:rsidR="004B64CE">
        <w:t xml:space="preserve">support </w:t>
      </w:r>
      <w:r w:rsidR="00383E09">
        <w:t>services</w:t>
      </w:r>
      <w:r w:rsidR="000318E8">
        <w:t>)</w:t>
      </w:r>
      <w:r w:rsidR="00FA70F0">
        <w:t xml:space="preserve">, whereas the all consumers assessed option is considered to increase the risk of delays in access </w:t>
      </w:r>
      <w:r w:rsidR="000318E8">
        <w:t xml:space="preserve">to </w:t>
      </w:r>
      <w:r w:rsidR="004B64CE">
        <w:t xml:space="preserve">support </w:t>
      </w:r>
      <w:r w:rsidR="000318E8">
        <w:t xml:space="preserve">services </w:t>
      </w:r>
      <w:r w:rsidR="00FA70F0">
        <w:t>due to waiting lists forming for access to the assessment service.</w:t>
      </w:r>
      <w:r w:rsidR="00383E09">
        <w:t xml:space="preserve"> </w:t>
      </w:r>
    </w:p>
    <w:p w14:paraId="34E73F24" w14:textId="762523CE" w:rsidR="00617FEF" w:rsidRDefault="00160ADA" w:rsidP="00617FEF">
      <w:pPr>
        <w:pStyle w:val="Caption"/>
      </w:pPr>
      <w:bookmarkStart w:id="74" w:name="_Ref40690919"/>
      <w:r>
        <w:lastRenderedPageBreak/>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3</w:t>
      </w:r>
      <w:r w:rsidR="00A67F5D">
        <w:rPr>
          <w:noProof/>
        </w:rPr>
        <w:fldChar w:fldCharType="end"/>
      </w:r>
      <w:bookmarkEnd w:id="74"/>
      <w:r w:rsidR="00617FEF">
        <w:t xml:space="preserve">: </w:t>
      </w:r>
      <w:r w:rsidR="00FF2998">
        <w:t>Comparison of proportionate assessment and all consumers assessed evaluation scores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3 comparison of assessment approach evaluation scores"/>
        <w:tblDescription w:val="This table presents the evaluation criterion and score together comparatively for the proportionate assessment and all consumers assessed approaches for the ACF model."/>
      </w:tblPr>
      <w:tblGrid>
        <w:gridCol w:w="11335"/>
        <w:gridCol w:w="1760"/>
        <w:gridCol w:w="1760"/>
      </w:tblGrid>
      <w:tr w:rsidR="000D5DB2" w:rsidRPr="003B0E27" w14:paraId="0AE793FA" w14:textId="77777777" w:rsidTr="000D5DB2">
        <w:trPr>
          <w:cnfStyle w:val="100000000000" w:firstRow="1" w:lastRow="0" w:firstColumn="0" w:lastColumn="0" w:oddVBand="0" w:evenVBand="0" w:oddHBand="0" w:evenHBand="0" w:firstRowFirstColumn="0" w:firstRowLastColumn="0" w:lastRowFirstColumn="0" w:lastRowLastColumn="0"/>
          <w:trHeight w:val="255"/>
          <w:jc w:val="center"/>
        </w:trPr>
        <w:tc>
          <w:tcPr>
            <w:tcW w:w="11335" w:type="dxa"/>
            <w:vMerge w:val="restart"/>
            <w:vAlign w:val="center"/>
          </w:tcPr>
          <w:p w14:paraId="266E2A50" w14:textId="14F96012" w:rsidR="000D5DB2" w:rsidRPr="003B0E27" w:rsidRDefault="000050A2" w:rsidP="000D5DB2">
            <w:pPr>
              <w:rPr>
                <w:b/>
                <w:bCs/>
                <w:color w:val="FFFFFF" w:themeColor="background1"/>
                <w:szCs w:val="18"/>
              </w:rPr>
            </w:pPr>
            <w:r w:rsidRPr="003B0E27">
              <w:rPr>
                <w:b/>
                <w:bCs/>
                <w:color w:val="FFFFFF" w:themeColor="background1"/>
                <w:szCs w:val="18"/>
              </w:rPr>
              <w:t>Evaluation c</w:t>
            </w:r>
            <w:r w:rsidR="000D5DB2" w:rsidRPr="003B0E27">
              <w:rPr>
                <w:b/>
                <w:bCs/>
                <w:color w:val="FFFFFF" w:themeColor="background1"/>
                <w:szCs w:val="18"/>
              </w:rPr>
              <w:t>riterion</w:t>
            </w:r>
          </w:p>
        </w:tc>
        <w:tc>
          <w:tcPr>
            <w:tcW w:w="3520" w:type="dxa"/>
            <w:gridSpan w:val="2"/>
            <w:vAlign w:val="center"/>
          </w:tcPr>
          <w:p w14:paraId="757B0123" w14:textId="6635E4D0" w:rsidR="000D5DB2" w:rsidRPr="003B0E27" w:rsidRDefault="000D5DB2" w:rsidP="0042485F">
            <w:pPr>
              <w:jc w:val="center"/>
              <w:rPr>
                <w:b/>
                <w:bCs/>
                <w:color w:val="FFFFFF" w:themeColor="background1"/>
                <w:szCs w:val="18"/>
              </w:rPr>
            </w:pPr>
            <w:r w:rsidRPr="003B0E27">
              <w:rPr>
                <w:b/>
                <w:bCs/>
                <w:color w:val="FFFFFF" w:themeColor="background1"/>
                <w:szCs w:val="18"/>
              </w:rPr>
              <w:t>Evaluation Scores</w:t>
            </w:r>
          </w:p>
        </w:tc>
      </w:tr>
      <w:tr w:rsidR="000D5DB2" w:rsidRPr="003B0E27" w14:paraId="6BED15A2" w14:textId="77777777" w:rsidTr="000D5DB2">
        <w:trPr>
          <w:cnfStyle w:val="000000100000" w:firstRow="0" w:lastRow="0" w:firstColumn="0" w:lastColumn="0" w:oddVBand="0" w:evenVBand="0" w:oddHBand="1" w:evenHBand="0" w:firstRowFirstColumn="0" w:firstRowLastColumn="0" w:lastRowFirstColumn="0" w:lastRowLastColumn="0"/>
          <w:trHeight w:val="255"/>
          <w:jc w:val="center"/>
        </w:trPr>
        <w:tc>
          <w:tcPr>
            <w:tcW w:w="11335" w:type="dxa"/>
            <w:vMerge/>
            <w:shd w:val="clear" w:color="auto" w:fill="632423" w:themeFill="accent2" w:themeFillShade="80"/>
            <w:vAlign w:val="center"/>
          </w:tcPr>
          <w:p w14:paraId="5CD0464D" w14:textId="77777777" w:rsidR="000D5DB2" w:rsidRPr="003B0E27" w:rsidRDefault="000D5DB2" w:rsidP="0042485F">
            <w:pPr>
              <w:jc w:val="center"/>
              <w:rPr>
                <w:b/>
                <w:bCs/>
                <w:color w:val="FFFFFF" w:themeColor="background1"/>
                <w:sz w:val="18"/>
                <w:szCs w:val="18"/>
              </w:rPr>
            </w:pPr>
          </w:p>
        </w:tc>
        <w:tc>
          <w:tcPr>
            <w:tcW w:w="1760" w:type="dxa"/>
            <w:shd w:val="clear" w:color="auto" w:fill="632423" w:themeFill="accent2" w:themeFillShade="80"/>
            <w:vAlign w:val="center"/>
          </w:tcPr>
          <w:p w14:paraId="3D25E4B2" w14:textId="3BE61CA6" w:rsidR="000D5DB2" w:rsidRPr="003B0E27" w:rsidRDefault="003A2399" w:rsidP="0019127B">
            <w:pPr>
              <w:jc w:val="center"/>
              <w:rPr>
                <w:b/>
                <w:bCs/>
                <w:color w:val="FFFFFF" w:themeColor="background1"/>
                <w:sz w:val="18"/>
                <w:szCs w:val="18"/>
              </w:rPr>
            </w:pPr>
            <w:r w:rsidRPr="003B0E27">
              <w:rPr>
                <w:b/>
                <w:bCs/>
                <w:color w:val="FFFFFF" w:themeColor="background1"/>
                <w:sz w:val="18"/>
                <w:szCs w:val="18"/>
              </w:rPr>
              <w:t>Proportionate</w:t>
            </w:r>
            <w:r w:rsidR="000D5DB2" w:rsidRPr="003B0E27">
              <w:rPr>
                <w:b/>
                <w:bCs/>
                <w:color w:val="FFFFFF" w:themeColor="background1"/>
                <w:sz w:val="18"/>
                <w:szCs w:val="18"/>
              </w:rPr>
              <w:t xml:space="preserve"> Assessment</w:t>
            </w:r>
          </w:p>
        </w:tc>
        <w:tc>
          <w:tcPr>
            <w:tcW w:w="1760" w:type="dxa"/>
            <w:shd w:val="clear" w:color="auto" w:fill="632423" w:themeFill="accent2" w:themeFillShade="80"/>
            <w:vAlign w:val="center"/>
          </w:tcPr>
          <w:p w14:paraId="71C349A4" w14:textId="7925CE19" w:rsidR="000D5DB2" w:rsidRPr="003B0E27" w:rsidRDefault="000D5DB2" w:rsidP="0019127B">
            <w:pPr>
              <w:jc w:val="center"/>
              <w:rPr>
                <w:b/>
                <w:bCs/>
                <w:color w:val="FFFFFF" w:themeColor="background1"/>
                <w:sz w:val="18"/>
                <w:szCs w:val="18"/>
              </w:rPr>
            </w:pPr>
            <w:r w:rsidRPr="003B0E27">
              <w:rPr>
                <w:b/>
                <w:bCs/>
                <w:color w:val="FFFFFF" w:themeColor="background1"/>
                <w:sz w:val="18"/>
                <w:szCs w:val="18"/>
              </w:rPr>
              <w:t>All consumers assessed</w:t>
            </w:r>
          </w:p>
        </w:tc>
      </w:tr>
      <w:tr w:rsidR="00FF2998" w:rsidRPr="003B0E27" w14:paraId="76B949A4" w14:textId="77777777" w:rsidTr="000D5DB2">
        <w:trPr>
          <w:cnfStyle w:val="000000010000" w:firstRow="0" w:lastRow="0" w:firstColumn="0" w:lastColumn="0" w:oddVBand="0" w:evenVBand="0" w:oddHBand="0" w:evenHBand="1" w:firstRowFirstColumn="0" w:firstRowLastColumn="0" w:lastRowFirstColumn="0" w:lastRowLastColumn="0"/>
          <w:trHeight w:val="255"/>
          <w:jc w:val="center"/>
        </w:trPr>
        <w:tc>
          <w:tcPr>
            <w:tcW w:w="11335" w:type="dxa"/>
            <w:shd w:val="clear" w:color="auto" w:fill="FFFFFF" w:themeFill="background1"/>
            <w:vAlign w:val="center"/>
          </w:tcPr>
          <w:p w14:paraId="7124A5D3" w14:textId="77777777" w:rsidR="00FF2998" w:rsidRPr="003B0E27" w:rsidRDefault="00FF2998" w:rsidP="00FF2998">
            <w:pPr>
              <w:rPr>
                <w:sz w:val="18"/>
                <w:szCs w:val="18"/>
              </w:rPr>
            </w:pPr>
            <w:r w:rsidRPr="003B0E27">
              <w:rPr>
                <w:rFonts w:cs="Arial"/>
                <w:sz w:val="18"/>
                <w:szCs w:val="18"/>
              </w:rPr>
              <w:t>Provide equity of access, regardless of location, means or specific needs (e.g. cultural needs, vulnerable consumers)</w:t>
            </w:r>
          </w:p>
        </w:tc>
        <w:tc>
          <w:tcPr>
            <w:tcW w:w="1760" w:type="dxa"/>
            <w:shd w:val="clear" w:color="auto" w:fill="FFFFFF" w:themeFill="background1"/>
            <w:vAlign w:val="center"/>
          </w:tcPr>
          <w:p w14:paraId="25FA7ED9" w14:textId="77777777" w:rsidR="00FF2998" w:rsidRPr="003B0E27" w:rsidRDefault="00FF2998" w:rsidP="0019127B">
            <w:pPr>
              <w:jc w:val="center"/>
              <w:rPr>
                <w:rFonts w:cs="Arial"/>
                <w:sz w:val="18"/>
                <w:szCs w:val="18"/>
              </w:rPr>
            </w:pPr>
            <w:r w:rsidRPr="003B0E27">
              <w:rPr>
                <w:rFonts w:cs="Arial"/>
                <w:sz w:val="18"/>
                <w:szCs w:val="18"/>
              </w:rPr>
              <w:t>9</w:t>
            </w:r>
          </w:p>
        </w:tc>
        <w:tc>
          <w:tcPr>
            <w:tcW w:w="1760" w:type="dxa"/>
            <w:shd w:val="clear" w:color="auto" w:fill="FFFFFF" w:themeFill="background1"/>
            <w:vAlign w:val="center"/>
          </w:tcPr>
          <w:p w14:paraId="15E11397" w14:textId="3FCC1B1A" w:rsidR="00FF2998" w:rsidRPr="003B0E27" w:rsidRDefault="00FF2998" w:rsidP="0019127B">
            <w:pPr>
              <w:jc w:val="center"/>
              <w:rPr>
                <w:rFonts w:cs="Arial"/>
                <w:sz w:val="18"/>
                <w:szCs w:val="18"/>
              </w:rPr>
            </w:pPr>
            <w:r w:rsidRPr="003B0E27">
              <w:rPr>
                <w:rFonts w:cs="Arial"/>
                <w:sz w:val="18"/>
                <w:szCs w:val="18"/>
              </w:rPr>
              <w:t>7</w:t>
            </w:r>
          </w:p>
        </w:tc>
      </w:tr>
      <w:tr w:rsidR="00FF2998" w:rsidRPr="003B0E27" w14:paraId="01D40B78" w14:textId="77777777" w:rsidTr="000D5DB2">
        <w:trPr>
          <w:cnfStyle w:val="000000100000" w:firstRow="0" w:lastRow="0" w:firstColumn="0" w:lastColumn="0" w:oddVBand="0" w:evenVBand="0" w:oddHBand="1" w:evenHBand="0" w:firstRowFirstColumn="0" w:firstRowLastColumn="0" w:lastRowFirstColumn="0" w:lastRowLastColumn="0"/>
          <w:trHeight w:val="255"/>
          <w:jc w:val="center"/>
        </w:trPr>
        <w:tc>
          <w:tcPr>
            <w:tcW w:w="11335" w:type="dxa"/>
            <w:shd w:val="clear" w:color="auto" w:fill="F2DBDB" w:themeFill="accent2" w:themeFillTint="33"/>
            <w:vAlign w:val="center"/>
          </w:tcPr>
          <w:p w14:paraId="3D4B04DA" w14:textId="77777777" w:rsidR="00FF2998" w:rsidRPr="003B0E27" w:rsidRDefault="00FF2998" w:rsidP="00FF2998">
            <w:pPr>
              <w:rPr>
                <w:rFonts w:cs="Arial"/>
                <w:sz w:val="18"/>
                <w:szCs w:val="18"/>
              </w:rPr>
            </w:pPr>
            <w:r w:rsidRPr="003B0E27">
              <w:rPr>
                <w:rFonts w:cs="Arial"/>
                <w:sz w:val="18"/>
                <w:szCs w:val="18"/>
              </w:rPr>
              <w:t>Support older peoples’ informal care relationships and connections to community</w:t>
            </w:r>
          </w:p>
        </w:tc>
        <w:tc>
          <w:tcPr>
            <w:tcW w:w="1760" w:type="dxa"/>
            <w:shd w:val="clear" w:color="auto" w:fill="F2DBDB" w:themeFill="accent2" w:themeFillTint="33"/>
            <w:vAlign w:val="center"/>
          </w:tcPr>
          <w:p w14:paraId="0205E4CF" w14:textId="77777777" w:rsidR="00FF2998" w:rsidRPr="003B0E27" w:rsidRDefault="00FF2998" w:rsidP="0019127B">
            <w:pPr>
              <w:jc w:val="center"/>
              <w:rPr>
                <w:rFonts w:cs="Arial"/>
                <w:sz w:val="18"/>
                <w:szCs w:val="18"/>
              </w:rPr>
            </w:pPr>
            <w:r w:rsidRPr="003B0E27">
              <w:rPr>
                <w:rFonts w:cs="Arial"/>
                <w:sz w:val="18"/>
                <w:szCs w:val="18"/>
              </w:rPr>
              <w:t>9</w:t>
            </w:r>
          </w:p>
        </w:tc>
        <w:tc>
          <w:tcPr>
            <w:tcW w:w="1760" w:type="dxa"/>
            <w:shd w:val="clear" w:color="auto" w:fill="F2DBDB" w:themeFill="accent2" w:themeFillTint="33"/>
            <w:vAlign w:val="center"/>
          </w:tcPr>
          <w:p w14:paraId="372782DC" w14:textId="593012C2" w:rsidR="00FF2998" w:rsidRPr="003B0E27" w:rsidRDefault="00FF2998" w:rsidP="0019127B">
            <w:pPr>
              <w:jc w:val="center"/>
              <w:rPr>
                <w:rFonts w:cs="Arial"/>
                <w:sz w:val="18"/>
                <w:szCs w:val="18"/>
              </w:rPr>
            </w:pPr>
            <w:r w:rsidRPr="003B0E27">
              <w:rPr>
                <w:rFonts w:cs="Arial"/>
                <w:sz w:val="18"/>
                <w:szCs w:val="18"/>
              </w:rPr>
              <w:t>9</w:t>
            </w:r>
          </w:p>
        </w:tc>
      </w:tr>
      <w:tr w:rsidR="00FF2998" w:rsidRPr="003B0E27" w14:paraId="6E80A6F7" w14:textId="77777777" w:rsidTr="000D5DB2">
        <w:trPr>
          <w:cnfStyle w:val="000000010000" w:firstRow="0" w:lastRow="0" w:firstColumn="0" w:lastColumn="0" w:oddVBand="0" w:evenVBand="0" w:oddHBand="0" w:evenHBand="1" w:firstRowFirstColumn="0" w:firstRowLastColumn="0" w:lastRowFirstColumn="0" w:lastRowLastColumn="0"/>
          <w:trHeight w:val="255"/>
          <w:jc w:val="center"/>
        </w:trPr>
        <w:tc>
          <w:tcPr>
            <w:tcW w:w="11335" w:type="dxa"/>
            <w:shd w:val="clear" w:color="auto" w:fill="FFFFFF" w:themeFill="background1"/>
            <w:vAlign w:val="center"/>
          </w:tcPr>
          <w:p w14:paraId="3EC8A108" w14:textId="77777777" w:rsidR="00FF2998" w:rsidRPr="003B0E27" w:rsidRDefault="00FF2998" w:rsidP="00FF2998">
            <w:pPr>
              <w:rPr>
                <w:rFonts w:cs="Arial"/>
                <w:sz w:val="18"/>
                <w:szCs w:val="18"/>
              </w:rPr>
            </w:pPr>
            <w:r w:rsidRPr="003B0E27">
              <w:rPr>
                <w:rFonts w:cs="Arial"/>
                <w:sz w:val="18"/>
                <w:szCs w:val="18"/>
              </w:rPr>
              <w:t>Deliver evidence-based care according to individual need including considering clinical and non-clinical care needs (such as social supports)</w:t>
            </w:r>
          </w:p>
        </w:tc>
        <w:tc>
          <w:tcPr>
            <w:tcW w:w="1760" w:type="dxa"/>
            <w:shd w:val="clear" w:color="auto" w:fill="FFFFFF" w:themeFill="background1"/>
            <w:vAlign w:val="center"/>
          </w:tcPr>
          <w:p w14:paraId="31D690B8" w14:textId="77777777" w:rsidR="00FF2998" w:rsidRPr="003B0E27" w:rsidRDefault="00FF2998" w:rsidP="0019127B">
            <w:pPr>
              <w:jc w:val="center"/>
              <w:rPr>
                <w:rFonts w:cs="Arial"/>
                <w:sz w:val="18"/>
                <w:szCs w:val="18"/>
              </w:rPr>
            </w:pPr>
            <w:r w:rsidRPr="003B0E27">
              <w:rPr>
                <w:rFonts w:cs="Arial"/>
                <w:sz w:val="18"/>
                <w:szCs w:val="18"/>
              </w:rPr>
              <w:t>8</w:t>
            </w:r>
          </w:p>
        </w:tc>
        <w:tc>
          <w:tcPr>
            <w:tcW w:w="1760" w:type="dxa"/>
            <w:shd w:val="clear" w:color="auto" w:fill="FFFFFF" w:themeFill="background1"/>
            <w:vAlign w:val="center"/>
          </w:tcPr>
          <w:p w14:paraId="0F7AA10A" w14:textId="2721338B" w:rsidR="00FF2998" w:rsidRPr="003B0E27" w:rsidRDefault="00FF2998" w:rsidP="0019127B">
            <w:pPr>
              <w:jc w:val="center"/>
              <w:rPr>
                <w:rFonts w:cs="Arial"/>
                <w:sz w:val="18"/>
                <w:szCs w:val="18"/>
              </w:rPr>
            </w:pPr>
            <w:r w:rsidRPr="003B0E27">
              <w:rPr>
                <w:rFonts w:cs="Arial"/>
                <w:sz w:val="18"/>
                <w:szCs w:val="18"/>
              </w:rPr>
              <w:t>7</w:t>
            </w:r>
          </w:p>
        </w:tc>
      </w:tr>
      <w:tr w:rsidR="00FF2998" w:rsidRPr="003B0E27" w14:paraId="2718B6B1" w14:textId="77777777" w:rsidTr="000D5DB2">
        <w:trPr>
          <w:cnfStyle w:val="000000100000" w:firstRow="0" w:lastRow="0" w:firstColumn="0" w:lastColumn="0" w:oddVBand="0" w:evenVBand="0" w:oddHBand="1" w:evenHBand="0" w:firstRowFirstColumn="0" w:firstRowLastColumn="0" w:lastRowFirstColumn="0" w:lastRowLastColumn="0"/>
          <w:trHeight w:val="255"/>
          <w:jc w:val="center"/>
        </w:trPr>
        <w:tc>
          <w:tcPr>
            <w:tcW w:w="11335" w:type="dxa"/>
            <w:shd w:val="clear" w:color="auto" w:fill="F2DBDB" w:themeFill="accent2" w:themeFillTint="33"/>
            <w:vAlign w:val="center"/>
          </w:tcPr>
          <w:p w14:paraId="5892439F" w14:textId="77777777" w:rsidR="00FF2998" w:rsidRPr="003B0E27" w:rsidRDefault="00FF2998" w:rsidP="00FF2998">
            <w:pPr>
              <w:rPr>
                <w:rFonts w:cs="Arial"/>
                <w:sz w:val="18"/>
                <w:szCs w:val="18"/>
              </w:rPr>
            </w:pPr>
            <w:r w:rsidRPr="003B0E27">
              <w:rPr>
                <w:rFonts w:cs="Arial"/>
                <w:sz w:val="18"/>
                <w:szCs w:val="18"/>
              </w:rPr>
              <w:t>Be transparent, easy to understand, administer and navigate</w:t>
            </w:r>
          </w:p>
        </w:tc>
        <w:tc>
          <w:tcPr>
            <w:tcW w:w="1760" w:type="dxa"/>
            <w:shd w:val="clear" w:color="auto" w:fill="F2DBDB" w:themeFill="accent2" w:themeFillTint="33"/>
            <w:vAlign w:val="center"/>
          </w:tcPr>
          <w:p w14:paraId="7E390832" w14:textId="77777777" w:rsidR="00FF2998" w:rsidRPr="003B0E27" w:rsidRDefault="00FF2998" w:rsidP="0019127B">
            <w:pPr>
              <w:jc w:val="center"/>
              <w:rPr>
                <w:rFonts w:cs="Arial"/>
                <w:sz w:val="18"/>
                <w:szCs w:val="18"/>
              </w:rPr>
            </w:pPr>
            <w:r w:rsidRPr="003B0E27">
              <w:rPr>
                <w:rFonts w:cs="Arial"/>
                <w:sz w:val="18"/>
                <w:szCs w:val="18"/>
              </w:rPr>
              <w:t>9</w:t>
            </w:r>
          </w:p>
        </w:tc>
        <w:tc>
          <w:tcPr>
            <w:tcW w:w="1760" w:type="dxa"/>
            <w:shd w:val="clear" w:color="auto" w:fill="F2DBDB" w:themeFill="accent2" w:themeFillTint="33"/>
            <w:vAlign w:val="center"/>
          </w:tcPr>
          <w:p w14:paraId="6CFC5368" w14:textId="3D9A44A8" w:rsidR="00FF2998" w:rsidRPr="003B0E27" w:rsidRDefault="00FF2998" w:rsidP="0019127B">
            <w:pPr>
              <w:jc w:val="center"/>
              <w:rPr>
                <w:rFonts w:cs="Arial"/>
                <w:sz w:val="18"/>
                <w:szCs w:val="18"/>
              </w:rPr>
            </w:pPr>
            <w:r w:rsidRPr="003B0E27">
              <w:rPr>
                <w:rFonts w:cs="Arial"/>
                <w:sz w:val="18"/>
                <w:szCs w:val="18"/>
              </w:rPr>
              <w:t>8</w:t>
            </w:r>
          </w:p>
        </w:tc>
      </w:tr>
      <w:tr w:rsidR="00FF2998" w:rsidRPr="003B0E27" w14:paraId="139B6162" w14:textId="77777777" w:rsidTr="000D5DB2">
        <w:trPr>
          <w:cnfStyle w:val="000000010000" w:firstRow="0" w:lastRow="0" w:firstColumn="0" w:lastColumn="0" w:oddVBand="0" w:evenVBand="0" w:oddHBand="0" w:evenHBand="1" w:firstRowFirstColumn="0" w:firstRowLastColumn="0" w:lastRowFirstColumn="0" w:lastRowLastColumn="0"/>
          <w:trHeight w:val="255"/>
          <w:jc w:val="center"/>
        </w:trPr>
        <w:tc>
          <w:tcPr>
            <w:tcW w:w="11335" w:type="dxa"/>
            <w:shd w:val="clear" w:color="auto" w:fill="FFFFFF" w:themeFill="background1"/>
            <w:vAlign w:val="center"/>
          </w:tcPr>
          <w:p w14:paraId="7A256C27" w14:textId="77777777" w:rsidR="00FF2998" w:rsidRPr="003B0E27" w:rsidRDefault="00FF2998" w:rsidP="00FF2998">
            <w:pPr>
              <w:rPr>
                <w:rFonts w:cs="Arial"/>
                <w:sz w:val="18"/>
                <w:szCs w:val="18"/>
              </w:rPr>
            </w:pPr>
            <w:r w:rsidRPr="003B0E27">
              <w:rPr>
                <w:rFonts w:cs="Arial"/>
                <w:sz w:val="18"/>
                <w:szCs w:val="18"/>
              </w:rPr>
              <w:t xml:space="preserve">Provide for a continuum of care that is dynamic and predictive to account for changing care needs; and be able to respond to consumers in a timely manner </w:t>
            </w:r>
          </w:p>
        </w:tc>
        <w:tc>
          <w:tcPr>
            <w:tcW w:w="1760" w:type="dxa"/>
            <w:shd w:val="clear" w:color="auto" w:fill="FFFFFF" w:themeFill="background1"/>
            <w:vAlign w:val="center"/>
          </w:tcPr>
          <w:p w14:paraId="08B31BCB" w14:textId="77777777" w:rsidR="00FF2998" w:rsidRPr="003B0E27" w:rsidRDefault="00FF2998" w:rsidP="0019127B">
            <w:pPr>
              <w:jc w:val="center"/>
              <w:rPr>
                <w:rFonts w:cs="Arial"/>
                <w:sz w:val="18"/>
                <w:szCs w:val="18"/>
              </w:rPr>
            </w:pPr>
            <w:r w:rsidRPr="003B0E27">
              <w:rPr>
                <w:rFonts w:cs="Arial"/>
                <w:sz w:val="18"/>
                <w:szCs w:val="18"/>
              </w:rPr>
              <w:t>9</w:t>
            </w:r>
          </w:p>
        </w:tc>
        <w:tc>
          <w:tcPr>
            <w:tcW w:w="1760" w:type="dxa"/>
            <w:shd w:val="clear" w:color="auto" w:fill="FFFFFF" w:themeFill="background1"/>
            <w:vAlign w:val="center"/>
          </w:tcPr>
          <w:p w14:paraId="5A3DE587" w14:textId="1C8EBF2B" w:rsidR="00FF2998" w:rsidRPr="003B0E27" w:rsidRDefault="00FF2998" w:rsidP="0019127B">
            <w:pPr>
              <w:jc w:val="center"/>
              <w:rPr>
                <w:rFonts w:cs="Arial"/>
                <w:sz w:val="18"/>
                <w:szCs w:val="18"/>
              </w:rPr>
            </w:pPr>
            <w:r w:rsidRPr="003B0E27">
              <w:rPr>
                <w:rFonts w:cs="Arial"/>
                <w:sz w:val="18"/>
                <w:szCs w:val="18"/>
              </w:rPr>
              <w:t>9</w:t>
            </w:r>
          </w:p>
        </w:tc>
      </w:tr>
      <w:tr w:rsidR="00FF2998" w:rsidRPr="003B0E27" w14:paraId="790B0AA0" w14:textId="77777777" w:rsidTr="000D5DB2">
        <w:trPr>
          <w:cnfStyle w:val="000000100000" w:firstRow="0" w:lastRow="0" w:firstColumn="0" w:lastColumn="0" w:oddVBand="0" w:evenVBand="0" w:oddHBand="1" w:evenHBand="0" w:firstRowFirstColumn="0" w:firstRowLastColumn="0" w:lastRowFirstColumn="0" w:lastRowLastColumn="0"/>
          <w:trHeight w:val="255"/>
          <w:jc w:val="center"/>
        </w:trPr>
        <w:tc>
          <w:tcPr>
            <w:tcW w:w="11335" w:type="dxa"/>
            <w:shd w:val="clear" w:color="auto" w:fill="F2DBDB" w:themeFill="accent2" w:themeFillTint="33"/>
            <w:vAlign w:val="center"/>
          </w:tcPr>
          <w:p w14:paraId="4AF3B14F" w14:textId="77777777" w:rsidR="00FF2998" w:rsidRPr="003B0E27" w:rsidRDefault="00FF2998" w:rsidP="00FF2998">
            <w:pPr>
              <w:rPr>
                <w:rFonts w:cs="Arial"/>
                <w:sz w:val="18"/>
                <w:szCs w:val="18"/>
              </w:rPr>
            </w:pPr>
            <w:r w:rsidRPr="003B0E27">
              <w:rPr>
                <w:rFonts w:cs="Arial"/>
                <w:sz w:val="18"/>
                <w:szCs w:val="18"/>
              </w:rPr>
              <w:t>Be capable of being implemented, monitored, and evaluated on an ongoing basis</w:t>
            </w:r>
          </w:p>
        </w:tc>
        <w:tc>
          <w:tcPr>
            <w:tcW w:w="1760" w:type="dxa"/>
            <w:shd w:val="clear" w:color="auto" w:fill="F2DBDB" w:themeFill="accent2" w:themeFillTint="33"/>
            <w:vAlign w:val="center"/>
          </w:tcPr>
          <w:p w14:paraId="01E61332" w14:textId="77777777" w:rsidR="00FF2998" w:rsidRPr="003B0E27" w:rsidRDefault="00FF2998" w:rsidP="0019127B">
            <w:pPr>
              <w:jc w:val="center"/>
              <w:rPr>
                <w:rFonts w:cs="Arial"/>
                <w:sz w:val="18"/>
                <w:szCs w:val="18"/>
              </w:rPr>
            </w:pPr>
            <w:r w:rsidRPr="003B0E27">
              <w:rPr>
                <w:rFonts w:cs="Arial"/>
                <w:sz w:val="18"/>
                <w:szCs w:val="18"/>
              </w:rPr>
              <w:t>9</w:t>
            </w:r>
          </w:p>
        </w:tc>
        <w:tc>
          <w:tcPr>
            <w:tcW w:w="1760" w:type="dxa"/>
            <w:shd w:val="clear" w:color="auto" w:fill="F2DBDB" w:themeFill="accent2" w:themeFillTint="33"/>
            <w:vAlign w:val="center"/>
          </w:tcPr>
          <w:p w14:paraId="727B236D" w14:textId="1929B24A" w:rsidR="00FF2998" w:rsidRPr="003B0E27" w:rsidRDefault="00FF2998" w:rsidP="0019127B">
            <w:pPr>
              <w:jc w:val="center"/>
              <w:rPr>
                <w:rFonts w:cs="Arial"/>
                <w:sz w:val="18"/>
                <w:szCs w:val="18"/>
              </w:rPr>
            </w:pPr>
            <w:r w:rsidRPr="003B0E27">
              <w:rPr>
                <w:rFonts w:cs="Arial"/>
                <w:sz w:val="18"/>
                <w:szCs w:val="18"/>
              </w:rPr>
              <w:t>7</w:t>
            </w:r>
          </w:p>
        </w:tc>
      </w:tr>
      <w:tr w:rsidR="00FF2998" w:rsidRPr="003B0E27" w14:paraId="427EBFB4" w14:textId="77777777" w:rsidTr="000D5DB2">
        <w:trPr>
          <w:cnfStyle w:val="000000010000" w:firstRow="0" w:lastRow="0" w:firstColumn="0" w:lastColumn="0" w:oddVBand="0" w:evenVBand="0" w:oddHBand="0" w:evenHBand="1" w:firstRowFirstColumn="0" w:firstRowLastColumn="0" w:lastRowFirstColumn="0" w:lastRowLastColumn="0"/>
          <w:trHeight w:val="255"/>
          <w:jc w:val="center"/>
        </w:trPr>
        <w:tc>
          <w:tcPr>
            <w:tcW w:w="11335" w:type="dxa"/>
            <w:shd w:val="clear" w:color="auto" w:fill="FFFFFF" w:themeFill="background1"/>
            <w:vAlign w:val="center"/>
          </w:tcPr>
          <w:p w14:paraId="37A3A0F9" w14:textId="77777777" w:rsidR="00FF2998" w:rsidRPr="003B0E27" w:rsidRDefault="00FF2998" w:rsidP="00FF2998">
            <w:pPr>
              <w:rPr>
                <w:rFonts w:cs="Arial"/>
                <w:sz w:val="18"/>
                <w:szCs w:val="18"/>
              </w:rPr>
            </w:pPr>
            <w:r w:rsidRPr="003B0E27">
              <w:rPr>
                <w:rFonts w:cs="Arial"/>
                <w:sz w:val="18"/>
                <w:szCs w:val="18"/>
              </w:rPr>
              <w:t>Maximise independence, functioning and quality of life for older people to live at home</w:t>
            </w:r>
          </w:p>
        </w:tc>
        <w:tc>
          <w:tcPr>
            <w:tcW w:w="1760" w:type="dxa"/>
            <w:shd w:val="clear" w:color="auto" w:fill="FFFFFF" w:themeFill="background1"/>
            <w:vAlign w:val="center"/>
          </w:tcPr>
          <w:p w14:paraId="1B634C3F" w14:textId="77777777" w:rsidR="00FF2998" w:rsidRPr="003B0E27" w:rsidRDefault="00FF2998" w:rsidP="0019127B">
            <w:pPr>
              <w:jc w:val="center"/>
              <w:rPr>
                <w:rFonts w:cs="Arial"/>
                <w:sz w:val="18"/>
                <w:szCs w:val="18"/>
              </w:rPr>
            </w:pPr>
            <w:r w:rsidRPr="003B0E27">
              <w:rPr>
                <w:rFonts w:cs="Arial"/>
                <w:sz w:val="18"/>
                <w:szCs w:val="18"/>
              </w:rPr>
              <w:t>8</w:t>
            </w:r>
          </w:p>
        </w:tc>
        <w:tc>
          <w:tcPr>
            <w:tcW w:w="1760" w:type="dxa"/>
            <w:shd w:val="clear" w:color="auto" w:fill="FFFFFF" w:themeFill="background1"/>
            <w:vAlign w:val="center"/>
          </w:tcPr>
          <w:p w14:paraId="4B70D3EB" w14:textId="566E163A" w:rsidR="00FF2998" w:rsidRPr="003B0E27" w:rsidRDefault="00FF2998" w:rsidP="0019127B">
            <w:pPr>
              <w:jc w:val="center"/>
              <w:rPr>
                <w:rFonts w:cs="Arial"/>
                <w:sz w:val="18"/>
                <w:szCs w:val="18"/>
              </w:rPr>
            </w:pPr>
            <w:r w:rsidRPr="003B0E27">
              <w:rPr>
                <w:rFonts w:cs="Arial"/>
                <w:sz w:val="18"/>
                <w:szCs w:val="18"/>
              </w:rPr>
              <w:t>8</w:t>
            </w:r>
          </w:p>
        </w:tc>
      </w:tr>
      <w:tr w:rsidR="00FF2998" w:rsidRPr="003B0E27" w14:paraId="2E7A8DAF" w14:textId="77777777" w:rsidTr="000D5DB2">
        <w:trPr>
          <w:cnfStyle w:val="000000100000" w:firstRow="0" w:lastRow="0" w:firstColumn="0" w:lastColumn="0" w:oddVBand="0" w:evenVBand="0" w:oddHBand="1" w:evenHBand="0" w:firstRowFirstColumn="0" w:firstRowLastColumn="0" w:lastRowFirstColumn="0" w:lastRowLastColumn="0"/>
          <w:trHeight w:val="255"/>
          <w:jc w:val="center"/>
        </w:trPr>
        <w:tc>
          <w:tcPr>
            <w:tcW w:w="11335" w:type="dxa"/>
            <w:shd w:val="clear" w:color="auto" w:fill="632423" w:themeFill="accent2" w:themeFillShade="80"/>
            <w:vAlign w:val="center"/>
          </w:tcPr>
          <w:p w14:paraId="138D345C" w14:textId="7E27E65E" w:rsidR="00FF2998" w:rsidRPr="003B0E27" w:rsidRDefault="00FF2998" w:rsidP="00FF2998">
            <w:pPr>
              <w:jc w:val="right"/>
              <w:rPr>
                <w:rFonts w:cs="Arial"/>
                <w:b/>
                <w:bCs/>
                <w:sz w:val="18"/>
                <w:szCs w:val="18"/>
              </w:rPr>
            </w:pPr>
            <w:r w:rsidRPr="003B0E27">
              <w:rPr>
                <w:rFonts w:cs="Arial"/>
                <w:b/>
                <w:bCs/>
                <w:sz w:val="18"/>
                <w:szCs w:val="18"/>
              </w:rPr>
              <w:t>TOTAL</w:t>
            </w:r>
            <w:r w:rsidR="006C7D0A" w:rsidRPr="003B0E27">
              <w:rPr>
                <w:rFonts w:cs="Arial"/>
                <w:b/>
                <w:bCs/>
                <w:sz w:val="18"/>
                <w:szCs w:val="18"/>
              </w:rPr>
              <w:t>S</w:t>
            </w:r>
          </w:p>
        </w:tc>
        <w:tc>
          <w:tcPr>
            <w:tcW w:w="1760" w:type="dxa"/>
            <w:shd w:val="clear" w:color="auto" w:fill="632423" w:themeFill="accent2" w:themeFillShade="80"/>
            <w:vAlign w:val="center"/>
          </w:tcPr>
          <w:p w14:paraId="2B1E6A57" w14:textId="67B04990" w:rsidR="00FF2998" w:rsidRPr="003B0E27" w:rsidRDefault="00FF2998" w:rsidP="0019127B">
            <w:pPr>
              <w:jc w:val="center"/>
              <w:rPr>
                <w:rFonts w:cs="Arial"/>
                <w:b/>
                <w:bCs/>
                <w:sz w:val="18"/>
                <w:szCs w:val="18"/>
              </w:rPr>
            </w:pPr>
            <w:r w:rsidRPr="003B0E27">
              <w:rPr>
                <w:rFonts w:cs="Arial"/>
                <w:b/>
                <w:bCs/>
                <w:sz w:val="18"/>
                <w:szCs w:val="18"/>
              </w:rPr>
              <w:fldChar w:fldCharType="begin"/>
            </w:r>
            <w:r w:rsidRPr="003B0E27">
              <w:rPr>
                <w:rFonts w:cs="Arial"/>
                <w:b/>
                <w:bCs/>
                <w:sz w:val="18"/>
                <w:szCs w:val="18"/>
              </w:rPr>
              <w:instrText xml:space="preserve"> =SUM(ABOVE) </w:instrText>
            </w:r>
            <w:r w:rsidRPr="003B0E27">
              <w:rPr>
                <w:rFonts w:cs="Arial"/>
                <w:b/>
                <w:bCs/>
                <w:sz w:val="18"/>
                <w:szCs w:val="18"/>
              </w:rPr>
              <w:fldChar w:fldCharType="separate"/>
            </w:r>
            <w:r w:rsidR="008A677C">
              <w:rPr>
                <w:rFonts w:cs="Arial"/>
                <w:b/>
                <w:bCs/>
                <w:noProof/>
                <w:sz w:val="18"/>
                <w:szCs w:val="18"/>
              </w:rPr>
              <w:t>61</w:t>
            </w:r>
            <w:r w:rsidRPr="003B0E27">
              <w:rPr>
                <w:rFonts w:cs="Arial"/>
                <w:b/>
                <w:bCs/>
                <w:sz w:val="18"/>
                <w:szCs w:val="18"/>
              </w:rPr>
              <w:fldChar w:fldCharType="end"/>
            </w:r>
            <w:r w:rsidR="0019127B" w:rsidRPr="003B0E27">
              <w:rPr>
                <w:rFonts w:cs="Arial"/>
                <w:b/>
                <w:bCs/>
                <w:sz w:val="18"/>
                <w:szCs w:val="18"/>
              </w:rPr>
              <w:t xml:space="preserve"> (87/100)</w:t>
            </w:r>
          </w:p>
        </w:tc>
        <w:tc>
          <w:tcPr>
            <w:tcW w:w="1760" w:type="dxa"/>
            <w:shd w:val="clear" w:color="auto" w:fill="632423" w:themeFill="accent2" w:themeFillShade="80"/>
            <w:vAlign w:val="center"/>
          </w:tcPr>
          <w:p w14:paraId="48E258EE" w14:textId="1B6777A0" w:rsidR="00FF2998" w:rsidRPr="003B0E27" w:rsidRDefault="00FF2998" w:rsidP="0019127B">
            <w:pPr>
              <w:jc w:val="center"/>
              <w:rPr>
                <w:rFonts w:cs="Arial"/>
                <w:b/>
                <w:bCs/>
                <w:sz w:val="18"/>
                <w:szCs w:val="18"/>
              </w:rPr>
            </w:pPr>
            <w:r w:rsidRPr="003B0E27">
              <w:rPr>
                <w:rFonts w:cs="Arial"/>
                <w:b/>
                <w:bCs/>
                <w:sz w:val="18"/>
                <w:szCs w:val="18"/>
              </w:rPr>
              <w:fldChar w:fldCharType="begin"/>
            </w:r>
            <w:r w:rsidRPr="003B0E27">
              <w:rPr>
                <w:rFonts w:cs="Arial"/>
                <w:b/>
                <w:bCs/>
                <w:sz w:val="18"/>
                <w:szCs w:val="18"/>
              </w:rPr>
              <w:instrText xml:space="preserve"> =SUM(ABOVE) </w:instrText>
            </w:r>
            <w:r w:rsidRPr="003B0E27">
              <w:rPr>
                <w:rFonts w:cs="Arial"/>
                <w:b/>
                <w:bCs/>
                <w:sz w:val="18"/>
                <w:szCs w:val="18"/>
              </w:rPr>
              <w:fldChar w:fldCharType="separate"/>
            </w:r>
            <w:r w:rsidR="008A677C">
              <w:rPr>
                <w:rFonts w:cs="Arial"/>
                <w:b/>
                <w:bCs/>
                <w:noProof/>
                <w:sz w:val="18"/>
                <w:szCs w:val="18"/>
              </w:rPr>
              <w:t>55</w:t>
            </w:r>
            <w:r w:rsidRPr="003B0E27">
              <w:rPr>
                <w:rFonts w:cs="Arial"/>
                <w:b/>
                <w:bCs/>
                <w:sz w:val="18"/>
                <w:szCs w:val="18"/>
              </w:rPr>
              <w:fldChar w:fldCharType="end"/>
            </w:r>
            <w:r w:rsidR="0019127B" w:rsidRPr="003B0E27">
              <w:rPr>
                <w:rFonts w:cs="Arial"/>
                <w:b/>
                <w:bCs/>
                <w:sz w:val="18"/>
                <w:szCs w:val="18"/>
              </w:rPr>
              <w:t xml:space="preserve"> (79/110)</w:t>
            </w:r>
          </w:p>
        </w:tc>
      </w:tr>
    </w:tbl>
    <w:p w14:paraId="56C306D2" w14:textId="2F7A4587" w:rsidR="00617FEF" w:rsidRPr="00756A17" w:rsidRDefault="00756A17" w:rsidP="00756A17">
      <w:pPr>
        <w:pStyle w:val="01BodyText"/>
      </w:pPr>
      <w:r>
        <w:t xml:space="preserve">The other major difference in scoring is </w:t>
      </w:r>
      <w:r w:rsidR="00172670">
        <w:t xml:space="preserve">for the implementation related criterion, where </w:t>
      </w:r>
      <w:r w:rsidR="00931D16">
        <w:t>proportionate</w:t>
      </w:r>
      <w:r w:rsidR="00172670">
        <w:t xml:space="preserve"> assessment </w:t>
      </w:r>
      <w:r w:rsidR="00931D16">
        <w:t>again</w:t>
      </w:r>
      <w:r w:rsidR="00172670">
        <w:t xml:space="preserve"> scores better.  The principal reason for the difference is th</w:t>
      </w:r>
      <w:r w:rsidR="00572611">
        <w:t>e</w:t>
      </w:r>
      <w:r w:rsidR="00172670">
        <w:t xml:space="preserve"> fact that under </w:t>
      </w:r>
      <w:r w:rsidR="00931D16">
        <w:t>proportionate</w:t>
      </w:r>
      <w:r w:rsidR="00172670">
        <w:t xml:space="preserve"> assessment, </w:t>
      </w:r>
      <w:r w:rsidR="005F1C70">
        <w:t xml:space="preserve">it is estimated (note caveats) that </w:t>
      </w:r>
      <w:r w:rsidR="00172670">
        <w:t xml:space="preserve">somewhere in excess of 100,000 unified aged care at home consumers each year will be able to access </w:t>
      </w:r>
      <w:r w:rsidR="00931D16">
        <w:t xml:space="preserve">support </w:t>
      </w:r>
      <w:r w:rsidR="00172670">
        <w:t>services (including ongo</w:t>
      </w:r>
      <w:r w:rsidR="00931D16">
        <w:t xml:space="preserve">ing care) </w:t>
      </w:r>
      <w:r w:rsidR="00172670">
        <w:t>directly via screening/triage</w:t>
      </w:r>
      <w:r w:rsidR="00931D16">
        <w:t>.  The</w:t>
      </w:r>
      <w:r w:rsidR="008476FC">
        <w:t xml:space="preserve"> proportionate assessment approach will therefore </w:t>
      </w:r>
      <w:r w:rsidR="00B56CAF">
        <w:t>result in fewer resources needed to implement the assessment model.</w:t>
      </w:r>
    </w:p>
    <w:p w14:paraId="4B32D3BA" w14:textId="73E3E662" w:rsidR="00344164" w:rsidRDefault="00594FC4" w:rsidP="00344164">
      <w:pPr>
        <w:pStyle w:val="Heading2"/>
        <w:ind w:left="720" w:hanging="720"/>
      </w:pPr>
      <w:r>
        <w:t>E</w:t>
      </w:r>
      <w:r w:rsidR="00D94894">
        <w:t xml:space="preserve">valuation of </w:t>
      </w:r>
      <w:r>
        <w:t>c</w:t>
      </w:r>
      <w:r w:rsidR="00344164">
        <w:t>lassification model</w:t>
      </w:r>
      <w:r w:rsidR="00D94894">
        <w:t xml:space="preserve"> options</w:t>
      </w:r>
    </w:p>
    <w:p w14:paraId="33C1BE9C" w14:textId="0D097A7B" w:rsidR="008F0AE2" w:rsidRDefault="008F0AE2" w:rsidP="00996CDB">
      <w:pPr>
        <w:pStyle w:val="01BodyText"/>
        <w:spacing w:before="120" w:after="0"/>
      </w:pPr>
      <w:r>
        <w:t xml:space="preserve">This section presents the evaluation against the criteria for the service event level classification model </w:t>
      </w:r>
      <w:r w:rsidR="00471ACC">
        <w:t xml:space="preserve">(C1) </w:t>
      </w:r>
      <w:r>
        <w:t>used in Option 1</w:t>
      </w:r>
      <w:r w:rsidR="00E44919">
        <w:t xml:space="preserve">, the episode level classification model </w:t>
      </w:r>
      <w:r w:rsidR="00471ACC">
        <w:t xml:space="preserve">(C5A) </w:t>
      </w:r>
      <w:r w:rsidR="00E44919">
        <w:t xml:space="preserve">used in </w:t>
      </w:r>
      <w:r>
        <w:t>Option 2</w:t>
      </w:r>
      <w:r w:rsidR="00996CDB">
        <w:t xml:space="preserve"> and the mixed service event and episode level classification model </w:t>
      </w:r>
      <w:r w:rsidR="00471ACC">
        <w:t xml:space="preserve">(C5B) </w:t>
      </w:r>
      <w:r w:rsidR="00996CDB">
        <w:t>used in Option 3</w:t>
      </w:r>
      <w:r>
        <w:t>.</w:t>
      </w:r>
    </w:p>
    <w:p w14:paraId="050BEB4A" w14:textId="43C3A650" w:rsidR="00344164" w:rsidRDefault="00344164" w:rsidP="00344164">
      <w:pPr>
        <w:pStyle w:val="Heading3"/>
      </w:pPr>
      <w:r>
        <w:t xml:space="preserve">Service event </w:t>
      </w:r>
      <w:r w:rsidR="00996CDB">
        <w:t xml:space="preserve">level </w:t>
      </w:r>
      <w:r>
        <w:t>classification</w:t>
      </w:r>
      <w:r w:rsidR="00996CDB">
        <w:t xml:space="preserve"> (C1)</w:t>
      </w:r>
    </w:p>
    <w:p w14:paraId="4F0074FC" w14:textId="260D0E00" w:rsidR="00CF461B" w:rsidRPr="00A647E3" w:rsidRDefault="00AD5731" w:rsidP="00996CDB">
      <w:pPr>
        <w:pStyle w:val="01BodyText"/>
        <w:spacing w:before="120" w:after="0"/>
      </w:pPr>
      <w:r>
        <w:fldChar w:fldCharType="begin"/>
      </w:r>
      <w:r>
        <w:instrText xml:space="preserve"> REF _Ref42684590 \h </w:instrText>
      </w:r>
      <w:r>
        <w:fldChar w:fldCharType="separate"/>
      </w:r>
      <w:r>
        <w:t xml:space="preserve">Table </w:t>
      </w:r>
      <w:r>
        <w:rPr>
          <w:noProof/>
        </w:rPr>
        <w:t>5</w:t>
      </w:r>
      <w:r>
        <w:t>.</w:t>
      </w:r>
      <w:r>
        <w:rPr>
          <w:noProof/>
        </w:rPr>
        <w:t>4</w:t>
      </w:r>
      <w:r>
        <w:fldChar w:fldCharType="end"/>
      </w:r>
      <w:r>
        <w:t xml:space="preserve"> </w:t>
      </w:r>
      <w:r w:rsidR="00CF461B">
        <w:t xml:space="preserve">presents the score and rationale against each evaluation criteria for the service event </w:t>
      </w:r>
      <w:r w:rsidR="00996CDB">
        <w:t xml:space="preserve">level </w:t>
      </w:r>
      <w:r w:rsidR="00CF461B">
        <w:t>classification model.</w:t>
      </w:r>
    </w:p>
    <w:p w14:paraId="4FA093B0" w14:textId="77777777" w:rsidR="004D5331" w:rsidRDefault="004D5331">
      <w:pPr>
        <w:rPr>
          <w:b/>
          <w:sz w:val="20"/>
        </w:rPr>
      </w:pPr>
      <w:bookmarkStart w:id="75" w:name="_Ref40690933"/>
      <w:r>
        <w:br w:type="page"/>
      </w:r>
    </w:p>
    <w:p w14:paraId="145BABAA" w14:textId="12753F06" w:rsidR="00344164" w:rsidRDefault="00160ADA" w:rsidP="00160ADA">
      <w:pPr>
        <w:pStyle w:val="Caption"/>
      </w:pPr>
      <w:bookmarkStart w:id="76" w:name="_Ref42684590"/>
      <w:r>
        <w:lastRenderedPageBreak/>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4</w:t>
      </w:r>
      <w:r w:rsidR="00A67F5D">
        <w:rPr>
          <w:noProof/>
        </w:rPr>
        <w:fldChar w:fldCharType="end"/>
      </w:r>
      <w:bookmarkEnd w:id="75"/>
      <w:bookmarkEnd w:id="76"/>
      <w:r w:rsidR="00344164">
        <w:t xml:space="preserve">: Evaluation scoring for the service event </w:t>
      </w:r>
      <w:r w:rsidR="00996CDB">
        <w:t xml:space="preserve">level </w:t>
      </w:r>
      <w:r w:rsidR="00344164">
        <w:t>classification model</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4 evaluation scoring for the service event level classification model"/>
        <w:tblDescription w:val="This table presents the score and rationale for each evaluation criterion for the service event level classification model."/>
      </w:tblPr>
      <w:tblGrid>
        <w:gridCol w:w="4390"/>
        <w:gridCol w:w="708"/>
        <w:gridCol w:w="9757"/>
      </w:tblGrid>
      <w:tr w:rsidR="00344164" w:rsidRPr="009412BC" w14:paraId="44BD1A65" w14:textId="77777777" w:rsidTr="00572611">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1BD54CD6" w14:textId="7207DC90" w:rsidR="00344164" w:rsidRPr="00C251DD" w:rsidRDefault="00572611" w:rsidP="00572611">
            <w:pPr>
              <w:rPr>
                <w:b/>
                <w:bCs/>
                <w:color w:val="FFFFFF" w:themeColor="background1"/>
                <w:szCs w:val="18"/>
              </w:rPr>
            </w:pPr>
            <w:r w:rsidRPr="003B0E27">
              <w:rPr>
                <w:b/>
                <w:bCs/>
                <w:color w:val="FFFFFF" w:themeColor="background1"/>
                <w:szCs w:val="18"/>
              </w:rPr>
              <w:t>Evaluation criterion</w:t>
            </w:r>
          </w:p>
        </w:tc>
        <w:tc>
          <w:tcPr>
            <w:tcW w:w="708" w:type="dxa"/>
          </w:tcPr>
          <w:p w14:paraId="60F16A6F"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288D031C"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F7031F" w:rsidRPr="0073246F" w14:paraId="077359B7"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25AA6AA3" w14:textId="797AD59E" w:rsidR="00F7031F" w:rsidRPr="00F7031F" w:rsidRDefault="00F7031F" w:rsidP="00F7031F">
            <w:pPr>
              <w:rPr>
                <w:sz w:val="18"/>
                <w:szCs w:val="18"/>
              </w:rPr>
            </w:pPr>
            <w:r w:rsidRPr="00F7031F">
              <w:rPr>
                <w:rFonts w:cs="Arial"/>
                <w:color w:val="000000"/>
                <w:kern w:val="24"/>
                <w:sz w:val="18"/>
                <w:szCs w:val="18"/>
              </w:rPr>
              <w:t>Support older peoples’ informal care relationships and connections to community</w:t>
            </w:r>
          </w:p>
        </w:tc>
        <w:tc>
          <w:tcPr>
            <w:tcW w:w="708" w:type="dxa"/>
            <w:shd w:val="clear" w:color="auto" w:fill="FFFFFF" w:themeFill="background1"/>
          </w:tcPr>
          <w:p w14:paraId="15C9AFCE" w14:textId="61E2FDA1" w:rsidR="00F7031F" w:rsidRPr="00F7031F" w:rsidRDefault="00F7031F" w:rsidP="00F7031F">
            <w:pPr>
              <w:jc w:val="center"/>
              <w:rPr>
                <w:rFonts w:cs="Arial"/>
                <w:sz w:val="18"/>
                <w:szCs w:val="18"/>
              </w:rPr>
            </w:pPr>
            <w:r w:rsidRPr="00F7031F">
              <w:rPr>
                <w:rFonts w:cs="Arial"/>
                <w:color w:val="000000"/>
                <w:kern w:val="24"/>
                <w:sz w:val="18"/>
                <w:szCs w:val="18"/>
              </w:rPr>
              <w:t>4</w:t>
            </w:r>
          </w:p>
        </w:tc>
        <w:tc>
          <w:tcPr>
            <w:tcW w:w="9757" w:type="dxa"/>
            <w:shd w:val="clear" w:color="auto" w:fill="FFFFFF" w:themeFill="background1"/>
          </w:tcPr>
          <w:p w14:paraId="756A3B56" w14:textId="290A4F27" w:rsidR="00F7031F" w:rsidRPr="00F7031F" w:rsidRDefault="00F7031F" w:rsidP="00F7031F">
            <w:pPr>
              <w:rPr>
                <w:rFonts w:cs="Arial"/>
                <w:sz w:val="18"/>
                <w:szCs w:val="18"/>
              </w:rPr>
            </w:pPr>
            <w:r w:rsidRPr="00F7031F">
              <w:rPr>
                <w:rFonts w:cs="Arial"/>
                <w:color w:val="000000"/>
                <w:kern w:val="24"/>
                <w:sz w:val="18"/>
                <w:szCs w:val="18"/>
              </w:rPr>
              <w:t xml:space="preserve">No specific provision in the classification system for supporting informal care relationships and connections to the </w:t>
            </w:r>
            <w:proofErr w:type="gramStart"/>
            <w:r w:rsidRPr="00F7031F">
              <w:rPr>
                <w:rFonts w:cs="Arial"/>
                <w:color w:val="000000"/>
                <w:kern w:val="24"/>
                <w:sz w:val="18"/>
                <w:szCs w:val="18"/>
              </w:rPr>
              <w:t>community,</w:t>
            </w:r>
            <w:proofErr w:type="gramEnd"/>
            <w:r w:rsidRPr="00F7031F">
              <w:rPr>
                <w:rFonts w:cs="Arial"/>
                <w:color w:val="000000"/>
                <w:kern w:val="24"/>
                <w:sz w:val="18"/>
                <w:szCs w:val="18"/>
              </w:rPr>
              <w:t xml:space="preserve"> relies on the assessment process determining such needs and the development and execution of a care plan by a care coordinator or provider that includes relevant support services to meet the needs.</w:t>
            </w:r>
          </w:p>
        </w:tc>
      </w:tr>
      <w:tr w:rsidR="00F7031F" w:rsidRPr="0073246F" w14:paraId="55DDD64D"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6F45848A" w14:textId="7BC62561" w:rsidR="00F7031F" w:rsidRPr="00F7031F" w:rsidRDefault="00F7031F" w:rsidP="00F7031F">
            <w:pPr>
              <w:rPr>
                <w:rFonts w:cs="Arial"/>
                <w:sz w:val="18"/>
                <w:szCs w:val="18"/>
              </w:rPr>
            </w:pPr>
            <w:r w:rsidRPr="00F7031F">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2DBDB" w:themeFill="accent2" w:themeFillTint="33"/>
          </w:tcPr>
          <w:p w14:paraId="58FA91C6" w14:textId="1EC8823F" w:rsidR="00F7031F" w:rsidRPr="00F7031F" w:rsidRDefault="00F7031F" w:rsidP="00F7031F">
            <w:pPr>
              <w:jc w:val="center"/>
              <w:rPr>
                <w:rFonts w:cs="Arial"/>
                <w:sz w:val="18"/>
                <w:szCs w:val="18"/>
              </w:rPr>
            </w:pPr>
            <w:r w:rsidRPr="00F7031F">
              <w:rPr>
                <w:rFonts w:cs="Arial"/>
                <w:color w:val="000000"/>
                <w:kern w:val="24"/>
                <w:sz w:val="18"/>
                <w:szCs w:val="18"/>
              </w:rPr>
              <w:t>4</w:t>
            </w:r>
          </w:p>
        </w:tc>
        <w:tc>
          <w:tcPr>
            <w:tcW w:w="9757" w:type="dxa"/>
            <w:shd w:val="clear" w:color="auto" w:fill="F2DBDB" w:themeFill="accent2" w:themeFillTint="33"/>
          </w:tcPr>
          <w:p w14:paraId="1FB74BA6" w14:textId="6F52CB85" w:rsidR="00F7031F" w:rsidRPr="00F7031F" w:rsidRDefault="00F7031F" w:rsidP="00F7031F">
            <w:pPr>
              <w:rPr>
                <w:rFonts w:cs="Arial"/>
                <w:sz w:val="18"/>
                <w:szCs w:val="18"/>
              </w:rPr>
            </w:pPr>
            <w:r w:rsidRPr="00F7031F">
              <w:rPr>
                <w:rFonts w:cs="Arial"/>
                <w:color w:val="000000"/>
                <w:kern w:val="24"/>
                <w:sz w:val="18"/>
                <w:szCs w:val="18"/>
              </w:rPr>
              <w:t xml:space="preserve">No specific provision in the classification system for supporting the delivery of evidence-based </w:t>
            </w:r>
            <w:proofErr w:type="gramStart"/>
            <w:r w:rsidRPr="00F7031F">
              <w:rPr>
                <w:rFonts w:cs="Arial"/>
                <w:color w:val="000000"/>
                <w:kern w:val="24"/>
                <w:sz w:val="18"/>
                <w:szCs w:val="18"/>
              </w:rPr>
              <w:t>care,</w:t>
            </w:r>
            <w:proofErr w:type="gramEnd"/>
            <w:r w:rsidRPr="00F7031F">
              <w:rPr>
                <w:rFonts w:cs="Arial"/>
                <w:color w:val="000000"/>
                <w:kern w:val="24"/>
                <w:sz w:val="18"/>
                <w:szCs w:val="18"/>
              </w:rPr>
              <w:t xml:space="preserve"> relies on the assessment process making a determination of what evidence-based care is needed and the development and execution of a care plan by a care coordinator or provider that includes relevant support services to meet the needs.</w:t>
            </w:r>
          </w:p>
        </w:tc>
      </w:tr>
      <w:tr w:rsidR="00F7031F" w:rsidRPr="0073246F" w14:paraId="2EC36666"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3A732E40" w14:textId="550F674A" w:rsidR="00F7031F" w:rsidRPr="00F7031F" w:rsidRDefault="00F7031F" w:rsidP="00F7031F">
            <w:pPr>
              <w:rPr>
                <w:rFonts w:cs="Arial"/>
                <w:sz w:val="18"/>
                <w:szCs w:val="18"/>
              </w:rPr>
            </w:pPr>
            <w:r w:rsidRPr="00F7031F">
              <w:rPr>
                <w:rFonts w:cs="Arial"/>
                <w:color w:val="000000"/>
                <w:kern w:val="24"/>
                <w:sz w:val="18"/>
                <w:szCs w:val="18"/>
              </w:rPr>
              <w:t>Be transparent, easy to understand and navigate</w:t>
            </w:r>
          </w:p>
        </w:tc>
        <w:tc>
          <w:tcPr>
            <w:tcW w:w="708" w:type="dxa"/>
            <w:shd w:val="clear" w:color="auto" w:fill="FFFFFF" w:themeFill="background1"/>
          </w:tcPr>
          <w:p w14:paraId="6FC224C3" w14:textId="01897ACA" w:rsidR="00F7031F" w:rsidRPr="00F7031F" w:rsidRDefault="00F7031F" w:rsidP="00F7031F">
            <w:pPr>
              <w:jc w:val="center"/>
              <w:rPr>
                <w:rFonts w:cs="Arial"/>
                <w:sz w:val="18"/>
                <w:szCs w:val="18"/>
              </w:rPr>
            </w:pPr>
            <w:r w:rsidRPr="00F7031F">
              <w:rPr>
                <w:rFonts w:cs="Arial"/>
                <w:color w:val="000000"/>
                <w:kern w:val="24"/>
                <w:sz w:val="18"/>
                <w:szCs w:val="18"/>
              </w:rPr>
              <w:t>9</w:t>
            </w:r>
          </w:p>
        </w:tc>
        <w:tc>
          <w:tcPr>
            <w:tcW w:w="9757" w:type="dxa"/>
            <w:shd w:val="clear" w:color="auto" w:fill="FFFFFF" w:themeFill="background1"/>
          </w:tcPr>
          <w:p w14:paraId="0609530A" w14:textId="131E5CCC" w:rsidR="00F7031F" w:rsidRPr="00F7031F" w:rsidRDefault="00F7031F" w:rsidP="00F7031F">
            <w:pPr>
              <w:rPr>
                <w:rFonts w:cs="Arial"/>
                <w:sz w:val="18"/>
                <w:szCs w:val="18"/>
              </w:rPr>
            </w:pPr>
            <w:r w:rsidRPr="00F7031F">
              <w:rPr>
                <w:rFonts w:cs="Arial"/>
                <w:color w:val="000000"/>
                <w:kern w:val="24"/>
                <w:sz w:val="18"/>
                <w:szCs w:val="18"/>
              </w:rPr>
              <w:t>Classification is only by service type, so easy to understand.  Requires collection of data on every service delivered, which is a logical extension to current approach, particularly for CHSP.</w:t>
            </w:r>
          </w:p>
        </w:tc>
      </w:tr>
      <w:tr w:rsidR="00F7031F" w:rsidRPr="0073246F" w14:paraId="179C1C13"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193C20A3" w14:textId="7A2A2313" w:rsidR="00F7031F" w:rsidRPr="00F7031F" w:rsidRDefault="00F7031F" w:rsidP="00F7031F">
            <w:pPr>
              <w:rPr>
                <w:rFonts w:cs="Arial"/>
                <w:sz w:val="18"/>
                <w:szCs w:val="18"/>
              </w:rPr>
            </w:pPr>
            <w:r w:rsidRPr="00F7031F">
              <w:rPr>
                <w:rFonts w:cs="Arial"/>
                <w:color w:val="000000"/>
                <w:kern w:val="24"/>
                <w:sz w:val="18"/>
                <w:szCs w:val="18"/>
              </w:rPr>
              <w:t>Support diversity and choice, and encourage innovation in service delivery</w:t>
            </w:r>
          </w:p>
        </w:tc>
        <w:tc>
          <w:tcPr>
            <w:tcW w:w="708" w:type="dxa"/>
            <w:shd w:val="clear" w:color="auto" w:fill="F2DBDB" w:themeFill="accent2" w:themeFillTint="33"/>
          </w:tcPr>
          <w:p w14:paraId="32BCCEEE" w14:textId="6D1C2748" w:rsidR="00F7031F" w:rsidRPr="00F7031F" w:rsidRDefault="00F7031F" w:rsidP="00F7031F">
            <w:pPr>
              <w:jc w:val="center"/>
              <w:rPr>
                <w:rFonts w:cs="Arial"/>
                <w:sz w:val="18"/>
                <w:szCs w:val="18"/>
              </w:rPr>
            </w:pPr>
            <w:r w:rsidRPr="00F7031F">
              <w:rPr>
                <w:rFonts w:cs="Arial"/>
                <w:color w:val="000000"/>
                <w:kern w:val="24"/>
                <w:sz w:val="18"/>
                <w:szCs w:val="18"/>
              </w:rPr>
              <w:t>5</w:t>
            </w:r>
          </w:p>
        </w:tc>
        <w:tc>
          <w:tcPr>
            <w:tcW w:w="9757" w:type="dxa"/>
            <w:shd w:val="clear" w:color="auto" w:fill="F2DBDB" w:themeFill="accent2" w:themeFillTint="33"/>
          </w:tcPr>
          <w:p w14:paraId="105B3F67" w14:textId="02F7B1C5" w:rsidR="00F7031F" w:rsidRPr="00F7031F" w:rsidRDefault="00F7031F" w:rsidP="00F7031F">
            <w:pPr>
              <w:rPr>
                <w:rFonts w:cs="Arial"/>
                <w:sz w:val="18"/>
                <w:szCs w:val="18"/>
              </w:rPr>
            </w:pPr>
            <w:r w:rsidRPr="00F7031F">
              <w:rPr>
                <w:rFonts w:cs="Arial"/>
                <w:color w:val="000000"/>
                <w:kern w:val="24"/>
                <w:sz w:val="18"/>
                <w:szCs w:val="18"/>
              </w:rPr>
              <w:t xml:space="preserve">No specific provision in the classification system to support diversity and choice or innovation in service delivery.  </w:t>
            </w:r>
            <w:proofErr w:type="gramStart"/>
            <w:r w:rsidRPr="00F7031F">
              <w:rPr>
                <w:rFonts w:cs="Arial"/>
                <w:color w:val="000000"/>
                <w:kern w:val="24"/>
                <w:sz w:val="18"/>
                <w:szCs w:val="18"/>
              </w:rPr>
              <w:t>But</w:t>
            </w:r>
            <w:proofErr w:type="gramEnd"/>
            <w:r w:rsidRPr="00F7031F">
              <w:rPr>
                <w:rFonts w:cs="Arial"/>
                <w:color w:val="000000"/>
                <w:kern w:val="24"/>
                <w:sz w:val="18"/>
                <w:szCs w:val="18"/>
              </w:rPr>
              <w:t xml:space="preserve"> care coordinators and/or service providers will not be inhibited by the classification system from offering choice to consumers or innovating via the development of care plans and the delivery of services.</w:t>
            </w:r>
          </w:p>
        </w:tc>
      </w:tr>
      <w:tr w:rsidR="00F7031F" w:rsidRPr="0073246F" w14:paraId="7E2D46E0"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5AEDCD95" w14:textId="7C89C21E" w:rsidR="00F7031F" w:rsidRPr="00F7031F" w:rsidRDefault="00F7031F" w:rsidP="00F7031F">
            <w:pPr>
              <w:rPr>
                <w:rFonts w:cs="Arial"/>
                <w:sz w:val="18"/>
                <w:szCs w:val="18"/>
              </w:rPr>
            </w:pPr>
            <w:r w:rsidRPr="00F7031F">
              <w:rPr>
                <w:rFonts w:cs="Arial"/>
                <w:color w:val="000000"/>
                <w:kern w:val="24"/>
                <w:sz w:val="18"/>
                <w:szCs w:val="18"/>
              </w:rPr>
              <w:t xml:space="preserve">Provide for a continuum of care that is dynamic and predictive to account for changing care needs; and be able to respond to consumers in a timely manner </w:t>
            </w:r>
          </w:p>
        </w:tc>
        <w:tc>
          <w:tcPr>
            <w:tcW w:w="708" w:type="dxa"/>
            <w:shd w:val="clear" w:color="auto" w:fill="FFFFFF" w:themeFill="background1"/>
          </w:tcPr>
          <w:p w14:paraId="6FF4AE4F" w14:textId="44F0DD73" w:rsidR="00F7031F" w:rsidRPr="00F7031F" w:rsidRDefault="00F7031F" w:rsidP="00F7031F">
            <w:pPr>
              <w:jc w:val="center"/>
              <w:rPr>
                <w:rFonts w:cs="Arial"/>
                <w:sz w:val="18"/>
                <w:szCs w:val="18"/>
              </w:rPr>
            </w:pPr>
            <w:r w:rsidRPr="00F7031F">
              <w:rPr>
                <w:rFonts w:cs="Arial"/>
                <w:color w:val="000000"/>
                <w:kern w:val="24"/>
                <w:sz w:val="18"/>
                <w:szCs w:val="18"/>
              </w:rPr>
              <w:t>5</w:t>
            </w:r>
          </w:p>
        </w:tc>
        <w:tc>
          <w:tcPr>
            <w:tcW w:w="9757" w:type="dxa"/>
            <w:shd w:val="clear" w:color="auto" w:fill="FFFFFF" w:themeFill="background1"/>
          </w:tcPr>
          <w:p w14:paraId="18CFFD18" w14:textId="43068A1D" w:rsidR="00F7031F" w:rsidRPr="00F7031F" w:rsidRDefault="00F7031F" w:rsidP="00F7031F">
            <w:pPr>
              <w:rPr>
                <w:rFonts w:cs="Arial"/>
                <w:sz w:val="18"/>
                <w:szCs w:val="18"/>
              </w:rPr>
            </w:pPr>
            <w:r w:rsidRPr="00F7031F">
              <w:rPr>
                <w:rFonts w:cs="Arial"/>
                <w:color w:val="000000"/>
                <w:kern w:val="24"/>
                <w:sz w:val="18"/>
                <w:szCs w:val="18"/>
              </w:rPr>
              <w:t xml:space="preserve">No specific provision in the classification system for prediction of care needs or response to change in care needs.  </w:t>
            </w:r>
            <w:proofErr w:type="gramStart"/>
            <w:r w:rsidRPr="00F7031F">
              <w:rPr>
                <w:rFonts w:cs="Arial"/>
                <w:color w:val="000000"/>
                <w:kern w:val="24"/>
                <w:sz w:val="18"/>
                <w:szCs w:val="18"/>
              </w:rPr>
              <w:t>But</w:t>
            </w:r>
            <w:proofErr w:type="gramEnd"/>
            <w:r w:rsidRPr="00F7031F">
              <w:rPr>
                <w:rFonts w:cs="Arial"/>
                <w:color w:val="000000"/>
                <w:kern w:val="24"/>
                <w:sz w:val="18"/>
                <w:szCs w:val="18"/>
              </w:rPr>
              <w:t xml:space="preserve"> care coordinators and/or service providers will not be inhibited by the classification system from predicting and/or responding to changes in care needs.</w:t>
            </w:r>
          </w:p>
        </w:tc>
      </w:tr>
      <w:tr w:rsidR="00F7031F" w:rsidRPr="0073246F" w14:paraId="3BB73962"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2A04F251" w14:textId="68D04CC7" w:rsidR="00F7031F" w:rsidRPr="00F7031F" w:rsidRDefault="00F7031F" w:rsidP="00F7031F">
            <w:pPr>
              <w:rPr>
                <w:rFonts w:cs="Arial"/>
                <w:sz w:val="18"/>
                <w:szCs w:val="18"/>
              </w:rPr>
            </w:pPr>
            <w:r w:rsidRPr="00F7031F">
              <w:rPr>
                <w:rFonts w:cs="Arial"/>
                <w:color w:val="000000"/>
                <w:kern w:val="24"/>
                <w:sz w:val="18"/>
                <w:szCs w:val="18"/>
              </w:rPr>
              <w:t>Be capable of being implemented, monitored and evaluated on an ongoing basis</w:t>
            </w:r>
          </w:p>
        </w:tc>
        <w:tc>
          <w:tcPr>
            <w:tcW w:w="708" w:type="dxa"/>
            <w:shd w:val="clear" w:color="auto" w:fill="F2DBDB" w:themeFill="accent2" w:themeFillTint="33"/>
          </w:tcPr>
          <w:p w14:paraId="1AD0D97B" w14:textId="17FE43CD" w:rsidR="00F7031F" w:rsidRPr="00F7031F" w:rsidRDefault="00F7031F" w:rsidP="00F7031F">
            <w:pPr>
              <w:jc w:val="center"/>
              <w:rPr>
                <w:rFonts w:cs="Arial"/>
                <w:sz w:val="18"/>
                <w:szCs w:val="18"/>
              </w:rPr>
            </w:pPr>
            <w:r w:rsidRPr="00F7031F">
              <w:rPr>
                <w:rFonts w:cs="Arial"/>
                <w:color w:val="000000"/>
                <w:kern w:val="24"/>
                <w:sz w:val="18"/>
                <w:szCs w:val="18"/>
              </w:rPr>
              <w:t>8</w:t>
            </w:r>
          </w:p>
        </w:tc>
        <w:tc>
          <w:tcPr>
            <w:tcW w:w="9757" w:type="dxa"/>
            <w:shd w:val="clear" w:color="auto" w:fill="F2DBDB" w:themeFill="accent2" w:themeFillTint="33"/>
          </w:tcPr>
          <w:p w14:paraId="5934052B" w14:textId="77EFAA91" w:rsidR="00F7031F" w:rsidRPr="00F7031F" w:rsidRDefault="00F7031F" w:rsidP="00F7031F">
            <w:pPr>
              <w:rPr>
                <w:rFonts w:cs="Arial"/>
                <w:sz w:val="18"/>
                <w:szCs w:val="18"/>
              </w:rPr>
            </w:pPr>
            <w:r w:rsidRPr="00F7031F">
              <w:rPr>
                <w:rFonts w:cs="Arial"/>
                <w:color w:val="000000"/>
                <w:kern w:val="24"/>
                <w:sz w:val="18"/>
                <w:szCs w:val="18"/>
              </w:rPr>
              <w:t xml:space="preserve">Requires fewer resources to develop the classification system, so easier to implement.  Can be </w:t>
            </w:r>
            <w:proofErr w:type="gramStart"/>
            <w:r w:rsidRPr="00F7031F">
              <w:rPr>
                <w:rFonts w:cs="Arial"/>
                <w:color w:val="000000"/>
                <w:kern w:val="24"/>
                <w:sz w:val="18"/>
                <w:szCs w:val="18"/>
              </w:rPr>
              <w:t>monitored</w:t>
            </w:r>
            <w:proofErr w:type="gramEnd"/>
            <w:r w:rsidRPr="00F7031F">
              <w:rPr>
                <w:rFonts w:cs="Arial"/>
                <w:color w:val="000000"/>
                <w:kern w:val="24"/>
                <w:sz w:val="18"/>
                <w:szCs w:val="18"/>
              </w:rPr>
              <w:t xml:space="preserve"> and evaluated at the service type level, no direct connection to consumer characteristics in the classification system.</w:t>
            </w:r>
          </w:p>
        </w:tc>
      </w:tr>
      <w:tr w:rsidR="00F7031F" w:rsidRPr="0073246F" w14:paraId="658DA156"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7F213A9E" w14:textId="0D6A7445" w:rsidR="00F7031F" w:rsidRPr="00F7031F" w:rsidRDefault="00F7031F" w:rsidP="00F7031F">
            <w:pPr>
              <w:rPr>
                <w:rFonts w:cs="Arial"/>
                <w:sz w:val="18"/>
                <w:szCs w:val="18"/>
              </w:rPr>
            </w:pPr>
            <w:r w:rsidRPr="00F7031F">
              <w:rPr>
                <w:rFonts w:cs="Arial"/>
                <w:color w:val="000000"/>
                <w:kern w:val="24"/>
                <w:sz w:val="18"/>
                <w:szCs w:val="18"/>
              </w:rPr>
              <w:t>Identifies the need/cost/risk groups in the community</w:t>
            </w:r>
          </w:p>
        </w:tc>
        <w:tc>
          <w:tcPr>
            <w:tcW w:w="708" w:type="dxa"/>
            <w:shd w:val="clear" w:color="auto" w:fill="FFFFFF" w:themeFill="background1"/>
          </w:tcPr>
          <w:p w14:paraId="38D2AD52" w14:textId="08B14DA1" w:rsidR="00F7031F" w:rsidRPr="00F7031F" w:rsidRDefault="00F7031F" w:rsidP="00F7031F">
            <w:pPr>
              <w:jc w:val="center"/>
              <w:rPr>
                <w:rFonts w:cs="Arial"/>
                <w:sz w:val="18"/>
                <w:szCs w:val="18"/>
              </w:rPr>
            </w:pPr>
            <w:r w:rsidRPr="00F7031F">
              <w:rPr>
                <w:rFonts w:cs="Arial"/>
                <w:color w:val="000000"/>
                <w:kern w:val="24"/>
                <w:sz w:val="18"/>
                <w:szCs w:val="18"/>
              </w:rPr>
              <w:t>3</w:t>
            </w:r>
          </w:p>
        </w:tc>
        <w:tc>
          <w:tcPr>
            <w:tcW w:w="9757" w:type="dxa"/>
            <w:shd w:val="clear" w:color="auto" w:fill="FFFFFF" w:themeFill="background1"/>
          </w:tcPr>
          <w:p w14:paraId="054FE840" w14:textId="1DC470F2" w:rsidR="00F7031F" w:rsidRPr="00F7031F" w:rsidRDefault="00F7031F" w:rsidP="00F7031F">
            <w:pPr>
              <w:rPr>
                <w:rFonts w:cs="Arial"/>
                <w:sz w:val="18"/>
                <w:szCs w:val="18"/>
              </w:rPr>
            </w:pPr>
            <w:r w:rsidRPr="00F7031F">
              <w:rPr>
                <w:rFonts w:cs="Arial"/>
                <w:color w:val="000000"/>
                <w:kern w:val="24"/>
                <w:sz w:val="18"/>
                <w:szCs w:val="18"/>
              </w:rPr>
              <w:t xml:space="preserve">Classification </w:t>
            </w:r>
            <w:proofErr w:type="gramStart"/>
            <w:r w:rsidRPr="00F7031F">
              <w:rPr>
                <w:rFonts w:cs="Arial"/>
                <w:color w:val="000000"/>
                <w:kern w:val="24"/>
                <w:sz w:val="18"/>
                <w:szCs w:val="18"/>
              </w:rPr>
              <w:t>is based</w:t>
            </w:r>
            <w:proofErr w:type="gramEnd"/>
            <w:r w:rsidRPr="00F7031F">
              <w:rPr>
                <w:rFonts w:cs="Arial"/>
                <w:color w:val="000000"/>
                <w:kern w:val="24"/>
                <w:sz w:val="18"/>
                <w:szCs w:val="18"/>
              </w:rPr>
              <w:t xml:space="preserve"> on service types, so no direct connection to consumer need/risk/cost groups.  </w:t>
            </w:r>
          </w:p>
        </w:tc>
      </w:tr>
      <w:tr w:rsidR="00344164" w:rsidRPr="00135B8A" w14:paraId="2FB5FB81"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05734207"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31B8BB98" w14:textId="79A4FF8E" w:rsidR="00344164" w:rsidRPr="00135B8A" w:rsidRDefault="00344164" w:rsidP="002A1405">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38</w:t>
            </w:r>
            <w:r>
              <w:rPr>
                <w:rFonts w:cs="Arial"/>
                <w:b/>
                <w:bCs/>
                <w:sz w:val="18"/>
                <w:szCs w:val="18"/>
              </w:rPr>
              <w:fldChar w:fldCharType="end"/>
            </w:r>
          </w:p>
        </w:tc>
        <w:tc>
          <w:tcPr>
            <w:tcW w:w="9757" w:type="dxa"/>
            <w:shd w:val="clear" w:color="auto" w:fill="632423" w:themeFill="accent2" w:themeFillShade="80"/>
          </w:tcPr>
          <w:p w14:paraId="170180C6" w14:textId="77777777" w:rsidR="00344164" w:rsidRPr="00135B8A" w:rsidRDefault="00344164" w:rsidP="002A1405">
            <w:pPr>
              <w:rPr>
                <w:rFonts w:cs="Arial"/>
                <w:b/>
                <w:bCs/>
                <w:sz w:val="18"/>
                <w:szCs w:val="18"/>
              </w:rPr>
            </w:pPr>
            <w:r>
              <w:rPr>
                <w:rFonts w:cs="Arial"/>
                <w:b/>
                <w:bCs/>
                <w:sz w:val="18"/>
                <w:szCs w:val="18"/>
              </w:rPr>
              <w:t>Converts to 54/100</w:t>
            </w:r>
          </w:p>
        </w:tc>
      </w:tr>
    </w:tbl>
    <w:p w14:paraId="574E05FA" w14:textId="698C8856" w:rsidR="00344164" w:rsidRDefault="00344164" w:rsidP="00344164">
      <w:pPr>
        <w:pStyle w:val="Heading3"/>
      </w:pPr>
      <w:r>
        <w:t>Fit-for-purpose classification – episode level</w:t>
      </w:r>
      <w:r w:rsidR="00C10452">
        <w:t xml:space="preserve"> (C5A)</w:t>
      </w:r>
    </w:p>
    <w:p w14:paraId="67482A33" w14:textId="3D16602C" w:rsidR="00344164" w:rsidRDefault="00160ADA" w:rsidP="00F27ECC">
      <w:pPr>
        <w:pStyle w:val="01BodyText"/>
        <w:spacing w:before="120" w:after="0"/>
      </w:pPr>
      <w:r>
        <w:fldChar w:fldCharType="begin"/>
      </w:r>
      <w:r>
        <w:instrText xml:space="preserve"> REF _Ref39649977 \h </w:instrText>
      </w:r>
      <w:r>
        <w:fldChar w:fldCharType="separate"/>
      </w:r>
      <w:r w:rsidR="002938FD">
        <w:t xml:space="preserve">Table </w:t>
      </w:r>
      <w:r w:rsidR="002938FD">
        <w:rPr>
          <w:noProof/>
        </w:rPr>
        <w:t>5</w:t>
      </w:r>
      <w:r w:rsidR="002938FD">
        <w:t>.</w:t>
      </w:r>
      <w:r w:rsidR="002938FD">
        <w:rPr>
          <w:noProof/>
        </w:rPr>
        <w:t>5</w:t>
      </w:r>
      <w:r>
        <w:fldChar w:fldCharType="end"/>
      </w:r>
      <w:r>
        <w:t xml:space="preserve"> </w:t>
      </w:r>
      <w:r w:rsidR="00CF461B">
        <w:t>presents the score and rationale against each evaluation criteria for the fit-for-purpose classification model</w:t>
      </w:r>
      <w:r w:rsidR="00597D38">
        <w:t xml:space="preserve"> at episode level</w:t>
      </w:r>
      <w:r w:rsidR="00CF461B">
        <w:t>.</w:t>
      </w:r>
    </w:p>
    <w:p w14:paraId="5687D352" w14:textId="6EE54529" w:rsidR="00344164" w:rsidRDefault="00160ADA" w:rsidP="00160ADA">
      <w:pPr>
        <w:pStyle w:val="Caption"/>
      </w:pPr>
      <w:bookmarkStart w:id="77" w:name="_Ref39649977"/>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5</w:t>
      </w:r>
      <w:r w:rsidR="00A67F5D">
        <w:rPr>
          <w:noProof/>
        </w:rPr>
        <w:fldChar w:fldCharType="end"/>
      </w:r>
      <w:bookmarkEnd w:id="77"/>
      <w:r w:rsidR="00344164">
        <w:t>: Evaluation scoring for the fit-for-purpose classification – episode level</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5 evaluation scoring for the fit for purpose classification episode level"/>
        <w:tblDescription w:val="This table presents the score and rationale for each evaluation criterion for the episode level based fit for purpose classification model."/>
      </w:tblPr>
      <w:tblGrid>
        <w:gridCol w:w="4390"/>
        <w:gridCol w:w="708"/>
        <w:gridCol w:w="9757"/>
      </w:tblGrid>
      <w:tr w:rsidR="00344164" w:rsidRPr="009412BC" w14:paraId="7B4305CB" w14:textId="77777777" w:rsidTr="00572611">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33C2E71A" w14:textId="4D1DD9E9" w:rsidR="00344164" w:rsidRPr="00C251DD" w:rsidRDefault="00572611" w:rsidP="00572611">
            <w:pPr>
              <w:rPr>
                <w:b/>
                <w:bCs/>
                <w:color w:val="FFFFFF" w:themeColor="background1"/>
                <w:szCs w:val="18"/>
              </w:rPr>
            </w:pPr>
            <w:r w:rsidRPr="003B0E27">
              <w:rPr>
                <w:b/>
                <w:bCs/>
                <w:color w:val="FFFFFF" w:themeColor="background1"/>
                <w:szCs w:val="18"/>
              </w:rPr>
              <w:t>Evaluation criterion</w:t>
            </w:r>
          </w:p>
        </w:tc>
        <w:tc>
          <w:tcPr>
            <w:tcW w:w="708" w:type="dxa"/>
          </w:tcPr>
          <w:p w14:paraId="5728A304"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4D02B0BC"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4E27BF" w:rsidRPr="0073246F" w14:paraId="287D9449"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5542335B" w14:textId="277D4363" w:rsidR="004E27BF" w:rsidRPr="004E27BF" w:rsidRDefault="004E27BF" w:rsidP="004E27BF">
            <w:pPr>
              <w:rPr>
                <w:sz w:val="18"/>
                <w:szCs w:val="18"/>
              </w:rPr>
            </w:pPr>
            <w:r w:rsidRPr="004E27BF">
              <w:rPr>
                <w:rFonts w:cs="Arial"/>
                <w:color w:val="000000"/>
                <w:kern w:val="24"/>
                <w:sz w:val="18"/>
                <w:szCs w:val="18"/>
              </w:rPr>
              <w:t>Support older peoples’ informal care relationships and connections to community</w:t>
            </w:r>
          </w:p>
        </w:tc>
        <w:tc>
          <w:tcPr>
            <w:tcW w:w="708" w:type="dxa"/>
            <w:shd w:val="clear" w:color="auto" w:fill="FFFFFF" w:themeFill="background1"/>
          </w:tcPr>
          <w:p w14:paraId="67B91893" w14:textId="06E876D3" w:rsidR="004E27BF" w:rsidRPr="004E27BF" w:rsidRDefault="004E27BF" w:rsidP="004E27BF">
            <w:pPr>
              <w:jc w:val="center"/>
              <w:rPr>
                <w:rFonts w:cs="Arial"/>
                <w:sz w:val="18"/>
                <w:szCs w:val="18"/>
              </w:rPr>
            </w:pPr>
            <w:r w:rsidRPr="004E27BF">
              <w:rPr>
                <w:rFonts w:cs="Arial"/>
                <w:color w:val="000000"/>
                <w:kern w:val="24"/>
                <w:sz w:val="18"/>
                <w:szCs w:val="18"/>
              </w:rPr>
              <w:t>8</w:t>
            </w:r>
          </w:p>
        </w:tc>
        <w:tc>
          <w:tcPr>
            <w:tcW w:w="9757" w:type="dxa"/>
            <w:shd w:val="clear" w:color="auto" w:fill="FFFFFF" w:themeFill="background1"/>
          </w:tcPr>
          <w:p w14:paraId="42F0BC88" w14:textId="25086781" w:rsidR="004E27BF" w:rsidRPr="004E27BF" w:rsidRDefault="004E27BF" w:rsidP="004E27BF">
            <w:pPr>
              <w:rPr>
                <w:rFonts w:cs="Arial"/>
                <w:sz w:val="18"/>
                <w:szCs w:val="18"/>
              </w:rPr>
            </w:pPr>
            <w:r w:rsidRPr="004E27BF">
              <w:rPr>
                <w:rFonts w:cs="Arial"/>
                <w:color w:val="000000"/>
                <w:kern w:val="24"/>
                <w:sz w:val="18"/>
                <w:szCs w:val="18"/>
              </w:rPr>
              <w:t>Classification system specifically provides for classes for informal carer episodes.  The TSBs associated with the episode classes can make explicit provision for services to support consumers’ connections to the community.</w:t>
            </w:r>
          </w:p>
        </w:tc>
      </w:tr>
      <w:tr w:rsidR="004E27BF" w:rsidRPr="0073246F" w14:paraId="20EF5436"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4AE770E" w14:textId="5CAF674E" w:rsidR="004E27BF" w:rsidRPr="004E27BF" w:rsidRDefault="004E27BF" w:rsidP="004E27BF">
            <w:pPr>
              <w:rPr>
                <w:rFonts w:cs="Arial"/>
                <w:sz w:val="18"/>
                <w:szCs w:val="18"/>
              </w:rPr>
            </w:pPr>
            <w:r w:rsidRPr="004E27BF">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2DBDB" w:themeFill="accent2" w:themeFillTint="33"/>
          </w:tcPr>
          <w:p w14:paraId="641A3950" w14:textId="354250C3" w:rsidR="004E27BF" w:rsidRPr="004E27BF" w:rsidRDefault="004E27BF" w:rsidP="004E27BF">
            <w:pPr>
              <w:jc w:val="center"/>
              <w:rPr>
                <w:rFonts w:cs="Arial"/>
                <w:sz w:val="18"/>
                <w:szCs w:val="18"/>
              </w:rPr>
            </w:pPr>
            <w:r w:rsidRPr="004E27BF">
              <w:rPr>
                <w:rFonts w:cs="Arial"/>
                <w:color w:val="000000"/>
                <w:kern w:val="24"/>
                <w:sz w:val="18"/>
                <w:szCs w:val="18"/>
              </w:rPr>
              <w:t>8</w:t>
            </w:r>
          </w:p>
        </w:tc>
        <w:tc>
          <w:tcPr>
            <w:tcW w:w="9757" w:type="dxa"/>
            <w:shd w:val="clear" w:color="auto" w:fill="F2DBDB" w:themeFill="accent2" w:themeFillTint="33"/>
          </w:tcPr>
          <w:p w14:paraId="5D159B2F" w14:textId="2CEECDE3" w:rsidR="004E27BF" w:rsidRPr="004E27BF" w:rsidRDefault="004E27BF" w:rsidP="004E27BF">
            <w:pPr>
              <w:rPr>
                <w:rFonts w:cs="Arial"/>
                <w:sz w:val="18"/>
                <w:szCs w:val="18"/>
              </w:rPr>
            </w:pPr>
            <w:r w:rsidRPr="004E27BF">
              <w:rPr>
                <w:rFonts w:cs="Arial"/>
                <w:color w:val="000000"/>
                <w:kern w:val="24"/>
                <w:sz w:val="18"/>
                <w:szCs w:val="18"/>
              </w:rPr>
              <w:t>The use of TSBs associated with the episode class is an explicit mechanism to tie the classification system to evidence-based care according to individual need.  There is provision for the inclusion of services to address clinical and non-clinical care needs as part of developing the TSBs.</w:t>
            </w:r>
          </w:p>
        </w:tc>
      </w:tr>
      <w:tr w:rsidR="004E27BF" w:rsidRPr="0073246F" w14:paraId="4C8B6EC6"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187E51F1" w14:textId="74C0817A" w:rsidR="004E27BF" w:rsidRPr="004E27BF" w:rsidRDefault="004E27BF" w:rsidP="004E27BF">
            <w:pPr>
              <w:rPr>
                <w:rFonts w:cs="Arial"/>
                <w:sz w:val="18"/>
                <w:szCs w:val="18"/>
              </w:rPr>
            </w:pPr>
            <w:r w:rsidRPr="004E27BF">
              <w:rPr>
                <w:rFonts w:cs="Arial"/>
                <w:color w:val="000000"/>
                <w:kern w:val="24"/>
                <w:sz w:val="18"/>
                <w:szCs w:val="18"/>
              </w:rPr>
              <w:t>Be transparent, easy to understand and navigate</w:t>
            </w:r>
          </w:p>
        </w:tc>
        <w:tc>
          <w:tcPr>
            <w:tcW w:w="708" w:type="dxa"/>
            <w:shd w:val="clear" w:color="auto" w:fill="FFFFFF" w:themeFill="background1"/>
          </w:tcPr>
          <w:p w14:paraId="411A587A" w14:textId="1F6E8705" w:rsidR="004E27BF" w:rsidRPr="004E27BF" w:rsidRDefault="004E27BF" w:rsidP="004E27BF">
            <w:pPr>
              <w:jc w:val="center"/>
              <w:rPr>
                <w:rFonts w:cs="Arial"/>
                <w:sz w:val="18"/>
                <w:szCs w:val="18"/>
              </w:rPr>
            </w:pPr>
            <w:r w:rsidRPr="004E27BF">
              <w:rPr>
                <w:rFonts w:cs="Arial"/>
                <w:color w:val="000000"/>
                <w:kern w:val="24"/>
                <w:sz w:val="18"/>
                <w:szCs w:val="18"/>
              </w:rPr>
              <w:t>7</w:t>
            </w:r>
          </w:p>
        </w:tc>
        <w:tc>
          <w:tcPr>
            <w:tcW w:w="9757" w:type="dxa"/>
            <w:shd w:val="clear" w:color="auto" w:fill="FFFFFF" w:themeFill="background1"/>
          </w:tcPr>
          <w:p w14:paraId="2AC11690" w14:textId="7287C67D" w:rsidR="004E27BF" w:rsidRPr="004E27BF" w:rsidRDefault="004E27BF" w:rsidP="004E27BF">
            <w:pPr>
              <w:rPr>
                <w:rFonts w:cs="Arial"/>
                <w:sz w:val="18"/>
                <w:szCs w:val="18"/>
              </w:rPr>
            </w:pPr>
            <w:r w:rsidRPr="004E27BF">
              <w:rPr>
                <w:rFonts w:cs="Arial"/>
                <w:color w:val="000000"/>
                <w:kern w:val="24"/>
                <w:sz w:val="18"/>
                <w:szCs w:val="18"/>
              </w:rPr>
              <w:t xml:space="preserve">The episode level idea is easy to understand but episode and </w:t>
            </w:r>
            <w:proofErr w:type="gramStart"/>
            <w:r w:rsidRPr="004E27BF">
              <w:rPr>
                <w:rFonts w:cs="Arial"/>
                <w:color w:val="000000"/>
                <w:kern w:val="24"/>
                <w:sz w:val="18"/>
                <w:szCs w:val="18"/>
              </w:rPr>
              <w:t>service event level data collection</w:t>
            </w:r>
            <w:proofErr w:type="gramEnd"/>
            <w:r w:rsidRPr="004E27BF">
              <w:rPr>
                <w:rFonts w:cs="Arial"/>
                <w:color w:val="000000"/>
                <w:kern w:val="24"/>
                <w:sz w:val="18"/>
                <w:szCs w:val="18"/>
              </w:rPr>
              <w:t xml:space="preserve"> is required, which adds complexity relative to a service event-based classification system.</w:t>
            </w:r>
          </w:p>
        </w:tc>
      </w:tr>
      <w:tr w:rsidR="004E27BF" w:rsidRPr="0073246F" w14:paraId="5F08BD73"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1C258151" w14:textId="0BE8A3CF" w:rsidR="004E27BF" w:rsidRPr="004E27BF" w:rsidRDefault="004E27BF" w:rsidP="004E27BF">
            <w:pPr>
              <w:rPr>
                <w:rFonts w:cs="Arial"/>
                <w:sz w:val="18"/>
                <w:szCs w:val="18"/>
              </w:rPr>
            </w:pPr>
            <w:r w:rsidRPr="004E27BF">
              <w:rPr>
                <w:rFonts w:cs="Arial"/>
                <w:color w:val="000000"/>
                <w:kern w:val="24"/>
                <w:sz w:val="18"/>
                <w:szCs w:val="18"/>
              </w:rPr>
              <w:t>Support diversity and choice, and encourage innovation in service delivery</w:t>
            </w:r>
          </w:p>
        </w:tc>
        <w:tc>
          <w:tcPr>
            <w:tcW w:w="708" w:type="dxa"/>
            <w:shd w:val="clear" w:color="auto" w:fill="F2DBDB" w:themeFill="accent2" w:themeFillTint="33"/>
          </w:tcPr>
          <w:p w14:paraId="65DEBCAB" w14:textId="2CEA81F2" w:rsidR="004E27BF" w:rsidRPr="004E27BF" w:rsidRDefault="004E27BF" w:rsidP="004E27BF">
            <w:pPr>
              <w:jc w:val="center"/>
              <w:rPr>
                <w:rFonts w:cs="Arial"/>
                <w:sz w:val="18"/>
                <w:szCs w:val="18"/>
              </w:rPr>
            </w:pPr>
            <w:r w:rsidRPr="004E27BF">
              <w:rPr>
                <w:rFonts w:cs="Arial"/>
                <w:color w:val="000000"/>
                <w:kern w:val="24"/>
                <w:sz w:val="18"/>
                <w:szCs w:val="18"/>
              </w:rPr>
              <w:t>8</w:t>
            </w:r>
          </w:p>
        </w:tc>
        <w:tc>
          <w:tcPr>
            <w:tcW w:w="9757" w:type="dxa"/>
            <w:shd w:val="clear" w:color="auto" w:fill="F2DBDB" w:themeFill="accent2" w:themeFillTint="33"/>
          </w:tcPr>
          <w:p w14:paraId="2CF8C776" w14:textId="688F2819" w:rsidR="004E27BF" w:rsidRPr="004E27BF" w:rsidRDefault="004E27BF" w:rsidP="004E27BF">
            <w:pPr>
              <w:rPr>
                <w:rFonts w:cs="Arial"/>
                <w:sz w:val="18"/>
                <w:szCs w:val="18"/>
              </w:rPr>
            </w:pPr>
            <w:r w:rsidRPr="004E27BF">
              <w:rPr>
                <w:rFonts w:cs="Arial"/>
                <w:color w:val="000000"/>
                <w:kern w:val="24"/>
                <w:sz w:val="18"/>
                <w:szCs w:val="18"/>
              </w:rPr>
              <w:t xml:space="preserve">The </w:t>
            </w:r>
            <w:proofErr w:type="gramStart"/>
            <w:r w:rsidRPr="004E27BF">
              <w:rPr>
                <w:rFonts w:cs="Arial"/>
                <w:color w:val="000000"/>
                <w:kern w:val="24"/>
                <w:sz w:val="18"/>
                <w:szCs w:val="18"/>
              </w:rPr>
              <w:t>classification system design process</w:t>
            </w:r>
            <w:proofErr w:type="gramEnd"/>
            <w:r w:rsidRPr="004E27BF">
              <w:rPr>
                <w:rFonts w:cs="Arial"/>
                <w:color w:val="000000"/>
                <w:kern w:val="24"/>
                <w:sz w:val="18"/>
                <w:szCs w:val="18"/>
              </w:rPr>
              <w:t xml:space="preserve"> will specifically take account of diversity in developing the classes (in both the analysis of empirical data and in the development of TSBs).  Choice </w:t>
            </w:r>
            <w:proofErr w:type="gramStart"/>
            <w:r w:rsidRPr="004E27BF">
              <w:rPr>
                <w:rFonts w:cs="Arial"/>
                <w:color w:val="000000"/>
                <w:kern w:val="24"/>
                <w:sz w:val="18"/>
                <w:szCs w:val="18"/>
              </w:rPr>
              <w:t>will be enabled</w:t>
            </w:r>
            <w:proofErr w:type="gramEnd"/>
            <w:r w:rsidRPr="004E27BF">
              <w:rPr>
                <w:rFonts w:cs="Arial"/>
                <w:color w:val="000000"/>
                <w:kern w:val="24"/>
                <w:sz w:val="18"/>
                <w:szCs w:val="18"/>
              </w:rPr>
              <w:t xml:space="preserve"> by allowing some variation between the services delivered to a consumer and the TSB for the episode class.  Allowing variation will also create scope for service providers to innovate, and the built-in refinement of the classification system will reflect those innovations.</w:t>
            </w:r>
          </w:p>
        </w:tc>
      </w:tr>
      <w:tr w:rsidR="004E27BF" w:rsidRPr="0073246F" w14:paraId="5C3D1BE0"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6D58DED5" w14:textId="08C40341" w:rsidR="004E27BF" w:rsidRPr="004E27BF" w:rsidRDefault="004E27BF" w:rsidP="004E27BF">
            <w:pPr>
              <w:rPr>
                <w:rFonts w:cs="Arial"/>
                <w:sz w:val="18"/>
                <w:szCs w:val="18"/>
              </w:rPr>
            </w:pPr>
            <w:r w:rsidRPr="004E27BF">
              <w:rPr>
                <w:rFonts w:cs="Arial"/>
                <w:color w:val="000000"/>
                <w:kern w:val="24"/>
                <w:sz w:val="18"/>
                <w:szCs w:val="18"/>
              </w:rPr>
              <w:lastRenderedPageBreak/>
              <w:t xml:space="preserve">Provide for a continuum of care that is dynamic and predictive to account for changing care needs; and be able to respond to consumers in a timely manner </w:t>
            </w:r>
          </w:p>
        </w:tc>
        <w:tc>
          <w:tcPr>
            <w:tcW w:w="708" w:type="dxa"/>
            <w:shd w:val="clear" w:color="auto" w:fill="FFFFFF" w:themeFill="background1"/>
          </w:tcPr>
          <w:p w14:paraId="05698D77" w14:textId="1B79B346" w:rsidR="004E27BF" w:rsidRPr="004E27BF" w:rsidRDefault="004E27BF" w:rsidP="004E27BF">
            <w:pPr>
              <w:jc w:val="center"/>
              <w:rPr>
                <w:rFonts w:cs="Arial"/>
                <w:sz w:val="18"/>
                <w:szCs w:val="18"/>
              </w:rPr>
            </w:pPr>
            <w:r w:rsidRPr="004E27BF">
              <w:rPr>
                <w:rFonts w:cs="Arial"/>
                <w:color w:val="000000"/>
                <w:kern w:val="24"/>
                <w:sz w:val="18"/>
                <w:szCs w:val="18"/>
              </w:rPr>
              <w:t>6</w:t>
            </w:r>
          </w:p>
        </w:tc>
        <w:tc>
          <w:tcPr>
            <w:tcW w:w="9757" w:type="dxa"/>
            <w:shd w:val="clear" w:color="auto" w:fill="FFFFFF" w:themeFill="background1"/>
          </w:tcPr>
          <w:p w14:paraId="3D64B9EA" w14:textId="5C7650B1" w:rsidR="004E27BF" w:rsidRPr="004E27BF" w:rsidRDefault="004E27BF" w:rsidP="004E27BF">
            <w:pPr>
              <w:rPr>
                <w:rFonts w:cs="Arial"/>
                <w:sz w:val="18"/>
                <w:szCs w:val="18"/>
              </w:rPr>
            </w:pPr>
            <w:r w:rsidRPr="004E27BF">
              <w:rPr>
                <w:rFonts w:cs="Arial"/>
                <w:color w:val="000000"/>
                <w:kern w:val="24"/>
                <w:sz w:val="18"/>
                <w:szCs w:val="18"/>
              </w:rPr>
              <w:t>Using episode-based classes for low need/low resource use consumers may be difficult.  The use of potentially parallel ongoing care and reablement episodes and classes provides a mechanism (the use of short-term episodes) for directly responding to changing care needs.  Close alignment with the reassessment policy will provide the mechanism for changing classes to reflect changed care needs.</w:t>
            </w:r>
          </w:p>
        </w:tc>
      </w:tr>
      <w:tr w:rsidR="004E27BF" w:rsidRPr="0073246F" w14:paraId="665F074D"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2F63405C" w14:textId="77073389" w:rsidR="004E27BF" w:rsidRPr="004E27BF" w:rsidRDefault="004E27BF" w:rsidP="004E27BF">
            <w:pPr>
              <w:rPr>
                <w:rFonts w:cs="Arial"/>
                <w:sz w:val="18"/>
                <w:szCs w:val="18"/>
              </w:rPr>
            </w:pPr>
            <w:r w:rsidRPr="004E27BF">
              <w:rPr>
                <w:rFonts w:cs="Arial"/>
                <w:color w:val="000000"/>
                <w:kern w:val="24"/>
                <w:sz w:val="18"/>
                <w:szCs w:val="18"/>
              </w:rPr>
              <w:t>Be capable of being implemented, monitored and evaluated on an ongoing basis</w:t>
            </w:r>
          </w:p>
        </w:tc>
        <w:tc>
          <w:tcPr>
            <w:tcW w:w="708" w:type="dxa"/>
            <w:shd w:val="clear" w:color="auto" w:fill="F2DBDB" w:themeFill="accent2" w:themeFillTint="33"/>
          </w:tcPr>
          <w:p w14:paraId="0DA8D70D" w14:textId="3F8D9CAD" w:rsidR="004E27BF" w:rsidRPr="004E27BF" w:rsidRDefault="004E27BF" w:rsidP="004E27BF">
            <w:pPr>
              <w:jc w:val="center"/>
              <w:rPr>
                <w:rFonts w:cs="Arial"/>
                <w:sz w:val="18"/>
                <w:szCs w:val="18"/>
              </w:rPr>
            </w:pPr>
            <w:r w:rsidRPr="004E27BF">
              <w:rPr>
                <w:rFonts w:cs="Arial"/>
                <w:color w:val="000000"/>
                <w:kern w:val="24"/>
                <w:sz w:val="18"/>
                <w:szCs w:val="18"/>
              </w:rPr>
              <w:t>7</w:t>
            </w:r>
          </w:p>
        </w:tc>
        <w:tc>
          <w:tcPr>
            <w:tcW w:w="9757" w:type="dxa"/>
            <w:shd w:val="clear" w:color="auto" w:fill="F2DBDB" w:themeFill="accent2" w:themeFillTint="33"/>
          </w:tcPr>
          <w:p w14:paraId="214EC818" w14:textId="0CE61F2D" w:rsidR="004E27BF" w:rsidRPr="004E27BF" w:rsidRDefault="004E27BF" w:rsidP="004E27BF">
            <w:pPr>
              <w:rPr>
                <w:rFonts w:cs="Arial"/>
                <w:sz w:val="18"/>
                <w:szCs w:val="18"/>
              </w:rPr>
            </w:pPr>
            <w:r w:rsidRPr="004E27BF">
              <w:rPr>
                <w:rFonts w:cs="Arial"/>
                <w:color w:val="000000"/>
                <w:kern w:val="24"/>
                <w:sz w:val="18"/>
                <w:szCs w:val="18"/>
              </w:rPr>
              <w:t>Requires mixed empirical data collection and expert panel process to develop the classification system, hence more time and resources (relative to service event-based classification), so more difficult to implement.  Provides a basis for monitoring and both service event and episode levels and a powerful connection between consumer characteristics and services used, which forms the basis for evaluation and ongoing refinement of the classification system.</w:t>
            </w:r>
          </w:p>
        </w:tc>
      </w:tr>
      <w:tr w:rsidR="004E27BF" w:rsidRPr="0073246F" w14:paraId="5190509C"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66A7F2DB" w14:textId="7D9ED146" w:rsidR="004E27BF" w:rsidRPr="004E27BF" w:rsidRDefault="004E27BF" w:rsidP="004E27BF">
            <w:pPr>
              <w:rPr>
                <w:rFonts w:cs="Arial"/>
                <w:sz w:val="18"/>
                <w:szCs w:val="18"/>
              </w:rPr>
            </w:pPr>
            <w:r w:rsidRPr="004E27BF">
              <w:rPr>
                <w:rFonts w:cs="Arial"/>
                <w:color w:val="000000"/>
                <w:kern w:val="24"/>
                <w:sz w:val="18"/>
                <w:szCs w:val="18"/>
              </w:rPr>
              <w:t>Identifies the need/cost/risk groups in the community</w:t>
            </w:r>
          </w:p>
        </w:tc>
        <w:tc>
          <w:tcPr>
            <w:tcW w:w="708" w:type="dxa"/>
            <w:shd w:val="clear" w:color="auto" w:fill="FFFFFF" w:themeFill="background1"/>
          </w:tcPr>
          <w:p w14:paraId="541CAC40" w14:textId="3F88629E" w:rsidR="004E27BF" w:rsidRPr="004E27BF" w:rsidRDefault="004E27BF" w:rsidP="004E27BF">
            <w:pPr>
              <w:jc w:val="center"/>
              <w:rPr>
                <w:rFonts w:cs="Arial"/>
                <w:sz w:val="18"/>
                <w:szCs w:val="18"/>
              </w:rPr>
            </w:pPr>
            <w:r w:rsidRPr="004E27BF">
              <w:rPr>
                <w:rFonts w:cs="Arial"/>
                <w:color w:val="000000"/>
                <w:kern w:val="24"/>
                <w:sz w:val="18"/>
                <w:szCs w:val="18"/>
              </w:rPr>
              <w:t>9</w:t>
            </w:r>
          </w:p>
        </w:tc>
        <w:tc>
          <w:tcPr>
            <w:tcW w:w="9757" w:type="dxa"/>
            <w:shd w:val="clear" w:color="auto" w:fill="FFFFFF" w:themeFill="background1"/>
          </w:tcPr>
          <w:p w14:paraId="6B08F448" w14:textId="12D9DE16" w:rsidR="004E27BF" w:rsidRPr="004E27BF" w:rsidRDefault="004E27BF" w:rsidP="004E27BF">
            <w:pPr>
              <w:rPr>
                <w:rFonts w:cs="Arial"/>
                <w:sz w:val="18"/>
                <w:szCs w:val="18"/>
              </w:rPr>
            </w:pPr>
            <w:r w:rsidRPr="004E27BF">
              <w:rPr>
                <w:rFonts w:cs="Arial"/>
                <w:color w:val="000000"/>
                <w:kern w:val="24"/>
                <w:sz w:val="18"/>
                <w:szCs w:val="18"/>
              </w:rPr>
              <w:t>Specifically designed to define classes based on consumers with similar needs/costs/risks.  Classes need to be updated periodically using the monitoring and evaluation data to ensure currency with evolving needs/risks/costs.</w:t>
            </w:r>
          </w:p>
        </w:tc>
      </w:tr>
      <w:tr w:rsidR="00344164" w:rsidRPr="00135B8A" w14:paraId="2C500EB9"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28716496"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212CA842" w14:textId="4EA6113D" w:rsidR="00344164" w:rsidRPr="00135B8A" w:rsidRDefault="00344164" w:rsidP="002A1405">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53</w:t>
            </w:r>
            <w:r>
              <w:rPr>
                <w:rFonts w:cs="Arial"/>
                <w:b/>
                <w:bCs/>
                <w:sz w:val="18"/>
                <w:szCs w:val="18"/>
              </w:rPr>
              <w:fldChar w:fldCharType="end"/>
            </w:r>
          </w:p>
        </w:tc>
        <w:tc>
          <w:tcPr>
            <w:tcW w:w="9757" w:type="dxa"/>
            <w:shd w:val="clear" w:color="auto" w:fill="632423" w:themeFill="accent2" w:themeFillShade="80"/>
          </w:tcPr>
          <w:p w14:paraId="493FB6AE" w14:textId="77777777" w:rsidR="00344164" w:rsidRPr="00135B8A" w:rsidRDefault="00344164" w:rsidP="002A1405">
            <w:pPr>
              <w:rPr>
                <w:rFonts w:cs="Arial"/>
                <w:b/>
                <w:bCs/>
                <w:sz w:val="18"/>
                <w:szCs w:val="18"/>
              </w:rPr>
            </w:pPr>
            <w:r>
              <w:rPr>
                <w:rFonts w:cs="Arial"/>
                <w:b/>
                <w:bCs/>
                <w:sz w:val="18"/>
                <w:szCs w:val="18"/>
              </w:rPr>
              <w:t>Converts to 76/100</w:t>
            </w:r>
          </w:p>
        </w:tc>
      </w:tr>
    </w:tbl>
    <w:p w14:paraId="56FC8A74" w14:textId="56F2A493" w:rsidR="00344164" w:rsidRDefault="00344164" w:rsidP="00344164">
      <w:pPr>
        <w:pStyle w:val="Heading3"/>
      </w:pPr>
      <w:r>
        <w:t>Fit-for-purpose classification – mixed service event and episode level</w:t>
      </w:r>
      <w:r w:rsidR="00A2371E">
        <w:t xml:space="preserve"> (C5B)</w:t>
      </w:r>
    </w:p>
    <w:p w14:paraId="31587416" w14:textId="733723F5" w:rsidR="00344164" w:rsidRDefault="00160ADA" w:rsidP="00F27ECC">
      <w:pPr>
        <w:pStyle w:val="01BodyText"/>
        <w:spacing w:before="120" w:after="0"/>
      </w:pPr>
      <w:r>
        <w:fldChar w:fldCharType="begin"/>
      </w:r>
      <w:r>
        <w:instrText xml:space="preserve"> REF _Ref40690966 \h </w:instrText>
      </w:r>
      <w:r>
        <w:fldChar w:fldCharType="separate"/>
      </w:r>
      <w:r w:rsidR="002938FD">
        <w:t xml:space="preserve">Table </w:t>
      </w:r>
      <w:r w:rsidR="002938FD">
        <w:rPr>
          <w:noProof/>
        </w:rPr>
        <w:t>5</w:t>
      </w:r>
      <w:r w:rsidR="002938FD">
        <w:t>.</w:t>
      </w:r>
      <w:r w:rsidR="002938FD">
        <w:rPr>
          <w:noProof/>
        </w:rPr>
        <w:t>6</w:t>
      </w:r>
      <w:r>
        <w:fldChar w:fldCharType="end"/>
      </w:r>
      <w:r w:rsidR="00A2371E">
        <w:t xml:space="preserve"> </w:t>
      </w:r>
      <w:r w:rsidR="00597D38">
        <w:t>presents the score and rationale against each evaluation criteria for the mixed service event and episode level classification model.</w:t>
      </w:r>
    </w:p>
    <w:p w14:paraId="6A01ABB1" w14:textId="5BD05804" w:rsidR="00344164" w:rsidRDefault="00160ADA" w:rsidP="00160ADA">
      <w:pPr>
        <w:pStyle w:val="Caption"/>
      </w:pPr>
      <w:bookmarkStart w:id="78" w:name="_Ref40690966"/>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6</w:t>
      </w:r>
      <w:r w:rsidR="00A67F5D">
        <w:rPr>
          <w:noProof/>
        </w:rPr>
        <w:fldChar w:fldCharType="end"/>
      </w:r>
      <w:bookmarkEnd w:id="78"/>
      <w:r w:rsidR="00344164">
        <w:t>: Evaluation scoring for the fit-for-purpose classification – mixed service event and episode level</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6 evaluation scoring for the fit for purpose classification, mixed service event and episode level"/>
        <w:tblDescription w:val="This table presents the score and rationale for each evaluation criterion for the mixed service event and episode level based fit for purpose classification model."/>
      </w:tblPr>
      <w:tblGrid>
        <w:gridCol w:w="4390"/>
        <w:gridCol w:w="708"/>
        <w:gridCol w:w="9757"/>
      </w:tblGrid>
      <w:tr w:rsidR="00344164" w:rsidRPr="009412BC" w14:paraId="76209352" w14:textId="77777777" w:rsidTr="00572611">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5D249551" w14:textId="42A4A59F" w:rsidR="00344164" w:rsidRPr="00C251DD" w:rsidRDefault="00572611" w:rsidP="00572611">
            <w:pPr>
              <w:rPr>
                <w:b/>
                <w:bCs/>
                <w:color w:val="FFFFFF" w:themeColor="background1"/>
                <w:szCs w:val="18"/>
              </w:rPr>
            </w:pPr>
            <w:r w:rsidRPr="003B0E27">
              <w:rPr>
                <w:b/>
                <w:bCs/>
                <w:color w:val="FFFFFF" w:themeColor="background1"/>
                <w:szCs w:val="18"/>
              </w:rPr>
              <w:t>Evaluation criterion</w:t>
            </w:r>
          </w:p>
        </w:tc>
        <w:tc>
          <w:tcPr>
            <w:tcW w:w="708" w:type="dxa"/>
          </w:tcPr>
          <w:p w14:paraId="5F813378"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7AA063C6"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456975" w:rsidRPr="0073246F" w14:paraId="4F91127D"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5AC09C4F" w14:textId="0EA7923E" w:rsidR="00456975" w:rsidRPr="00456975" w:rsidRDefault="00456975" w:rsidP="00456975">
            <w:pPr>
              <w:rPr>
                <w:sz w:val="18"/>
                <w:szCs w:val="18"/>
              </w:rPr>
            </w:pPr>
            <w:r w:rsidRPr="00456975">
              <w:rPr>
                <w:rFonts w:cs="Arial"/>
                <w:color w:val="000000"/>
                <w:kern w:val="24"/>
                <w:sz w:val="18"/>
                <w:szCs w:val="18"/>
              </w:rPr>
              <w:t>Support older peoples’ informal care relationships and connections to community</w:t>
            </w:r>
          </w:p>
        </w:tc>
        <w:tc>
          <w:tcPr>
            <w:tcW w:w="708" w:type="dxa"/>
            <w:shd w:val="clear" w:color="auto" w:fill="FFFFFF" w:themeFill="background1"/>
          </w:tcPr>
          <w:p w14:paraId="2A3975B7" w14:textId="5AE90761" w:rsidR="00456975" w:rsidRPr="00456975" w:rsidRDefault="00456975" w:rsidP="00456975">
            <w:pPr>
              <w:jc w:val="center"/>
              <w:rPr>
                <w:rFonts w:cs="Arial"/>
                <w:sz w:val="18"/>
                <w:szCs w:val="18"/>
              </w:rPr>
            </w:pPr>
            <w:r w:rsidRPr="00456975">
              <w:rPr>
                <w:rFonts w:cs="Arial"/>
                <w:color w:val="000000"/>
                <w:kern w:val="24"/>
                <w:sz w:val="18"/>
                <w:szCs w:val="18"/>
              </w:rPr>
              <w:t>8</w:t>
            </w:r>
          </w:p>
        </w:tc>
        <w:tc>
          <w:tcPr>
            <w:tcW w:w="9757" w:type="dxa"/>
            <w:shd w:val="clear" w:color="auto" w:fill="FFFFFF" w:themeFill="background1"/>
          </w:tcPr>
          <w:p w14:paraId="7965C059" w14:textId="2AFE2E1C" w:rsidR="00456975" w:rsidRPr="00456975" w:rsidRDefault="00456975" w:rsidP="00456975">
            <w:pPr>
              <w:rPr>
                <w:rFonts w:cs="Arial"/>
                <w:sz w:val="18"/>
                <w:szCs w:val="18"/>
              </w:rPr>
            </w:pPr>
            <w:r w:rsidRPr="00456975">
              <w:rPr>
                <w:rFonts w:cs="Arial"/>
                <w:color w:val="000000"/>
                <w:kern w:val="24"/>
                <w:sz w:val="18"/>
                <w:szCs w:val="18"/>
              </w:rPr>
              <w:t>Classification system specifically provides for classes for informal carer episodes.  For consumers who undergo assessment, the TSBs associated with the episode classes can make explicit provision for services to support consumers’ connections to the community.  Low need/low resource use consumers can have services to support connections to the community included in their care plan and classified by service type (e.g. transport).</w:t>
            </w:r>
          </w:p>
        </w:tc>
      </w:tr>
      <w:tr w:rsidR="00456975" w:rsidRPr="0073246F" w14:paraId="00D7B5D4"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0B7F1E81" w14:textId="2FE5A8EC" w:rsidR="00456975" w:rsidRPr="00456975" w:rsidRDefault="00456975" w:rsidP="00456975">
            <w:pPr>
              <w:rPr>
                <w:rFonts w:cs="Arial"/>
                <w:sz w:val="18"/>
                <w:szCs w:val="18"/>
              </w:rPr>
            </w:pPr>
            <w:r w:rsidRPr="00456975">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2DBDB" w:themeFill="accent2" w:themeFillTint="33"/>
          </w:tcPr>
          <w:p w14:paraId="26C1ED38" w14:textId="24353B8F" w:rsidR="00456975" w:rsidRPr="00456975" w:rsidRDefault="00456975" w:rsidP="00456975">
            <w:pPr>
              <w:jc w:val="center"/>
              <w:rPr>
                <w:rFonts w:cs="Arial"/>
                <w:sz w:val="18"/>
                <w:szCs w:val="18"/>
              </w:rPr>
            </w:pPr>
            <w:r w:rsidRPr="00456975">
              <w:rPr>
                <w:rFonts w:cs="Arial"/>
                <w:color w:val="000000"/>
                <w:kern w:val="24"/>
                <w:sz w:val="18"/>
                <w:szCs w:val="18"/>
              </w:rPr>
              <w:t>8</w:t>
            </w:r>
          </w:p>
        </w:tc>
        <w:tc>
          <w:tcPr>
            <w:tcW w:w="9757" w:type="dxa"/>
            <w:shd w:val="clear" w:color="auto" w:fill="F2DBDB" w:themeFill="accent2" w:themeFillTint="33"/>
          </w:tcPr>
          <w:p w14:paraId="78B63337" w14:textId="49F99248" w:rsidR="00456975" w:rsidRPr="00456975" w:rsidRDefault="00456975" w:rsidP="00456975">
            <w:pPr>
              <w:rPr>
                <w:rFonts w:cs="Arial"/>
                <w:sz w:val="18"/>
                <w:szCs w:val="18"/>
              </w:rPr>
            </w:pPr>
            <w:r w:rsidRPr="00456975">
              <w:rPr>
                <w:rFonts w:cs="Arial"/>
                <w:color w:val="000000"/>
                <w:kern w:val="24"/>
                <w:sz w:val="18"/>
                <w:szCs w:val="18"/>
              </w:rPr>
              <w:t>For consumers who undergo assessment, the use of TSBs associated with the episode class is an explicit mechanism to tie the classification system to evidence-based care according to individual need (TSBs will provide for services to address clinical and non-clinical care needs).  Low need/low resource use consumers will have their services well matched to need through screening/triage only.</w:t>
            </w:r>
          </w:p>
        </w:tc>
      </w:tr>
      <w:tr w:rsidR="00456975" w:rsidRPr="0073246F" w14:paraId="7FB908E9"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6E672868" w14:textId="3A3FCFB9" w:rsidR="00456975" w:rsidRPr="00456975" w:rsidRDefault="00456975" w:rsidP="00456975">
            <w:pPr>
              <w:rPr>
                <w:rFonts w:cs="Arial"/>
                <w:sz w:val="18"/>
                <w:szCs w:val="18"/>
              </w:rPr>
            </w:pPr>
            <w:r w:rsidRPr="00456975">
              <w:rPr>
                <w:rFonts w:cs="Arial"/>
                <w:color w:val="000000"/>
                <w:kern w:val="24"/>
                <w:sz w:val="18"/>
                <w:szCs w:val="18"/>
              </w:rPr>
              <w:t>Be transparent, easy to understand and navigate</w:t>
            </w:r>
          </w:p>
        </w:tc>
        <w:tc>
          <w:tcPr>
            <w:tcW w:w="708" w:type="dxa"/>
            <w:shd w:val="clear" w:color="auto" w:fill="FFFFFF" w:themeFill="background1"/>
          </w:tcPr>
          <w:p w14:paraId="068605F0" w14:textId="43F87528" w:rsidR="00456975" w:rsidRPr="00456975" w:rsidRDefault="00456975" w:rsidP="00456975">
            <w:pPr>
              <w:jc w:val="center"/>
              <w:rPr>
                <w:rFonts w:cs="Arial"/>
                <w:sz w:val="18"/>
                <w:szCs w:val="18"/>
              </w:rPr>
            </w:pPr>
            <w:r w:rsidRPr="00456975">
              <w:rPr>
                <w:rFonts w:cs="Arial"/>
                <w:color w:val="000000"/>
                <w:kern w:val="24"/>
                <w:sz w:val="18"/>
                <w:szCs w:val="18"/>
              </w:rPr>
              <w:t>7</w:t>
            </w:r>
          </w:p>
        </w:tc>
        <w:tc>
          <w:tcPr>
            <w:tcW w:w="9757" w:type="dxa"/>
            <w:shd w:val="clear" w:color="auto" w:fill="FFFFFF" w:themeFill="background1"/>
          </w:tcPr>
          <w:p w14:paraId="5E9E7345" w14:textId="5552D95B" w:rsidR="00456975" w:rsidRPr="00456975" w:rsidRDefault="00456975" w:rsidP="00456975">
            <w:pPr>
              <w:rPr>
                <w:rFonts w:cs="Arial"/>
                <w:sz w:val="18"/>
                <w:szCs w:val="18"/>
              </w:rPr>
            </w:pPr>
            <w:r w:rsidRPr="00456975">
              <w:rPr>
                <w:rFonts w:cs="Arial"/>
                <w:color w:val="000000"/>
                <w:kern w:val="24"/>
                <w:sz w:val="18"/>
                <w:szCs w:val="18"/>
              </w:rPr>
              <w:t>Classifying low risk/low resource need consumers using service events only simplifies system for the 40% of clients accessing services via screening/triage.  The episode level idea is easy to understand but episode and service event level data collection is required, which adds complexity relative to an only service event-based classification system.</w:t>
            </w:r>
          </w:p>
        </w:tc>
      </w:tr>
      <w:tr w:rsidR="00456975" w:rsidRPr="0073246F" w14:paraId="51FD4DB4"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897D398" w14:textId="707501DD" w:rsidR="00456975" w:rsidRPr="00456975" w:rsidRDefault="00456975" w:rsidP="00456975">
            <w:pPr>
              <w:rPr>
                <w:rFonts w:cs="Arial"/>
                <w:sz w:val="18"/>
                <w:szCs w:val="18"/>
              </w:rPr>
            </w:pPr>
            <w:r w:rsidRPr="00456975">
              <w:rPr>
                <w:rFonts w:cs="Arial"/>
                <w:color w:val="000000"/>
                <w:kern w:val="24"/>
                <w:sz w:val="18"/>
                <w:szCs w:val="18"/>
              </w:rPr>
              <w:t>Support diversity and choice, and encourage innovation in service delivery</w:t>
            </w:r>
          </w:p>
        </w:tc>
        <w:tc>
          <w:tcPr>
            <w:tcW w:w="708" w:type="dxa"/>
            <w:shd w:val="clear" w:color="auto" w:fill="F2DBDB" w:themeFill="accent2" w:themeFillTint="33"/>
          </w:tcPr>
          <w:p w14:paraId="739D5F48" w14:textId="3DF552EB" w:rsidR="00456975" w:rsidRPr="00456975" w:rsidRDefault="00456975" w:rsidP="00456975">
            <w:pPr>
              <w:jc w:val="center"/>
              <w:rPr>
                <w:rFonts w:cs="Arial"/>
                <w:sz w:val="18"/>
                <w:szCs w:val="18"/>
              </w:rPr>
            </w:pPr>
            <w:r w:rsidRPr="00456975">
              <w:rPr>
                <w:rFonts w:cs="Arial"/>
                <w:color w:val="000000"/>
                <w:kern w:val="24"/>
                <w:sz w:val="18"/>
                <w:szCs w:val="18"/>
              </w:rPr>
              <w:t>7</w:t>
            </w:r>
          </w:p>
        </w:tc>
        <w:tc>
          <w:tcPr>
            <w:tcW w:w="9757" w:type="dxa"/>
            <w:shd w:val="clear" w:color="auto" w:fill="F2DBDB" w:themeFill="accent2" w:themeFillTint="33"/>
          </w:tcPr>
          <w:p w14:paraId="775D511A" w14:textId="0FA89340" w:rsidR="00456975" w:rsidRPr="00456975" w:rsidRDefault="00456975" w:rsidP="00456975">
            <w:pPr>
              <w:rPr>
                <w:rFonts w:cs="Arial"/>
                <w:sz w:val="18"/>
                <w:szCs w:val="18"/>
              </w:rPr>
            </w:pPr>
            <w:r w:rsidRPr="00456975">
              <w:rPr>
                <w:rFonts w:cs="Arial"/>
                <w:color w:val="000000"/>
                <w:kern w:val="24"/>
                <w:sz w:val="18"/>
                <w:szCs w:val="18"/>
              </w:rPr>
              <w:t xml:space="preserve">For consumers who undergo assessment, the </w:t>
            </w:r>
            <w:proofErr w:type="gramStart"/>
            <w:r w:rsidRPr="00456975">
              <w:rPr>
                <w:rFonts w:cs="Arial"/>
                <w:color w:val="000000"/>
                <w:kern w:val="24"/>
                <w:sz w:val="18"/>
                <w:szCs w:val="18"/>
              </w:rPr>
              <w:t>classification system design process</w:t>
            </w:r>
            <w:proofErr w:type="gramEnd"/>
            <w:r w:rsidRPr="00456975">
              <w:rPr>
                <w:rFonts w:cs="Arial"/>
                <w:color w:val="000000"/>
                <w:kern w:val="24"/>
                <w:sz w:val="18"/>
                <w:szCs w:val="18"/>
              </w:rPr>
              <w:t xml:space="preserve"> will specifically take account of diversity in developing the classes (in both the analysis of empirical data and in the development of TSBs).  Choice </w:t>
            </w:r>
            <w:proofErr w:type="gramStart"/>
            <w:r w:rsidRPr="00456975">
              <w:rPr>
                <w:rFonts w:cs="Arial"/>
                <w:color w:val="000000"/>
                <w:kern w:val="24"/>
                <w:sz w:val="18"/>
                <w:szCs w:val="18"/>
              </w:rPr>
              <w:t>will be enabled</w:t>
            </w:r>
            <w:proofErr w:type="gramEnd"/>
            <w:r w:rsidRPr="00456975">
              <w:rPr>
                <w:rFonts w:cs="Arial"/>
                <w:color w:val="000000"/>
                <w:kern w:val="24"/>
                <w:sz w:val="18"/>
                <w:szCs w:val="18"/>
              </w:rPr>
              <w:t xml:space="preserve"> by allowing some variation between the services delivered to a consumer and the TSB for the episode class.  Allowing variation will also create scope for service providers to innovate, and the built-in refinement of the classification system will reflect those innovations.  For low/need/low resource use consumers care coordinators and/or service providers </w:t>
            </w:r>
            <w:proofErr w:type="gramStart"/>
            <w:r w:rsidRPr="00456975">
              <w:rPr>
                <w:rFonts w:cs="Arial"/>
                <w:color w:val="000000"/>
                <w:kern w:val="24"/>
                <w:sz w:val="18"/>
                <w:szCs w:val="18"/>
              </w:rPr>
              <w:t>will not be inhibited</w:t>
            </w:r>
            <w:proofErr w:type="gramEnd"/>
            <w:r w:rsidRPr="00456975">
              <w:rPr>
                <w:rFonts w:cs="Arial"/>
                <w:color w:val="000000"/>
                <w:kern w:val="24"/>
                <w:sz w:val="18"/>
                <w:szCs w:val="18"/>
              </w:rPr>
              <w:t xml:space="preserve"> by the service event classification system from offering choice to consumers or innovating via the development of care plans and the delivery of services.</w:t>
            </w:r>
          </w:p>
        </w:tc>
      </w:tr>
      <w:tr w:rsidR="00456975" w:rsidRPr="0073246F" w14:paraId="01FA5C13"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7D9AC495" w14:textId="2CF7EB90" w:rsidR="00456975" w:rsidRPr="00456975" w:rsidRDefault="00456975" w:rsidP="00456975">
            <w:pPr>
              <w:rPr>
                <w:rFonts w:cs="Arial"/>
                <w:sz w:val="18"/>
                <w:szCs w:val="18"/>
              </w:rPr>
            </w:pPr>
            <w:r w:rsidRPr="00456975">
              <w:rPr>
                <w:rFonts w:cs="Arial"/>
                <w:color w:val="000000"/>
                <w:kern w:val="24"/>
                <w:sz w:val="18"/>
                <w:szCs w:val="18"/>
              </w:rPr>
              <w:lastRenderedPageBreak/>
              <w:t xml:space="preserve">Provide for a continuum of care that is dynamic and predictive to account for changing care needs; and be able to respond to consumers in a timely manner </w:t>
            </w:r>
          </w:p>
        </w:tc>
        <w:tc>
          <w:tcPr>
            <w:tcW w:w="708" w:type="dxa"/>
            <w:shd w:val="clear" w:color="auto" w:fill="FFFFFF" w:themeFill="background1"/>
          </w:tcPr>
          <w:p w14:paraId="3574924C" w14:textId="3F5CBF59" w:rsidR="00456975" w:rsidRPr="00456975" w:rsidRDefault="00456975" w:rsidP="00456975">
            <w:pPr>
              <w:jc w:val="center"/>
              <w:rPr>
                <w:rFonts w:cs="Arial"/>
                <w:sz w:val="18"/>
                <w:szCs w:val="18"/>
              </w:rPr>
            </w:pPr>
            <w:r w:rsidRPr="00456975">
              <w:rPr>
                <w:rFonts w:cs="Arial"/>
                <w:color w:val="000000"/>
                <w:kern w:val="24"/>
                <w:sz w:val="18"/>
                <w:szCs w:val="18"/>
              </w:rPr>
              <w:t>9</w:t>
            </w:r>
          </w:p>
        </w:tc>
        <w:tc>
          <w:tcPr>
            <w:tcW w:w="9757" w:type="dxa"/>
            <w:shd w:val="clear" w:color="auto" w:fill="FFFFFF" w:themeFill="background1"/>
          </w:tcPr>
          <w:p w14:paraId="541D4559" w14:textId="110D2AD7" w:rsidR="00456975" w:rsidRPr="00456975" w:rsidRDefault="00456975" w:rsidP="00456975">
            <w:pPr>
              <w:rPr>
                <w:rFonts w:cs="Arial"/>
                <w:sz w:val="18"/>
                <w:szCs w:val="18"/>
              </w:rPr>
            </w:pPr>
            <w:r w:rsidRPr="00456975">
              <w:rPr>
                <w:rFonts w:cs="Arial"/>
                <w:color w:val="000000"/>
                <w:kern w:val="24"/>
                <w:sz w:val="18"/>
                <w:szCs w:val="18"/>
              </w:rPr>
              <w:t xml:space="preserve">The low need/low resource end of the continuum of care </w:t>
            </w:r>
            <w:proofErr w:type="gramStart"/>
            <w:r w:rsidRPr="00456975">
              <w:rPr>
                <w:rFonts w:cs="Arial"/>
                <w:color w:val="000000"/>
                <w:kern w:val="24"/>
                <w:sz w:val="18"/>
                <w:szCs w:val="18"/>
              </w:rPr>
              <w:t>is better reflected</w:t>
            </w:r>
            <w:proofErr w:type="gramEnd"/>
            <w:r w:rsidRPr="00456975">
              <w:rPr>
                <w:rFonts w:cs="Arial"/>
                <w:color w:val="000000"/>
                <w:kern w:val="24"/>
                <w:sz w:val="18"/>
                <w:szCs w:val="18"/>
              </w:rPr>
              <w:t xml:space="preserve"> by the simpler service event-based classification approach.  The use of potentially parallel ongoing care and reablement episodes and classes provides a mechanism (the use of short-term episodes) for directly responding to changing care needs.  Close alignment with the reassessment policy will provide the mechanism for changing classes to reflect changed care needs.</w:t>
            </w:r>
          </w:p>
        </w:tc>
      </w:tr>
      <w:tr w:rsidR="00456975" w:rsidRPr="0073246F" w14:paraId="185F9542"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CAAF83A" w14:textId="17919496" w:rsidR="00456975" w:rsidRPr="00456975" w:rsidRDefault="00456975" w:rsidP="00456975">
            <w:pPr>
              <w:rPr>
                <w:rFonts w:cs="Arial"/>
                <w:sz w:val="18"/>
                <w:szCs w:val="18"/>
              </w:rPr>
            </w:pPr>
            <w:r w:rsidRPr="00456975">
              <w:rPr>
                <w:rFonts w:cs="Arial"/>
                <w:color w:val="000000"/>
                <w:kern w:val="24"/>
                <w:sz w:val="18"/>
                <w:szCs w:val="18"/>
              </w:rPr>
              <w:t>Be capable of being implemented, monitored and evaluated on an ongoing basis</w:t>
            </w:r>
          </w:p>
        </w:tc>
        <w:tc>
          <w:tcPr>
            <w:tcW w:w="708" w:type="dxa"/>
            <w:shd w:val="clear" w:color="auto" w:fill="F2DBDB" w:themeFill="accent2" w:themeFillTint="33"/>
          </w:tcPr>
          <w:p w14:paraId="4601B32C" w14:textId="1A1B4788" w:rsidR="00456975" w:rsidRPr="00456975" w:rsidRDefault="00456975" w:rsidP="00456975">
            <w:pPr>
              <w:jc w:val="center"/>
              <w:rPr>
                <w:rFonts w:cs="Arial"/>
                <w:sz w:val="18"/>
                <w:szCs w:val="18"/>
              </w:rPr>
            </w:pPr>
            <w:r w:rsidRPr="00456975">
              <w:rPr>
                <w:rFonts w:cs="Arial"/>
                <w:color w:val="000000"/>
                <w:kern w:val="24"/>
                <w:sz w:val="18"/>
                <w:szCs w:val="18"/>
              </w:rPr>
              <w:t>7</w:t>
            </w:r>
          </w:p>
        </w:tc>
        <w:tc>
          <w:tcPr>
            <w:tcW w:w="9757" w:type="dxa"/>
            <w:shd w:val="clear" w:color="auto" w:fill="F2DBDB" w:themeFill="accent2" w:themeFillTint="33"/>
          </w:tcPr>
          <w:p w14:paraId="4A437155" w14:textId="7D31398D" w:rsidR="00456975" w:rsidRPr="00456975" w:rsidRDefault="00456975" w:rsidP="00456975">
            <w:pPr>
              <w:rPr>
                <w:rFonts w:cs="Arial"/>
                <w:sz w:val="18"/>
                <w:szCs w:val="18"/>
              </w:rPr>
            </w:pPr>
            <w:r w:rsidRPr="00456975">
              <w:rPr>
                <w:rFonts w:cs="Arial"/>
                <w:color w:val="000000"/>
                <w:kern w:val="24"/>
                <w:sz w:val="18"/>
                <w:szCs w:val="18"/>
              </w:rPr>
              <w:t xml:space="preserve">Requires mixed empirical data collection and expert panel process to develop the mixed classification system, hence more time and resources (relative to the other two options), so more difficult to implement.  Provides a basis for monitoring and both service event and episode levels.  For consumers who undergo </w:t>
            </w:r>
            <w:proofErr w:type="gramStart"/>
            <w:r w:rsidRPr="00456975">
              <w:rPr>
                <w:rFonts w:cs="Arial"/>
                <w:color w:val="000000"/>
                <w:kern w:val="24"/>
                <w:sz w:val="18"/>
                <w:szCs w:val="18"/>
              </w:rPr>
              <w:t>assessment,</w:t>
            </w:r>
            <w:proofErr w:type="gramEnd"/>
            <w:r w:rsidRPr="00456975">
              <w:rPr>
                <w:rFonts w:cs="Arial"/>
                <w:color w:val="000000"/>
                <w:kern w:val="24"/>
                <w:sz w:val="18"/>
                <w:szCs w:val="18"/>
              </w:rPr>
              <w:t xml:space="preserve"> provides a powerful connection between consumer characteristics and services used, which forms the basis for evaluation and ongoing refinement of the episode level classification system.</w:t>
            </w:r>
          </w:p>
        </w:tc>
      </w:tr>
      <w:tr w:rsidR="00456975" w:rsidRPr="0073246F" w14:paraId="1505A1B4"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25EDD47A" w14:textId="3160428E" w:rsidR="00456975" w:rsidRPr="00456975" w:rsidRDefault="00456975" w:rsidP="00456975">
            <w:pPr>
              <w:rPr>
                <w:rFonts w:cs="Arial"/>
                <w:sz w:val="18"/>
                <w:szCs w:val="18"/>
              </w:rPr>
            </w:pPr>
            <w:r w:rsidRPr="00456975">
              <w:rPr>
                <w:rFonts w:cs="Arial"/>
                <w:color w:val="000000"/>
                <w:kern w:val="24"/>
                <w:sz w:val="18"/>
                <w:szCs w:val="18"/>
              </w:rPr>
              <w:t>Identifies the need/cost/risk groups in the community</w:t>
            </w:r>
          </w:p>
        </w:tc>
        <w:tc>
          <w:tcPr>
            <w:tcW w:w="708" w:type="dxa"/>
            <w:shd w:val="clear" w:color="auto" w:fill="FFFFFF" w:themeFill="background1"/>
          </w:tcPr>
          <w:p w14:paraId="2FFD1B72" w14:textId="192D27FD" w:rsidR="00456975" w:rsidRPr="00456975" w:rsidRDefault="00456975" w:rsidP="00456975">
            <w:pPr>
              <w:jc w:val="center"/>
              <w:rPr>
                <w:rFonts w:cs="Arial"/>
                <w:sz w:val="18"/>
                <w:szCs w:val="18"/>
              </w:rPr>
            </w:pPr>
            <w:r w:rsidRPr="00456975">
              <w:rPr>
                <w:rFonts w:cs="Arial"/>
                <w:color w:val="000000"/>
                <w:kern w:val="24"/>
                <w:sz w:val="18"/>
                <w:szCs w:val="18"/>
              </w:rPr>
              <w:t>8</w:t>
            </w:r>
          </w:p>
        </w:tc>
        <w:tc>
          <w:tcPr>
            <w:tcW w:w="9757" w:type="dxa"/>
            <w:shd w:val="clear" w:color="auto" w:fill="FFFFFF" w:themeFill="background1"/>
          </w:tcPr>
          <w:p w14:paraId="1C12B710" w14:textId="371900F3" w:rsidR="00456975" w:rsidRPr="00456975" w:rsidRDefault="00456975" w:rsidP="00456975">
            <w:pPr>
              <w:rPr>
                <w:rFonts w:cs="Arial"/>
                <w:sz w:val="18"/>
                <w:szCs w:val="18"/>
              </w:rPr>
            </w:pPr>
            <w:r w:rsidRPr="00456975">
              <w:rPr>
                <w:rFonts w:cs="Arial"/>
                <w:color w:val="000000"/>
                <w:kern w:val="24"/>
                <w:sz w:val="18"/>
                <w:szCs w:val="18"/>
              </w:rPr>
              <w:t>For consumers who undergo assessment, specifically designed to define classes based on similar needs/costs/risks groups.  Classes need to be updated periodically using the monitoring and evaluation data to ensure currency with evolving needs/risks/costs.</w:t>
            </w:r>
          </w:p>
        </w:tc>
      </w:tr>
      <w:tr w:rsidR="00344164" w:rsidRPr="00135B8A" w14:paraId="4942BC29"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14193569"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2622A768" w14:textId="4FAB15C0" w:rsidR="00344164" w:rsidRPr="00135B8A" w:rsidRDefault="00344164" w:rsidP="002A1405">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54</w:t>
            </w:r>
            <w:r>
              <w:rPr>
                <w:rFonts w:cs="Arial"/>
                <w:b/>
                <w:bCs/>
                <w:sz w:val="18"/>
                <w:szCs w:val="18"/>
              </w:rPr>
              <w:fldChar w:fldCharType="end"/>
            </w:r>
          </w:p>
        </w:tc>
        <w:tc>
          <w:tcPr>
            <w:tcW w:w="9757" w:type="dxa"/>
            <w:shd w:val="clear" w:color="auto" w:fill="632423" w:themeFill="accent2" w:themeFillShade="80"/>
          </w:tcPr>
          <w:p w14:paraId="1A7D0558" w14:textId="77777777" w:rsidR="00344164" w:rsidRPr="00135B8A" w:rsidRDefault="00344164" w:rsidP="002A1405">
            <w:pPr>
              <w:rPr>
                <w:rFonts w:cs="Arial"/>
                <w:b/>
                <w:bCs/>
                <w:sz w:val="18"/>
                <w:szCs w:val="18"/>
              </w:rPr>
            </w:pPr>
            <w:r>
              <w:rPr>
                <w:rFonts w:cs="Arial"/>
                <w:b/>
                <w:bCs/>
                <w:sz w:val="18"/>
                <w:szCs w:val="18"/>
              </w:rPr>
              <w:t>Converts to 77/100</w:t>
            </w:r>
          </w:p>
        </w:tc>
      </w:tr>
    </w:tbl>
    <w:p w14:paraId="21392DE5" w14:textId="77777777" w:rsidR="00F27ECC" w:rsidRDefault="00F27ECC" w:rsidP="00F27ECC">
      <w:pPr>
        <w:pStyle w:val="Heading3"/>
      </w:pPr>
      <w:r>
        <w:t>Comparison</w:t>
      </w:r>
    </w:p>
    <w:p w14:paraId="468D094D" w14:textId="608D8013" w:rsidR="00705A46" w:rsidRDefault="00F27ECC" w:rsidP="00705A46">
      <w:pPr>
        <w:pStyle w:val="01BodyText"/>
      </w:pPr>
      <w:r>
        <w:t xml:space="preserve">As shown in </w:t>
      </w:r>
      <w:r w:rsidR="00705A46">
        <w:fldChar w:fldCharType="begin"/>
      </w:r>
      <w:r w:rsidR="00705A46">
        <w:instrText xml:space="preserve"> REF _Ref42684590 \h </w:instrText>
      </w:r>
      <w:r w:rsidR="00705A46">
        <w:fldChar w:fldCharType="separate"/>
      </w:r>
      <w:r w:rsidR="00705A46">
        <w:t xml:space="preserve">Table </w:t>
      </w:r>
      <w:r w:rsidR="00705A46">
        <w:rPr>
          <w:noProof/>
        </w:rPr>
        <w:t>5</w:t>
      </w:r>
      <w:r w:rsidR="00705A46">
        <w:t>.</w:t>
      </w:r>
      <w:r w:rsidR="00705A46">
        <w:rPr>
          <w:noProof/>
        </w:rPr>
        <w:t>4</w:t>
      </w:r>
      <w:r w:rsidR="00705A46">
        <w:fldChar w:fldCharType="end"/>
      </w:r>
      <w:r w:rsidR="00705A46">
        <w:t xml:space="preserve">  to </w:t>
      </w:r>
      <w:r w:rsidR="00705A46">
        <w:fldChar w:fldCharType="begin"/>
      </w:r>
      <w:r w:rsidR="00705A46">
        <w:instrText xml:space="preserve"> REF _Ref40690966 \h </w:instrText>
      </w:r>
      <w:r w:rsidR="00705A46">
        <w:fldChar w:fldCharType="separate"/>
      </w:r>
      <w:r w:rsidR="00705A46">
        <w:t xml:space="preserve">Table </w:t>
      </w:r>
      <w:r w:rsidR="00705A46">
        <w:rPr>
          <w:noProof/>
        </w:rPr>
        <w:t>5</w:t>
      </w:r>
      <w:r w:rsidR="00705A46">
        <w:t>.</w:t>
      </w:r>
      <w:r w:rsidR="00705A46">
        <w:rPr>
          <w:noProof/>
        </w:rPr>
        <w:t>6</w:t>
      </w:r>
      <w:r w:rsidR="00705A46">
        <w:fldChar w:fldCharType="end"/>
      </w:r>
      <w:r w:rsidR="00705A46">
        <w:t xml:space="preserve">, the </w:t>
      </w:r>
      <w:proofErr w:type="gramStart"/>
      <w:r w:rsidR="00705A46">
        <w:t>service event level classification</w:t>
      </w:r>
      <w:proofErr w:type="gramEnd"/>
      <w:r w:rsidR="00705A46">
        <w:t xml:space="preserve"> ranks much lower than the two fit-for-purpose options (54 compared to 76 and 77 out of 100).  </w:t>
      </w:r>
      <w:r w:rsidR="00705A46">
        <w:fldChar w:fldCharType="begin"/>
      </w:r>
      <w:r w:rsidR="00705A46">
        <w:instrText xml:space="preserve"> REF _Ref40691003 \h </w:instrText>
      </w:r>
      <w:r w:rsidR="00705A46">
        <w:fldChar w:fldCharType="separate"/>
      </w:r>
      <w:r w:rsidR="00705A46">
        <w:t xml:space="preserve">Table </w:t>
      </w:r>
      <w:r w:rsidR="00705A46">
        <w:rPr>
          <w:noProof/>
        </w:rPr>
        <w:t>5</w:t>
      </w:r>
      <w:r w:rsidR="00705A46">
        <w:t>.</w:t>
      </w:r>
      <w:r w:rsidR="00705A46">
        <w:rPr>
          <w:noProof/>
        </w:rPr>
        <w:t>7</w:t>
      </w:r>
      <w:r w:rsidR="00705A46">
        <w:fldChar w:fldCharType="end"/>
      </w:r>
      <w:r w:rsidR="00705A46">
        <w:t xml:space="preserve"> provides insight into the difference by directly comparing the scores against each criterion.  It shows that the service event level classification option performs poorly on all criteria except the ease of understanding and implementation related criteria (it is simpler than the other two).  For the other criteria, the absence of a clear link between the classification system and the needs of consumers accessing the unified aged care at home program, as described by their individual characteristics, results in low scores.  This scoring is consistent with best practice in classification system design, which prefers classification based on consumer characteristics rather than service delivery characteristics.  In </w:t>
      </w:r>
      <w:proofErr w:type="gramStart"/>
      <w:r w:rsidR="00705A46">
        <w:t>effect</w:t>
      </w:r>
      <w:proofErr w:type="gramEnd"/>
      <w:r w:rsidR="00705A46">
        <w:t xml:space="preserve"> the agreed evaluation criteria quite strongly bring out that preference for best practice. </w:t>
      </w:r>
    </w:p>
    <w:p w14:paraId="23DAD266" w14:textId="48F40049" w:rsidR="00F27ECC" w:rsidRDefault="00160ADA" w:rsidP="00160ADA">
      <w:pPr>
        <w:pStyle w:val="Caption"/>
      </w:pPr>
      <w:bookmarkStart w:id="79" w:name="_Ref40691003"/>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7</w:t>
      </w:r>
      <w:r w:rsidR="00A67F5D">
        <w:rPr>
          <w:noProof/>
        </w:rPr>
        <w:fldChar w:fldCharType="end"/>
      </w:r>
      <w:bookmarkEnd w:id="79"/>
      <w:r w:rsidR="00F27ECC">
        <w:t xml:space="preserve">: </w:t>
      </w:r>
      <w:r w:rsidR="004C6C8C">
        <w:t xml:space="preserve">Comparison of the </w:t>
      </w:r>
      <w:proofErr w:type="gramStart"/>
      <w:r w:rsidR="004C6C8C">
        <w:t>three classification</w:t>
      </w:r>
      <w:proofErr w:type="gramEnd"/>
      <w:r w:rsidR="004C6C8C">
        <w:t xml:space="preserve"> model options evaluation scores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7 comparison of three classification model options evaluation scores"/>
        <w:tblDescription w:val="This table presents the evaluation criterion and scores for all three classification model options."/>
      </w:tblPr>
      <w:tblGrid>
        <w:gridCol w:w="9634"/>
        <w:gridCol w:w="1268"/>
        <w:gridCol w:w="1976"/>
        <w:gridCol w:w="1977"/>
      </w:tblGrid>
      <w:tr w:rsidR="003B41A3" w:rsidRPr="003B0E27" w14:paraId="5C44E47A" w14:textId="77777777" w:rsidTr="0033732A">
        <w:trPr>
          <w:cnfStyle w:val="100000000000" w:firstRow="1" w:lastRow="0" w:firstColumn="0" w:lastColumn="0" w:oddVBand="0" w:evenVBand="0" w:oddHBand="0" w:evenHBand="0" w:firstRowFirstColumn="0" w:firstRowLastColumn="0" w:lastRowFirstColumn="0" w:lastRowLastColumn="0"/>
          <w:trHeight w:val="255"/>
          <w:jc w:val="center"/>
        </w:trPr>
        <w:tc>
          <w:tcPr>
            <w:tcW w:w="9634" w:type="dxa"/>
            <w:vMerge w:val="restart"/>
            <w:vAlign w:val="center"/>
          </w:tcPr>
          <w:p w14:paraId="1CC6555E" w14:textId="681D420C" w:rsidR="003B41A3" w:rsidRPr="003B0E27" w:rsidRDefault="003B41A3" w:rsidP="003B41A3">
            <w:pPr>
              <w:rPr>
                <w:b/>
                <w:bCs/>
                <w:color w:val="FFFFFF" w:themeColor="background1"/>
                <w:szCs w:val="18"/>
              </w:rPr>
            </w:pPr>
            <w:r>
              <w:rPr>
                <w:b/>
                <w:bCs/>
                <w:color w:val="FFFFFF" w:themeColor="background1"/>
                <w:szCs w:val="18"/>
              </w:rPr>
              <w:t>Evaluation c</w:t>
            </w:r>
            <w:r w:rsidRPr="003B0E27">
              <w:rPr>
                <w:b/>
                <w:bCs/>
                <w:color w:val="FFFFFF" w:themeColor="background1"/>
                <w:szCs w:val="18"/>
              </w:rPr>
              <w:t>riterion</w:t>
            </w:r>
          </w:p>
        </w:tc>
        <w:tc>
          <w:tcPr>
            <w:tcW w:w="5221" w:type="dxa"/>
            <w:gridSpan w:val="3"/>
            <w:vAlign w:val="center"/>
          </w:tcPr>
          <w:p w14:paraId="61823C01" w14:textId="481C8324" w:rsidR="003B41A3" w:rsidRPr="003B0E27" w:rsidRDefault="003B41A3" w:rsidP="003B0E27">
            <w:pPr>
              <w:jc w:val="center"/>
              <w:rPr>
                <w:b/>
                <w:bCs/>
                <w:color w:val="FFFFFF" w:themeColor="background1"/>
                <w:szCs w:val="18"/>
              </w:rPr>
            </w:pPr>
            <w:r w:rsidRPr="003B0E27">
              <w:rPr>
                <w:b/>
                <w:bCs/>
                <w:color w:val="FFFFFF" w:themeColor="background1"/>
                <w:szCs w:val="18"/>
              </w:rPr>
              <w:t>Evaluation scores</w:t>
            </w:r>
          </w:p>
        </w:tc>
      </w:tr>
      <w:tr w:rsidR="003B41A3" w:rsidRPr="003B0E27" w14:paraId="71F23217" w14:textId="77777777" w:rsidTr="0033732A">
        <w:trPr>
          <w:cnfStyle w:val="000000100000" w:firstRow="0" w:lastRow="0" w:firstColumn="0" w:lastColumn="0" w:oddVBand="0" w:evenVBand="0" w:oddHBand="1" w:evenHBand="0" w:firstRowFirstColumn="0" w:firstRowLastColumn="0" w:lastRowFirstColumn="0" w:lastRowLastColumn="0"/>
          <w:trHeight w:val="255"/>
          <w:jc w:val="center"/>
        </w:trPr>
        <w:tc>
          <w:tcPr>
            <w:tcW w:w="9634" w:type="dxa"/>
            <w:vMerge/>
            <w:shd w:val="clear" w:color="auto" w:fill="632423" w:themeFill="accent2" w:themeFillShade="80"/>
            <w:vAlign w:val="center"/>
          </w:tcPr>
          <w:p w14:paraId="11D164B8" w14:textId="77777777" w:rsidR="003B41A3" w:rsidRPr="003B0E27" w:rsidRDefault="003B41A3" w:rsidP="0042485F">
            <w:pPr>
              <w:jc w:val="center"/>
              <w:rPr>
                <w:b/>
                <w:bCs/>
                <w:color w:val="FFFFFF" w:themeColor="background1"/>
                <w:sz w:val="18"/>
                <w:szCs w:val="18"/>
              </w:rPr>
            </w:pPr>
          </w:p>
        </w:tc>
        <w:tc>
          <w:tcPr>
            <w:tcW w:w="1268" w:type="dxa"/>
            <w:shd w:val="clear" w:color="auto" w:fill="632423" w:themeFill="accent2" w:themeFillShade="80"/>
            <w:vAlign w:val="center"/>
          </w:tcPr>
          <w:p w14:paraId="2911A616" w14:textId="6FF2279F" w:rsidR="003B41A3" w:rsidRPr="003B0E27" w:rsidRDefault="003B41A3" w:rsidP="003B41A3">
            <w:pPr>
              <w:jc w:val="center"/>
              <w:rPr>
                <w:b/>
                <w:bCs/>
                <w:color w:val="FFFFFF" w:themeColor="background1"/>
                <w:sz w:val="18"/>
                <w:szCs w:val="18"/>
              </w:rPr>
            </w:pPr>
            <w:r w:rsidRPr="003B0E27">
              <w:rPr>
                <w:b/>
                <w:bCs/>
                <w:color w:val="FFFFFF" w:themeColor="background1"/>
                <w:sz w:val="18"/>
                <w:szCs w:val="18"/>
              </w:rPr>
              <w:t>Service event level</w:t>
            </w:r>
          </w:p>
        </w:tc>
        <w:tc>
          <w:tcPr>
            <w:tcW w:w="1976" w:type="dxa"/>
            <w:shd w:val="clear" w:color="auto" w:fill="632423" w:themeFill="accent2" w:themeFillShade="80"/>
            <w:vAlign w:val="center"/>
          </w:tcPr>
          <w:p w14:paraId="03041867" w14:textId="61D979D1" w:rsidR="003B41A3" w:rsidRPr="003B0E27" w:rsidRDefault="003B41A3" w:rsidP="003B41A3">
            <w:pPr>
              <w:jc w:val="center"/>
              <w:rPr>
                <w:b/>
                <w:bCs/>
                <w:color w:val="FFFFFF" w:themeColor="background1"/>
                <w:sz w:val="18"/>
                <w:szCs w:val="18"/>
              </w:rPr>
            </w:pPr>
            <w:r>
              <w:rPr>
                <w:b/>
                <w:bCs/>
                <w:color w:val="FFFFFF" w:themeColor="background1"/>
                <w:sz w:val="18"/>
                <w:szCs w:val="18"/>
              </w:rPr>
              <w:t>Episode level</w:t>
            </w:r>
          </w:p>
        </w:tc>
        <w:tc>
          <w:tcPr>
            <w:tcW w:w="1977" w:type="dxa"/>
            <w:shd w:val="clear" w:color="auto" w:fill="632423" w:themeFill="accent2" w:themeFillShade="80"/>
            <w:vAlign w:val="center"/>
          </w:tcPr>
          <w:p w14:paraId="251D5929" w14:textId="4200B821" w:rsidR="003B41A3" w:rsidRPr="003B0E27" w:rsidRDefault="003B41A3" w:rsidP="003B41A3">
            <w:pPr>
              <w:jc w:val="center"/>
              <w:rPr>
                <w:b/>
                <w:bCs/>
                <w:color w:val="FFFFFF" w:themeColor="background1"/>
                <w:sz w:val="18"/>
                <w:szCs w:val="18"/>
              </w:rPr>
            </w:pPr>
            <w:r>
              <w:rPr>
                <w:b/>
                <w:bCs/>
                <w:color w:val="FFFFFF" w:themeColor="background1"/>
                <w:sz w:val="18"/>
                <w:szCs w:val="18"/>
              </w:rPr>
              <w:t>Mixed service event and episode level</w:t>
            </w:r>
          </w:p>
        </w:tc>
      </w:tr>
      <w:tr w:rsidR="003B41A3" w:rsidRPr="003B0E27" w14:paraId="06B884B6" w14:textId="77777777" w:rsidTr="0033732A">
        <w:trPr>
          <w:cnfStyle w:val="000000010000" w:firstRow="0" w:lastRow="0" w:firstColumn="0" w:lastColumn="0" w:oddVBand="0" w:evenVBand="0" w:oddHBand="0" w:evenHBand="1" w:firstRowFirstColumn="0" w:firstRowLastColumn="0" w:lastRowFirstColumn="0" w:lastRowLastColumn="0"/>
          <w:trHeight w:val="255"/>
          <w:jc w:val="center"/>
        </w:trPr>
        <w:tc>
          <w:tcPr>
            <w:tcW w:w="9634" w:type="dxa"/>
            <w:shd w:val="clear" w:color="auto" w:fill="FFFFFF" w:themeFill="background1"/>
            <w:vAlign w:val="center"/>
          </w:tcPr>
          <w:p w14:paraId="59FE0EA9" w14:textId="77777777" w:rsidR="003B41A3" w:rsidRPr="003B0E27" w:rsidRDefault="003B41A3" w:rsidP="003B41A3">
            <w:pPr>
              <w:rPr>
                <w:sz w:val="18"/>
                <w:szCs w:val="18"/>
              </w:rPr>
            </w:pPr>
            <w:r w:rsidRPr="003B0E27">
              <w:rPr>
                <w:rFonts w:cs="Arial"/>
                <w:color w:val="000000"/>
                <w:kern w:val="24"/>
                <w:sz w:val="18"/>
                <w:szCs w:val="18"/>
              </w:rPr>
              <w:t>Support older peoples’ informal care relationships and connections to community</w:t>
            </w:r>
          </w:p>
        </w:tc>
        <w:tc>
          <w:tcPr>
            <w:tcW w:w="1268" w:type="dxa"/>
            <w:shd w:val="clear" w:color="auto" w:fill="FFFFFF" w:themeFill="background1"/>
            <w:vAlign w:val="center"/>
          </w:tcPr>
          <w:p w14:paraId="02854A48" w14:textId="77777777" w:rsidR="003B41A3" w:rsidRPr="003B0E27" w:rsidRDefault="003B41A3" w:rsidP="003B41A3">
            <w:pPr>
              <w:jc w:val="center"/>
              <w:rPr>
                <w:rFonts w:cs="Arial"/>
                <w:sz w:val="18"/>
                <w:szCs w:val="18"/>
              </w:rPr>
            </w:pPr>
            <w:r w:rsidRPr="003B0E27">
              <w:rPr>
                <w:rFonts w:cs="Arial"/>
                <w:color w:val="000000"/>
                <w:kern w:val="24"/>
                <w:sz w:val="18"/>
                <w:szCs w:val="18"/>
              </w:rPr>
              <w:t>4</w:t>
            </w:r>
          </w:p>
        </w:tc>
        <w:tc>
          <w:tcPr>
            <w:tcW w:w="1976" w:type="dxa"/>
            <w:shd w:val="clear" w:color="auto" w:fill="FFFFFF" w:themeFill="background1"/>
          </w:tcPr>
          <w:p w14:paraId="6D796B0D" w14:textId="2B0A2633" w:rsidR="003B41A3" w:rsidRPr="003B0E27" w:rsidRDefault="003B41A3" w:rsidP="003B41A3">
            <w:pPr>
              <w:jc w:val="center"/>
              <w:rPr>
                <w:rFonts w:cs="Arial"/>
                <w:sz w:val="18"/>
                <w:szCs w:val="18"/>
              </w:rPr>
            </w:pPr>
            <w:r w:rsidRPr="004E27BF">
              <w:rPr>
                <w:rFonts w:cs="Arial"/>
                <w:color w:val="000000"/>
                <w:kern w:val="24"/>
                <w:sz w:val="18"/>
                <w:szCs w:val="18"/>
              </w:rPr>
              <w:t>8</w:t>
            </w:r>
          </w:p>
        </w:tc>
        <w:tc>
          <w:tcPr>
            <w:tcW w:w="1977" w:type="dxa"/>
            <w:shd w:val="clear" w:color="auto" w:fill="FFFFFF" w:themeFill="background1"/>
          </w:tcPr>
          <w:p w14:paraId="4E7F5A50" w14:textId="7171C11F" w:rsidR="003B41A3" w:rsidRPr="003B0E27" w:rsidRDefault="003B41A3" w:rsidP="003B41A3">
            <w:pPr>
              <w:jc w:val="center"/>
              <w:rPr>
                <w:rFonts w:cs="Arial"/>
                <w:sz w:val="18"/>
                <w:szCs w:val="18"/>
              </w:rPr>
            </w:pPr>
            <w:r w:rsidRPr="00456975">
              <w:rPr>
                <w:rFonts w:cs="Arial"/>
                <w:color w:val="000000"/>
                <w:kern w:val="24"/>
                <w:sz w:val="18"/>
                <w:szCs w:val="18"/>
              </w:rPr>
              <w:t>8</w:t>
            </w:r>
          </w:p>
        </w:tc>
      </w:tr>
      <w:tr w:rsidR="003B41A3" w:rsidRPr="003B0E27" w14:paraId="15C615E0" w14:textId="77777777" w:rsidTr="0033732A">
        <w:trPr>
          <w:cnfStyle w:val="000000100000" w:firstRow="0" w:lastRow="0" w:firstColumn="0" w:lastColumn="0" w:oddVBand="0" w:evenVBand="0" w:oddHBand="1" w:evenHBand="0" w:firstRowFirstColumn="0" w:firstRowLastColumn="0" w:lastRowFirstColumn="0" w:lastRowLastColumn="0"/>
          <w:trHeight w:val="255"/>
          <w:jc w:val="center"/>
        </w:trPr>
        <w:tc>
          <w:tcPr>
            <w:tcW w:w="9634" w:type="dxa"/>
            <w:shd w:val="clear" w:color="auto" w:fill="F2DBDB" w:themeFill="accent2" w:themeFillTint="33"/>
            <w:vAlign w:val="center"/>
          </w:tcPr>
          <w:p w14:paraId="6FC7F5D5" w14:textId="77777777" w:rsidR="003B41A3" w:rsidRPr="003B0E27" w:rsidRDefault="003B41A3" w:rsidP="003B41A3">
            <w:pPr>
              <w:rPr>
                <w:rFonts w:cs="Arial"/>
                <w:sz w:val="18"/>
                <w:szCs w:val="18"/>
              </w:rPr>
            </w:pPr>
            <w:r w:rsidRPr="003B0E27">
              <w:rPr>
                <w:rFonts w:cs="Arial"/>
                <w:color w:val="000000"/>
                <w:kern w:val="24"/>
                <w:sz w:val="18"/>
                <w:szCs w:val="18"/>
              </w:rPr>
              <w:t>Deliver evidence-based care according to individual need including considering clinical and non-clinical care needs (such as social supports)</w:t>
            </w:r>
          </w:p>
        </w:tc>
        <w:tc>
          <w:tcPr>
            <w:tcW w:w="1268" w:type="dxa"/>
            <w:shd w:val="clear" w:color="auto" w:fill="F2DBDB" w:themeFill="accent2" w:themeFillTint="33"/>
            <w:vAlign w:val="center"/>
          </w:tcPr>
          <w:p w14:paraId="652EE3AA" w14:textId="77777777" w:rsidR="003B41A3" w:rsidRPr="003B0E27" w:rsidRDefault="003B41A3" w:rsidP="003B41A3">
            <w:pPr>
              <w:jc w:val="center"/>
              <w:rPr>
                <w:rFonts w:cs="Arial"/>
                <w:sz w:val="18"/>
                <w:szCs w:val="18"/>
              </w:rPr>
            </w:pPr>
            <w:r w:rsidRPr="003B0E27">
              <w:rPr>
                <w:rFonts w:cs="Arial"/>
                <w:color w:val="000000"/>
                <w:kern w:val="24"/>
                <w:sz w:val="18"/>
                <w:szCs w:val="18"/>
              </w:rPr>
              <w:t>4</w:t>
            </w:r>
          </w:p>
        </w:tc>
        <w:tc>
          <w:tcPr>
            <w:tcW w:w="1976" w:type="dxa"/>
            <w:shd w:val="clear" w:color="auto" w:fill="F2DBDB" w:themeFill="accent2" w:themeFillTint="33"/>
          </w:tcPr>
          <w:p w14:paraId="5C066C38" w14:textId="3F683896" w:rsidR="003B41A3" w:rsidRPr="003B0E27" w:rsidRDefault="003B41A3" w:rsidP="003B41A3">
            <w:pPr>
              <w:jc w:val="center"/>
              <w:rPr>
                <w:rFonts w:cs="Arial"/>
                <w:sz w:val="18"/>
                <w:szCs w:val="18"/>
              </w:rPr>
            </w:pPr>
            <w:r w:rsidRPr="004E27BF">
              <w:rPr>
                <w:rFonts w:cs="Arial"/>
                <w:color w:val="000000"/>
                <w:kern w:val="24"/>
                <w:sz w:val="18"/>
                <w:szCs w:val="18"/>
              </w:rPr>
              <w:t>8</w:t>
            </w:r>
          </w:p>
        </w:tc>
        <w:tc>
          <w:tcPr>
            <w:tcW w:w="1977" w:type="dxa"/>
            <w:shd w:val="clear" w:color="auto" w:fill="F2DBDB" w:themeFill="accent2" w:themeFillTint="33"/>
          </w:tcPr>
          <w:p w14:paraId="52E0D131" w14:textId="340ABF65" w:rsidR="003B41A3" w:rsidRPr="003B0E27" w:rsidRDefault="003B41A3" w:rsidP="003B41A3">
            <w:pPr>
              <w:jc w:val="center"/>
              <w:rPr>
                <w:rFonts w:cs="Arial"/>
                <w:sz w:val="18"/>
                <w:szCs w:val="18"/>
              </w:rPr>
            </w:pPr>
            <w:r w:rsidRPr="00456975">
              <w:rPr>
                <w:rFonts w:cs="Arial"/>
                <w:color w:val="000000"/>
                <w:kern w:val="24"/>
                <w:sz w:val="18"/>
                <w:szCs w:val="18"/>
              </w:rPr>
              <w:t>8</w:t>
            </w:r>
          </w:p>
        </w:tc>
      </w:tr>
      <w:tr w:rsidR="003B41A3" w:rsidRPr="003B0E27" w14:paraId="1C64E06B" w14:textId="77777777" w:rsidTr="0033732A">
        <w:trPr>
          <w:cnfStyle w:val="000000010000" w:firstRow="0" w:lastRow="0" w:firstColumn="0" w:lastColumn="0" w:oddVBand="0" w:evenVBand="0" w:oddHBand="0" w:evenHBand="1" w:firstRowFirstColumn="0" w:firstRowLastColumn="0" w:lastRowFirstColumn="0" w:lastRowLastColumn="0"/>
          <w:trHeight w:val="255"/>
          <w:jc w:val="center"/>
        </w:trPr>
        <w:tc>
          <w:tcPr>
            <w:tcW w:w="9634" w:type="dxa"/>
            <w:shd w:val="clear" w:color="auto" w:fill="FFFFFF" w:themeFill="background1"/>
            <w:vAlign w:val="center"/>
          </w:tcPr>
          <w:p w14:paraId="6B41FA61" w14:textId="77777777" w:rsidR="003B41A3" w:rsidRPr="003B0E27" w:rsidRDefault="003B41A3" w:rsidP="003B41A3">
            <w:pPr>
              <w:rPr>
                <w:rFonts w:cs="Arial"/>
                <w:sz w:val="18"/>
                <w:szCs w:val="18"/>
              </w:rPr>
            </w:pPr>
            <w:r w:rsidRPr="003B0E27">
              <w:rPr>
                <w:rFonts w:cs="Arial"/>
                <w:color w:val="000000"/>
                <w:kern w:val="24"/>
                <w:sz w:val="18"/>
                <w:szCs w:val="18"/>
              </w:rPr>
              <w:t>Be transparent, easy to understand and navigate</w:t>
            </w:r>
          </w:p>
        </w:tc>
        <w:tc>
          <w:tcPr>
            <w:tcW w:w="1268" w:type="dxa"/>
            <w:shd w:val="clear" w:color="auto" w:fill="FFFFFF" w:themeFill="background1"/>
            <w:vAlign w:val="center"/>
          </w:tcPr>
          <w:p w14:paraId="5D2F4A6E" w14:textId="77777777" w:rsidR="003B41A3" w:rsidRPr="003B0E27" w:rsidRDefault="003B41A3" w:rsidP="003B41A3">
            <w:pPr>
              <w:jc w:val="center"/>
              <w:rPr>
                <w:rFonts w:cs="Arial"/>
                <w:sz w:val="18"/>
                <w:szCs w:val="18"/>
              </w:rPr>
            </w:pPr>
            <w:r w:rsidRPr="003B0E27">
              <w:rPr>
                <w:rFonts w:cs="Arial"/>
                <w:color w:val="000000"/>
                <w:kern w:val="24"/>
                <w:sz w:val="18"/>
                <w:szCs w:val="18"/>
              </w:rPr>
              <w:t>9</w:t>
            </w:r>
          </w:p>
        </w:tc>
        <w:tc>
          <w:tcPr>
            <w:tcW w:w="1976" w:type="dxa"/>
            <w:shd w:val="clear" w:color="auto" w:fill="FFFFFF" w:themeFill="background1"/>
          </w:tcPr>
          <w:p w14:paraId="4E671471" w14:textId="1C4FA5F7" w:rsidR="003B41A3" w:rsidRPr="003B0E27" w:rsidRDefault="003B41A3" w:rsidP="003B41A3">
            <w:pPr>
              <w:jc w:val="center"/>
              <w:rPr>
                <w:rFonts w:cs="Arial"/>
                <w:sz w:val="18"/>
                <w:szCs w:val="18"/>
              </w:rPr>
            </w:pPr>
            <w:r w:rsidRPr="004E27BF">
              <w:rPr>
                <w:rFonts w:cs="Arial"/>
                <w:color w:val="000000"/>
                <w:kern w:val="24"/>
                <w:sz w:val="18"/>
                <w:szCs w:val="18"/>
              </w:rPr>
              <w:t>7</w:t>
            </w:r>
          </w:p>
        </w:tc>
        <w:tc>
          <w:tcPr>
            <w:tcW w:w="1977" w:type="dxa"/>
            <w:shd w:val="clear" w:color="auto" w:fill="FFFFFF" w:themeFill="background1"/>
          </w:tcPr>
          <w:p w14:paraId="7A474D14" w14:textId="1B5D465B" w:rsidR="003B41A3" w:rsidRPr="003B0E27" w:rsidRDefault="003B41A3" w:rsidP="003B41A3">
            <w:pPr>
              <w:jc w:val="center"/>
              <w:rPr>
                <w:rFonts w:cs="Arial"/>
                <w:sz w:val="18"/>
                <w:szCs w:val="18"/>
              </w:rPr>
            </w:pPr>
            <w:r w:rsidRPr="00456975">
              <w:rPr>
                <w:rFonts w:cs="Arial"/>
                <w:color w:val="000000"/>
                <w:kern w:val="24"/>
                <w:sz w:val="18"/>
                <w:szCs w:val="18"/>
              </w:rPr>
              <w:t>7</w:t>
            </w:r>
          </w:p>
        </w:tc>
      </w:tr>
      <w:tr w:rsidR="003B41A3" w:rsidRPr="003B0E27" w14:paraId="30A603A0" w14:textId="77777777" w:rsidTr="0033732A">
        <w:trPr>
          <w:cnfStyle w:val="000000100000" w:firstRow="0" w:lastRow="0" w:firstColumn="0" w:lastColumn="0" w:oddVBand="0" w:evenVBand="0" w:oddHBand="1" w:evenHBand="0" w:firstRowFirstColumn="0" w:firstRowLastColumn="0" w:lastRowFirstColumn="0" w:lastRowLastColumn="0"/>
          <w:trHeight w:val="255"/>
          <w:jc w:val="center"/>
        </w:trPr>
        <w:tc>
          <w:tcPr>
            <w:tcW w:w="9634" w:type="dxa"/>
            <w:shd w:val="clear" w:color="auto" w:fill="F2DBDB" w:themeFill="accent2" w:themeFillTint="33"/>
            <w:vAlign w:val="center"/>
          </w:tcPr>
          <w:p w14:paraId="65022EED" w14:textId="77777777" w:rsidR="003B41A3" w:rsidRPr="003B0E27" w:rsidRDefault="003B41A3" w:rsidP="003B41A3">
            <w:pPr>
              <w:rPr>
                <w:rFonts w:cs="Arial"/>
                <w:sz w:val="18"/>
                <w:szCs w:val="18"/>
              </w:rPr>
            </w:pPr>
            <w:r w:rsidRPr="003B0E27">
              <w:rPr>
                <w:rFonts w:cs="Arial"/>
                <w:color w:val="000000"/>
                <w:kern w:val="24"/>
                <w:sz w:val="18"/>
                <w:szCs w:val="18"/>
              </w:rPr>
              <w:t>Support diversity and choice, and encourage innovation in service delivery</w:t>
            </w:r>
          </w:p>
        </w:tc>
        <w:tc>
          <w:tcPr>
            <w:tcW w:w="1268" w:type="dxa"/>
            <w:shd w:val="clear" w:color="auto" w:fill="F2DBDB" w:themeFill="accent2" w:themeFillTint="33"/>
            <w:vAlign w:val="center"/>
          </w:tcPr>
          <w:p w14:paraId="1FCF33EF" w14:textId="77777777" w:rsidR="003B41A3" w:rsidRPr="003B0E27" w:rsidRDefault="003B41A3" w:rsidP="003B41A3">
            <w:pPr>
              <w:jc w:val="center"/>
              <w:rPr>
                <w:rFonts w:cs="Arial"/>
                <w:sz w:val="18"/>
                <w:szCs w:val="18"/>
              </w:rPr>
            </w:pPr>
            <w:r w:rsidRPr="003B0E27">
              <w:rPr>
                <w:rFonts w:cs="Arial"/>
                <w:color w:val="000000"/>
                <w:kern w:val="24"/>
                <w:sz w:val="18"/>
                <w:szCs w:val="18"/>
              </w:rPr>
              <w:t>5</w:t>
            </w:r>
          </w:p>
        </w:tc>
        <w:tc>
          <w:tcPr>
            <w:tcW w:w="1976" w:type="dxa"/>
            <w:shd w:val="clear" w:color="auto" w:fill="F2DBDB" w:themeFill="accent2" w:themeFillTint="33"/>
          </w:tcPr>
          <w:p w14:paraId="2F7125CF" w14:textId="369EB58B" w:rsidR="003B41A3" w:rsidRPr="003B0E27" w:rsidRDefault="003B41A3" w:rsidP="003B41A3">
            <w:pPr>
              <w:jc w:val="center"/>
              <w:rPr>
                <w:rFonts w:cs="Arial"/>
                <w:sz w:val="18"/>
                <w:szCs w:val="18"/>
              </w:rPr>
            </w:pPr>
            <w:r w:rsidRPr="004E27BF">
              <w:rPr>
                <w:rFonts w:cs="Arial"/>
                <w:color w:val="000000"/>
                <w:kern w:val="24"/>
                <w:sz w:val="18"/>
                <w:szCs w:val="18"/>
              </w:rPr>
              <w:t>8</w:t>
            </w:r>
          </w:p>
        </w:tc>
        <w:tc>
          <w:tcPr>
            <w:tcW w:w="1977" w:type="dxa"/>
            <w:shd w:val="clear" w:color="auto" w:fill="F2DBDB" w:themeFill="accent2" w:themeFillTint="33"/>
          </w:tcPr>
          <w:p w14:paraId="6B0818A3" w14:textId="6460E188" w:rsidR="003B41A3" w:rsidRPr="003B0E27" w:rsidRDefault="003B41A3" w:rsidP="003B41A3">
            <w:pPr>
              <w:jc w:val="center"/>
              <w:rPr>
                <w:rFonts w:cs="Arial"/>
                <w:sz w:val="18"/>
                <w:szCs w:val="18"/>
              </w:rPr>
            </w:pPr>
            <w:r w:rsidRPr="00456975">
              <w:rPr>
                <w:rFonts w:cs="Arial"/>
                <w:color w:val="000000"/>
                <w:kern w:val="24"/>
                <w:sz w:val="18"/>
                <w:szCs w:val="18"/>
              </w:rPr>
              <w:t>7</w:t>
            </w:r>
          </w:p>
        </w:tc>
      </w:tr>
      <w:tr w:rsidR="003B41A3" w:rsidRPr="003B0E27" w14:paraId="6E913C73" w14:textId="77777777" w:rsidTr="0033732A">
        <w:trPr>
          <w:cnfStyle w:val="000000010000" w:firstRow="0" w:lastRow="0" w:firstColumn="0" w:lastColumn="0" w:oddVBand="0" w:evenVBand="0" w:oddHBand="0" w:evenHBand="1" w:firstRowFirstColumn="0" w:firstRowLastColumn="0" w:lastRowFirstColumn="0" w:lastRowLastColumn="0"/>
          <w:trHeight w:val="255"/>
          <w:jc w:val="center"/>
        </w:trPr>
        <w:tc>
          <w:tcPr>
            <w:tcW w:w="9634" w:type="dxa"/>
            <w:shd w:val="clear" w:color="auto" w:fill="FFFFFF" w:themeFill="background1"/>
            <w:vAlign w:val="center"/>
          </w:tcPr>
          <w:p w14:paraId="6BE5E5DE" w14:textId="77777777" w:rsidR="003B41A3" w:rsidRPr="003B0E27" w:rsidRDefault="003B41A3" w:rsidP="003B41A3">
            <w:pPr>
              <w:rPr>
                <w:rFonts w:cs="Arial"/>
                <w:sz w:val="18"/>
                <w:szCs w:val="18"/>
              </w:rPr>
            </w:pPr>
            <w:r w:rsidRPr="003B0E27">
              <w:rPr>
                <w:rFonts w:cs="Arial"/>
                <w:color w:val="000000"/>
                <w:kern w:val="24"/>
                <w:sz w:val="18"/>
                <w:szCs w:val="18"/>
              </w:rPr>
              <w:t xml:space="preserve">Provide for a continuum of care that is dynamic and predictive to account for changing care needs; and be able to respond to consumers in a timely manner </w:t>
            </w:r>
          </w:p>
        </w:tc>
        <w:tc>
          <w:tcPr>
            <w:tcW w:w="1268" w:type="dxa"/>
            <w:shd w:val="clear" w:color="auto" w:fill="FFFFFF" w:themeFill="background1"/>
            <w:vAlign w:val="center"/>
          </w:tcPr>
          <w:p w14:paraId="6DB06032" w14:textId="77777777" w:rsidR="003B41A3" w:rsidRPr="003B0E27" w:rsidRDefault="003B41A3" w:rsidP="003B41A3">
            <w:pPr>
              <w:jc w:val="center"/>
              <w:rPr>
                <w:rFonts w:cs="Arial"/>
                <w:sz w:val="18"/>
                <w:szCs w:val="18"/>
              </w:rPr>
            </w:pPr>
            <w:r w:rsidRPr="003B0E27">
              <w:rPr>
                <w:rFonts w:cs="Arial"/>
                <w:color w:val="000000"/>
                <w:kern w:val="24"/>
                <w:sz w:val="18"/>
                <w:szCs w:val="18"/>
              </w:rPr>
              <w:t>5</w:t>
            </w:r>
          </w:p>
        </w:tc>
        <w:tc>
          <w:tcPr>
            <w:tcW w:w="1976" w:type="dxa"/>
            <w:shd w:val="clear" w:color="auto" w:fill="FFFFFF" w:themeFill="background1"/>
          </w:tcPr>
          <w:p w14:paraId="59BC7667" w14:textId="01A773E9" w:rsidR="003B41A3" w:rsidRPr="003B0E27" w:rsidRDefault="003B41A3" w:rsidP="003B41A3">
            <w:pPr>
              <w:jc w:val="center"/>
              <w:rPr>
                <w:rFonts w:cs="Arial"/>
                <w:sz w:val="18"/>
                <w:szCs w:val="18"/>
              </w:rPr>
            </w:pPr>
            <w:r w:rsidRPr="004E27BF">
              <w:rPr>
                <w:rFonts w:cs="Arial"/>
                <w:color w:val="000000"/>
                <w:kern w:val="24"/>
                <w:sz w:val="18"/>
                <w:szCs w:val="18"/>
              </w:rPr>
              <w:t>6</w:t>
            </w:r>
          </w:p>
        </w:tc>
        <w:tc>
          <w:tcPr>
            <w:tcW w:w="1977" w:type="dxa"/>
            <w:shd w:val="clear" w:color="auto" w:fill="FFFFFF" w:themeFill="background1"/>
          </w:tcPr>
          <w:p w14:paraId="22674365" w14:textId="73B8FB64" w:rsidR="003B41A3" w:rsidRPr="003B0E27" w:rsidRDefault="003B41A3" w:rsidP="003B41A3">
            <w:pPr>
              <w:jc w:val="center"/>
              <w:rPr>
                <w:rFonts w:cs="Arial"/>
                <w:sz w:val="18"/>
                <w:szCs w:val="18"/>
              </w:rPr>
            </w:pPr>
            <w:r w:rsidRPr="00456975">
              <w:rPr>
                <w:rFonts w:cs="Arial"/>
                <w:color w:val="000000"/>
                <w:kern w:val="24"/>
                <w:sz w:val="18"/>
                <w:szCs w:val="18"/>
              </w:rPr>
              <w:t>9</w:t>
            </w:r>
          </w:p>
        </w:tc>
      </w:tr>
      <w:tr w:rsidR="003B41A3" w:rsidRPr="003B0E27" w14:paraId="359EEEDC" w14:textId="77777777" w:rsidTr="0033732A">
        <w:trPr>
          <w:cnfStyle w:val="000000100000" w:firstRow="0" w:lastRow="0" w:firstColumn="0" w:lastColumn="0" w:oddVBand="0" w:evenVBand="0" w:oddHBand="1" w:evenHBand="0" w:firstRowFirstColumn="0" w:firstRowLastColumn="0" w:lastRowFirstColumn="0" w:lastRowLastColumn="0"/>
          <w:trHeight w:val="255"/>
          <w:jc w:val="center"/>
        </w:trPr>
        <w:tc>
          <w:tcPr>
            <w:tcW w:w="9634" w:type="dxa"/>
            <w:shd w:val="clear" w:color="auto" w:fill="F2DBDB" w:themeFill="accent2" w:themeFillTint="33"/>
            <w:vAlign w:val="center"/>
          </w:tcPr>
          <w:p w14:paraId="54C901E9" w14:textId="77777777" w:rsidR="003B41A3" w:rsidRPr="003B0E27" w:rsidRDefault="003B41A3" w:rsidP="003B41A3">
            <w:pPr>
              <w:rPr>
                <w:rFonts w:cs="Arial"/>
                <w:sz w:val="18"/>
                <w:szCs w:val="18"/>
              </w:rPr>
            </w:pPr>
            <w:r w:rsidRPr="003B0E27">
              <w:rPr>
                <w:rFonts w:cs="Arial"/>
                <w:color w:val="000000"/>
                <w:kern w:val="24"/>
                <w:sz w:val="18"/>
                <w:szCs w:val="18"/>
              </w:rPr>
              <w:lastRenderedPageBreak/>
              <w:t>Be capable of being implemented, monitored and evaluated on an ongoing basis</w:t>
            </w:r>
          </w:p>
        </w:tc>
        <w:tc>
          <w:tcPr>
            <w:tcW w:w="1268" w:type="dxa"/>
            <w:shd w:val="clear" w:color="auto" w:fill="F2DBDB" w:themeFill="accent2" w:themeFillTint="33"/>
            <w:vAlign w:val="center"/>
          </w:tcPr>
          <w:p w14:paraId="3E5B247B" w14:textId="77777777" w:rsidR="003B41A3" w:rsidRPr="003B0E27" w:rsidRDefault="003B41A3" w:rsidP="003B41A3">
            <w:pPr>
              <w:jc w:val="center"/>
              <w:rPr>
                <w:rFonts w:cs="Arial"/>
                <w:sz w:val="18"/>
                <w:szCs w:val="18"/>
              </w:rPr>
            </w:pPr>
            <w:r w:rsidRPr="003B0E27">
              <w:rPr>
                <w:rFonts w:cs="Arial"/>
                <w:color w:val="000000"/>
                <w:kern w:val="24"/>
                <w:sz w:val="18"/>
                <w:szCs w:val="18"/>
              </w:rPr>
              <w:t>8</w:t>
            </w:r>
          </w:p>
        </w:tc>
        <w:tc>
          <w:tcPr>
            <w:tcW w:w="1976" w:type="dxa"/>
            <w:shd w:val="clear" w:color="auto" w:fill="F2DBDB" w:themeFill="accent2" w:themeFillTint="33"/>
          </w:tcPr>
          <w:p w14:paraId="4757F671" w14:textId="10166007" w:rsidR="003B41A3" w:rsidRPr="003B0E27" w:rsidRDefault="003B41A3" w:rsidP="003B41A3">
            <w:pPr>
              <w:jc w:val="center"/>
              <w:rPr>
                <w:rFonts w:cs="Arial"/>
                <w:sz w:val="18"/>
                <w:szCs w:val="18"/>
              </w:rPr>
            </w:pPr>
            <w:r w:rsidRPr="004E27BF">
              <w:rPr>
                <w:rFonts w:cs="Arial"/>
                <w:color w:val="000000"/>
                <w:kern w:val="24"/>
                <w:sz w:val="18"/>
                <w:szCs w:val="18"/>
              </w:rPr>
              <w:t>7</w:t>
            </w:r>
          </w:p>
        </w:tc>
        <w:tc>
          <w:tcPr>
            <w:tcW w:w="1977" w:type="dxa"/>
            <w:shd w:val="clear" w:color="auto" w:fill="F2DBDB" w:themeFill="accent2" w:themeFillTint="33"/>
          </w:tcPr>
          <w:p w14:paraId="49935E8C" w14:textId="1A911521" w:rsidR="003B41A3" w:rsidRPr="003B0E27" w:rsidRDefault="003B41A3" w:rsidP="003B41A3">
            <w:pPr>
              <w:jc w:val="center"/>
              <w:rPr>
                <w:rFonts w:cs="Arial"/>
                <w:sz w:val="18"/>
                <w:szCs w:val="18"/>
              </w:rPr>
            </w:pPr>
            <w:r w:rsidRPr="00456975">
              <w:rPr>
                <w:rFonts w:cs="Arial"/>
                <w:color w:val="000000"/>
                <w:kern w:val="24"/>
                <w:sz w:val="18"/>
                <w:szCs w:val="18"/>
              </w:rPr>
              <w:t>7</w:t>
            </w:r>
          </w:p>
        </w:tc>
      </w:tr>
      <w:tr w:rsidR="003B41A3" w:rsidRPr="003B0E27" w14:paraId="3E981389" w14:textId="77777777" w:rsidTr="0033732A">
        <w:trPr>
          <w:cnfStyle w:val="000000010000" w:firstRow="0" w:lastRow="0" w:firstColumn="0" w:lastColumn="0" w:oddVBand="0" w:evenVBand="0" w:oddHBand="0" w:evenHBand="1" w:firstRowFirstColumn="0" w:firstRowLastColumn="0" w:lastRowFirstColumn="0" w:lastRowLastColumn="0"/>
          <w:trHeight w:val="255"/>
          <w:jc w:val="center"/>
        </w:trPr>
        <w:tc>
          <w:tcPr>
            <w:tcW w:w="9634" w:type="dxa"/>
            <w:shd w:val="clear" w:color="auto" w:fill="FFFFFF" w:themeFill="background1"/>
            <w:vAlign w:val="center"/>
          </w:tcPr>
          <w:p w14:paraId="2D3E4B22" w14:textId="77777777" w:rsidR="003B41A3" w:rsidRPr="003B0E27" w:rsidRDefault="003B41A3" w:rsidP="003B41A3">
            <w:pPr>
              <w:rPr>
                <w:rFonts w:cs="Arial"/>
                <w:sz w:val="18"/>
                <w:szCs w:val="18"/>
              </w:rPr>
            </w:pPr>
            <w:r w:rsidRPr="003B0E27">
              <w:rPr>
                <w:rFonts w:cs="Arial"/>
                <w:color w:val="000000"/>
                <w:kern w:val="24"/>
                <w:sz w:val="18"/>
                <w:szCs w:val="18"/>
              </w:rPr>
              <w:t>Identifies the need/cost/risk groups in the community</w:t>
            </w:r>
          </w:p>
        </w:tc>
        <w:tc>
          <w:tcPr>
            <w:tcW w:w="1268" w:type="dxa"/>
            <w:shd w:val="clear" w:color="auto" w:fill="FFFFFF" w:themeFill="background1"/>
            <w:vAlign w:val="center"/>
          </w:tcPr>
          <w:p w14:paraId="49D52FB1" w14:textId="77777777" w:rsidR="003B41A3" w:rsidRPr="003B0E27" w:rsidRDefault="003B41A3" w:rsidP="003B41A3">
            <w:pPr>
              <w:jc w:val="center"/>
              <w:rPr>
                <w:rFonts w:cs="Arial"/>
                <w:sz w:val="18"/>
                <w:szCs w:val="18"/>
              </w:rPr>
            </w:pPr>
            <w:r w:rsidRPr="003B0E27">
              <w:rPr>
                <w:rFonts w:cs="Arial"/>
                <w:color w:val="000000"/>
                <w:kern w:val="24"/>
                <w:sz w:val="18"/>
                <w:szCs w:val="18"/>
              </w:rPr>
              <w:t>3</w:t>
            </w:r>
          </w:p>
        </w:tc>
        <w:tc>
          <w:tcPr>
            <w:tcW w:w="1976" w:type="dxa"/>
            <w:shd w:val="clear" w:color="auto" w:fill="FFFFFF" w:themeFill="background1"/>
          </w:tcPr>
          <w:p w14:paraId="15C2B643" w14:textId="456EB0BB" w:rsidR="003B41A3" w:rsidRPr="003B0E27" w:rsidRDefault="003B41A3" w:rsidP="003B41A3">
            <w:pPr>
              <w:jc w:val="center"/>
              <w:rPr>
                <w:rFonts w:cs="Arial"/>
                <w:sz w:val="18"/>
                <w:szCs w:val="18"/>
              </w:rPr>
            </w:pPr>
            <w:r w:rsidRPr="004E27BF">
              <w:rPr>
                <w:rFonts w:cs="Arial"/>
                <w:color w:val="000000"/>
                <w:kern w:val="24"/>
                <w:sz w:val="18"/>
                <w:szCs w:val="18"/>
              </w:rPr>
              <w:t>9</w:t>
            </w:r>
          </w:p>
        </w:tc>
        <w:tc>
          <w:tcPr>
            <w:tcW w:w="1977" w:type="dxa"/>
            <w:shd w:val="clear" w:color="auto" w:fill="FFFFFF" w:themeFill="background1"/>
          </w:tcPr>
          <w:p w14:paraId="12937910" w14:textId="4AE458BF" w:rsidR="003B41A3" w:rsidRPr="003B0E27" w:rsidRDefault="003B41A3" w:rsidP="003B41A3">
            <w:pPr>
              <w:jc w:val="center"/>
              <w:rPr>
                <w:rFonts w:cs="Arial"/>
                <w:sz w:val="18"/>
                <w:szCs w:val="18"/>
              </w:rPr>
            </w:pPr>
            <w:r w:rsidRPr="00456975">
              <w:rPr>
                <w:rFonts w:cs="Arial"/>
                <w:color w:val="000000"/>
                <w:kern w:val="24"/>
                <w:sz w:val="18"/>
                <w:szCs w:val="18"/>
              </w:rPr>
              <w:t>8</w:t>
            </w:r>
          </w:p>
        </w:tc>
      </w:tr>
      <w:tr w:rsidR="003B41A3" w:rsidRPr="003B0E27" w14:paraId="167582D1" w14:textId="77777777" w:rsidTr="0033732A">
        <w:trPr>
          <w:cnfStyle w:val="000000100000" w:firstRow="0" w:lastRow="0" w:firstColumn="0" w:lastColumn="0" w:oddVBand="0" w:evenVBand="0" w:oddHBand="1" w:evenHBand="0" w:firstRowFirstColumn="0" w:firstRowLastColumn="0" w:lastRowFirstColumn="0" w:lastRowLastColumn="0"/>
          <w:trHeight w:val="255"/>
          <w:jc w:val="center"/>
        </w:trPr>
        <w:tc>
          <w:tcPr>
            <w:tcW w:w="9634" w:type="dxa"/>
            <w:shd w:val="clear" w:color="auto" w:fill="632423" w:themeFill="accent2" w:themeFillShade="80"/>
            <w:vAlign w:val="center"/>
          </w:tcPr>
          <w:p w14:paraId="6B323580" w14:textId="7DF73AAC" w:rsidR="003B41A3" w:rsidRPr="003B0E27" w:rsidRDefault="003B41A3" w:rsidP="003B41A3">
            <w:pPr>
              <w:jc w:val="right"/>
              <w:rPr>
                <w:rFonts w:cs="Arial"/>
                <w:b/>
                <w:bCs/>
                <w:sz w:val="18"/>
                <w:szCs w:val="18"/>
              </w:rPr>
            </w:pPr>
            <w:r w:rsidRPr="003B0E27">
              <w:rPr>
                <w:rFonts w:cs="Arial"/>
                <w:b/>
                <w:bCs/>
                <w:sz w:val="18"/>
                <w:szCs w:val="18"/>
              </w:rPr>
              <w:t>TOTAL</w:t>
            </w:r>
            <w:r w:rsidR="00515E87">
              <w:rPr>
                <w:rFonts w:cs="Arial"/>
                <w:b/>
                <w:bCs/>
                <w:sz w:val="18"/>
                <w:szCs w:val="18"/>
              </w:rPr>
              <w:t>S</w:t>
            </w:r>
          </w:p>
        </w:tc>
        <w:tc>
          <w:tcPr>
            <w:tcW w:w="1268" w:type="dxa"/>
            <w:shd w:val="clear" w:color="auto" w:fill="632423" w:themeFill="accent2" w:themeFillShade="80"/>
            <w:vAlign w:val="center"/>
          </w:tcPr>
          <w:p w14:paraId="003B5B53" w14:textId="5BFD8AC2" w:rsidR="003B41A3" w:rsidRPr="003B0E27" w:rsidRDefault="003B41A3" w:rsidP="003B41A3">
            <w:pPr>
              <w:jc w:val="center"/>
              <w:rPr>
                <w:rFonts w:cs="Arial"/>
                <w:b/>
                <w:bCs/>
                <w:sz w:val="18"/>
                <w:szCs w:val="18"/>
              </w:rPr>
            </w:pPr>
            <w:r w:rsidRPr="003B0E27">
              <w:rPr>
                <w:rFonts w:cs="Arial"/>
                <w:b/>
                <w:bCs/>
                <w:sz w:val="18"/>
                <w:szCs w:val="18"/>
              </w:rPr>
              <w:fldChar w:fldCharType="begin"/>
            </w:r>
            <w:r w:rsidRPr="003B0E27">
              <w:rPr>
                <w:rFonts w:cs="Arial"/>
                <w:b/>
                <w:bCs/>
                <w:sz w:val="18"/>
                <w:szCs w:val="18"/>
              </w:rPr>
              <w:instrText xml:space="preserve"> =SUM(ABOVE) </w:instrText>
            </w:r>
            <w:r w:rsidRPr="003B0E27">
              <w:rPr>
                <w:rFonts w:cs="Arial"/>
                <w:b/>
                <w:bCs/>
                <w:sz w:val="18"/>
                <w:szCs w:val="18"/>
              </w:rPr>
              <w:fldChar w:fldCharType="separate"/>
            </w:r>
            <w:r w:rsidR="008A677C">
              <w:rPr>
                <w:rFonts w:cs="Arial"/>
                <w:b/>
                <w:bCs/>
                <w:noProof/>
                <w:sz w:val="18"/>
                <w:szCs w:val="18"/>
              </w:rPr>
              <w:t>38</w:t>
            </w:r>
            <w:r w:rsidRPr="003B0E27">
              <w:rPr>
                <w:rFonts w:cs="Arial"/>
                <w:b/>
                <w:bCs/>
                <w:sz w:val="18"/>
                <w:szCs w:val="18"/>
              </w:rPr>
              <w:fldChar w:fldCharType="end"/>
            </w:r>
            <w:r w:rsidR="00D031A6">
              <w:rPr>
                <w:rFonts w:cs="Arial"/>
                <w:b/>
                <w:bCs/>
                <w:sz w:val="18"/>
                <w:szCs w:val="18"/>
              </w:rPr>
              <w:t xml:space="preserve"> (54/100)</w:t>
            </w:r>
          </w:p>
        </w:tc>
        <w:tc>
          <w:tcPr>
            <w:tcW w:w="1976" w:type="dxa"/>
            <w:shd w:val="clear" w:color="auto" w:fill="632423" w:themeFill="accent2" w:themeFillShade="80"/>
          </w:tcPr>
          <w:p w14:paraId="278DEB6F" w14:textId="12DBB941" w:rsidR="003B41A3" w:rsidRPr="003B0E27" w:rsidRDefault="003B41A3" w:rsidP="003B41A3">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53</w:t>
            </w:r>
            <w:r>
              <w:rPr>
                <w:rFonts w:cs="Arial"/>
                <w:b/>
                <w:bCs/>
                <w:sz w:val="18"/>
                <w:szCs w:val="18"/>
              </w:rPr>
              <w:fldChar w:fldCharType="end"/>
            </w:r>
            <w:r w:rsidR="00D031A6">
              <w:rPr>
                <w:rFonts w:cs="Arial"/>
                <w:b/>
                <w:bCs/>
                <w:sz w:val="18"/>
                <w:szCs w:val="18"/>
              </w:rPr>
              <w:t xml:space="preserve"> (76/100)</w:t>
            </w:r>
          </w:p>
        </w:tc>
        <w:tc>
          <w:tcPr>
            <w:tcW w:w="1977" w:type="dxa"/>
            <w:shd w:val="clear" w:color="auto" w:fill="632423" w:themeFill="accent2" w:themeFillShade="80"/>
          </w:tcPr>
          <w:p w14:paraId="002B4151" w14:textId="5508072A" w:rsidR="003B41A3" w:rsidRPr="003B0E27" w:rsidRDefault="003B41A3" w:rsidP="003B41A3">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54</w:t>
            </w:r>
            <w:r>
              <w:rPr>
                <w:rFonts w:cs="Arial"/>
                <w:b/>
                <w:bCs/>
                <w:sz w:val="18"/>
                <w:szCs w:val="18"/>
              </w:rPr>
              <w:fldChar w:fldCharType="end"/>
            </w:r>
            <w:r w:rsidR="00D031A6">
              <w:rPr>
                <w:rFonts w:cs="Arial"/>
                <w:b/>
                <w:bCs/>
                <w:sz w:val="18"/>
                <w:szCs w:val="18"/>
              </w:rPr>
              <w:t xml:space="preserve"> (77/100)</w:t>
            </w:r>
          </w:p>
        </w:tc>
      </w:tr>
    </w:tbl>
    <w:p w14:paraId="22336C40" w14:textId="607CCEB6" w:rsidR="00BD4CA1" w:rsidRDefault="00984142" w:rsidP="00344164">
      <w:pPr>
        <w:pStyle w:val="01BodyText"/>
      </w:pPr>
      <w:r>
        <w:t xml:space="preserve">For the two fit-for-purpose options, the </w:t>
      </w:r>
      <w:r w:rsidR="00F82840">
        <w:t>evaluation</w:t>
      </w:r>
      <w:r>
        <w:t xml:space="preserve"> scores are very similar.  The biggest difference is </w:t>
      </w:r>
      <w:r w:rsidR="00F82840">
        <w:t xml:space="preserve">in the continuum of care </w:t>
      </w:r>
      <w:r w:rsidR="004B0DB7">
        <w:t>related</w:t>
      </w:r>
      <w:r w:rsidR="00F82840">
        <w:t xml:space="preserve"> criterion, where the mixed service event and episode level </w:t>
      </w:r>
      <w:r w:rsidR="004B0DB7">
        <w:t>option</w:t>
      </w:r>
      <w:r w:rsidR="00F82840">
        <w:t xml:space="preserve"> score</w:t>
      </w:r>
      <w:r w:rsidR="004B0DB7">
        <w:t>s</w:t>
      </w:r>
      <w:r w:rsidR="00F82840">
        <w:t xml:space="preserve"> higher.  </w:t>
      </w:r>
      <w:r w:rsidR="009C342D">
        <w:t xml:space="preserve">This </w:t>
      </w:r>
      <w:r w:rsidR="00A2098F">
        <w:t xml:space="preserve">higher </w:t>
      </w:r>
      <w:r w:rsidR="009C342D">
        <w:t xml:space="preserve">scoring is </w:t>
      </w:r>
      <w:r w:rsidR="00A2098F">
        <w:t>because</w:t>
      </w:r>
      <w:r w:rsidR="003D7A56">
        <w:t xml:space="preserve"> </w:t>
      </w:r>
      <w:proofErr w:type="gramStart"/>
      <w:r w:rsidR="003D7A56">
        <w:t>service event level classification</w:t>
      </w:r>
      <w:proofErr w:type="gramEnd"/>
      <w:r w:rsidR="003D7A56">
        <w:t xml:space="preserve"> is better suited to the low need/low resource end of the </w:t>
      </w:r>
      <w:r w:rsidR="00A2098F">
        <w:t xml:space="preserve">continuum of care spectrum.  The use of </w:t>
      </w:r>
      <w:r w:rsidR="003462D7">
        <w:t xml:space="preserve">an </w:t>
      </w:r>
      <w:r w:rsidR="00A2098F">
        <w:t xml:space="preserve">episode level </w:t>
      </w:r>
      <w:r w:rsidR="003462D7">
        <w:t>classification</w:t>
      </w:r>
      <w:r w:rsidR="00A2098F">
        <w:t xml:space="preserve"> for these consumers </w:t>
      </w:r>
      <w:proofErr w:type="gramStart"/>
      <w:r w:rsidR="00A2098F">
        <w:t>is considered</w:t>
      </w:r>
      <w:proofErr w:type="gramEnd"/>
      <w:r w:rsidR="00A2098F">
        <w:t xml:space="preserve"> clumsy, as they access only one o</w:t>
      </w:r>
      <w:r w:rsidR="003462D7">
        <w:t>r</w:t>
      </w:r>
      <w:r w:rsidR="00A2098F">
        <w:t xml:space="preserve"> two service types, and often not in large volumes.  </w:t>
      </w:r>
      <w:r w:rsidR="006477EB">
        <w:t xml:space="preserve">The need to collect the data for episode level classification makes it much harder to respond dynamically to changing care needs.  </w:t>
      </w:r>
      <w:r w:rsidR="000E58F7">
        <w:t>In most other respects, the two models score very close</w:t>
      </w:r>
      <w:r w:rsidR="00EF0580">
        <w:t>,</w:t>
      </w:r>
      <w:r w:rsidR="000E58F7">
        <w:t xml:space="preserve"> noting that TSBs </w:t>
      </w:r>
      <w:proofErr w:type="gramStart"/>
      <w:r w:rsidR="000E58F7">
        <w:t>would be used</w:t>
      </w:r>
      <w:proofErr w:type="gramEnd"/>
      <w:r w:rsidR="000E58F7">
        <w:t xml:space="preserve"> for all consumers in the episode level model but only for </w:t>
      </w:r>
      <w:r w:rsidR="00EF0580">
        <w:t>those</w:t>
      </w:r>
      <w:r w:rsidR="000E58F7">
        <w:t xml:space="preserve"> consumers </w:t>
      </w:r>
      <w:r w:rsidR="00BD4CA1">
        <w:t>classified at the episode level for the mixed model.</w:t>
      </w:r>
    </w:p>
    <w:p w14:paraId="53CEFF1E" w14:textId="6716FAE9" w:rsidR="00344164" w:rsidRDefault="00594FC4" w:rsidP="00344164">
      <w:pPr>
        <w:pStyle w:val="Heading2"/>
        <w:ind w:left="720" w:hanging="720"/>
      </w:pPr>
      <w:r>
        <w:t>E</w:t>
      </w:r>
      <w:r w:rsidR="000D0865">
        <w:t xml:space="preserve">valuation of </w:t>
      </w:r>
      <w:r>
        <w:t>f</w:t>
      </w:r>
      <w:r w:rsidR="00344164">
        <w:t>unding model</w:t>
      </w:r>
      <w:r w:rsidR="000D0865">
        <w:t xml:space="preserve"> options</w:t>
      </w:r>
    </w:p>
    <w:p w14:paraId="6904042D" w14:textId="50FA4F10" w:rsidR="00BF2618" w:rsidRDefault="00BF2618" w:rsidP="00BF2618">
      <w:pPr>
        <w:pStyle w:val="01BodyText"/>
        <w:spacing w:before="120" w:after="0"/>
      </w:pPr>
      <w:r>
        <w:t>This section presents the evaluation against the criteria for the service event level funding model (</w:t>
      </w:r>
      <w:r w:rsidR="0088022F">
        <w:t xml:space="preserve">F1) </w:t>
      </w:r>
      <w:r>
        <w:t>used in Option 1, the episode level funding model (</w:t>
      </w:r>
      <w:r w:rsidR="0088022F">
        <w:t xml:space="preserve">F2) </w:t>
      </w:r>
      <w:r>
        <w:t>used in Option 2</w:t>
      </w:r>
      <w:r w:rsidR="0088022F">
        <w:t>,</w:t>
      </w:r>
      <w:r>
        <w:t xml:space="preserve"> and the mixed service event and episode level funding model (</w:t>
      </w:r>
      <w:r w:rsidR="0088022F">
        <w:t xml:space="preserve">F3) </w:t>
      </w:r>
      <w:r>
        <w:t>used in Option 3.</w:t>
      </w:r>
    </w:p>
    <w:p w14:paraId="685A24C6" w14:textId="3A8BF11A" w:rsidR="00344164" w:rsidRDefault="00D031A6" w:rsidP="00344164">
      <w:pPr>
        <w:pStyle w:val="Heading3"/>
      </w:pPr>
      <w:r>
        <w:t>S</w:t>
      </w:r>
      <w:r w:rsidR="00344164">
        <w:t xml:space="preserve">ervice </w:t>
      </w:r>
      <w:r>
        <w:t xml:space="preserve">event level </w:t>
      </w:r>
      <w:r w:rsidR="00344164">
        <w:t xml:space="preserve">funding </w:t>
      </w:r>
      <w:r>
        <w:t>(F1)</w:t>
      </w:r>
    </w:p>
    <w:p w14:paraId="6541A5E8" w14:textId="35708F28" w:rsidR="00344164" w:rsidRDefault="00DB0593" w:rsidP="002C371F">
      <w:pPr>
        <w:pStyle w:val="01BodyText"/>
        <w:spacing w:before="120" w:after="0"/>
      </w:pPr>
      <w:r>
        <w:fldChar w:fldCharType="begin"/>
      </w:r>
      <w:r>
        <w:instrText xml:space="preserve"> REF _Ref39649989 \h </w:instrText>
      </w:r>
      <w:r>
        <w:fldChar w:fldCharType="separate"/>
      </w:r>
      <w:r w:rsidR="002938FD">
        <w:t xml:space="preserve">Table </w:t>
      </w:r>
      <w:r w:rsidR="002938FD">
        <w:rPr>
          <w:noProof/>
        </w:rPr>
        <w:t>5</w:t>
      </w:r>
      <w:r w:rsidR="002938FD">
        <w:t>.</w:t>
      </w:r>
      <w:r w:rsidR="002938FD">
        <w:rPr>
          <w:noProof/>
        </w:rPr>
        <w:t>8</w:t>
      </w:r>
      <w:r>
        <w:fldChar w:fldCharType="end"/>
      </w:r>
      <w:r>
        <w:t xml:space="preserve"> </w:t>
      </w:r>
      <w:r w:rsidR="00597D38">
        <w:t xml:space="preserve">presents the score and rationale against each evaluation criteria for the service event </w:t>
      </w:r>
      <w:proofErr w:type="gramStart"/>
      <w:r w:rsidR="00BF2618">
        <w:t xml:space="preserve">level </w:t>
      </w:r>
      <w:r w:rsidR="00974787">
        <w:t>funding</w:t>
      </w:r>
      <w:proofErr w:type="gramEnd"/>
      <w:r w:rsidR="00974787">
        <w:t xml:space="preserve"> model</w:t>
      </w:r>
      <w:r w:rsidR="002B721B">
        <w:t>, noting that is assumed that this option is used in conjunction with service event level classification</w:t>
      </w:r>
      <w:r w:rsidR="00597D38">
        <w:t>.</w:t>
      </w:r>
    </w:p>
    <w:p w14:paraId="2286974A" w14:textId="4105BDF2" w:rsidR="00344164" w:rsidRDefault="00DB0593" w:rsidP="00DB0593">
      <w:pPr>
        <w:pStyle w:val="Caption"/>
      </w:pPr>
      <w:bookmarkStart w:id="80" w:name="_Ref39649989"/>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8</w:t>
      </w:r>
      <w:r w:rsidR="00A67F5D">
        <w:rPr>
          <w:noProof/>
        </w:rPr>
        <w:fldChar w:fldCharType="end"/>
      </w:r>
      <w:bookmarkEnd w:id="80"/>
      <w:r w:rsidR="00344164">
        <w:t xml:space="preserve">: Evaluation scoring for service event </w:t>
      </w:r>
      <w:r w:rsidR="002C371F">
        <w:t xml:space="preserve">level </w:t>
      </w:r>
      <w:r w:rsidR="00344164">
        <w:t>funding with service event classification</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8 evaluation scoring for service level event funding with service event classification"/>
        <w:tblDescription w:val="This table presents the score and rationale for each evaluation criterion for the service level funding with service event classification &#10;"/>
      </w:tblPr>
      <w:tblGrid>
        <w:gridCol w:w="4390"/>
        <w:gridCol w:w="708"/>
        <w:gridCol w:w="9757"/>
      </w:tblGrid>
      <w:tr w:rsidR="00344164" w:rsidRPr="009412BC" w14:paraId="21A0533B" w14:textId="77777777" w:rsidTr="00572611">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2066BBD7" w14:textId="490D3F5B" w:rsidR="00344164" w:rsidRPr="00C251DD" w:rsidRDefault="00572611" w:rsidP="00572611">
            <w:pPr>
              <w:rPr>
                <w:b/>
                <w:bCs/>
                <w:color w:val="FFFFFF" w:themeColor="background1"/>
                <w:szCs w:val="18"/>
              </w:rPr>
            </w:pPr>
            <w:r w:rsidRPr="003B0E27">
              <w:rPr>
                <w:b/>
                <w:bCs/>
                <w:color w:val="FFFFFF" w:themeColor="background1"/>
                <w:szCs w:val="18"/>
              </w:rPr>
              <w:t>Evaluation criterion</w:t>
            </w:r>
          </w:p>
        </w:tc>
        <w:tc>
          <w:tcPr>
            <w:tcW w:w="708" w:type="dxa"/>
          </w:tcPr>
          <w:p w14:paraId="2040E54C"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74A9654E"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3B3B8C" w:rsidRPr="0073246F" w14:paraId="0FC1C6E3"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1EA5B582" w14:textId="4E79110F" w:rsidR="003B3B8C" w:rsidRPr="003B3B8C" w:rsidRDefault="003B3B8C" w:rsidP="003B3B8C">
            <w:pPr>
              <w:rPr>
                <w:sz w:val="18"/>
                <w:szCs w:val="18"/>
              </w:rPr>
            </w:pPr>
            <w:r w:rsidRPr="003B3B8C">
              <w:rPr>
                <w:rFonts w:cs="Arial"/>
                <w:color w:val="000000"/>
                <w:kern w:val="24"/>
                <w:sz w:val="18"/>
                <w:szCs w:val="18"/>
              </w:rPr>
              <w:t xml:space="preserve">Support older peoples’ informal care relationships and connections to community </w:t>
            </w:r>
          </w:p>
        </w:tc>
        <w:tc>
          <w:tcPr>
            <w:tcW w:w="708" w:type="dxa"/>
            <w:shd w:val="clear" w:color="auto" w:fill="FFFFFF" w:themeFill="background1"/>
          </w:tcPr>
          <w:p w14:paraId="5631031C" w14:textId="5B3E728B" w:rsidR="003B3B8C" w:rsidRPr="003B3B8C" w:rsidRDefault="003B3B8C" w:rsidP="003B3B8C">
            <w:pPr>
              <w:jc w:val="center"/>
              <w:rPr>
                <w:rFonts w:cs="Arial"/>
                <w:sz w:val="18"/>
                <w:szCs w:val="18"/>
              </w:rPr>
            </w:pPr>
            <w:r w:rsidRPr="003B3B8C">
              <w:rPr>
                <w:rFonts w:cs="Arial"/>
                <w:color w:val="000000"/>
                <w:kern w:val="24"/>
                <w:sz w:val="18"/>
                <w:szCs w:val="18"/>
              </w:rPr>
              <w:t>6</w:t>
            </w:r>
          </w:p>
        </w:tc>
        <w:tc>
          <w:tcPr>
            <w:tcW w:w="9757" w:type="dxa"/>
            <w:shd w:val="clear" w:color="auto" w:fill="FFFFFF" w:themeFill="background1"/>
          </w:tcPr>
          <w:p w14:paraId="31511C91" w14:textId="46242155" w:rsidR="003B3B8C" w:rsidRPr="003B3B8C" w:rsidRDefault="003B3B8C" w:rsidP="003B3B8C">
            <w:pPr>
              <w:rPr>
                <w:rFonts w:cs="Arial"/>
                <w:sz w:val="18"/>
                <w:szCs w:val="18"/>
              </w:rPr>
            </w:pPr>
            <w:r w:rsidRPr="003B3B8C">
              <w:rPr>
                <w:rFonts w:cs="Arial"/>
                <w:color w:val="000000"/>
                <w:kern w:val="24"/>
                <w:sz w:val="18"/>
                <w:szCs w:val="18"/>
              </w:rPr>
              <w:t xml:space="preserve">Relies on the assessment process determining the needs for supporting informal career relationships and connections to the community and the development and execution of a care plan by a care coordinator or provider that includes relevant support services to meet the needs.  Service events provided in accordance with the plan </w:t>
            </w:r>
            <w:proofErr w:type="gramStart"/>
            <w:r w:rsidRPr="003B3B8C">
              <w:rPr>
                <w:rFonts w:cs="Arial"/>
                <w:color w:val="000000"/>
                <w:kern w:val="24"/>
                <w:sz w:val="18"/>
                <w:szCs w:val="18"/>
              </w:rPr>
              <w:t>will be funded</w:t>
            </w:r>
            <w:proofErr w:type="gramEnd"/>
            <w:r w:rsidRPr="003B3B8C">
              <w:rPr>
                <w:rFonts w:cs="Arial"/>
                <w:color w:val="000000"/>
                <w:kern w:val="24"/>
                <w:sz w:val="18"/>
                <w:szCs w:val="18"/>
              </w:rPr>
              <w:t xml:space="preserve"> (subject to any cap that may be used).</w:t>
            </w:r>
          </w:p>
        </w:tc>
      </w:tr>
      <w:tr w:rsidR="003B3B8C" w:rsidRPr="0073246F" w14:paraId="57DF18D4"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17F7AEA3" w14:textId="1C39799D" w:rsidR="003B3B8C" w:rsidRPr="003B3B8C" w:rsidRDefault="003B3B8C" w:rsidP="003B3B8C">
            <w:pPr>
              <w:rPr>
                <w:rFonts w:cs="Arial"/>
                <w:sz w:val="18"/>
                <w:szCs w:val="18"/>
              </w:rPr>
            </w:pPr>
            <w:r w:rsidRPr="003B3B8C">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2DBDB" w:themeFill="accent2" w:themeFillTint="33"/>
          </w:tcPr>
          <w:p w14:paraId="13F35139" w14:textId="3A5F97F7" w:rsidR="003B3B8C" w:rsidRPr="003B3B8C" w:rsidRDefault="003B3B8C" w:rsidP="003B3B8C">
            <w:pPr>
              <w:jc w:val="center"/>
              <w:rPr>
                <w:rFonts w:cs="Arial"/>
                <w:sz w:val="18"/>
                <w:szCs w:val="18"/>
              </w:rPr>
            </w:pPr>
            <w:r w:rsidRPr="003B3B8C">
              <w:rPr>
                <w:rFonts w:cs="Arial"/>
                <w:color w:val="000000"/>
                <w:kern w:val="24"/>
                <w:sz w:val="18"/>
                <w:szCs w:val="18"/>
              </w:rPr>
              <w:t>5</w:t>
            </w:r>
          </w:p>
        </w:tc>
        <w:tc>
          <w:tcPr>
            <w:tcW w:w="9757" w:type="dxa"/>
            <w:shd w:val="clear" w:color="auto" w:fill="F2DBDB" w:themeFill="accent2" w:themeFillTint="33"/>
          </w:tcPr>
          <w:p w14:paraId="787FBF69" w14:textId="70E4A9BF" w:rsidR="003B3B8C" w:rsidRPr="003B3B8C" w:rsidRDefault="003B3B8C" w:rsidP="003B3B8C">
            <w:pPr>
              <w:rPr>
                <w:rFonts w:cs="Arial"/>
                <w:sz w:val="18"/>
                <w:szCs w:val="18"/>
              </w:rPr>
            </w:pPr>
            <w:r w:rsidRPr="003B3B8C">
              <w:rPr>
                <w:rFonts w:cs="Arial"/>
                <w:color w:val="000000"/>
                <w:kern w:val="24"/>
                <w:sz w:val="18"/>
                <w:szCs w:val="18"/>
              </w:rPr>
              <w:t xml:space="preserve">Relies on the assessment process determining what evidence-based care </w:t>
            </w:r>
            <w:proofErr w:type="gramStart"/>
            <w:r w:rsidRPr="003B3B8C">
              <w:rPr>
                <w:rFonts w:cs="Arial"/>
                <w:color w:val="000000"/>
                <w:kern w:val="24"/>
                <w:sz w:val="18"/>
                <w:szCs w:val="18"/>
              </w:rPr>
              <w:t>is needed</w:t>
            </w:r>
            <w:proofErr w:type="gramEnd"/>
            <w:r w:rsidRPr="003B3B8C">
              <w:rPr>
                <w:rFonts w:cs="Arial"/>
                <w:color w:val="000000"/>
                <w:kern w:val="24"/>
                <w:sz w:val="18"/>
                <w:szCs w:val="18"/>
              </w:rPr>
              <w:t xml:space="preserve"> and the development and execution of a care plan by a care coordinator or provider that includes relevant support services to meet the needs.  Service events provided in accordance with the plan </w:t>
            </w:r>
            <w:proofErr w:type="gramStart"/>
            <w:r w:rsidRPr="003B3B8C">
              <w:rPr>
                <w:rFonts w:cs="Arial"/>
                <w:color w:val="000000"/>
                <w:kern w:val="24"/>
                <w:sz w:val="18"/>
                <w:szCs w:val="18"/>
              </w:rPr>
              <w:t>will be funded</w:t>
            </w:r>
            <w:proofErr w:type="gramEnd"/>
            <w:r w:rsidRPr="003B3B8C">
              <w:rPr>
                <w:rFonts w:cs="Arial"/>
                <w:color w:val="000000"/>
                <w:kern w:val="24"/>
                <w:sz w:val="18"/>
                <w:szCs w:val="18"/>
              </w:rPr>
              <w:t xml:space="preserve"> (subject to any cap that may be used).</w:t>
            </w:r>
          </w:p>
        </w:tc>
      </w:tr>
      <w:tr w:rsidR="003B3B8C" w:rsidRPr="0073246F" w14:paraId="52108441"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24C85642" w14:textId="30D6C440" w:rsidR="003B3B8C" w:rsidRPr="003B3B8C" w:rsidRDefault="003B3B8C" w:rsidP="003B3B8C">
            <w:pPr>
              <w:rPr>
                <w:rFonts w:cs="Arial"/>
                <w:sz w:val="18"/>
                <w:szCs w:val="18"/>
              </w:rPr>
            </w:pPr>
            <w:r w:rsidRPr="003B3B8C">
              <w:rPr>
                <w:rFonts w:cs="Arial"/>
                <w:color w:val="000000"/>
                <w:kern w:val="24"/>
                <w:sz w:val="18"/>
                <w:szCs w:val="18"/>
              </w:rPr>
              <w:lastRenderedPageBreak/>
              <w:t>Is equitable, efficient (with reference to the efficient cost of service delivery) and supports timely delivery of quality support services</w:t>
            </w:r>
          </w:p>
        </w:tc>
        <w:tc>
          <w:tcPr>
            <w:tcW w:w="708" w:type="dxa"/>
            <w:shd w:val="clear" w:color="auto" w:fill="FFFFFF" w:themeFill="background1"/>
          </w:tcPr>
          <w:p w14:paraId="34A1E244" w14:textId="68B62785" w:rsidR="003B3B8C" w:rsidRPr="003B3B8C" w:rsidRDefault="003B3B8C" w:rsidP="003B3B8C">
            <w:pPr>
              <w:jc w:val="center"/>
              <w:rPr>
                <w:rFonts w:cs="Arial"/>
                <w:sz w:val="18"/>
                <w:szCs w:val="18"/>
              </w:rPr>
            </w:pPr>
            <w:r w:rsidRPr="003B3B8C">
              <w:rPr>
                <w:rFonts w:cs="Arial"/>
                <w:color w:val="000000"/>
                <w:kern w:val="24"/>
                <w:sz w:val="18"/>
                <w:szCs w:val="18"/>
              </w:rPr>
              <w:t>6</w:t>
            </w:r>
          </w:p>
        </w:tc>
        <w:tc>
          <w:tcPr>
            <w:tcW w:w="9757" w:type="dxa"/>
            <w:shd w:val="clear" w:color="auto" w:fill="FFFFFF" w:themeFill="background1"/>
          </w:tcPr>
          <w:p w14:paraId="41721EB3" w14:textId="207DA00E" w:rsidR="003B3B8C" w:rsidRPr="003B3B8C" w:rsidRDefault="003B3B8C" w:rsidP="003B3B8C">
            <w:pPr>
              <w:rPr>
                <w:rFonts w:cs="Arial"/>
                <w:sz w:val="18"/>
                <w:szCs w:val="18"/>
              </w:rPr>
            </w:pPr>
            <w:r w:rsidRPr="003B3B8C">
              <w:rPr>
                <w:rFonts w:cs="Arial"/>
                <w:color w:val="000000"/>
                <w:kern w:val="24"/>
                <w:sz w:val="18"/>
                <w:szCs w:val="18"/>
              </w:rPr>
              <w:t>Relies on care coordinator or provider developing and executing a care plan that reflects equitable service provision; note consumers with similar needs may receive quite different mix of service.  Promotes efficiency at the service event level (by using a price schedule based on efficient cost), but no efficiency incentive at consumer level.  No explicit features to support timely delivery of quality support services, but no inhibitors either.</w:t>
            </w:r>
          </w:p>
        </w:tc>
      </w:tr>
      <w:tr w:rsidR="003B3B8C" w:rsidRPr="0073246F" w14:paraId="592F7B0F"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5EAE998A" w14:textId="47EB4FAD" w:rsidR="003B3B8C" w:rsidRPr="003B3B8C" w:rsidRDefault="003B3B8C" w:rsidP="003B3B8C">
            <w:pPr>
              <w:rPr>
                <w:rFonts w:cs="Arial"/>
                <w:sz w:val="18"/>
                <w:szCs w:val="18"/>
              </w:rPr>
            </w:pPr>
            <w:r w:rsidRPr="003B3B8C">
              <w:rPr>
                <w:rFonts w:cs="Arial"/>
                <w:color w:val="000000"/>
                <w:kern w:val="24"/>
                <w:sz w:val="18"/>
                <w:szCs w:val="18"/>
              </w:rPr>
              <w:t>Be transparent, easy to understand and administer</w:t>
            </w:r>
          </w:p>
        </w:tc>
        <w:tc>
          <w:tcPr>
            <w:tcW w:w="708" w:type="dxa"/>
            <w:shd w:val="clear" w:color="auto" w:fill="F2DBDB" w:themeFill="accent2" w:themeFillTint="33"/>
          </w:tcPr>
          <w:p w14:paraId="6B451A7F" w14:textId="5CDD394A" w:rsidR="003B3B8C" w:rsidRPr="003B3B8C" w:rsidRDefault="003B3B8C" w:rsidP="003B3B8C">
            <w:pPr>
              <w:jc w:val="center"/>
              <w:rPr>
                <w:rFonts w:cs="Arial"/>
                <w:sz w:val="18"/>
                <w:szCs w:val="18"/>
              </w:rPr>
            </w:pPr>
            <w:r w:rsidRPr="003B3B8C">
              <w:rPr>
                <w:rFonts w:cs="Arial"/>
                <w:color w:val="000000"/>
                <w:kern w:val="24"/>
                <w:sz w:val="18"/>
                <w:szCs w:val="18"/>
              </w:rPr>
              <w:t>9</w:t>
            </w:r>
          </w:p>
        </w:tc>
        <w:tc>
          <w:tcPr>
            <w:tcW w:w="9757" w:type="dxa"/>
            <w:shd w:val="clear" w:color="auto" w:fill="F2DBDB" w:themeFill="accent2" w:themeFillTint="33"/>
          </w:tcPr>
          <w:p w14:paraId="55167265" w14:textId="43D160EC" w:rsidR="003B3B8C" w:rsidRPr="003B3B8C" w:rsidRDefault="003B3B8C" w:rsidP="003B3B8C">
            <w:pPr>
              <w:rPr>
                <w:rFonts w:cs="Arial"/>
                <w:sz w:val="18"/>
                <w:szCs w:val="18"/>
              </w:rPr>
            </w:pPr>
            <w:r w:rsidRPr="003B3B8C">
              <w:rPr>
                <w:rFonts w:cs="Arial"/>
                <w:color w:val="000000"/>
                <w:kern w:val="24"/>
                <w:sz w:val="18"/>
                <w:szCs w:val="18"/>
              </w:rPr>
              <w:t>Every service delivered would be paid (subject to any cap), so easy to understand.  Requires billing at service event level (aggregate monthly billing is possible), but this is a logical extension of what happens now, particularly for HCP.</w:t>
            </w:r>
          </w:p>
        </w:tc>
      </w:tr>
      <w:tr w:rsidR="003B3B8C" w:rsidRPr="0073246F" w14:paraId="6F6E3ED5"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0D90DDA5" w14:textId="181AC84F" w:rsidR="003B3B8C" w:rsidRPr="003B3B8C" w:rsidRDefault="003B3B8C" w:rsidP="003B3B8C">
            <w:pPr>
              <w:rPr>
                <w:rFonts w:cs="Arial"/>
                <w:sz w:val="18"/>
                <w:szCs w:val="18"/>
              </w:rPr>
            </w:pPr>
            <w:r w:rsidRPr="003B3B8C">
              <w:rPr>
                <w:rFonts w:cs="Arial"/>
                <w:color w:val="000000"/>
                <w:kern w:val="24"/>
                <w:sz w:val="18"/>
                <w:szCs w:val="18"/>
              </w:rPr>
              <w:t xml:space="preserve">Support diversity and choice, and encourage innovation in service delivery </w:t>
            </w:r>
          </w:p>
        </w:tc>
        <w:tc>
          <w:tcPr>
            <w:tcW w:w="708" w:type="dxa"/>
            <w:shd w:val="clear" w:color="auto" w:fill="FFFFFF" w:themeFill="background1"/>
          </w:tcPr>
          <w:p w14:paraId="0993CBB3" w14:textId="03620BED" w:rsidR="003B3B8C" w:rsidRPr="003B3B8C" w:rsidRDefault="003B3B8C" w:rsidP="003B3B8C">
            <w:pPr>
              <w:jc w:val="center"/>
              <w:rPr>
                <w:rFonts w:cs="Arial"/>
                <w:sz w:val="18"/>
                <w:szCs w:val="18"/>
              </w:rPr>
            </w:pPr>
            <w:r w:rsidRPr="003B3B8C">
              <w:rPr>
                <w:rFonts w:cs="Arial"/>
                <w:color w:val="000000"/>
                <w:kern w:val="24"/>
                <w:sz w:val="18"/>
                <w:szCs w:val="18"/>
              </w:rPr>
              <w:t>5</w:t>
            </w:r>
          </w:p>
        </w:tc>
        <w:tc>
          <w:tcPr>
            <w:tcW w:w="9757" w:type="dxa"/>
            <w:shd w:val="clear" w:color="auto" w:fill="FFFFFF" w:themeFill="background1"/>
          </w:tcPr>
          <w:p w14:paraId="05FA53D1" w14:textId="64858494" w:rsidR="003B3B8C" w:rsidRPr="003B3B8C" w:rsidRDefault="003B3B8C" w:rsidP="003B3B8C">
            <w:pPr>
              <w:rPr>
                <w:rFonts w:cs="Arial"/>
                <w:sz w:val="18"/>
                <w:szCs w:val="18"/>
              </w:rPr>
            </w:pPr>
            <w:r w:rsidRPr="003B3B8C">
              <w:rPr>
                <w:rFonts w:cs="Arial"/>
                <w:color w:val="000000"/>
                <w:kern w:val="24"/>
                <w:sz w:val="18"/>
                <w:szCs w:val="18"/>
              </w:rPr>
              <w:t xml:space="preserve">No specific provision in the payment model to support diversity and choice or innovation in service delivery.  </w:t>
            </w:r>
            <w:proofErr w:type="gramStart"/>
            <w:r w:rsidRPr="003B3B8C">
              <w:rPr>
                <w:rFonts w:cs="Arial"/>
                <w:color w:val="000000"/>
                <w:kern w:val="24"/>
                <w:sz w:val="18"/>
                <w:szCs w:val="18"/>
              </w:rPr>
              <w:t>But</w:t>
            </w:r>
            <w:proofErr w:type="gramEnd"/>
            <w:r w:rsidRPr="003B3B8C">
              <w:rPr>
                <w:rFonts w:cs="Arial"/>
                <w:color w:val="000000"/>
                <w:kern w:val="24"/>
                <w:sz w:val="18"/>
                <w:szCs w:val="18"/>
              </w:rPr>
              <w:t xml:space="preserve"> care coordinators and/or service providers will not be inhibited by the payment model from offering choice to consumers or innovating via the development of care plans and the delivery of services.</w:t>
            </w:r>
          </w:p>
        </w:tc>
      </w:tr>
      <w:tr w:rsidR="003B3B8C" w:rsidRPr="0073246F" w14:paraId="3415D46F"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36D5D46" w14:textId="28CAF178" w:rsidR="003B3B8C" w:rsidRPr="003B3B8C" w:rsidRDefault="003B3B8C" w:rsidP="003B3B8C">
            <w:pPr>
              <w:rPr>
                <w:rFonts w:cs="Arial"/>
                <w:sz w:val="18"/>
                <w:szCs w:val="18"/>
              </w:rPr>
            </w:pPr>
            <w:r w:rsidRPr="003B3B8C">
              <w:rPr>
                <w:rFonts w:cs="Arial"/>
                <w:color w:val="000000"/>
                <w:kern w:val="24"/>
                <w:sz w:val="18"/>
                <w:szCs w:val="18"/>
              </w:rPr>
              <w:t>Be affordable and sustainable</w:t>
            </w:r>
          </w:p>
        </w:tc>
        <w:tc>
          <w:tcPr>
            <w:tcW w:w="708" w:type="dxa"/>
            <w:shd w:val="clear" w:color="auto" w:fill="F2DBDB" w:themeFill="accent2" w:themeFillTint="33"/>
          </w:tcPr>
          <w:p w14:paraId="45A035D9" w14:textId="305EAE96" w:rsidR="003B3B8C" w:rsidRPr="003B3B8C" w:rsidRDefault="003B3B8C" w:rsidP="003B3B8C">
            <w:pPr>
              <w:jc w:val="center"/>
              <w:rPr>
                <w:rFonts w:cs="Arial"/>
                <w:sz w:val="18"/>
                <w:szCs w:val="18"/>
              </w:rPr>
            </w:pPr>
            <w:r w:rsidRPr="003B3B8C">
              <w:rPr>
                <w:rFonts w:cs="Arial"/>
                <w:color w:val="000000"/>
                <w:kern w:val="24"/>
                <w:sz w:val="18"/>
                <w:szCs w:val="18"/>
              </w:rPr>
              <w:t>8</w:t>
            </w:r>
          </w:p>
        </w:tc>
        <w:tc>
          <w:tcPr>
            <w:tcW w:w="9757" w:type="dxa"/>
            <w:shd w:val="clear" w:color="auto" w:fill="F2DBDB" w:themeFill="accent2" w:themeFillTint="33"/>
          </w:tcPr>
          <w:p w14:paraId="2E3EA392" w14:textId="6889ECAB" w:rsidR="003B3B8C" w:rsidRPr="003B3B8C" w:rsidRDefault="003B3B8C" w:rsidP="003B3B8C">
            <w:pPr>
              <w:rPr>
                <w:rFonts w:cs="Arial"/>
                <w:sz w:val="18"/>
                <w:szCs w:val="18"/>
              </w:rPr>
            </w:pPr>
            <w:r w:rsidRPr="003B3B8C">
              <w:rPr>
                <w:rFonts w:cs="Arial"/>
                <w:color w:val="000000"/>
                <w:kern w:val="24"/>
                <w:sz w:val="18"/>
                <w:szCs w:val="18"/>
              </w:rPr>
              <w:t xml:space="preserve">Payment model itself will not determine affordability and sustainability.  Service event prices will be set with reference to efficient costs, but the actual payment to providers </w:t>
            </w:r>
            <w:proofErr w:type="gramStart"/>
            <w:r w:rsidRPr="003B3B8C">
              <w:rPr>
                <w:rFonts w:cs="Arial"/>
                <w:color w:val="000000"/>
                <w:kern w:val="24"/>
                <w:sz w:val="18"/>
                <w:szCs w:val="18"/>
              </w:rPr>
              <w:t>will be determined</w:t>
            </w:r>
            <w:proofErr w:type="gramEnd"/>
            <w:r w:rsidRPr="003B3B8C">
              <w:rPr>
                <w:rFonts w:cs="Arial"/>
                <w:color w:val="000000"/>
                <w:kern w:val="24"/>
                <w:sz w:val="18"/>
                <w:szCs w:val="18"/>
              </w:rPr>
              <w:t xml:space="preserve"> by Government policy on funds available and any required consumer co-payments.  </w:t>
            </w:r>
          </w:p>
        </w:tc>
      </w:tr>
      <w:tr w:rsidR="003B3B8C" w:rsidRPr="0073246F" w14:paraId="1245AE61"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4483693C" w14:textId="2E0EBD58" w:rsidR="003B3B8C" w:rsidRPr="003B3B8C" w:rsidRDefault="003B3B8C" w:rsidP="003B3B8C">
            <w:pPr>
              <w:rPr>
                <w:rFonts w:cs="Arial"/>
                <w:sz w:val="18"/>
                <w:szCs w:val="18"/>
              </w:rPr>
            </w:pPr>
            <w:r w:rsidRPr="003B3B8C">
              <w:rPr>
                <w:rFonts w:cs="Arial"/>
                <w:color w:val="000000"/>
                <w:kern w:val="24"/>
                <w:sz w:val="18"/>
                <w:szCs w:val="18"/>
              </w:rPr>
              <w:t xml:space="preserve">Provide a continuum of care that is dynamic and predictive to account for changing care needs </w:t>
            </w:r>
          </w:p>
        </w:tc>
        <w:tc>
          <w:tcPr>
            <w:tcW w:w="708" w:type="dxa"/>
            <w:shd w:val="clear" w:color="auto" w:fill="FFFFFF" w:themeFill="background1"/>
          </w:tcPr>
          <w:p w14:paraId="00690482" w14:textId="5E6048E3" w:rsidR="003B3B8C" w:rsidRPr="003B3B8C" w:rsidRDefault="003B3B8C" w:rsidP="003B3B8C">
            <w:pPr>
              <w:jc w:val="center"/>
              <w:rPr>
                <w:rFonts w:cs="Arial"/>
                <w:sz w:val="18"/>
                <w:szCs w:val="18"/>
              </w:rPr>
            </w:pPr>
            <w:r w:rsidRPr="003B3B8C">
              <w:rPr>
                <w:rFonts w:cs="Arial"/>
                <w:color w:val="000000"/>
                <w:kern w:val="24"/>
                <w:sz w:val="18"/>
                <w:szCs w:val="18"/>
              </w:rPr>
              <w:t>5</w:t>
            </w:r>
          </w:p>
        </w:tc>
        <w:tc>
          <w:tcPr>
            <w:tcW w:w="9757" w:type="dxa"/>
            <w:shd w:val="clear" w:color="auto" w:fill="FFFFFF" w:themeFill="background1"/>
          </w:tcPr>
          <w:p w14:paraId="57DE9D4E" w14:textId="5A8E0512" w:rsidR="003B3B8C" w:rsidRPr="003B3B8C" w:rsidRDefault="003B3B8C" w:rsidP="003B3B8C">
            <w:pPr>
              <w:rPr>
                <w:rFonts w:cs="Arial"/>
                <w:sz w:val="18"/>
                <w:szCs w:val="18"/>
              </w:rPr>
            </w:pPr>
            <w:r w:rsidRPr="003B3B8C">
              <w:rPr>
                <w:rFonts w:cs="Arial"/>
                <w:color w:val="000000"/>
                <w:kern w:val="24"/>
                <w:sz w:val="18"/>
                <w:szCs w:val="18"/>
              </w:rPr>
              <w:t>No specific provision in the payment model for prediction of care needs or response to change in care needs.  But where care coordinators and/or service providers predict and/or respond to changes in care needs in care planning and service delivery, the associated support services will be paid (subject to any caps).</w:t>
            </w:r>
          </w:p>
        </w:tc>
      </w:tr>
      <w:tr w:rsidR="003B3B8C" w:rsidRPr="0073246F" w14:paraId="1CC61B51" w14:textId="77777777" w:rsidTr="00D3753B">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163F7677" w14:textId="6E994E71" w:rsidR="003B3B8C" w:rsidRPr="003B3B8C" w:rsidRDefault="003B3B8C" w:rsidP="003B3B8C">
            <w:pPr>
              <w:rPr>
                <w:rFonts w:cs="Arial"/>
                <w:sz w:val="18"/>
                <w:szCs w:val="18"/>
              </w:rPr>
            </w:pPr>
            <w:r w:rsidRPr="003B3B8C">
              <w:rPr>
                <w:rFonts w:cs="Arial"/>
                <w:color w:val="000000"/>
                <w:kern w:val="24"/>
                <w:sz w:val="18"/>
                <w:szCs w:val="18"/>
              </w:rPr>
              <w:t>Be capable of being implemented, monitored and evaluated</w:t>
            </w:r>
          </w:p>
        </w:tc>
        <w:tc>
          <w:tcPr>
            <w:tcW w:w="708" w:type="dxa"/>
            <w:shd w:val="clear" w:color="auto" w:fill="F2DBDB" w:themeFill="accent2" w:themeFillTint="33"/>
          </w:tcPr>
          <w:p w14:paraId="1BB061B0" w14:textId="188AD83B" w:rsidR="003B3B8C" w:rsidRPr="003B3B8C" w:rsidRDefault="003B3B8C" w:rsidP="003B3B8C">
            <w:pPr>
              <w:jc w:val="center"/>
              <w:rPr>
                <w:rFonts w:cs="Arial"/>
                <w:sz w:val="18"/>
                <w:szCs w:val="18"/>
              </w:rPr>
            </w:pPr>
            <w:r w:rsidRPr="003B3B8C">
              <w:rPr>
                <w:rFonts w:cs="Arial"/>
                <w:color w:val="000000"/>
                <w:kern w:val="24"/>
                <w:sz w:val="18"/>
                <w:szCs w:val="18"/>
              </w:rPr>
              <w:t>7</w:t>
            </w:r>
          </w:p>
        </w:tc>
        <w:tc>
          <w:tcPr>
            <w:tcW w:w="9757" w:type="dxa"/>
            <w:shd w:val="clear" w:color="auto" w:fill="F2DBDB" w:themeFill="accent2" w:themeFillTint="33"/>
          </w:tcPr>
          <w:p w14:paraId="58A06817" w14:textId="164A702B" w:rsidR="003B3B8C" w:rsidRPr="003B3B8C" w:rsidRDefault="003B3B8C" w:rsidP="003B3B8C">
            <w:pPr>
              <w:rPr>
                <w:rFonts w:cs="Arial"/>
                <w:sz w:val="18"/>
                <w:szCs w:val="18"/>
              </w:rPr>
            </w:pPr>
            <w:r w:rsidRPr="003B3B8C">
              <w:rPr>
                <w:rFonts w:cs="Arial"/>
                <w:color w:val="000000"/>
                <w:kern w:val="24"/>
                <w:sz w:val="18"/>
                <w:szCs w:val="18"/>
              </w:rPr>
              <w:t>Requires fewer resources to develop the payment model, so easier to implement.  Costing study will be required to set prices (required in all options).  The data generated by operating the funding model will allow monitoring and evaluation at the service type level but there is no direct connection between payment and consumer characteristics so evaluation of effectiveness at the consumer level is inhibited.</w:t>
            </w:r>
          </w:p>
        </w:tc>
      </w:tr>
      <w:tr w:rsidR="003B3B8C" w:rsidRPr="0073246F" w14:paraId="151AD593"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7712A78C" w14:textId="4F5CBDF7" w:rsidR="003B3B8C" w:rsidRPr="003B3B8C" w:rsidRDefault="003B3B8C" w:rsidP="003B3B8C">
            <w:pPr>
              <w:rPr>
                <w:rFonts w:cs="Arial"/>
                <w:sz w:val="18"/>
                <w:szCs w:val="18"/>
              </w:rPr>
            </w:pPr>
            <w:r w:rsidRPr="003B3B8C">
              <w:rPr>
                <w:rFonts w:cs="Arial"/>
                <w:color w:val="000000"/>
                <w:kern w:val="24"/>
                <w:sz w:val="18"/>
                <w:szCs w:val="18"/>
              </w:rPr>
              <w:t>Provide certainty for government, providers and consumers</w:t>
            </w:r>
          </w:p>
        </w:tc>
        <w:tc>
          <w:tcPr>
            <w:tcW w:w="708" w:type="dxa"/>
            <w:shd w:val="clear" w:color="auto" w:fill="FFFFFF" w:themeFill="background1"/>
          </w:tcPr>
          <w:p w14:paraId="21B29DBF" w14:textId="3094DC1D" w:rsidR="003B3B8C" w:rsidRPr="003B3B8C" w:rsidRDefault="003B3B8C" w:rsidP="003B3B8C">
            <w:pPr>
              <w:jc w:val="center"/>
              <w:rPr>
                <w:rFonts w:cs="Arial"/>
                <w:sz w:val="18"/>
                <w:szCs w:val="18"/>
              </w:rPr>
            </w:pPr>
            <w:r w:rsidRPr="003B3B8C">
              <w:rPr>
                <w:rFonts w:cs="Arial"/>
                <w:color w:val="000000"/>
                <w:kern w:val="24"/>
                <w:sz w:val="18"/>
                <w:szCs w:val="18"/>
              </w:rPr>
              <w:t>7</w:t>
            </w:r>
          </w:p>
        </w:tc>
        <w:tc>
          <w:tcPr>
            <w:tcW w:w="9757" w:type="dxa"/>
            <w:shd w:val="clear" w:color="auto" w:fill="FFFFFF" w:themeFill="background1"/>
          </w:tcPr>
          <w:p w14:paraId="5C5A73D7" w14:textId="2AB495D6" w:rsidR="003B3B8C" w:rsidRPr="003B3B8C" w:rsidRDefault="003B3B8C" w:rsidP="003B3B8C">
            <w:pPr>
              <w:rPr>
                <w:rFonts w:cs="Arial"/>
                <w:sz w:val="18"/>
                <w:szCs w:val="18"/>
              </w:rPr>
            </w:pPr>
            <w:r w:rsidRPr="003B3B8C">
              <w:rPr>
                <w:rFonts w:cs="Arial"/>
                <w:color w:val="000000"/>
                <w:kern w:val="24"/>
                <w:sz w:val="18"/>
                <w:szCs w:val="18"/>
              </w:rPr>
              <w:t xml:space="preserve">The payment model itself will not provide this certainty.  Certainty for government </w:t>
            </w:r>
            <w:proofErr w:type="gramStart"/>
            <w:r w:rsidRPr="003B3B8C">
              <w:rPr>
                <w:rFonts w:cs="Arial"/>
                <w:color w:val="000000"/>
                <w:kern w:val="24"/>
                <w:sz w:val="18"/>
                <w:szCs w:val="18"/>
              </w:rPr>
              <w:t>is best assured</w:t>
            </w:r>
            <w:proofErr w:type="gramEnd"/>
            <w:r w:rsidRPr="003B3B8C">
              <w:rPr>
                <w:rFonts w:cs="Arial"/>
                <w:color w:val="000000"/>
                <w:kern w:val="24"/>
                <w:sz w:val="18"/>
                <w:szCs w:val="18"/>
              </w:rPr>
              <w:t xml:space="preserve"> by using a funding cap at individual consumer level and an effective monitoring process that demonstrates allocated funds are being used optimally to achieve the program objectives.  The process for setting the funding cap needs to assure consumers that they </w:t>
            </w:r>
            <w:proofErr w:type="gramStart"/>
            <w:r w:rsidRPr="003B3B8C">
              <w:rPr>
                <w:rFonts w:cs="Arial"/>
                <w:color w:val="000000"/>
                <w:kern w:val="24"/>
                <w:sz w:val="18"/>
                <w:szCs w:val="18"/>
              </w:rPr>
              <w:t>will be allocated</w:t>
            </w:r>
            <w:proofErr w:type="gramEnd"/>
            <w:r w:rsidRPr="003B3B8C">
              <w:rPr>
                <w:rFonts w:cs="Arial"/>
                <w:color w:val="000000"/>
                <w:kern w:val="24"/>
                <w:sz w:val="18"/>
                <w:szCs w:val="18"/>
              </w:rPr>
              <w:t xml:space="preserve"> enough resources to receive the services they need.  Providers need to be confident that they payment amounts will enable them to provide the services required to meet consumer’s needs.</w:t>
            </w:r>
          </w:p>
        </w:tc>
      </w:tr>
      <w:tr w:rsidR="00344164" w:rsidRPr="00135B8A" w14:paraId="4582EEBD"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41803368"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6E40EFCD" w14:textId="74B29C28" w:rsidR="00344164" w:rsidRPr="00135B8A" w:rsidRDefault="00344164" w:rsidP="002A1405">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58</w:t>
            </w:r>
            <w:r>
              <w:rPr>
                <w:rFonts w:cs="Arial"/>
                <w:b/>
                <w:bCs/>
                <w:sz w:val="18"/>
                <w:szCs w:val="18"/>
              </w:rPr>
              <w:fldChar w:fldCharType="end"/>
            </w:r>
          </w:p>
        </w:tc>
        <w:tc>
          <w:tcPr>
            <w:tcW w:w="9757" w:type="dxa"/>
            <w:shd w:val="clear" w:color="auto" w:fill="632423" w:themeFill="accent2" w:themeFillShade="80"/>
          </w:tcPr>
          <w:p w14:paraId="4C3C6F34" w14:textId="77777777" w:rsidR="00344164" w:rsidRPr="00135B8A" w:rsidRDefault="00344164" w:rsidP="002A1405">
            <w:pPr>
              <w:rPr>
                <w:rFonts w:cs="Arial"/>
                <w:b/>
                <w:bCs/>
                <w:sz w:val="18"/>
                <w:szCs w:val="18"/>
              </w:rPr>
            </w:pPr>
            <w:r>
              <w:rPr>
                <w:rFonts w:cs="Arial"/>
                <w:b/>
                <w:bCs/>
                <w:sz w:val="18"/>
                <w:szCs w:val="18"/>
              </w:rPr>
              <w:t>Converts to 64/100</w:t>
            </w:r>
          </w:p>
        </w:tc>
      </w:tr>
    </w:tbl>
    <w:p w14:paraId="6AA191EB" w14:textId="7666067D" w:rsidR="00344164" w:rsidRDefault="00344164" w:rsidP="00344164">
      <w:pPr>
        <w:pStyle w:val="Heading3"/>
      </w:pPr>
      <w:r>
        <w:t xml:space="preserve">Episode </w:t>
      </w:r>
      <w:r w:rsidR="009731D0">
        <w:t xml:space="preserve">level </w:t>
      </w:r>
      <w:r>
        <w:t>funding</w:t>
      </w:r>
      <w:r w:rsidR="00CA4BC0">
        <w:t xml:space="preserve"> (F2)</w:t>
      </w:r>
    </w:p>
    <w:p w14:paraId="026D8CBB" w14:textId="3158B042" w:rsidR="008948F4" w:rsidRDefault="00DB0593" w:rsidP="002C371F">
      <w:pPr>
        <w:pStyle w:val="01BodyText"/>
        <w:spacing w:before="120" w:after="0"/>
      </w:pPr>
      <w:r>
        <w:fldChar w:fldCharType="begin"/>
      </w:r>
      <w:r>
        <w:instrText xml:space="preserve"> REF _Ref39650001 \h </w:instrText>
      </w:r>
      <w:r>
        <w:fldChar w:fldCharType="separate"/>
      </w:r>
      <w:r w:rsidR="002938FD">
        <w:t xml:space="preserve">Table </w:t>
      </w:r>
      <w:r w:rsidR="002938FD">
        <w:rPr>
          <w:noProof/>
        </w:rPr>
        <w:t>5</w:t>
      </w:r>
      <w:r w:rsidR="002938FD">
        <w:t>.</w:t>
      </w:r>
      <w:r w:rsidR="002938FD">
        <w:rPr>
          <w:noProof/>
        </w:rPr>
        <w:t>9</w:t>
      </w:r>
      <w:r>
        <w:fldChar w:fldCharType="end"/>
      </w:r>
      <w:r>
        <w:t xml:space="preserve"> </w:t>
      </w:r>
      <w:r w:rsidR="008948F4">
        <w:t xml:space="preserve">presents the score and rationale against each evaluation criteria for the episode level funding model, noting that is assumed that this option </w:t>
      </w:r>
      <w:proofErr w:type="gramStart"/>
      <w:r w:rsidR="008948F4">
        <w:t>is used</w:t>
      </w:r>
      <w:proofErr w:type="gramEnd"/>
      <w:r w:rsidR="008948F4">
        <w:t xml:space="preserve"> in conjunction with episode level classification model.</w:t>
      </w:r>
    </w:p>
    <w:p w14:paraId="51B3445A" w14:textId="6685A6B8" w:rsidR="00344164" w:rsidRDefault="00DB0593" w:rsidP="00DB0593">
      <w:pPr>
        <w:pStyle w:val="Caption"/>
      </w:pPr>
      <w:bookmarkStart w:id="81" w:name="_Ref39650001"/>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9</w:t>
      </w:r>
      <w:r w:rsidR="00A67F5D">
        <w:rPr>
          <w:noProof/>
        </w:rPr>
        <w:fldChar w:fldCharType="end"/>
      </w:r>
      <w:bookmarkEnd w:id="81"/>
      <w:r w:rsidR="00344164">
        <w:t xml:space="preserve">: Evaluation scoring for episode </w:t>
      </w:r>
      <w:r w:rsidR="008948F4">
        <w:t xml:space="preserve">level </w:t>
      </w:r>
      <w:r w:rsidR="00344164">
        <w:t>funding with fit for purpose classification</w:t>
      </w:r>
      <w:r w:rsidR="00E7731A">
        <w:t xml:space="preserve"> – episode level</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9 evaluation scoring for episode level funding with fit for purpose classification episode level"/>
        <w:tblDescription w:val="This table presents the score and rationale for each evaluation criterion for the episode level funding with episode based fit for purpose classification "/>
      </w:tblPr>
      <w:tblGrid>
        <w:gridCol w:w="4390"/>
        <w:gridCol w:w="708"/>
        <w:gridCol w:w="9757"/>
      </w:tblGrid>
      <w:tr w:rsidR="00344164" w:rsidRPr="009412BC" w14:paraId="276979F0" w14:textId="77777777" w:rsidTr="00572611">
        <w:trPr>
          <w:cnfStyle w:val="100000000000" w:firstRow="1" w:lastRow="0" w:firstColumn="0" w:lastColumn="0" w:oddVBand="0" w:evenVBand="0" w:oddHBand="0" w:evenHBand="0" w:firstRowFirstColumn="0" w:firstRowLastColumn="0" w:lastRowFirstColumn="0" w:lastRowLastColumn="0"/>
          <w:trHeight w:val="255"/>
          <w:jc w:val="center"/>
        </w:trPr>
        <w:tc>
          <w:tcPr>
            <w:tcW w:w="4390" w:type="dxa"/>
            <w:vAlign w:val="center"/>
          </w:tcPr>
          <w:p w14:paraId="655216F8" w14:textId="188782F7" w:rsidR="00344164" w:rsidRPr="00C251DD" w:rsidRDefault="00572611" w:rsidP="00572611">
            <w:pPr>
              <w:rPr>
                <w:b/>
                <w:bCs/>
                <w:color w:val="FFFFFF" w:themeColor="background1"/>
                <w:szCs w:val="18"/>
              </w:rPr>
            </w:pPr>
            <w:r w:rsidRPr="003B0E27">
              <w:rPr>
                <w:b/>
                <w:bCs/>
                <w:color w:val="FFFFFF" w:themeColor="background1"/>
                <w:szCs w:val="18"/>
              </w:rPr>
              <w:t>Evaluation criterion</w:t>
            </w:r>
          </w:p>
        </w:tc>
        <w:tc>
          <w:tcPr>
            <w:tcW w:w="708" w:type="dxa"/>
          </w:tcPr>
          <w:p w14:paraId="194825FA"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7FE5A149"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7633E6" w:rsidRPr="0073246F" w14:paraId="632E1348"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1477AEF4" w14:textId="23DE712F" w:rsidR="007633E6" w:rsidRPr="007633E6" w:rsidRDefault="007633E6" w:rsidP="007633E6">
            <w:pPr>
              <w:rPr>
                <w:sz w:val="18"/>
                <w:szCs w:val="18"/>
              </w:rPr>
            </w:pPr>
            <w:r w:rsidRPr="007633E6">
              <w:rPr>
                <w:rFonts w:cs="Arial"/>
                <w:color w:val="000000"/>
                <w:kern w:val="24"/>
                <w:sz w:val="18"/>
                <w:szCs w:val="18"/>
              </w:rPr>
              <w:t xml:space="preserve">Support older peoples’ informal care relationships and connections to community </w:t>
            </w:r>
          </w:p>
        </w:tc>
        <w:tc>
          <w:tcPr>
            <w:tcW w:w="708" w:type="dxa"/>
            <w:shd w:val="clear" w:color="auto" w:fill="FFFFFF" w:themeFill="background1"/>
          </w:tcPr>
          <w:p w14:paraId="4E7F740C" w14:textId="13533DDA" w:rsidR="007633E6" w:rsidRPr="007633E6" w:rsidRDefault="007633E6" w:rsidP="007633E6">
            <w:pPr>
              <w:jc w:val="center"/>
              <w:rPr>
                <w:rFonts w:cs="Arial"/>
                <w:sz w:val="18"/>
                <w:szCs w:val="18"/>
              </w:rPr>
            </w:pPr>
            <w:r w:rsidRPr="007633E6">
              <w:rPr>
                <w:rFonts w:cs="Arial"/>
                <w:color w:val="000000"/>
                <w:kern w:val="24"/>
                <w:sz w:val="18"/>
                <w:szCs w:val="18"/>
              </w:rPr>
              <w:t>8</w:t>
            </w:r>
          </w:p>
        </w:tc>
        <w:tc>
          <w:tcPr>
            <w:tcW w:w="9757" w:type="dxa"/>
            <w:shd w:val="clear" w:color="auto" w:fill="FFFFFF" w:themeFill="background1"/>
          </w:tcPr>
          <w:p w14:paraId="0A93CD0D" w14:textId="5BEAECC8" w:rsidR="007633E6" w:rsidRPr="007633E6" w:rsidRDefault="007633E6" w:rsidP="007633E6">
            <w:pPr>
              <w:rPr>
                <w:rFonts w:cs="Arial"/>
                <w:sz w:val="18"/>
                <w:szCs w:val="18"/>
              </w:rPr>
            </w:pPr>
            <w:r w:rsidRPr="007633E6">
              <w:rPr>
                <w:rFonts w:cs="Arial"/>
                <w:color w:val="000000"/>
                <w:kern w:val="24"/>
                <w:sz w:val="18"/>
                <w:szCs w:val="18"/>
              </w:rPr>
              <w:t xml:space="preserve">Funding model will directly pay for informal carer episodes (there will be episode classes in the classification system).  The TSBs associated with the episode classes will have explicit provision for services to support consumers’ connections to the community, which </w:t>
            </w:r>
            <w:proofErr w:type="gramStart"/>
            <w:r w:rsidRPr="007633E6">
              <w:rPr>
                <w:rFonts w:cs="Arial"/>
                <w:color w:val="000000"/>
                <w:kern w:val="24"/>
                <w:sz w:val="18"/>
                <w:szCs w:val="18"/>
              </w:rPr>
              <w:t>will be reflected</w:t>
            </w:r>
            <w:proofErr w:type="gramEnd"/>
            <w:r w:rsidRPr="007633E6">
              <w:rPr>
                <w:rFonts w:cs="Arial"/>
                <w:color w:val="000000"/>
                <w:kern w:val="24"/>
                <w:sz w:val="18"/>
                <w:szCs w:val="18"/>
              </w:rPr>
              <w:t xml:space="preserve"> in the payment amount.</w:t>
            </w:r>
          </w:p>
        </w:tc>
      </w:tr>
      <w:tr w:rsidR="007633E6" w:rsidRPr="0073246F" w14:paraId="51894868"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79A6ADC2" w14:textId="06DF54EA" w:rsidR="007633E6" w:rsidRPr="007633E6" w:rsidRDefault="007633E6" w:rsidP="007633E6">
            <w:pPr>
              <w:rPr>
                <w:rFonts w:cs="Arial"/>
                <w:sz w:val="18"/>
                <w:szCs w:val="18"/>
              </w:rPr>
            </w:pPr>
            <w:r w:rsidRPr="007633E6">
              <w:rPr>
                <w:rFonts w:cs="Arial"/>
                <w:color w:val="000000"/>
                <w:kern w:val="24"/>
                <w:sz w:val="18"/>
                <w:szCs w:val="18"/>
              </w:rPr>
              <w:lastRenderedPageBreak/>
              <w:t>Deliver evidence-based care according to individual need including considering clinical and non-clinical care needs (such as social supports)</w:t>
            </w:r>
          </w:p>
        </w:tc>
        <w:tc>
          <w:tcPr>
            <w:tcW w:w="708" w:type="dxa"/>
            <w:shd w:val="clear" w:color="auto" w:fill="F2DBDB" w:themeFill="accent2" w:themeFillTint="33"/>
          </w:tcPr>
          <w:p w14:paraId="0A64EE4E" w14:textId="02E36643" w:rsidR="007633E6" w:rsidRPr="007633E6" w:rsidRDefault="007633E6" w:rsidP="007633E6">
            <w:pPr>
              <w:jc w:val="center"/>
              <w:rPr>
                <w:rFonts w:cs="Arial"/>
                <w:sz w:val="18"/>
                <w:szCs w:val="18"/>
              </w:rPr>
            </w:pPr>
            <w:r w:rsidRPr="007633E6">
              <w:rPr>
                <w:rFonts w:cs="Arial"/>
                <w:color w:val="000000"/>
                <w:kern w:val="24"/>
                <w:sz w:val="18"/>
                <w:szCs w:val="18"/>
              </w:rPr>
              <w:t>8</w:t>
            </w:r>
          </w:p>
        </w:tc>
        <w:tc>
          <w:tcPr>
            <w:tcW w:w="9757" w:type="dxa"/>
            <w:shd w:val="clear" w:color="auto" w:fill="F2DBDB" w:themeFill="accent2" w:themeFillTint="33"/>
          </w:tcPr>
          <w:p w14:paraId="5D16DF81" w14:textId="10AF8120" w:rsidR="007633E6" w:rsidRPr="007633E6" w:rsidRDefault="007633E6" w:rsidP="007633E6">
            <w:pPr>
              <w:rPr>
                <w:rFonts w:cs="Arial"/>
                <w:sz w:val="18"/>
                <w:szCs w:val="18"/>
              </w:rPr>
            </w:pPr>
            <w:r w:rsidRPr="007633E6">
              <w:rPr>
                <w:rFonts w:cs="Arial"/>
                <w:color w:val="000000"/>
                <w:kern w:val="24"/>
                <w:sz w:val="18"/>
                <w:szCs w:val="18"/>
              </w:rPr>
              <w:t>Basing the RVU (which determines the payment amount) on the TSBs associated with each episode class is an explicit mechanism in the funding model to tie payment to the provision of evidence-based care according to individual need.  Allowing TSBs to include services to address clinical and non-clinical care needs means that payment is better aligned to consumer preferences and holistic care.</w:t>
            </w:r>
          </w:p>
        </w:tc>
      </w:tr>
      <w:tr w:rsidR="007633E6" w:rsidRPr="0073246F" w14:paraId="2D343775"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1AAB90E1" w14:textId="73F60720" w:rsidR="007633E6" w:rsidRPr="007633E6" w:rsidRDefault="007633E6" w:rsidP="007633E6">
            <w:pPr>
              <w:rPr>
                <w:rFonts w:cs="Arial"/>
                <w:sz w:val="18"/>
                <w:szCs w:val="18"/>
              </w:rPr>
            </w:pPr>
            <w:r w:rsidRPr="007633E6">
              <w:rPr>
                <w:rFonts w:cs="Arial"/>
                <w:color w:val="000000"/>
                <w:kern w:val="24"/>
                <w:sz w:val="18"/>
                <w:szCs w:val="18"/>
              </w:rPr>
              <w:t>Is equitable, efficient (with reference to the efficient cost of service delivery) and supports timely delivery of quality support services</w:t>
            </w:r>
          </w:p>
        </w:tc>
        <w:tc>
          <w:tcPr>
            <w:tcW w:w="708" w:type="dxa"/>
            <w:shd w:val="clear" w:color="auto" w:fill="FFFFFF" w:themeFill="background1"/>
          </w:tcPr>
          <w:p w14:paraId="42E1CC13" w14:textId="7930A1F8" w:rsidR="007633E6" w:rsidRPr="007633E6" w:rsidRDefault="007633E6" w:rsidP="007633E6">
            <w:pPr>
              <w:jc w:val="center"/>
              <w:rPr>
                <w:rFonts w:cs="Arial"/>
                <w:sz w:val="18"/>
                <w:szCs w:val="18"/>
              </w:rPr>
            </w:pPr>
            <w:r w:rsidRPr="007633E6">
              <w:rPr>
                <w:rFonts w:cs="Arial"/>
                <w:color w:val="000000"/>
                <w:kern w:val="24"/>
                <w:sz w:val="18"/>
                <w:szCs w:val="18"/>
              </w:rPr>
              <w:t>8</w:t>
            </w:r>
          </w:p>
        </w:tc>
        <w:tc>
          <w:tcPr>
            <w:tcW w:w="9757" w:type="dxa"/>
            <w:shd w:val="clear" w:color="auto" w:fill="FFFFFF" w:themeFill="background1"/>
          </w:tcPr>
          <w:p w14:paraId="6B5EC18D" w14:textId="1AB00AE9" w:rsidR="007633E6" w:rsidRPr="007633E6" w:rsidRDefault="007633E6" w:rsidP="007633E6">
            <w:pPr>
              <w:rPr>
                <w:rFonts w:cs="Arial"/>
                <w:sz w:val="18"/>
                <w:szCs w:val="18"/>
              </w:rPr>
            </w:pPr>
            <w:r w:rsidRPr="007633E6">
              <w:rPr>
                <w:rFonts w:cs="Arial"/>
                <w:color w:val="000000"/>
                <w:kern w:val="24"/>
                <w:sz w:val="18"/>
                <w:szCs w:val="18"/>
              </w:rPr>
              <w:t xml:space="preserve">Using TSBs is likely to result in more equitable outcomes as consumers with similar needs/risks </w:t>
            </w:r>
            <w:proofErr w:type="gramStart"/>
            <w:r w:rsidRPr="007633E6">
              <w:rPr>
                <w:rFonts w:cs="Arial"/>
                <w:color w:val="000000"/>
                <w:kern w:val="24"/>
                <w:sz w:val="18"/>
                <w:szCs w:val="18"/>
              </w:rPr>
              <w:t>will be allocated</w:t>
            </w:r>
            <w:proofErr w:type="gramEnd"/>
            <w:r w:rsidRPr="007633E6">
              <w:rPr>
                <w:rFonts w:cs="Arial"/>
                <w:color w:val="000000"/>
                <w:kern w:val="24"/>
                <w:sz w:val="18"/>
                <w:szCs w:val="18"/>
              </w:rPr>
              <w:t xml:space="preserve"> funding to receive quite similar bundles of service.  Promotes efficiency at the consumer level by using RVUs developed with reference to actual service delivery cost and the optimal mix of services determined by the TSB.  No explicit features to support timely delivery of quality support services, but no inhibitors either.</w:t>
            </w:r>
          </w:p>
        </w:tc>
      </w:tr>
      <w:tr w:rsidR="007633E6" w:rsidRPr="0073246F" w14:paraId="676383C6"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47405972" w14:textId="6EB95370" w:rsidR="007633E6" w:rsidRPr="007633E6" w:rsidRDefault="007633E6" w:rsidP="007633E6">
            <w:pPr>
              <w:rPr>
                <w:rFonts w:cs="Arial"/>
                <w:sz w:val="18"/>
                <w:szCs w:val="18"/>
              </w:rPr>
            </w:pPr>
            <w:r w:rsidRPr="007633E6">
              <w:rPr>
                <w:rFonts w:cs="Arial"/>
                <w:color w:val="000000"/>
                <w:kern w:val="24"/>
                <w:sz w:val="18"/>
                <w:szCs w:val="18"/>
              </w:rPr>
              <w:t>Be transparent, easy to understand and administer</w:t>
            </w:r>
          </w:p>
        </w:tc>
        <w:tc>
          <w:tcPr>
            <w:tcW w:w="708" w:type="dxa"/>
            <w:shd w:val="clear" w:color="auto" w:fill="F2DBDB" w:themeFill="accent2" w:themeFillTint="33"/>
          </w:tcPr>
          <w:p w14:paraId="0AB4515E" w14:textId="0FFE09A1" w:rsidR="007633E6" w:rsidRPr="007633E6" w:rsidRDefault="007633E6" w:rsidP="007633E6">
            <w:pPr>
              <w:jc w:val="center"/>
              <w:rPr>
                <w:rFonts w:cs="Arial"/>
                <w:sz w:val="18"/>
                <w:szCs w:val="18"/>
              </w:rPr>
            </w:pPr>
            <w:r w:rsidRPr="007633E6">
              <w:rPr>
                <w:rFonts w:cs="Arial"/>
                <w:color w:val="000000"/>
                <w:kern w:val="24"/>
                <w:sz w:val="18"/>
                <w:szCs w:val="18"/>
              </w:rPr>
              <w:t>7</w:t>
            </w:r>
          </w:p>
        </w:tc>
        <w:tc>
          <w:tcPr>
            <w:tcW w:w="9757" w:type="dxa"/>
            <w:shd w:val="clear" w:color="auto" w:fill="F2DBDB" w:themeFill="accent2" w:themeFillTint="33"/>
          </w:tcPr>
          <w:p w14:paraId="42A24CA7" w14:textId="424EDE45" w:rsidR="007633E6" w:rsidRPr="007633E6" w:rsidRDefault="007633E6" w:rsidP="007633E6">
            <w:pPr>
              <w:rPr>
                <w:rFonts w:cs="Arial"/>
                <w:sz w:val="18"/>
                <w:szCs w:val="18"/>
              </w:rPr>
            </w:pPr>
            <w:r w:rsidRPr="007633E6">
              <w:rPr>
                <w:rFonts w:cs="Arial"/>
                <w:color w:val="000000"/>
                <w:kern w:val="24"/>
                <w:sz w:val="18"/>
                <w:szCs w:val="18"/>
              </w:rPr>
              <w:t xml:space="preserve">Episode level payment is a </w:t>
            </w:r>
            <w:proofErr w:type="gramStart"/>
            <w:r w:rsidRPr="007633E6">
              <w:rPr>
                <w:rFonts w:cs="Arial"/>
                <w:color w:val="000000"/>
                <w:kern w:val="24"/>
                <w:sz w:val="18"/>
                <w:szCs w:val="18"/>
              </w:rPr>
              <w:t>well understood</w:t>
            </w:r>
            <w:proofErr w:type="gramEnd"/>
            <w:r w:rsidRPr="007633E6">
              <w:rPr>
                <w:rFonts w:cs="Arial"/>
                <w:color w:val="000000"/>
                <w:kern w:val="24"/>
                <w:sz w:val="18"/>
                <w:szCs w:val="18"/>
              </w:rPr>
              <w:t xml:space="preserve"> concept.  Could be based on billing at service event level (aggregate monthly billing is possible) up to the fee level determined by the episode class, but this is a logical extension of what happens now, particularly for HCP.  </w:t>
            </w:r>
            <w:proofErr w:type="gramStart"/>
            <w:r w:rsidRPr="007633E6">
              <w:rPr>
                <w:rFonts w:cs="Arial"/>
                <w:color w:val="000000"/>
                <w:kern w:val="24"/>
                <w:sz w:val="18"/>
                <w:szCs w:val="18"/>
              </w:rPr>
              <w:t>Could also be based</w:t>
            </w:r>
            <w:proofErr w:type="gramEnd"/>
            <w:r w:rsidRPr="007633E6">
              <w:rPr>
                <w:rFonts w:cs="Arial"/>
                <w:color w:val="000000"/>
                <w:kern w:val="24"/>
                <w:sz w:val="18"/>
                <w:szCs w:val="18"/>
              </w:rPr>
              <w:t xml:space="preserve"> on monthly billing using the RVU and price for the episode class. </w:t>
            </w:r>
          </w:p>
        </w:tc>
      </w:tr>
      <w:tr w:rsidR="007633E6" w:rsidRPr="0073246F" w14:paraId="13DC9D5E"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6FC32C5A" w14:textId="51F85826" w:rsidR="007633E6" w:rsidRPr="007633E6" w:rsidRDefault="007633E6" w:rsidP="007633E6">
            <w:pPr>
              <w:rPr>
                <w:rFonts w:cs="Arial"/>
                <w:sz w:val="18"/>
                <w:szCs w:val="18"/>
              </w:rPr>
            </w:pPr>
            <w:r w:rsidRPr="007633E6">
              <w:rPr>
                <w:rFonts w:cs="Arial"/>
                <w:color w:val="000000"/>
                <w:kern w:val="24"/>
                <w:sz w:val="18"/>
                <w:szCs w:val="18"/>
              </w:rPr>
              <w:t xml:space="preserve">Support diversity and choice, and encourage innovation in service delivery </w:t>
            </w:r>
          </w:p>
        </w:tc>
        <w:tc>
          <w:tcPr>
            <w:tcW w:w="708" w:type="dxa"/>
            <w:shd w:val="clear" w:color="auto" w:fill="FFFFFF" w:themeFill="background1"/>
          </w:tcPr>
          <w:p w14:paraId="2D896857" w14:textId="0DDB09BB" w:rsidR="007633E6" w:rsidRPr="007633E6" w:rsidRDefault="007633E6" w:rsidP="007633E6">
            <w:pPr>
              <w:jc w:val="center"/>
              <w:rPr>
                <w:rFonts w:cs="Arial"/>
                <w:sz w:val="18"/>
                <w:szCs w:val="18"/>
              </w:rPr>
            </w:pPr>
            <w:r w:rsidRPr="007633E6">
              <w:rPr>
                <w:rFonts w:cs="Arial"/>
                <w:color w:val="000000"/>
                <w:kern w:val="24"/>
                <w:sz w:val="18"/>
                <w:szCs w:val="18"/>
              </w:rPr>
              <w:t>8</w:t>
            </w:r>
          </w:p>
        </w:tc>
        <w:tc>
          <w:tcPr>
            <w:tcW w:w="9757" w:type="dxa"/>
            <w:shd w:val="clear" w:color="auto" w:fill="FFFFFF" w:themeFill="background1"/>
          </w:tcPr>
          <w:p w14:paraId="0B749DF6" w14:textId="51647AAB" w:rsidR="007633E6" w:rsidRPr="007633E6" w:rsidRDefault="007633E6" w:rsidP="007633E6">
            <w:pPr>
              <w:rPr>
                <w:rFonts w:cs="Arial"/>
                <w:sz w:val="18"/>
                <w:szCs w:val="18"/>
              </w:rPr>
            </w:pPr>
            <w:r w:rsidRPr="007633E6">
              <w:rPr>
                <w:rFonts w:cs="Arial"/>
                <w:color w:val="000000"/>
                <w:kern w:val="24"/>
                <w:sz w:val="18"/>
                <w:szCs w:val="18"/>
              </w:rPr>
              <w:t>Funding model will pay for episodes where the classification system takes account of diversity in determining the class.  It will enable choice by paying for services even if there is some variation (limits to be determined) between the services delivered to a consumer and the TSB for the episode class.  Paying for variation will also create scope for service providers to innovate, and the built-in refinement of the funding model will reflect those innovations.</w:t>
            </w:r>
          </w:p>
        </w:tc>
      </w:tr>
      <w:tr w:rsidR="007633E6" w:rsidRPr="0073246F" w14:paraId="37DB5A63"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118DDF11" w14:textId="4E02A0E7" w:rsidR="007633E6" w:rsidRPr="007633E6" w:rsidRDefault="007633E6" w:rsidP="007633E6">
            <w:pPr>
              <w:rPr>
                <w:rFonts w:cs="Arial"/>
                <w:sz w:val="18"/>
                <w:szCs w:val="18"/>
              </w:rPr>
            </w:pPr>
            <w:r w:rsidRPr="007633E6">
              <w:rPr>
                <w:rFonts w:cs="Arial"/>
                <w:color w:val="000000"/>
                <w:kern w:val="24"/>
                <w:sz w:val="18"/>
                <w:szCs w:val="18"/>
              </w:rPr>
              <w:t>Be affordable and sustainable</w:t>
            </w:r>
          </w:p>
        </w:tc>
        <w:tc>
          <w:tcPr>
            <w:tcW w:w="708" w:type="dxa"/>
            <w:shd w:val="clear" w:color="auto" w:fill="F2DBDB" w:themeFill="accent2" w:themeFillTint="33"/>
          </w:tcPr>
          <w:p w14:paraId="0AB34055" w14:textId="1A1EBE2C" w:rsidR="007633E6" w:rsidRPr="007633E6" w:rsidRDefault="007633E6" w:rsidP="007633E6">
            <w:pPr>
              <w:jc w:val="center"/>
              <w:rPr>
                <w:rFonts w:cs="Arial"/>
                <w:sz w:val="18"/>
                <w:szCs w:val="18"/>
              </w:rPr>
            </w:pPr>
            <w:r w:rsidRPr="007633E6">
              <w:rPr>
                <w:rFonts w:cs="Arial"/>
                <w:color w:val="000000"/>
                <w:kern w:val="24"/>
                <w:sz w:val="18"/>
                <w:szCs w:val="18"/>
              </w:rPr>
              <w:t>8</w:t>
            </w:r>
          </w:p>
        </w:tc>
        <w:tc>
          <w:tcPr>
            <w:tcW w:w="9757" w:type="dxa"/>
            <w:shd w:val="clear" w:color="auto" w:fill="F2DBDB" w:themeFill="accent2" w:themeFillTint="33"/>
          </w:tcPr>
          <w:p w14:paraId="19B7B65A" w14:textId="4818A618" w:rsidR="007633E6" w:rsidRPr="007633E6" w:rsidRDefault="007633E6" w:rsidP="007633E6">
            <w:pPr>
              <w:rPr>
                <w:rFonts w:cs="Arial"/>
                <w:sz w:val="18"/>
                <w:szCs w:val="18"/>
              </w:rPr>
            </w:pPr>
            <w:r w:rsidRPr="007633E6">
              <w:rPr>
                <w:rFonts w:cs="Arial"/>
                <w:color w:val="000000"/>
                <w:kern w:val="24"/>
                <w:sz w:val="18"/>
                <w:szCs w:val="18"/>
              </w:rPr>
              <w:t xml:space="preserve">Funding model itself will not determine affordability and sustainability.  The prices for episode classes will be set with reference to efficient costs and expert determined TSBs, but the actual payment to providers </w:t>
            </w:r>
            <w:proofErr w:type="gramStart"/>
            <w:r w:rsidRPr="007633E6">
              <w:rPr>
                <w:rFonts w:cs="Arial"/>
                <w:color w:val="000000"/>
                <w:kern w:val="24"/>
                <w:sz w:val="18"/>
                <w:szCs w:val="18"/>
              </w:rPr>
              <w:t>will be determined</w:t>
            </w:r>
            <w:proofErr w:type="gramEnd"/>
            <w:r w:rsidRPr="007633E6">
              <w:rPr>
                <w:rFonts w:cs="Arial"/>
                <w:color w:val="000000"/>
                <w:kern w:val="24"/>
                <w:sz w:val="18"/>
                <w:szCs w:val="18"/>
              </w:rPr>
              <w:t xml:space="preserve"> by Government policy on funds available and any required consumer co-payments.  </w:t>
            </w:r>
          </w:p>
        </w:tc>
      </w:tr>
      <w:tr w:rsidR="007633E6" w:rsidRPr="0073246F" w14:paraId="2ABBF5D8"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75274A93" w14:textId="0A3A90C1" w:rsidR="007633E6" w:rsidRPr="007633E6" w:rsidRDefault="007633E6" w:rsidP="007633E6">
            <w:pPr>
              <w:rPr>
                <w:rFonts w:cs="Arial"/>
                <w:sz w:val="18"/>
                <w:szCs w:val="18"/>
              </w:rPr>
            </w:pPr>
            <w:r w:rsidRPr="007633E6">
              <w:rPr>
                <w:rFonts w:cs="Arial"/>
                <w:color w:val="000000"/>
                <w:kern w:val="24"/>
                <w:sz w:val="18"/>
                <w:szCs w:val="18"/>
              </w:rPr>
              <w:t xml:space="preserve">Provide a continuum of care that is dynamic and predictive to account for changing care needs </w:t>
            </w:r>
          </w:p>
        </w:tc>
        <w:tc>
          <w:tcPr>
            <w:tcW w:w="708" w:type="dxa"/>
            <w:shd w:val="clear" w:color="auto" w:fill="FFFFFF" w:themeFill="background1"/>
          </w:tcPr>
          <w:p w14:paraId="7F64D598" w14:textId="59109D95" w:rsidR="007633E6" w:rsidRPr="007633E6" w:rsidRDefault="007633E6" w:rsidP="007633E6">
            <w:pPr>
              <w:jc w:val="center"/>
              <w:rPr>
                <w:rFonts w:cs="Arial"/>
                <w:sz w:val="18"/>
                <w:szCs w:val="18"/>
              </w:rPr>
            </w:pPr>
            <w:r w:rsidRPr="007633E6">
              <w:rPr>
                <w:rFonts w:cs="Arial"/>
                <w:color w:val="000000"/>
                <w:kern w:val="24"/>
                <w:sz w:val="18"/>
                <w:szCs w:val="18"/>
              </w:rPr>
              <w:t>7</w:t>
            </w:r>
          </w:p>
        </w:tc>
        <w:tc>
          <w:tcPr>
            <w:tcW w:w="9757" w:type="dxa"/>
            <w:shd w:val="clear" w:color="auto" w:fill="FFFFFF" w:themeFill="background1"/>
          </w:tcPr>
          <w:p w14:paraId="5A633382" w14:textId="046D9BD7" w:rsidR="007633E6" w:rsidRPr="007633E6" w:rsidRDefault="007633E6" w:rsidP="007633E6">
            <w:pPr>
              <w:rPr>
                <w:rFonts w:cs="Arial"/>
                <w:sz w:val="18"/>
                <w:szCs w:val="18"/>
              </w:rPr>
            </w:pPr>
            <w:r w:rsidRPr="007633E6">
              <w:rPr>
                <w:rFonts w:cs="Arial"/>
                <w:color w:val="000000"/>
                <w:kern w:val="24"/>
                <w:sz w:val="18"/>
                <w:szCs w:val="18"/>
              </w:rPr>
              <w:t>Using episode payments for low need/low resource use consumers adds some complexity.  Funding model will pay for parallel ongoing care and short-term (reablement) episodes, thereby providing a mechanism to fund responses to changing care needs.  Application of the reassessment policy will provide the mechanism for changing classes to reflect changed care needs, which will then be funded using the new episode class.</w:t>
            </w:r>
          </w:p>
        </w:tc>
      </w:tr>
      <w:tr w:rsidR="007633E6" w:rsidRPr="0073246F" w14:paraId="23FF3683" w14:textId="77777777" w:rsidTr="00D3753B">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F2DBDB" w:themeFill="accent2" w:themeFillTint="33"/>
          </w:tcPr>
          <w:p w14:paraId="07D31D5D" w14:textId="28D764E1" w:rsidR="007633E6" w:rsidRPr="007633E6" w:rsidRDefault="007633E6" w:rsidP="007633E6">
            <w:pPr>
              <w:rPr>
                <w:rFonts w:cs="Arial"/>
                <w:sz w:val="18"/>
                <w:szCs w:val="18"/>
              </w:rPr>
            </w:pPr>
            <w:r w:rsidRPr="007633E6">
              <w:rPr>
                <w:rFonts w:cs="Arial"/>
                <w:color w:val="000000"/>
                <w:kern w:val="24"/>
                <w:sz w:val="18"/>
                <w:szCs w:val="18"/>
              </w:rPr>
              <w:t xml:space="preserve">Be capable of being implemented, </w:t>
            </w:r>
            <w:r w:rsidR="00133B1F" w:rsidRPr="007633E6">
              <w:rPr>
                <w:rFonts w:cs="Arial"/>
                <w:color w:val="000000"/>
                <w:kern w:val="24"/>
                <w:sz w:val="18"/>
                <w:szCs w:val="18"/>
              </w:rPr>
              <w:t>monitored,</w:t>
            </w:r>
            <w:r w:rsidRPr="007633E6">
              <w:rPr>
                <w:rFonts w:cs="Arial"/>
                <w:color w:val="000000"/>
                <w:kern w:val="24"/>
                <w:sz w:val="18"/>
                <w:szCs w:val="18"/>
              </w:rPr>
              <w:t xml:space="preserve"> and evaluated</w:t>
            </w:r>
          </w:p>
        </w:tc>
        <w:tc>
          <w:tcPr>
            <w:tcW w:w="708" w:type="dxa"/>
            <w:shd w:val="clear" w:color="auto" w:fill="F2DBDB" w:themeFill="accent2" w:themeFillTint="33"/>
          </w:tcPr>
          <w:p w14:paraId="491A2D9C" w14:textId="4CA92A3E" w:rsidR="007633E6" w:rsidRPr="007633E6" w:rsidRDefault="007633E6" w:rsidP="007633E6">
            <w:pPr>
              <w:jc w:val="center"/>
              <w:rPr>
                <w:rFonts w:cs="Arial"/>
                <w:sz w:val="18"/>
                <w:szCs w:val="18"/>
              </w:rPr>
            </w:pPr>
            <w:r w:rsidRPr="007633E6">
              <w:rPr>
                <w:rFonts w:cs="Arial"/>
                <w:color w:val="000000"/>
                <w:kern w:val="24"/>
                <w:sz w:val="18"/>
                <w:szCs w:val="18"/>
              </w:rPr>
              <w:t>7</w:t>
            </w:r>
          </w:p>
        </w:tc>
        <w:tc>
          <w:tcPr>
            <w:tcW w:w="9757" w:type="dxa"/>
            <w:shd w:val="clear" w:color="auto" w:fill="F2DBDB" w:themeFill="accent2" w:themeFillTint="33"/>
          </w:tcPr>
          <w:p w14:paraId="0C5495B0" w14:textId="26578F33" w:rsidR="007633E6" w:rsidRPr="007633E6" w:rsidRDefault="007633E6" w:rsidP="007633E6">
            <w:pPr>
              <w:rPr>
                <w:rFonts w:cs="Arial"/>
                <w:sz w:val="18"/>
                <w:szCs w:val="18"/>
              </w:rPr>
            </w:pPr>
            <w:r w:rsidRPr="007633E6">
              <w:rPr>
                <w:rFonts w:cs="Arial"/>
                <w:color w:val="000000"/>
                <w:kern w:val="24"/>
                <w:sz w:val="18"/>
                <w:szCs w:val="18"/>
              </w:rPr>
              <w:t xml:space="preserve">Episode level funding model is easy to implement once the classification system </w:t>
            </w:r>
            <w:proofErr w:type="gramStart"/>
            <w:r w:rsidRPr="007633E6">
              <w:rPr>
                <w:rFonts w:cs="Arial"/>
                <w:color w:val="000000"/>
                <w:kern w:val="24"/>
                <w:sz w:val="18"/>
                <w:szCs w:val="18"/>
              </w:rPr>
              <w:t>has been developed</w:t>
            </w:r>
            <w:proofErr w:type="gramEnd"/>
            <w:r w:rsidRPr="007633E6">
              <w:rPr>
                <w:rFonts w:cs="Arial"/>
                <w:color w:val="000000"/>
                <w:kern w:val="24"/>
                <w:sz w:val="18"/>
                <w:szCs w:val="18"/>
              </w:rPr>
              <w:t>.  Costing study will be required to determine RVUSs and set prices (required for classification development in any case).  The data generated by operating the funding model will allow monitoring and evaluation at the service type and episode levels.  It directly connects payment to consumer characteristics to enable evaluation of effectiveness at the consumer level.</w:t>
            </w:r>
          </w:p>
        </w:tc>
      </w:tr>
      <w:tr w:rsidR="007633E6" w:rsidRPr="0073246F" w14:paraId="1D9C4D92"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4390" w:type="dxa"/>
            <w:shd w:val="clear" w:color="auto" w:fill="FFFFFF" w:themeFill="background1"/>
          </w:tcPr>
          <w:p w14:paraId="10DB1490" w14:textId="4A1D1221" w:rsidR="007633E6" w:rsidRPr="007633E6" w:rsidRDefault="007633E6" w:rsidP="007633E6">
            <w:pPr>
              <w:rPr>
                <w:rFonts w:cs="Arial"/>
                <w:sz w:val="18"/>
                <w:szCs w:val="18"/>
              </w:rPr>
            </w:pPr>
            <w:r w:rsidRPr="007633E6">
              <w:rPr>
                <w:rFonts w:cs="Arial"/>
                <w:color w:val="000000"/>
                <w:kern w:val="24"/>
                <w:sz w:val="18"/>
                <w:szCs w:val="18"/>
              </w:rPr>
              <w:t xml:space="preserve">Provide certainty for government, </w:t>
            </w:r>
            <w:r w:rsidR="00133B1F" w:rsidRPr="007633E6">
              <w:rPr>
                <w:rFonts w:cs="Arial"/>
                <w:color w:val="000000"/>
                <w:kern w:val="24"/>
                <w:sz w:val="18"/>
                <w:szCs w:val="18"/>
              </w:rPr>
              <w:t>providers,</w:t>
            </w:r>
            <w:r w:rsidRPr="007633E6">
              <w:rPr>
                <w:rFonts w:cs="Arial"/>
                <w:color w:val="000000"/>
                <w:kern w:val="24"/>
                <w:sz w:val="18"/>
                <w:szCs w:val="18"/>
              </w:rPr>
              <w:t xml:space="preserve"> and consumers</w:t>
            </w:r>
          </w:p>
        </w:tc>
        <w:tc>
          <w:tcPr>
            <w:tcW w:w="708" w:type="dxa"/>
            <w:shd w:val="clear" w:color="auto" w:fill="FFFFFF" w:themeFill="background1"/>
          </w:tcPr>
          <w:p w14:paraId="3FB08B0A" w14:textId="59378AFD" w:rsidR="007633E6" w:rsidRPr="007633E6" w:rsidRDefault="007633E6" w:rsidP="007633E6">
            <w:pPr>
              <w:jc w:val="center"/>
              <w:rPr>
                <w:rFonts w:cs="Arial"/>
                <w:sz w:val="18"/>
                <w:szCs w:val="18"/>
              </w:rPr>
            </w:pPr>
            <w:r w:rsidRPr="007633E6">
              <w:rPr>
                <w:rFonts w:cs="Arial"/>
                <w:color w:val="000000"/>
                <w:kern w:val="24"/>
                <w:sz w:val="18"/>
                <w:szCs w:val="18"/>
              </w:rPr>
              <w:t>8</w:t>
            </w:r>
          </w:p>
        </w:tc>
        <w:tc>
          <w:tcPr>
            <w:tcW w:w="9757" w:type="dxa"/>
            <w:shd w:val="clear" w:color="auto" w:fill="FFFFFF" w:themeFill="background1"/>
          </w:tcPr>
          <w:p w14:paraId="72D2D758" w14:textId="0BB309C6" w:rsidR="007633E6" w:rsidRPr="007633E6" w:rsidRDefault="007633E6" w:rsidP="007633E6">
            <w:pPr>
              <w:rPr>
                <w:rFonts w:cs="Arial"/>
                <w:sz w:val="18"/>
                <w:szCs w:val="18"/>
              </w:rPr>
            </w:pPr>
            <w:r w:rsidRPr="007633E6">
              <w:rPr>
                <w:rFonts w:cs="Arial"/>
                <w:color w:val="000000"/>
                <w:kern w:val="24"/>
                <w:sz w:val="18"/>
                <w:szCs w:val="18"/>
              </w:rPr>
              <w:t xml:space="preserve">The use of episode-based payments improves certainty.  For government, the RVU and price for each episode represent a funding cap at the individual consumer level and the TSBs provide some assurance that allocated funds </w:t>
            </w:r>
            <w:proofErr w:type="gramStart"/>
            <w:r w:rsidRPr="007633E6">
              <w:rPr>
                <w:rFonts w:cs="Arial"/>
                <w:color w:val="000000"/>
                <w:kern w:val="24"/>
                <w:sz w:val="18"/>
                <w:szCs w:val="18"/>
              </w:rPr>
              <w:t>are being used</w:t>
            </w:r>
            <w:proofErr w:type="gramEnd"/>
            <w:r w:rsidRPr="007633E6">
              <w:rPr>
                <w:rFonts w:cs="Arial"/>
                <w:color w:val="000000"/>
                <w:kern w:val="24"/>
                <w:sz w:val="18"/>
                <w:szCs w:val="18"/>
              </w:rPr>
              <w:t xml:space="preserve"> optimally to achieve the program objectives.  The process for setting the funding cap needs to assure consumers that they </w:t>
            </w:r>
            <w:proofErr w:type="gramStart"/>
            <w:r w:rsidRPr="007633E6">
              <w:rPr>
                <w:rFonts w:cs="Arial"/>
                <w:color w:val="000000"/>
                <w:kern w:val="24"/>
                <w:sz w:val="18"/>
                <w:szCs w:val="18"/>
              </w:rPr>
              <w:t>will be allocated</w:t>
            </w:r>
            <w:proofErr w:type="gramEnd"/>
            <w:r w:rsidRPr="007633E6">
              <w:rPr>
                <w:rFonts w:cs="Arial"/>
                <w:color w:val="000000"/>
                <w:kern w:val="24"/>
                <w:sz w:val="18"/>
                <w:szCs w:val="18"/>
              </w:rPr>
              <w:t xml:space="preserve"> enough resources to receive the services they need.  The funding level for each episode </w:t>
            </w:r>
            <w:proofErr w:type="gramStart"/>
            <w:r w:rsidRPr="007633E6">
              <w:rPr>
                <w:rFonts w:cs="Arial"/>
                <w:color w:val="000000"/>
                <w:kern w:val="24"/>
                <w:sz w:val="18"/>
                <w:szCs w:val="18"/>
              </w:rPr>
              <w:t>will be known</w:t>
            </w:r>
            <w:proofErr w:type="gramEnd"/>
            <w:r w:rsidRPr="007633E6">
              <w:rPr>
                <w:rFonts w:cs="Arial"/>
                <w:color w:val="000000"/>
                <w:kern w:val="24"/>
                <w:sz w:val="18"/>
                <w:szCs w:val="18"/>
              </w:rPr>
              <w:t xml:space="preserve"> to providers to enable them to develop models to provide the services required to meet consumer’s needs.</w:t>
            </w:r>
          </w:p>
        </w:tc>
      </w:tr>
      <w:tr w:rsidR="00344164" w:rsidRPr="00135B8A" w14:paraId="22139DA2"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4390" w:type="dxa"/>
            <w:shd w:val="clear" w:color="auto" w:fill="632423" w:themeFill="accent2" w:themeFillShade="80"/>
          </w:tcPr>
          <w:p w14:paraId="1058A499"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33AF2ACB" w14:textId="1BA7EA88" w:rsidR="00344164" w:rsidRPr="00135B8A" w:rsidRDefault="00344164" w:rsidP="002A1405">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69</w:t>
            </w:r>
            <w:r>
              <w:rPr>
                <w:rFonts w:cs="Arial"/>
                <w:b/>
                <w:bCs/>
                <w:sz w:val="18"/>
                <w:szCs w:val="18"/>
              </w:rPr>
              <w:fldChar w:fldCharType="end"/>
            </w:r>
          </w:p>
        </w:tc>
        <w:tc>
          <w:tcPr>
            <w:tcW w:w="9757" w:type="dxa"/>
            <w:shd w:val="clear" w:color="auto" w:fill="632423" w:themeFill="accent2" w:themeFillShade="80"/>
          </w:tcPr>
          <w:p w14:paraId="620983D6" w14:textId="77777777" w:rsidR="00344164" w:rsidRPr="00135B8A" w:rsidRDefault="00344164" w:rsidP="002A1405">
            <w:pPr>
              <w:rPr>
                <w:rFonts w:cs="Arial"/>
                <w:b/>
                <w:bCs/>
                <w:sz w:val="18"/>
                <w:szCs w:val="18"/>
              </w:rPr>
            </w:pPr>
            <w:r>
              <w:rPr>
                <w:rFonts w:cs="Arial"/>
                <w:b/>
                <w:bCs/>
                <w:sz w:val="18"/>
                <w:szCs w:val="18"/>
              </w:rPr>
              <w:t>Converts to 77/100</w:t>
            </w:r>
          </w:p>
        </w:tc>
      </w:tr>
    </w:tbl>
    <w:p w14:paraId="7D7FE78E" w14:textId="59DE64AF" w:rsidR="00344164" w:rsidRDefault="00344164" w:rsidP="00344164">
      <w:pPr>
        <w:pStyle w:val="Heading3"/>
      </w:pPr>
      <w:r>
        <w:t xml:space="preserve">Mixed service event and episode </w:t>
      </w:r>
      <w:r w:rsidR="009731D0">
        <w:t xml:space="preserve">level </w:t>
      </w:r>
      <w:r>
        <w:t>funding</w:t>
      </w:r>
    </w:p>
    <w:p w14:paraId="03111BE7" w14:textId="15DD2F43" w:rsidR="00CB7BE9" w:rsidRDefault="00DB0593" w:rsidP="00CB7BE9">
      <w:pPr>
        <w:pStyle w:val="01BodyText"/>
        <w:spacing w:before="120" w:after="0"/>
      </w:pPr>
      <w:r>
        <w:fldChar w:fldCharType="begin"/>
      </w:r>
      <w:r>
        <w:instrText xml:space="preserve"> REF _Ref39650006 \h </w:instrText>
      </w:r>
      <w:r>
        <w:fldChar w:fldCharType="separate"/>
      </w:r>
      <w:r w:rsidR="002938FD">
        <w:t xml:space="preserve">Table </w:t>
      </w:r>
      <w:r w:rsidR="002938FD">
        <w:rPr>
          <w:noProof/>
        </w:rPr>
        <w:t>5</w:t>
      </w:r>
      <w:r w:rsidR="002938FD">
        <w:t>.</w:t>
      </w:r>
      <w:r w:rsidR="002938FD">
        <w:rPr>
          <w:noProof/>
        </w:rPr>
        <w:t>10</w:t>
      </w:r>
      <w:r>
        <w:fldChar w:fldCharType="end"/>
      </w:r>
      <w:r>
        <w:t xml:space="preserve"> </w:t>
      </w:r>
      <w:r w:rsidR="00CB7BE9">
        <w:t>presents the score and rationale against each evaluation criteria for the mixed service event and episode level funding model, noting that is assumed that this option is used in conjunction with the mixed service event and episode level classification model.</w:t>
      </w:r>
    </w:p>
    <w:p w14:paraId="216FC145" w14:textId="17EF36B4" w:rsidR="00344164" w:rsidRDefault="00DB0593" w:rsidP="00DB0593">
      <w:pPr>
        <w:pStyle w:val="Caption"/>
      </w:pPr>
      <w:bookmarkStart w:id="82" w:name="_Ref39650006"/>
      <w:r>
        <w:lastRenderedPageBreak/>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10</w:t>
      </w:r>
      <w:r w:rsidR="00A67F5D">
        <w:rPr>
          <w:noProof/>
        </w:rPr>
        <w:fldChar w:fldCharType="end"/>
      </w:r>
      <w:bookmarkEnd w:id="82"/>
      <w:r w:rsidR="00344164">
        <w:t xml:space="preserve">: Evaluation scoring for mixed service event and episode </w:t>
      </w:r>
      <w:r w:rsidR="00CB7BE9">
        <w:t xml:space="preserve">level </w:t>
      </w:r>
      <w:r w:rsidR="00344164">
        <w:t>funding</w:t>
      </w:r>
      <w:r w:rsidR="00E7731A">
        <w:t xml:space="preserve"> with fit for purpose classification</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10 evaluation scoring for mixed service event and episode level funding with fit for purpose classification"/>
        <w:tblDescription w:val="This table presents the score and rationale for each evaluation criterion for the mixed service event and episode level funding with fit for purpose classification "/>
      </w:tblPr>
      <w:tblGrid>
        <w:gridCol w:w="4390"/>
        <w:gridCol w:w="708"/>
        <w:gridCol w:w="9757"/>
      </w:tblGrid>
      <w:tr w:rsidR="00344164" w:rsidRPr="009412BC" w14:paraId="4ABB4D43" w14:textId="77777777" w:rsidTr="00A539C7">
        <w:trPr>
          <w:cnfStyle w:val="100000000000" w:firstRow="1" w:lastRow="0" w:firstColumn="0" w:lastColumn="0" w:oddVBand="0" w:evenVBand="0" w:oddHBand="0" w:evenHBand="0" w:firstRowFirstColumn="0" w:firstRowLastColumn="0" w:lastRowFirstColumn="0" w:lastRowLastColumn="0"/>
          <w:trHeight w:val="227"/>
          <w:jc w:val="center"/>
        </w:trPr>
        <w:tc>
          <w:tcPr>
            <w:tcW w:w="4390" w:type="dxa"/>
            <w:vAlign w:val="center"/>
          </w:tcPr>
          <w:p w14:paraId="57564690" w14:textId="29DAA36D" w:rsidR="00344164" w:rsidRPr="00C251DD" w:rsidRDefault="00572611" w:rsidP="00572611">
            <w:pPr>
              <w:rPr>
                <w:b/>
                <w:bCs/>
                <w:color w:val="FFFFFF" w:themeColor="background1"/>
                <w:szCs w:val="18"/>
              </w:rPr>
            </w:pPr>
            <w:r w:rsidRPr="003B0E27">
              <w:rPr>
                <w:b/>
                <w:bCs/>
                <w:color w:val="FFFFFF" w:themeColor="background1"/>
                <w:szCs w:val="18"/>
              </w:rPr>
              <w:t>Evaluation criterion</w:t>
            </w:r>
          </w:p>
        </w:tc>
        <w:tc>
          <w:tcPr>
            <w:tcW w:w="708" w:type="dxa"/>
          </w:tcPr>
          <w:p w14:paraId="23DDDBA1" w14:textId="77777777" w:rsidR="00344164" w:rsidRPr="00C251DD" w:rsidRDefault="00344164" w:rsidP="002A1405">
            <w:pPr>
              <w:jc w:val="center"/>
              <w:rPr>
                <w:b/>
                <w:bCs/>
                <w:color w:val="FFFFFF" w:themeColor="background1"/>
                <w:szCs w:val="18"/>
              </w:rPr>
            </w:pPr>
            <w:r>
              <w:rPr>
                <w:b/>
                <w:bCs/>
                <w:color w:val="FFFFFF" w:themeColor="background1"/>
                <w:szCs w:val="18"/>
              </w:rPr>
              <w:t>Score</w:t>
            </w:r>
          </w:p>
        </w:tc>
        <w:tc>
          <w:tcPr>
            <w:tcW w:w="9757" w:type="dxa"/>
          </w:tcPr>
          <w:p w14:paraId="113F76C0" w14:textId="77777777" w:rsidR="00344164" w:rsidRPr="00C251DD" w:rsidRDefault="00344164" w:rsidP="002A1405">
            <w:pPr>
              <w:jc w:val="center"/>
              <w:rPr>
                <w:b/>
                <w:bCs/>
                <w:color w:val="FFFFFF" w:themeColor="background1"/>
                <w:szCs w:val="18"/>
              </w:rPr>
            </w:pPr>
            <w:r>
              <w:rPr>
                <w:b/>
                <w:bCs/>
                <w:color w:val="FFFFFF" w:themeColor="background1"/>
                <w:szCs w:val="18"/>
              </w:rPr>
              <w:t>Rationale</w:t>
            </w:r>
          </w:p>
        </w:tc>
      </w:tr>
      <w:tr w:rsidR="005A46B5" w:rsidRPr="0073246F" w14:paraId="060EF6FA"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4390" w:type="dxa"/>
            <w:shd w:val="clear" w:color="auto" w:fill="FFFFFF" w:themeFill="background1"/>
          </w:tcPr>
          <w:p w14:paraId="0E8FCEF2" w14:textId="00BD4145" w:rsidR="005A46B5" w:rsidRPr="008D56EB" w:rsidRDefault="005A46B5" w:rsidP="005A46B5">
            <w:pPr>
              <w:rPr>
                <w:sz w:val="18"/>
                <w:szCs w:val="18"/>
              </w:rPr>
            </w:pPr>
            <w:r w:rsidRPr="008D56EB">
              <w:rPr>
                <w:rFonts w:cs="Arial"/>
                <w:color w:val="000000"/>
                <w:kern w:val="24"/>
                <w:sz w:val="18"/>
                <w:szCs w:val="18"/>
              </w:rPr>
              <w:t xml:space="preserve">Support older peoples’ informal care relationships and connections to community </w:t>
            </w:r>
          </w:p>
        </w:tc>
        <w:tc>
          <w:tcPr>
            <w:tcW w:w="708" w:type="dxa"/>
            <w:shd w:val="clear" w:color="auto" w:fill="FFFFFF" w:themeFill="background1"/>
          </w:tcPr>
          <w:p w14:paraId="3E02D7F5" w14:textId="2749F6EF" w:rsidR="005A46B5" w:rsidRPr="008D56EB" w:rsidRDefault="005A46B5" w:rsidP="005A46B5">
            <w:pPr>
              <w:jc w:val="center"/>
              <w:rPr>
                <w:rFonts w:cs="Arial"/>
                <w:sz w:val="18"/>
                <w:szCs w:val="18"/>
              </w:rPr>
            </w:pPr>
            <w:r w:rsidRPr="008D56EB">
              <w:rPr>
                <w:rFonts w:cs="Arial"/>
                <w:color w:val="000000"/>
                <w:kern w:val="24"/>
                <w:sz w:val="18"/>
                <w:szCs w:val="18"/>
              </w:rPr>
              <w:t>8</w:t>
            </w:r>
          </w:p>
        </w:tc>
        <w:tc>
          <w:tcPr>
            <w:tcW w:w="9757" w:type="dxa"/>
            <w:shd w:val="clear" w:color="auto" w:fill="FFFFFF" w:themeFill="background1"/>
          </w:tcPr>
          <w:p w14:paraId="0E2394C5" w14:textId="3B29C0A0" w:rsidR="005A46B5" w:rsidRPr="008D56EB" w:rsidRDefault="005A46B5" w:rsidP="005A46B5">
            <w:pPr>
              <w:rPr>
                <w:rFonts w:cs="Arial"/>
                <w:sz w:val="18"/>
                <w:szCs w:val="18"/>
              </w:rPr>
            </w:pPr>
            <w:r w:rsidRPr="008D56EB">
              <w:rPr>
                <w:rFonts w:cs="Arial"/>
                <w:color w:val="000000"/>
                <w:kern w:val="24"/>
                <w:sz w:val="18"/>
                <w:szCs w:val="18"/>
              </w:rPr>
              <w:t xml:space="preserve">Funding model will directly pay for informal carer episodes (there will be episode classes in the classification system).  For consumers who undergo assessment, the TSBs associated with the episode classes will have explicit provision for services to support consumers’ connections to the community, which </w:t>
            </w:r>
            <w:proofErr w:type="gramStart"/>
            <w:r w:rsidRPr="008D56EB">
              <w:rPr>
                <w:rFonts w:cs="Arial"/>
                <w:color w:val="000000"/>
                <w:kern w:val="24"/>
                <w:sz w:val="18"/>
                <w:szCs w:val="18"/>
              </w:rPr>
              <w:t>will be reflected</w:t>
            </w:r>
            <w:proofErr w:type="gramEnd"/>
            <w:r w:rsidRPr="008D56EB">
              <w:rPr>
                <w:rFonts w:cs="Arial"/>
                <w:color w:val="000000"/>
                <w:kern w:val="24"/>
                <w:sz w:val="18"/>
                <w:szCs w:val="18"/>
              </w:rPr>
              <w:t xml:space="preserve"> in the payment amount.  Low need/low resource use consumers can have services to support connections to the community included in their care plan and funded on a </w:t>
            </w:r>
            <w:r w:rsidR="00663750">
              <w:rPr>
                <w:rFonts w:cs="Arial"/>
                <w:color w:val="000000"/>
                <w:kern w:val="24"/>
                <w:sz w:val="18"/>
                <w:szCs w:val="18"/>
              </w:rPr>
              <w:t xml:space="preserve">service event </w:t>
            </w:r>
            <w:r w:rsidRPr="008D56EB">
              <w:rPr>
                <w:rFonts w:cs="Arial"/>
                <w:color w:val="000000"/>
                <w:kern w:val="24"/>
                <w:sz w:val="18"/>
                <w:szCs w:val="18"/>
              </w:rPr>
              <w:t>basis.</w:t>
            </w:r>
          </w:p>
        </w:tc>
      </w:tr>
      <w:tr w:rsidR="005A46B5" w:rsidRPr="0073246F" w14:paraId="305C2CCA"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4390" w:type="dxa"/>
            <w:shd w:val="clear" w:color="auto" w:fill="F2DBDB" w:themeFill="accent2" w:themeFillTint="33"/>
          </w:tcPr>
          <w:p w14:paraId="07258B26" w14:textId="5678133C" w:rsidR="005A46B5" w:rsidRPr="008D56EB" w:rsidRDefault="005A46B5" w:rsidP="005A46B5">
            <w:pPr>
              <w:rPr>
                <w:rFonts w:cs="Arial"/>
                <w:sz w:val="18"/>
                <w:szCs w:val="18"/>
              </w:rPr>
            </w:pPr>
            <w:r w:rsidRPr="008D56EB">
              <w:rPr>
                <w:rFonts w:cs="Arial"/>
                <w:color w:val="000000"/>
                <w:kern w:val="24"/>
                <w:sz w:val="18"/>
                <w:szCs w:val="18"/>
              </w:rPr>
              <w:t>Deliver evidence-based care according to individual need including considering clinical and non-clinical care needs (such as social supports)</w:t>
            </w:r>
          </w:p>
        </w:tc>
        <w:tc>
          <w:tcPr>
            <w:tcW w:w="708" w:type="dxa"/>
            <w:shd w:val="clear" w:color="auto" w:fill="F2DBDB" w:themeFill="accent2" w:themeFillTint="33"/>
          </w:tcPr>
          <w:p w14:paraId="4657D85E" w14:textId="6615D2DA" w:rsidR="005A46B5" w:rsidRPr="008D56EB" w:rsidRDefault="005A46B5" w:rsidP="005A46B5">
            <w:pPr>
              <w:jc w:val="center"/>
              <w:rPr>
                <w:rFonts w:cs="Arial"/>
                <w:sz w:val="18"/>
                <w:szCs w:val="18"/>
              </w:rPr>
            </w:pPr>
            <w:r w:rsidRPr="008D56EB">
              <w:rPr>
                <w:rFonts w:cs="Arial"/>
                <w:color w:val="000000"/>
                <w:kern w:val="24"/>
                <w:sz w:val="18"/>
                <w:szCs w:val="18"/>
              </w:rPr>
              <w:t>8</w:t>
            </w:r>
          </w:p>
        </w:tc>
        <w:tc>
          <w:tcPr>
            <w:tcW w:w="9757" w:type="dxa"/>
            <w:shd w:val="clear" w:color="auto" w:fill="F2DBDB" w:themeFill="accent2" w:themeFillTint="33"/>
          </w:tcPr>
          <w:p w14:paraId="33146464" w14:textId="1503801B" w:rsidR="005A46B5" w:rsidRPr="008D56EB" w:rsidRDefault="005A46B5" w:rsidP="005A46B5">
            <w:pPr>
              <w:rPr>
                <w:rFonts w:cs="Arial"/>
                <w:sz w:val="18"/>
                <w:szCs w:val="18"/>
              </w:rPr>
            </w:pPr>
            <w:r w:rsidRPr="008D56EB">
              <w:rPr>
                <w:rFonts w:cs="Arial"/>
                <w:color w:val="000000"/>
                <w:kern w:val="24"/>
                <w:sz w:val="18"/>
                <w:szCs w:val="18"/>
              </w:rPr>
              <w:t xml:space="preserve">For consumers who undergo assessment, basing the RVU (which determines the payment amount) on the TSBs associated with each episode class is an explicit mechanism in the funding model to tie payment to the provision of evidence-based care according to individual need.  Allowing TSBs to include services to address clinical and non-clinical care needs means that payment is better aligned to consumer preferences and holistic care.  Low need/low resource use consumers can have evidence-based services included in their care plan and funded on a </w:t>
            </w:r>
            <w:r w:rsidR="00D17D09">
              <w:rPr>
                <w:rFonts w:cs="Arial"/>
                <w:color w:val="000000"/>
                <w:kern w:val="24"/>
                <w:sz w:val="18"/>
                <w:szCs w:val="18"/>
              </w:rPr>
              <w:t xml:space="preserve">service event </w:t>
            </w:r>
            <w:r w:rsidRPr="008D56EB">
              <w:rPr>
                <w:rFonts w:cs="Arial"/>
                <w:color w:val="000000"/>
                <w:kern w:val="24"/>
                <w:sz w:val="18"/>
                <w:szCs w:val="18"/>
              </w:rPr>
              <w:t>basis.</w:t>
            </w:r>
          </w:p>
        </w:tc>
      </w:tr>
      <w:tr w:rsidR="005A46B5" w:rsidRPr="0073246F" w14:paraId="7B677AB7"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4390" w:type="dxa"/>
            <w:shd w:val="clear" w:color="auto" w:fill="FFFFFF" w:themeFill="background1"/>
          </w:tcPr>
          <w:p w14:paraId="5B2F20C4" w14:textId="43BFEC03" w:rsidR="005A46B5" w:rsidRPr="008D56EB" w:rsidRDefault="005A46B5" w:rsidP="005A46B5">
            <w:pPr>
              <w:rPr>
                <w:rFonts w:cs="Arial"/>
                <w:sz w:val="18"/>
                <w:szCs w:val="18"/>
              </w:rPr>
            </w:pPr>
            <w:r w:rsidRPr="008D56EB">
              <w:rPr>
                <w:rFonts w:cs="Arial"/>
                <w:color w:val="000000"/>
                <w:kern w:val="24"/>
                <w:sz w:val="18"/>
                <w:szCs w:val="18"/>
              </w:rPr>
              <w:t>Is equitable, efficient (with reference to the efficient cost of service delivery) and supports timely delivery of quality support services</w:t>
            </w:r>
          </w:p>
        </w:tc>
        <w:tc>
          <w:tcPr>
            <w:tcW w:w="708" w:type="dxa"/>
            <w:shd w:val="clear" w:color="auto" w:fill="FFFFFF" w:themeFill="background1"/>
          </w:tcPr>
          <w:p w14:paraId="3A08E1CF" w14:textId="5EBAE9D2" w:rsidR="005A46B5" w:rsidRPr="008D56EB" w:rsidRDefault="005A46B5" w:rsidP="005A46B5">
            <w:pPr>
              <w:jc w:val="center"/>
              <w:rPr>
                <w:rFonts w:cs="Arial"/>
                <w:sz w:val="18"/>
                <w:szCs w:val="18"/>
              </w:rPr>
            </w:pPr>
            <w:r w:rsidRPr="008D56EB">
              <w:rPr>
                <w:rFonts w:cs="Arial"/>
                <w:color w:val="000000"/>
                <w:kern w:val="24"/>
                <w:sz w:val="18"/>
                <w:szCs w:val="18"/>
              </w:rPr>
              <w:t>8</w:t>
            </w:r>
          </w:p>
        </w:tc>
        <w:tc>
          <w:tcPr>
            <w:tcW w:w="9757" w:type="dxa"/>
            <w:shd w:val="clear" w:color="auto" w:fill="FFFFFF" w:themeFill="background1"/>
          </w:tcPr>
          <w:p w14:paraId="01CB9D8A" w14:textId="3641A59F" w:rsidR="005A46B5" w:rsidRPr="008D56EB" w:rsidRDefault="005A46B5" w:rsidP="005A46B5">
            <w:pPr>
              <w:rPr>
                <w:rFonts w:cs="Arial"/>
                <w:sz w:val="18"/>
                <w:szCs w:val="18"/>
              </w:rPr>
            </w:pPr>
            <w:r w:rsidRPr="008D56EB">
              <w:rPr>
                <w:rFonts w:cs="Arial"/>
                <w:color w:val="000000"/>
                <w:kern w:val="24"/>
                <w:sz w:val="18"/>
                <w:szCs w:val="18"/>
              </w:rPr>
              <w:t xml:space="preserve">For consumers who undergo assessment, using TSBs is likely to result in more equitable outcomes as consumers with similar needs/risks </w:t>
            </w:r>
            <w:proofErr w:type="gramStart"/>
            <w:r w:rsidRPr="008D56EB">
              <w:rPr>
                <w:rFonts w:cs="Arial"/>
                <w:color w:val="000000"/>
                <w:kern w:val="24"/>
                <w:sz w:val="18"/>
                <w:szCs w:val="18"/>
              </w:rPr>
              <w:t>will be allocated</w:t>
            </w:r>
            <w:proofErr w:type="gramEnd"/>
            <w:r w:rsidRPr="008D56EB">
              <w:rPr>
                <w:rFonts w:cs="Arial"/>
                <w:color w:val="000000"/>
                <w:kern w:val="24"/>
                <w:sz w:val="18"/>
                <w:szCs w:val="18"/>
              </w:rPr>
              <w:t xml:space="preserve"> funding to receive quite similar bundles of service.  Episode funding promotes efficiency at the consumer level by using RVUs developed with reference to actual service delivery cost and the optimal mix of services determined by the TSB.  For low need/low resource use consumers, service </w:t>
            </w:r>
            <w:r w:rsidR="00786D9C">
              <w:rPr>
                <w:rFonts w:cs="Arial"/>
                <w:color w:val="000000"/>
                <w:kern w:val="24"/>
                <w:sz w:val="18"/>
                <w:szCs w:val="18"/>
              </w:rPr>
              <w:t xml:space="preserve">event level </w:t>
            </w:r>
            <w:r w:rsidRPr="008D56EB">
              <w:rPr>
                <w:rFonts w:cs="Arial"/>
                <w:color w:val="000000"/>
                <w:kern w:val="24"/>
                <w:sz w:val="18"/>
                <w:szCs w:val="18"/>
              </w:rPr>
              <w:t>funding promotes efficiency at the service event level (by using a price schedule based on efficient cost).  Funding model has no explicit features to support timely delivery of quality support services, but no inhibitors either.</w:t>
            </w:r>
          </w:p>
        </w:tc>
      </w:tr>
      <w:tr w:rsidR="005A46B5" w:rsidRPr="0073246F" w14:paraId="0CACF8D4"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4390" w:type="dxa"/>
            <w:shd w:val="clear" w:color="auto" w:fill="F2DBDB" w:themeFill="accent2" w:themeFillTint="33"/>
          </w:tcPr>
          <w:p w14:paraId="4BDBB88A" w14:textId="1CD98176" w:rsidR="005A46B5" w:rsidRPr="008D56EB" w:rsidRDefault="005A46B5" w:rsidP="005A46B5">
            <w:pPr>
              <w:rPr>
                <w:rFonts w:cs="Arial"/>
                <w:sz w:val="18"/>
                <w:szCs w:val="18"/>
              </w:rPr>
            </w:pPr>
            <w:r w:rsidRPr="008D56EB">
              <w:rPr>
                <w:rFonts w:cs="Arial"/>
                <w:color w:val="000000"/>
                <w:kern w:val="24"/>
                <w:sz w:val="18"/>
                <w:szCs w:val="18"/>
              </w:rPr>
              <w:t>Be transparent, easy to understand and administer</w:t>
            </w:r>
          </w:p>
        </w:tc>
        <w:tc>
          <w:tcPr>
            <w:tcW w:w="708" w:type="dxa"/>
            <w:shd w:val="clear" w:color="auto" w:fill="F2DBDB" w:themeFill="accent2" w:themeFillTint="33"/>
          </w:tcPr>
          <w:p w14:paraId="474372DB" w14:textId="71E6A24F" w:rsidR="005A46B5" w:rsidRPr="008D56EB" w:rsidRDefault="005A46B5" w:rsidP="005A46B5">
            <w:pPr>
              <w:jc w:val="center"/>
              <w:rPr>
                <w:rFonts w:cs="Arial"/>
                <w:sz w:val="18"/>
                <w:szCs w:val="18"/>
              </w:rPr>
            </w:pPr>
            <w:r w:rsidRPr="008D56EB">
              <w:rPr>
                <w:rFonts w:cs="Arial"/>
                <w:color w:val="000000"/>
                <w:kern w:val="24"/>
                <w:sz w:val="18"/>
                <w:szCs w:val="18"/>
              </w:rPr>
              <w:t>8</w:t>
            </w:r>
          </w:p>
        </w:tc>
        <w:tc>
          <w:tcPr>
            <w:tcW w:w="9757" w:type="dxa"/>
            <w:shd w:val="clear" w:color="auto" w:fill="F2DBDB" w:themeFill="accent2" w:themeFillTint="33"/>
          </w:tcPr>
          <w:p w14:paraId="019A048B" w14:textId="0ADD64E1" w:rsidR="005A46B5" w:rsidRPr="008D56EB" w:rsidRDefault="005A46B5" w:rsidP="005A46B5">
            <w:pPr>
              <w:rPr>
                <w:rFonts w:cs="Arial"/>
                <w:sz w:val="18"/>
                <w:szCs w:val="18"/>
              </w:rPr>
            </w:pPr>
            <w:r w:rsidRPr="008D56EB">
              <w:rPr>
                <w:rFonts w:cs="Arial"/>
                <w:color w:val="000000"/>
                <w:kern w:val="24"/>
                <w:sz w:val="18"/>
                <w:szCs w:val="18"/>
              </w:rPr>
              <w:t xml:space="preserve">For consumers who undergo assessment, episode level payment is a </w:t>
            </w:r>
            <w:proofErr w:type="gramStart"/>
            <w:r w:rsidRPr="008D56EB">
              <w:rPr>
                <w:rFonts w:cs="Arial"/>
                <w:color w:val="000000"/>
                <w:kern w:val="24"/>
                <w:sz w:val="18"/>
                <w:szCs w:val="18"/>
              </w:rPr>
              <w:t>well understood</w:t>
            </w:r>
            <w:proofErr w:type="gramEnd"/>
            <w:r w:rsidRPr="008D56EB">
              <w:rPr>
                <w:rFonts w:cs="Arial"/>
                <w:color w:val="000000"/>
                <w:kern w:val="24"/>
                <w:sz w:val="18"/>
                <w:szCs w:val="18"/>
              </w:rPr>
              <w:t xml:space="preserve"> concept.  </w:t>
            </w:r>
            <w:proofErr w:type="gramStart"/>
            <w:r w:rsidRPr="008D56EB">
              <w:rPr>
                <w:rFonts w:cs="Arial"/>
                <w:color w:val="000000"/>
                <w:kern w:val="24"/>
                <w:sz w:val="18"/>
                <w:szCs w:val="18"/>
              </w:rPr>
              <w:t>Could be based</w:t>
            </w:r>
            <w:proofErr w:type="gramEnd"/>
            <w:r w:rsidRPr="008D56EB">
              <w:rPr>
                <w:rFonts w:cs="Arial"/>
                <w:color w:val="000000"/>
                <w:kern w:val="24"/>
                <w:sz w:val="18"/>
                <w:szCs w:val="18"/>
              </w:rPr>
              <w:t xml:space="preserve"> on billing at service event level (</w:t>
            </w:r>
            <w:r w:rsidR="0077797F">
              <w:rPr>
                <w:rFonts w:cs="Arial"/>
                <w:color w:val="000000"/>
                <w:kern w:val="24"/>
                <w:sz w:val="18"/>
                <w:szCs w:val="18"/>
              </w:rPr>
              <w:t xml:space="preserve">e.g. using </w:t>
            </w:r>
            <w:r w:rsidRPr="008D56EB">
              <w:rPr>
                <w:rFonts w:cs="Arial"/>
                <w:color w:val="000000"/>
                <w:kern w:val="24"/>
                <w:sz w:val="18"/>
                <w:szCs w:val="18"/>
              </w:rPr>
              <w:t>aggregate monthly billing) up to the fee level determined by the episode class</w:t>
            </w:r>
            <w:r w:rsidR="00905695">
              <w:rPr>
                <w:rFonts w:cs="Arial"/>
                <w:color w:val="000000"/>
                <w:kern w:val="24"/>
                <w:sz w:val="18"/>
                <w:szCs w:val="18"/>
              </w:rPr>
              <w:t xml:space="preserve"> (</w:t>
            </w:r>
            <w:r w:rsidRPr="008D56EB">
              <w:rPr>
                <w:rFonts w:cs="Arial"/>
                <w:color w:val="000000"/>
                <w:kern w:val="24"/>
                <w:sz w:val="18"/>
                <w:szCs w:val="18"/>
              </w:rPr>
              <w:t>a logical extension of what happens now for HCP</w:t>
            </w:r>
            <w:r w:rsidR="00905695">
              <w:rPr>
                <w:rFonts w:cs="Arial"/>
                <w:color w:val="000000"/>
                <w:kern w:val="24"/>
                <w:sz w:val="18"/>
                <w:szCs w:val="18"/>
              </w:rPr>
              <w:t>)</w:t>
            </w:r>
            <w:r w:rsidRPr="008D56EB">
              <w:rPr>
                <w:rFonts w:cs="Arial"/>
                <w:color w:val="000000"/>
                <w:kern w:val="24"/>
                <w:sz w:val="18"/>
                <w:szCs w:val="18"/>
              </w:rPr>
              <w:t xml:space="preserve">.  </w:t>
            </w:r>
            <w:proofErr w:type="gramStart"/>
            <w:r w:rsidRPr="008D56EB">
              <w:rPr>
                <w:rFonts w:cs="Arial"/>
                <w:color w:val="000000"/>
                <w:kern w:val="24"/>
                <w:sz w:val="18"/>
                <w:szCs w:val="18"/>
              </w:rPr>
              <w:t>Could also be based</w:t>
            </w:r>
            <w:proofErr w:type="gramEnd"/>
            <w:r w:rsidRPr="008D56EB">
              <w:rPr>
                <w:rFonts w:cs="Arial"/>
                <w:color w:val="000000"/>
                <w:kern w:val="24"/>
                <w:sz w:val="18"/>
                <w:szCs w:val="18"/>
              </w:rPr>
              <w:t xml:space="preserve"> on monthly billing using the RVU and price for the episode class.  For </w:t>
            </w:r>
            <w:r w:rsidR="00905695">
              <w:rPr>
                <w:rFonts w:cs="Arial"/>
                <w:color w:val="000000"/>
                <w:kern w:val="24"/>
                <w:sz w:val="18"/>
                <w:szCs w:val="18"/>
              </w:rPr>
              <w:t>l</w:t>
            </w:r>
            <w:r w:rsidRPr="008D56EB">
              <w:rPr>
                <w:rFonts w:cs="Arial"/>
                <w:color w:val="000000"/>
                <w:kern w:val="24"/>
                <w:sz w:val="18"/>
                <w:szCs w:val="18"/>
              </w:rPr>
              <w:t xml:space="preserve">ow need/low resource use consumers, </w:t>
            </w:r>
            <w:r w:rsidR="009C7D91">
              <w:rPr>
                <w:rFonts w:cs="Arial"/>
                <w:color w:val="000000"/>
                <w:kern w:val="24"/>
                <w:sz w:val="18"/>
                <w:szCs w:val="18"/>
              </w:rPr>
              <w:t>service event level</w:t>
            </w:r>
            <w:r w:rsidRPr="008D56EB">
              <w:rPr>
                <w:rFonts w:cs="Arial"/>
                <w:color w:val="000000"/>
                <w:kern w:val="24"/>
                <w:sz w:val="18"/>
                <w:szCs w:val="18"/>
              </w:rPr>
              <w:t xml:space="preserve"> funding is also easy to understand.  Every service delivered </w:t>
            </w:r>
            <w:proofErr w:type="gramStart"/>
            <w:r w:rsidRPr="008D56EB">
              <w:rPr>
                <w:rFonts w:cs="Arial"/>
                <w:color w:val="000000"/>
                <w:kern w:val="24"/>
                <w:sz w:val="18"/>
                <w:szCs w:val="18"/>
              </w:rPr>
              <w:t>would be paid</w:t>
            </w:r>
            <w:proofErr w:type="gramEnd"/>
            <w:r w:rsidRPr="008D56EB">
              <w:rPr>
                <w:rFonts w:cs="Arial"/>
                <w:color w:val="000000"/>
                <w:kern w:val="24"/>
                <w:sz w:val="18"/>
                <w:szCs w:val="18"/>
              </w:rPr>
              <w:t xml:space="preserve"> (subject to any cap).  Requires billing at service event level (aggregate billing possible).</w:t>
            </w:r>
          </w:p>
        </w:tc>
      </w:tr>
      <w:tr w:rsidR="005A46B5" w:rsidRPr="0073246F" w14:paraId="6F65CCA2"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4390" w:type="dxa"/>
            <w:shd w:val="clear" w:color="auto" w:fill="FFFFFF" w:themeFill="background1"/>
          </w:tcPr>
          <w:p w14:paraId="62D2968F" w14:textId="0D0A57AF" w:rsidR="005A46B5" w:rsidRPr="008D56EB" w:rsidRDefault="005A46B5" w:rsidP="005A46B5">
            <w:pPr>
              <w:rPr>
                <w:rFonts w:cs="Arial"/>
                <w:sz w:val="18"/>
                <w:szCs w:val="18"/>
              </w:rPr>
            </w:pPr>
            <w:r w:rsidRPr="008D56EB">
              <w:rPr>
                <w:rFonts w:cs="Arial"/>
                <w:color w:val="000000"/>
                <w:kern w:val="24"/>
                <w:sz w:val="18"/>
                <w:szCs w:val="18"/>
              </w:rPr>
              <w:t xml:space="preserve">Support diversity and choice, and encourage innovation in service delivery </w:t>
            </w:r>
          </w:p>
        </w:tc>
        <w:tc>
          <w:tcPr>
            <w:tcW w:w="708" w:type="dxa"/>
            <w:shd w:val="clear" w:color="auto" w:fill="FFFFFF" w:themeFill="background1"/>
          </w:tcPr>
          <w:p w14:paraId="43E6E479" w14:textId="0824879D" w:rsidR="005A46B5" w:rsidRPr="008D56EB" w:rsidRDefault="005A46B5" w:rsidP="005A46B5">
            <w:pPr>
              <w:jc w:val="center"/>
              <w:rPr>
                <w:rFonts w:cs="Arial"/>
                <w:sz w:val="18"/>
                <w:szCs w:val="18"/>
              </w:rPr>
            </w:pPr>
            <w:r w:rsidRPr="008D56EB">
              <w:rPr>
                <w:rFonts w:cs="Arial"/>
                <w:color w:val="000000"/>
                <w:kern w:val="24"/>
                <w:sz w:val="18"/>
                <w:szCs w:val="18"/>
              </w:rPr>
              <w:t>7</w:t>
            </w:r>
          </w:p>
        </w:tc>
        <w:tc>
          <w:tcPr>
            <w:tcW w:w="9757" w:type="dxa"/>
            <w:shd w:val="clear" w:color="auto" w:fill="FFFFFF" w:themeFill="background1"/>
          </w:tcPr>
          <w:p w14:paraId="0BD7C323" w14:textId="7557F3E6" w:rsidR="005A46B5" w:rsidRPr="008D56EB" w:rsidRDefault="005A46B5" w:rsidP="005A46B5">
            <w:pPr>
              <w:rPr>
                <w:rFonts w:cs="Arial"/>
                <w:sz w:val="18"/>
                <w:szCs w:val="18"/>
              </w:rPr>
            </w:pPr>
            <w:r w:rsidRPr="008D56EB">
              <w:rPr>
                <w:rFonts w:cs="Arial"/>
                <w:color w:val="000000"/>
                <w:kern w:val="24"/>
                <w:sz w:val="18"/>
                <w:szCs w:val="18"/>
              </w:rPr>
              <w:t xml:space="preserve">For consumers that undergo assessment, the </w:t>
            </w:r>
            <w:proofErr w:type="gramStart"/>
            <w:r w:rsidRPr="008D56EB">
              <w:rPr>
                <w:rFonts w:cs="Arial"/>
                <w:color w:val="000000"/>
                <w:kern w:val="24"/>
                <w:sz w:val="18"/>
                <w:szCs w:val="18"/>
              </w:rPr>
              <w:t>episode funding</w:t>
            </w:r>
            <w:proofErr w:type="gramEnd"/>
            <w:r w:rsidRPr="008D56EB">
              <w:rPr>
                <w:rFonts w:cs="Arial"/>
                <w:color w:val="000000"/>
                <w:kern w:val="24"/>
                <w:sz w:val="18"/>
                <w:szCs w:val="18"/>
              </w:rPr>
              <w:t xml:space="preserve"> model will pay for episodes where the classification system uses diversity in allocating the class.  It will enable choice by paying for services even if there is variation (limits to be determined) between the services delivered and the TSB for the episode class.  Paying for variation will also create scope for service providers to innovate, and the built-in refinement of the funding model will reflect the innovations.  For low need/low resource use consumers, the service </w:t>
            </w:r>
            <w:r w:rsidR="00FD5159">
              <w:rPr>
                <w:rFonts w:cs="Arial"/>
                <w:color w:val="000000"/>
                <w:kern w:val="24"/>
                <w:sz w:val="18"/>
                <w:szCs w:val="18"/>
              </w:rPr>
              <w:t xml:space="preserve">event </w:t>
            </w:r>
            <w:proofErr w:type="gramStart"/>
            <w:r w:rsidR="00FD5159">
              <w:rPr>
                <w:rFonts w:cs="Arial"/>
                <w:color w:val="000000"/>
                <w:kern w:val="24"/>
                <w:sz w:val="18"/>
                <w:szCs w:val="18"/>
              </w:rPr>
              <w:t xml:space="preserve">level </w:t>
            </w:r>
            <w:r w:rsidRPr="008D56EB">
              <w:rPr>
                <w:rFonts w:cs="Arial"/>
                <w:color w:val="000000"/>
                <w:kern w:val="24"/>
                <w:sz w:val="18"/>
                <w:szCs w:val="18"/>
              </w:rPr>
              <w:t>funding</w:t>
            </w:r>
            <w:proofErr w:type="gramEnd"/>
            <w:r w:rsidRPr="008D56EB">
              <w:rPr>
                <w:rFonts w:cs="Arial"/>
                <w:color w:val="000000"/>
                <w:kern w:val="24"/>
                <w:sz w:val="18"/>
                <w:szCs w:val="18"/>
              </w:rPr>
              <w:t xml:space="preserve"> model will not inhibit care coordinators and/or service providers from offering choice to consumers or innovating via the development of care plans and the delivery of services.</w:t>
            </w:r>
          </w:p>
        </w:tc>
      </w:tr>
      <w:tr w:rsidR="005A46B5" w:rsidRPr="0073246F" w14:paraId="0DE6F9AE"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4390" w:type="dxa"/>
            <w:shd w:val="clear" w:color="auto" w:fill="F2DBDB" w:themeFill="accent2" w:themeFillTint="33"/>
          </w:tcPr>
          <w:p w14:paraId="2F686886" w14:textId="58CE0086" w:rsidR="005A46B5" w:rsidRPr="008D56EB" w:rsidRDefault="005A46B5" w:rsidP="005A46B5">
            <w:pPr>
              <w:rPr>
                <w:rFonts w:cs="Arial"/>
                <w:sz w:val="18"/>
                <w:szCs w:val="18"/>
              </w:rPr>
            </w:pPr>
            <w:r w:rsidRPr="008D56EB">
              <w:rPr>
                <w:rFonts w:cs="Arial"/>
                <w:color w:val="000000"/>
                <w:kern w:val="24"/>
                <w:sz w:val="18"/>
                <w:szCs w:val="18"/>
              </w:rPr>
              <w:t>Be affordable and sustainable</w:t>
            </w:r>
          </w:p>
        </w:tc>
        <w:tc>
          <w:tcPr>
            <w:tcW w:w="708" w:type="dxa"/>
            <w:shd w:val="clear" w:color="auto" w:fill="F2DBDB" w:themeFill="accent2" w:themeFillTint="33"/>
          </w:tcPr>
          <w:p w14:paraId="537EB851" w14:textId="298811B9" w:rsidR="005A46B5" w:rsidRPr="008D56EB" w:rsidRDefault="005A46B5" w:rsidP="005A46B5">
            <w:pPr>
              <w:jc w:val="center"/>
              <w:rPr>
                <w:rFonts w:cs="Arial"/>
                <w:sz w:val="18"/>
                <w:szCs w:val="18"/>
              </w:rPr>
            </w:pPr>
            <w:r w:rsidRPr="008D56EB">
              <w:rPr>
                <w:rFonts w:cs="Arial"/>
                <w:color w:val="000000"/>
                <w:kern w:val="24"/>
                <w:sz w:val="18"/>
                <w:szCs w:val="18"/>
              </w:rPr>
              <w:t>8</w:t>
            </w:r>
          </w:p>
        </w:tc>
        <w:tc>
          <w:tcPr>
            <w:tcW w:w="9757" w:type="dxa"/>
            <w:shd w:val="clear" w:color="auto" w:fill="F2DBDB" w:themeFill="accent2" w:themeFillTint="33"/>
          </w:tcPr>
          <w:p w14:paraId="3F71DAE3" w14:textId="3AD002C3" w:rsidR="005A46B5" w:rsidRPr="008D56EB" w:rsidRDefault="005A46B5" w:rsidP="005A46B5">
            <w:pPr>
              <w:rPr>
                <w:rFonts w:cs="Arial"/>
                <w:sz w:val="18"/>
                <w:szCs w:val="18"/>
              </w:rPr>
            </w:pPr>
            <w:r w:rsidRPr="008D56EB">
              <w:rPr>
                <w:rFonts w:cs="Arial"/>
                <w:color w:val="000000"/>
                <w:kern w:val="24"/>
                <w:sz w:val="18"/>
                <w:szCs w:val="18"/>
              </w:rPr>
              <w:t xml:space="preserve">Funding model itself will not determine affordability and sustainability.  The prices for episode classes will be set with reference to efficient costs and expert determined TSBs.  The prices for service events will be set with reference to efficient costs.  The actual payment to providers </w:t>
            </w:r>
            <w:proofErr w:type="gramStart"/>
            <w:r w:rsidRPr="008D56EB">
              <w:rPr>
                <w:rFonts w:cs="Arial"/>
                <w:color w:val="000000"/>
                <w:kern w:val="24"/>
                <w:sz w:val="18"/>
                <w:szCs w:val="18"/>
              </w:rPr>
              <w:t>will be determined</w:t>
            </w:r>
            <w:proofErr w:type="gramEnd"/>
            <w:r w:rsidRPr="008D56EB">
              <w:rPr>
                <w:rFonts w:cs="Arial"/>
                <w:color w:val="000000"/>
                <w:kern w:val="24"/>
                <w:sz w:val="18"/>
                <w:szCs w:val="18"/>
              </w:rPr>
              <w:t xml:space="preserve"> by Government policy on funds available and any required consumer co-payments.  </w:t>
            </w:r>
          </w:p>
        </w:tc>
      </w:tr>
      <w:tr w:rsidR="008D56EB" w:rsidRPr="0073246F" w14:paraId="208CCEE3"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4390" w:type="dxa"/>
            <w:shd w:val="clear" w:color="auto" w:fill="FFFFFF" w:themeFill="background1"/>
          </w:tcPr>
          <w:p w14:paraId="71053910" w14:textId="6E04B3AF" w:rsidR="008D56EB" w:rsidRPr="008D56EB" w:rsidRDefault="008D56EB" w:rsidP="008D56EB">
            <w:pPr>
              <w:rPr>
                <w:rFonts w:cs="Arial"/>
                <w:sz w:val="18"/>
                <w:szCs w:val="18"/>
              </w:rPr>
            </w:pPr>
            <w:r w:rsidRPr="008D56EB">
              <w:rPr>
                <w:rFonts w:cs="Arial"/>
                <w:color w:val="000000"/>
                <w:kern w:val="24"/>
                <w:sz w:val="18"/>
                <w:szCs w:val="18"/>
              </w:rPr>
              <w:t xml:space="preserve">Provide a continuum of care that is dynamic and predictive to account for changing care needs </w:t>
            </w:r>
          </w:p>
        </w:tc>
        <w:tc>
          <w:tcPr>
            <w:tcW w:w="708" w:type="dxa"/>
            <w:shd w:val="clear" w:color="auto" w:fill="FFFFFF" w:themeFill="background1"/>
          </w:tcPr>
          <w:p w14:paraId="706B0522" w14:textId="2EB2A6E8" w:rsidR="008D56EB" w:rsidRPr="008D56EB" w:rsidRDefault="008D56EB" w:rsidP="008D56EB">
            <w:pPr>
              <w:jc w:val="center"/>
              <w:rPr>
                <w:rFonts w:cs="Arial"/>
                <w:sz w:val="18"/>
                <w:szCs w:val="18"/>
              </w:rPr>
            </w:pPr>
            <w:r w:rsidRPr="008D56EB">
              <w:rPr>
                <w:rFonts w:cs="Arial"/>
                <w:color w:val="000000"/>
                <w:kern w:val="24"/>
                <w:sz w:val="18"/>
                <w:szCs w:val="18"/>
              </w:rPr>
              <w:t>8</w:t>
            </w:r>
          </w:p>
        </w:tc>
        <w:tc>
          <w:tcPr>
            <w:tcW w:w="9757" w:type="dxa"/>
            <w:shd w:val="clear" w:color="auto" w:fill="FFFFFF" w:themeFill="background1"/>
          </w:tcPr>
          <w:p w14:paraId="54B0DFF6" w14:textId="35783071" w:rsidR="008D56EB" w:rsidRPr="008D56EB" w:rsidRDefault="008D56EB" w:rsidP="008D56EB">
            <w:pPr>
              <w:rPr>
                <w:rFonts w:cs="Arial"/>
                <w:sz w:val="18"/>
                <w:szCs w:val="18"/>
              </w:rPr>
            </w:pPr>
            <w:r w:rsidRPr="008D56EB">
              <w:rPr>
                <w:rFonts w:cs="Arial"/>
                <w:color w:val="000000"/>
                <w:kern w:val="24"/>
                <w:sz w:val="18"/>
                <w:szCs w:val="18"/>
              </w:rPr>
              <w:t xml:space="preserve">Using service </w:t>
            </w:r>
            <w:r w:rsidR="00FD5159">
              <w:rPr>
                <w:rFonts w:cs="Arial"/>
                <w:color w:val="000000"/>
                <w:kern w:val="24"/>
                <w:sz w:val="18"/>
                <w:szCs w:val="18"/>
              </w:rPr>
              <w:t xml:space="preserve">event level </w:t>
            </w:r>
            <w:r w:rsidRPr="008D56EB">
              <w:rPr>
                <w:rFonts w:cs="Arial"/>
                <w:color w:val="000000"/>
                <w:kern w:val="24"/>
                <w:sz w:val="18"/>
                <w:szCs w:val="18"/>
              </w:rPr>
              <w:t>funding to make payments for low need/low resource use consumers is better suited to the lower end of the service continuum.  For consumers who undergo assessment, the funding model will pay for parallel ongoing care and short-term (reablement) episodes, thereby providing a mechanism to fund responses to changing care needs.  Application of the reassessment policy will provide the mechanism for changing classes to reflect changed care needs, which will then be funded using the new episode class.</w:t>
            </w:r>
          </w:p>
        </w:tc>
      </w:tr>
      <w:tr w:rsidR="008D56EB" w:rsidRPr="0073246F" w14:paraId="50ABD8CF"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4390" w:type="dxa"/>
            <w:shd w:val="clear" w:color="auto" w:fill="F2DBDB" w:themeFill="accent2" w:themeFillTint="33"/>
          </w:tcPr>
          <w:p w14:paraId="54E9B13B" w14:textId="7B60AF9A" w:rsidR="008D56EB" w:rsidRPr="008D56EB" w:rsidRDefault="008D56EB" w:rsidP="008D56EB">
            <w:pPr>
              <w:rPr>
                <w:rFonts w:cs="Arial"/>
                <w:sz w:val="18"/>
                <w:szCs w:val="18"/>
              </w:rPr>
            </w:pPr>
            <w:r w:rsidRPr="008D56EB">
              <w:rPr>
                <w:rFonts w:cs="Arial"/>
                <w:color w:val="000000"/>
                <w:kern w:val="24"/>
                <w:sz w:val="18"/>
                <w:szCs w:val="18"/>
              </w:rPr>
              <w:lastRenderedPageBreak/>
              <w:t xml:space="preserve">Be capable of being implemented, </w:t>
            </w:r>
            <w:r w:rsidR="00133B1F" w:rsidRPr="008D56EB">
              <w:rPr>
                <w:rFonts w:cs="Arial"/>
                <w:color w:val="000000"/>
                <w:kern w:val="24"/>
                <w:sz w:val="18"/>
                <w:szCs w:val="18"/>
              </w:rPr>
              <w:t>monitored,</w:t>
            </w:r>
            <w:r w:rsidRPr="008D56EB">
              <w:rPr>
                <w:rFonts w:cs="Arial"/>
                <w:color w:val="000000"/>
                <w:kern w:val="24"/>
                <w:sz w:val="18"/>
                <w:szCs w:val="18"/>
              </w:rPr>
              <w:t xml:space="preserve"> and evaluated</w:t>
            </w:r>
          </w:p>
        </w:tc>
        <w:tc>
          <w:tcPr>
            <w:tcW w:w="708" w:type="dxa"/>
            <w:shd w:val="clear" w:color="auto" w:fill="F2DBDB" w:themeFill="accent2" w:themeFillTint="33"/>
          </w:tcPr>
          <w:p w14:paraId="24410B50" w14:textId="6B29B2B9" w:rsidR="008D56EB" w:rsidRPr="008D56EB" w:rsidRDefault="008D56EB" w:rsidP="008D56EB">
            <w:pPr>
              <w:jc w:val="center"/>
              <w:rPr>
                <w:rFonts w:cs="Arial"/>
                <w:sz w:val="18"/>
                <w:szCs w:val="18"/>
              </w:rPr>
            </w:pPr>
            <w:r w:rsidRPr="008D56EB">
              <w:rPr>
                <w:rFonts w:cs="Arial"/>
                <w:color w:val="000000"/>
                <w:kern w:val="24"/>
                <w:sz w:val="18"/>
                <w:szCs w:val="18"/>
              </w:rPr>
              <w:t>9</w:t>
            </w:r>
          </w:p>
        </w:tc>
        <w:tc>
          <w:tcPr>
            <w:tcW w:w="9757" w:type="dxa"/>
            <w:shd w:val="clear" w:color="auto" w:fill="F2DBDB" w:themeFill="accent2" w:themeFillTint="33"/>
          </w:tcPr>
          <w:p w14:paraId="6E5BBE99" w14:textId="7D09CCF7" w:rsidR="008D56EB" w:rsidRPr="008D56EB" w:rsidRDefault="008D56EB" w:rsidP="008D56EB">
            <w:pPr>
              <w:rPr>
                <w:rFonts w:cs="Arial"/>
                <w:sz w:val="18"/>
                <w:szCs w:val="18"/>
              </w:rPr>
            </w:pPr>
            <w:r w:rsidRPr="008D56EB">
              <w:rPr>
                <w:rFonts w:cs="Arial"/>
                <w:color w:val="000000"/>
                <w:kern w:val="24"/>
                <w:sz w:val="18"/>
                <w:szCs w:val="18"/>
              </w:rPr>
              <w:t xml:space="preserve">Use of </w:t>
            </w:r>
            <w:r w:rsidR="007A2496">
              <w:rPr>
                <w:rFonts w:cs="Arial"/>
                <w:color w:val="000000"/>
                <w:kern w:val="24"/>
                <w:sz w:val="18"/>
                <w:szCs w:val="18"/>
              </w:rPr>
              <w:t xml:space="preserve">service event level </w:t>
            </w:r>
            <w:r w:rsidRPr="008D56EB">
              <w:rPr>
                <w:rFonts w:cs="Arial"/>
                <w:color w:val="000000"/>
                <w:kern w:val="24"/>
                <w:sz w:val="18"/>
                <w:szCs w:val="18"/>
              </w:rPr>
              <w:t xml:space="preserve">funding for low need/low resource use consumers is simpler than episode funding.  For consumers who undergo assessment, episode level funding model is easy to implement once the classification system </w:t>
            </w:r>
            <w:proofErr w:type="gramStart"/>
            <w:r w:rsidRPr="008D56EB">
              <w:rPr>
                <w:rFonts w:cs="Arial"/>
                <w:color w:val="000000"/>
                <w:kern w:val="24"/>
                <w:sz w:val="18"/>
                <w:szCs w:val="18"/>
              </w:rPr>
              <w:t>has been developed</w:t>
            </w:r>
            <w:proofErr w:type="gramEnd"/>
            <w:r w:rsidRPr="008D56EB">
              <w:rPr>
                <w:rFonts w:cs="Arial"/>
                <w:color w:val="000000"/>
                <w:kern w:val="24"/>
                <w:sz w:val="18"/>
                <w:szCs w:val="18"/>
              </w:rPr>
              <w:t xml:space="preserve">.  Costing study will be required to determine RVUs and set prices for </w:t>
            </w:r>
            <w:r w:rsidR="007A2496">
              <w:rPr>
                <w:rFonts w:cs="Arial"/>
                <w:color w:val="000000"/>
                <w:kern w:val="24"/>
                <w:sz w:val="18"/>
                <w:szCs w:val="18"/>
              </w:rPr>
              <w:t>service event</w:t>
            </w:r>
            <w:r w:rsidRPr="008D56EB">
              <w:rPr>
                <w:rFonts w:cs="Arial"/>
                <w:color w:val="000000"/>
                <w:kern w:val="24"/>
                <w:sz w:val="18"/>
                <w:szCs w:val="18"/>
              </w:rPr>
              <w:t xml:space="preserve"> and episode </w:t>
            </w:r>
            <w:r w:rsidR="007A2496">
              <w:rPr>
                <w:rFonts w:cs="Arial"/>
                <w:color w:val="000000"/>
                <w:kern w:val="24"/>
                <w:sz w:val="18"/>
                <w:szCs w:val="18"/>
              </w:rPr>
              <w:t xml:space="preserve">level </w:t>
            </w:r>
            <w:r w:rsidRPr="008D56EB">
              <w:rPr>
                <w:rFonts w:cs="Arial"/>
                <w:color w:val="000000"/>
                <w:kern w:val="24"/>
                <w:sz w:val="18"/>
                <w:szCs w:val="18"/>
              </w:rPr>
              <w:t xml:space="preserve">funding models (required for classification development in any case).  The data generated by operating the funding model will allow monitoring and evaluation at the service type and episode levels.  For episode funding, payment </w:t>
            </w:r>
            <w:proofErr w:type="gramStart"/>
            <w:r w:rsidRPr="008D56EB">
              <w:rPr>
                <w:rFonts w:cs="Arial"/>
                <w:color w:val="000000"/>
                <w:kern w:val="24"/>
                <w:sz w:val="18"/>
                <w:szCs w:val="18"/>
              </w:rPr>
              <w:t>is directly related</w:t>
            </w:r>
            <w:proofErr w:type="gramEnd"/>
            <w:r w:rsidRPr="008D56EB">
              <w:rPr>
                <w:rFonts w:cs="Arial"/>
                <w:color w:val="000000"/>
                <w:kern w:val="24"/>
                <w:sz w:val="18"/>
                <w:szCs w:val="18"/>
              </w:rPr>
              <w:t xml:space="preserve"> to consumer characteristics to enable evaluation of effectiveness at the individual consumer level.</w:t>
            </w:r>
          </w:p>
        </w:tc>
      </w:tr>
      <w:tr w:rsidR="008D56EB" w:rsidRPr="0073246F" w14:paraId="128F67E7"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4390" w:type="dxa"/>
            <w:shd w:val="clear" w:color="auto" w:fill="FFFFFF" w:themeFill="background1"/>
          </w:tcPr>
          <w:p w14:paraId="6BA96652" w14:textId="0A566ADB" w:rsidR="008D56EB" w:rsidRPr="008D56EB" w:rsidRDefault="008D56EB" w:rsidP="008D56EB">
            <w:pPr>
              <w:rPr>
                <w:rFonts w:cs="Arial"/>
                <w:sz w:val="18"/>
                <w:szCs w:val="18"/>
              </w:rPr>
            </w:pPr>
            <w:r w:rsidRPr="008D56EB">
              <w:rPr>
                <w:rFonts w:cs="Arial"/>
                <w:color w:val="000000"/>
                <w:kern w:val="24"/>
                <w:sz w:val="18"/>
                <w:szCs w:val="18"/>
              </w:rPr>
              <w:t xml:space="preserve">Provide certainty for government, </w:t>
            </w:r>
            <w:r w:rsidR="00133B1F" w:rsidRPr="008D56EB">
              <w:rPr>
                <w:rFonts w:cs="Arial"/>
                <w:color w:val="000000"/>
                <w:kern w:val="24"/>
                <w:sz w:val="18"/>
                <w:szCs w:val="18"/>
              </w:rPr>
              <w:t>providers,</w:t>
            </w:r>
            <w:r w:rsidRPr="008D56EB">
              <w:rPr>
                <w:rFonts w:cs="Arial"/>
                <w:color w:val="000000"/>
                <w:kern w:val="24"/>
                <w:sz w:val="18"/>
                <w:szCs w:val="18"/>
              </w:rPr>
              <w:t xml:space="preserve"> and consumers</w:t>
            </w:r>
          </w:p>
        </w:tc>
        <w:tc>
          <w:tcPr>
            <w:tcW w:w="708" w:type="dxa"/>
            <w:shd w:val="clear" w:color="auto" w:fill="FFFFFF" w:themeFill="background1"/>
          </w:tcPr>
          <w:p w14:paraId="5CC751EC" w14:textId="237BDFF6" w:rsidR="008D56EB" w:rsidRPr="008D56EB" w:rsidRDefault="008D56EB" w:rsidP="008D56EB">
            <w:pPr>
              <w:jc w:val="center"/>
              <w:rPr>
                <w:rFonts w:cs="Arial"/>
                <w:sz w:val="18"/>
                <w:szCs w:val="18"/>
              </w:rPr>
            </w:pPr>
            <w:r w:rsidRPr="008D56EB">
              <w:rPr>
                <w:rFonts w:cs="Arial"/>
                <w:color w:val="000000"/>
                <w:kern w:val="24"/>
                <w:sz w:val="18"/>
                <w:szCs w:val="18"/>
              </w:rPr>
              <w:t>7</w:t>
            </w:r>
          </w:p>
        </w:tc>
        <w:tc>
          <w:tcPr>
            <w:tcW w:w="9757" w:type="dxa"/>
            <w:shd w:val="clear" w:color="auto" w:fill="FFFFFF" w:themeFill="background1"/>
          </w:tcPr>
          <w:p w14:paraId="659EA792" w14:textId="5FAF699A" w:rsidR="008D56EB" w:rsidRPr="008D56EB" w:rsidRDefault="008D56EB" w:rsidP="008D56EB">
            <w:pPr>
              <w:rPr>
                <w:rFonts w:cs="Arial"/>
                <w:sz w:val="18"/>
                <w:szCs w:val="18"/>
              </w:rPr>
            </w:pPr>
            <w:r w:rsidRPr="008D56EB">
              <w:rPr>
                <w:rFonts w:cs="Arial"/>
                <w:color w:val="000000"/>
                <w:kern w:val="24"/>
                <w:sz w:val="18"/>
                <w:szCs w:val="18"/>
              </w:rPr>
              <w:t xml:space="preserve">Use of </w:t>
            </w:r>
            <w:r w:rsidR="00462DD1">
              <w:rPr>
                <w:rFonts w:cs="Arial"/>
                <w:color w:val="000000"/>
                <w:kern w:val="24"/>
                <w:sz w:val="18"/>
                <w:szCs w:val="18"/>
              </w:rPr>
              <w:t>service event level</w:t>
            </w:r>
            <w:r w:rsidRPr="008D56EB">
              <w:rPr>
                <w:rFonts w:cs="Arial"/>
                <w:color w:val="000000"/>
                <w:kern w:val="24"/>
                <w:sz w:val="18"/>
                <w:szCs w:val="18"/>
              </w:rPr>
              <w:t xml:space="preserve"> funding with a funding cap at individual consumer level and an effective monitoring process can demonstrate for Government that the allocated funds </w:t>
            </w:r>
            <w:proofErr w:type="gramStart"/>
            <w:r w:rsidRPr="008D56EB">
              <w:rPr>
                <w:rFonts w:cs="Arial"/>
                <w:color w:val="000000"/>
                <w:kern w:val="24"/>
                <w:sz w:val="18"/>
                <w:szCs w:val="18"/>
              </w:rPr>
              <w:t>are being used</w:t>
            </w:r>
            <w:proofErr w:type="gramEnd"/>
            <w:r w:rsidRPr="008D56EB">
              <w:rPr>
                <w:rFonts w:cs="Arial"/>
                <w:color w:val="000000"/>
                <w:kern w:val="24"/>
                <w:sz w:val="18"/>
                <w:szCs w:val="18"/>
              </w:rPr>
              <w:t xml:space="preserve"> optimally to achieve the program objectives.  For episode funding, the RVU and price for each episode represent a funding cap at the individual consumer level and the TSBs provide some assurance that allocated funds </w:t>
            </w:r>
            <w:proofErr w:type="gramStart"/>
            <w:r w:rsidRPr="008D56EB">
              <w:rPr>
                <w:rFonts w:cs="Arial"/>
                <w:color w:val="000000"/>
                <w:kern w:val="24"/>
                <w:sz w:val="18"/>
                <w:szCs w:val="18"/>
              </w:rPr>
              <w:t>are being used</w:t>
            </w:r>
            <w:proofErr w:type="gramEnd"/>
            <w:r w:rsidRPr="008D56EB">
              <w:rPr>
                <w:rFonts w:cs="Arial"/>
                <w:color w:val="000000"/>
                <w:kern w:val="24"/>
                <w:sz w:val="18"/>
                <w:szCs w:val="18"/>
              </w:rPr>
              <w:t xml:space="preserve"> optimally to achieve the program objectives.  The process for setting the funding cap needs to assure consumers that they </w:t>
            </w:r>
            <w:proofErr w:type="gramStart"/>
            <w:r w:rsidRPr="008D56EB">
              <w:rPr>
                <w:rFonts w:cs="Arial"/>
                <w:color w:val="000000"/>
                <w:kern w:val="24"/>
                <w:sz w:val="18"/>
                <w:szCs w:val="18"/>
              </w:rPr>
              <w:t>will be allocated</w:t>
            </w:r>
            <w:proofErr w:type="gramEnd"/>
            <w:r w:rsidRPr="008D56EB">
              <w:rPr>
                <w:rFonts w:cs="Arial"/>
                <w:color w:val="000000"/>
                <w:kern w:val="24"/>
                <w:sz w:val="18"/>
                <w:szCs w:val="18"/>
              </w:rPr>
              <w:t xml:space="preserve"> enough resources to receive the services they need.  The funding level for service event and episode will be known to providers to enable them to develop models to provide the services required to meet consumer’s needs.</w:t>
            </w:r>
          </w:p>
        </w:tc>
      </w:tr>
      <w:tr w:rsidR="00344164" w:rsidRPr="00135B8A" w14:paraId="70FAB959"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4390" w:type="dxa"/>
            <w:shd w:val="clear" w:color="auto" w:fill="632423" w:themeFill="accent2" w:themeFillShade="80"/>
          </w:tcPr>
          <w:p w14:paraId="2291D6EC" w14:textId="77777777" w:rsidR="00344164" w:rsidRPr="00135B8A" w:rsidRDefault="00344164" w:rsidP="002A1405">
            <w:pPr>
              <w:jc w:val="right"/>
              <w:rPr>
                <w:rFonts w:cs="Arial"/>
                <w:b/>
                <w:bCs/>
                <w:sz w:val="18"/>
                <w:szCs w:val="18"/>
              </w:rPr>
            </w:pPr>
            <w:r w:rsidRPr="00135B8A">
              <w:rPr>
                <w:rFonts w:cs="Arial"/>
                <w:b/>
                <w:bCs/>
                <w:sz w:val="18"/>
                <w:szCs w:val="18"/>
              </w:rPr>
              <w:t>TOTAL</w:t>
            </w:r>
          </w:p>
        </w:tc>
        <w:tc>
          <w:tcPr>
            <w:tcW w:w="708" w:type="dxa"/>
            <w:shd w:val="clear" w:color="auto" w:fill="632423" w:themeFill="accent2" w:themeFillShade="80"/>
          </w:tcPr>
          <w:p w14:paraId="4FEED295" w14:textId="2D5FC533" w:rsidR="00344164" w:rsidRPr="00135B8A" w:rsidRDefault="00344164" w:rsidP="002A1405">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71</w:t>
            </w:r>
            <w:r>
              <w:rPr>
                <w:rFonts w:cs="Arial"/>
                <w:b/>
                <w:bCs/>
                <w:sz w:val="18"/>
                <w:szCs w:val="18"/>
              </w:rPr>
              <w:fldChar w:fldCharType="end"/>
            </w:r>
          </w:p>
        </w:tc>
        <w:tc>
          <w:tcPr>
            <w:tcW w:w="9757" w:type="dxa"/>
            <w:shd w:val="clear" w:color="auto" w:fill="632423" w:themeFill="accent2" w:themeFillShade="80"/>
          </w:tcPr>
          <w:p w14:paraId="18117679" w14:textId="77777777" w:rsidR="00344164" w:rsidRPr="00135B8A" w:rsidRDefault="00344164" w:rsidP="002A1405">
            <w:pPr>
              <w:rPr>
                <w:rFonts w:cs="Arial"/>
                <w:b/>
                <w:bCs/>
                <w:sz w:val="18"/>
                <w:szCs w:val="18"/>
              </w:rPr>
            </w:pPr>
            <w:r>
              <w:rPr>
                <w:rFonts w:cs="Arial"/>
                <w:b/>
                <w:bCs/>
                <w:sz w:val="18"/>
                <w:szCs w:val="18"/>
              </w:rPr>
              <w:t>Converts to 79/100</w:t>
            </w:r>
          </w:p>
        </w:tc>
      </w:tr>
    </w:tbl>
    <w:p w14:paraId="19855987" w14:textId="77777777" w:rsidR="00840EAC" w:rsidRDefault="00840EAC" w:rsidP="00840EAC">
      <w:pPr>
        <w:pStyle w:val="Heading3"/>
      </w:pPr>
      <w:r>
        <w:t>Comparison</w:t>
      </w:r>
    </w:p>
    <w:p w14:paraId="2BC8514F" w14:textId="323B76AF" w:rsidR="00840EAC" w:rsidRDefault="00840EAC" w:rsidP="00840EAC">
      <w:pPr>
        <w:pStyle w:val="01BodyText"/>
        <w:spacing w:before="120" w:after="0"/>
      </w:pPr>
      <w:r>
        <w:t xml:space="preserve">As shown in </w:t>
      </w:r>
      <w:r w:rsidR="00DB0593">
        <w:fldChar w:fldCharType="begin"/>
      </w:r>
      <w:r w:rsidR="00DB0593">
        <w:instrText xml:space="preserve"> REF _Ref39649989 \h </w:instrText>
      </w:r>
      <w:r w:rsidR="00DB0593">
        <w:fldChar w:fldCharType="separate"/>
      </w:r>
      <w:r w:rsidR="002938FD">
        <w:t xml:space="preserve">Table </w:t>
      </w:r>
      <w:r w:rsidR="002938FD">
        <w:rPr>
          <w:noProof/>
        </w:rPr>
        <w:t>5</w:t>
      </w:r>
      <w:r w:rsidR="002938FD">
        <w:t>.</w:t>
      </w:r>
      <w:r w:rsidR="002938FD">
        <w:rPr>
          <w:noProof/>
        </w:rPr>
        <w:t>8</w:t>
      </w:r>
      <w:r w:rsidR="00DB0593">
        <w:fldChar w:fldCharType="end"/>
      </w:r>
      <w:r w:rsidR="00DB0593">
        <w:t xml:space="preserve"> to </w:t>
      </w:r>
      <w:r w:rsidR="00DB0593">
        <w:fldChar w:fldCharType="begin"/>
      </w:r>
      <w:r w:rsidR="00DB0593">
        <w:instrText xml:space="preserve"> REF _Ref39650006 \h </w:instrText>
      </w:r>
      <w:r w:rsidR="00DB0593">
        <w:fldChar w:fldCharType="separate"/>
      </w:r>
      <w:r w:rsidR="002938FD">
        <w:t xml:space="preserve">Table </w:t>
      </w:r>
      <w:r w:rsidR="002938FD">
        <w:rPr>
          <w:noProof/>
        </w:rPr>
        <w:t>5</w:t>
      </w:r>
      <w:r w:rsidR="002938FD">
        <w:t>.</w:t>
      </w:r>
      <w:r w:rsidR="002938FD">
        <w:rPr>
          <w:noProof/>
        </w:rPr>
        <w:t>10</w:t>
      </w:r>
      <w:r w:rsidR="00DB0593">
        <w:fldChar w:fldCharType="end"/>
      </w:r>
      <w:r>
        <w:t xml:space="preserve">, the service event level </w:t>
      </w:r>
      <w:r w:rsidR="001A4DCD">
        <w:t>funding model</w:t>
      </w:r>
      <w:r>
        <w:t xml:space="preserve"> ranks lower than the </w:t>
      </w:r>
      <w:r w:rsidR="001A4DCD">
        <w:t xml:space="preserve">episode level and the mixed service event and episode </w:t>
      </w:r>
      <w:r w:rsidR="003108E9">
        <w:t xml:space="preserve">level </w:t>
      </w:r>
      <w:r w:rsidR="00AE70C9">
        <w:t>models</w:t>
      </w:r>
      <w:r>
        <w:t xml:space="preserve"> (</w:t>
      </w:r>
      <w:r w:rsidR="003108E9">
        <w:t>6</w:t>
      </w:r>
      <w:r>
        <w:t>4 compared to 7</w:t>
      </w:r>
      <w:r w:rsidR="003108E9">
        <w:t>7</w:t>
      </w:r>
      <w:r>
        <w:t xml:space="preserve"> and 7</w:t>
      </w:r>
      <w:r w:rsidR="003108E9">
        <w:t>9</w:t>
      </w:r>
      <w:r>
        <w:t xml:space="preserve"> out of 100).  </w:t>
      </w:r>
      <w:r w:rsidR="00DB0593">
        <w:fldChar w:fldCharType="begin"/>
      </w:r>
      <w:r w:rsidR="00DB0593">
        <w:instrText xml:space="preserve"> REF _Ref40691106 \h </w:instrText>
      </w:r>
      <w:r w:rsidR="00DB0593">
        <w:fldChar w:fldCharType="separate"/>
      </w:r>
      <w:r w:rsidR="002938FD">
        <w:t xml:space="preserve">Table </w:t>
      </w:r>
      <w:r w:rsidR="002938FD">
        <w:rPr>
          <w:noProof/>
        </w:rPr>
        <w:t>5</w:t>
      </w:r>
      <w:r w:rsidR="002938FD">
        <w:t>.</w:t>
      </w:r>
      <w:r w:rsidR="002938FD">
        <w:rPr>
          <w:noProof/>
        </w:rPr>
        <w:t>11</w:t>
      </w:r>
      <w:r w:rsidR="00DB0593">
        <w:fldChar w:fldCharType="end"/>
      </w:r>
      <w:r w:rsidR="00DB0593">
        <w:t xml:space="preserve"> </w:t>
      </w:r>
      <w:r>
        <w:t>compar</w:t>
      </w:r>
      <w:r w:rsidR="003108E9">
        <w:t>es</w:t>
      </w:r>
      <w:r>
        <w:t xml:space="preserve"> the </w:t>
      </w:r>
      <w:r w:rsidR="003108E9">
        <w:t xml:space="preserve">evaluation </w:t>
      </w:r>
      <w:r>
        <w:t xml:space="preserve">scores </w:t>
      </w:r>
      <w:r w:rsidR="003108E9">
        <w:t xml:space="preserve">for the three models </w:t>
      </w:r>
      <w:r w:rsidR="00585E70">
        <w:t>for</w:t>
      </w:r>
      <w:r>
        <w:t xml:space="preserve"> each criterion.  It shows that the service event level </w:t>
      </w:r>
      <w:r w:rsidR="009F5DCA">
        <w:t xml:space="preserve">funding </w:t>
      </w:r>
      <w:r w:rsidR="00585E70">
        <w:t>model</w:t>
      </w:r>
      <w:r>
        <w:t xml:space="preserve"> </w:t>
      </w:r>
      <w:r w:rsidR="009F5DCA">
        <w:t>scores</w:t>
      </w:r>
      <w:r>
        <w:t xml:space="preserve"> </w:t>
      </w:r>
      <w:r w:rsidR="009F5DCA">
        <w:t>lower</w:t>
      </w:r>
      <w:r w:rsidR="00585E70">
        <w:t xml:space="preserve"> (</w:t>
      </w:r>
      <w:r w:rsidR="004800D0">
        <w:t>sometimes equal</w:t>
      </w:r>
      <w:r w:rsidR="00585E70">
        <w:t>)</w:t>
      </w:r>
      <w:r w:rsidR="004800D0">
        <w:t xml:space="preserve"> </w:t>
      </w:r>
      <w:r w:rsidR="009F5DCA">
        <w:t xml:space="preserve">on most </w:t>
      </w:r>
      <w:r>
        <w:t xml:space="preserve">criteria except the ease of understanding related </w:t>
      </w:r>
      <w:proofErr w:type="gramStart"/>
      <w:r>
        <w:t>criteri</w:t>
      </w:r>
      <w:r w:rsidR="00795D3A">
        <w:t>on</w:t>
      </w:r>
      <w:proofErr w:type="gramEnd"/>
      <w:r>
        <w:t xml:space="preserve"> (</w:t>
      </w:r>
      <w:r w:rsidR="00462DD1">
        <w:t>service event level</w:t>
      </w:r>
      <w:r w:rsidR="007E14F3">
        <w:t xml:space="preserve"> funding is sim</w:t>
      </w:r>
      <w:r>
        <w:t xml:space="preserve">pler).  </w:t>
      </w:r>
      <w:r w:rsidR="0037728A">
        <w:t xml:space="preserve">For </w:t>
      </w:r>
      <w:r w:rsidR="00795D3A">
        <w:t>several</w:t>
      </w:r>
      <w:r>
        <w:t xml:space="preserve">, the absence of a clear link between the </w:t>
      </w:r>
      <w:r w:rsidR="00516FF9">
        <w:t xml:space="preserve">funding model </w:t>
      </w:r>
      <w:r>
        <w:t xml:space="preserve">and the needs of consumers accessing the unified aged care at home program, results in low scores.  This </w:t>
      </w:r>
      <w:r w:rsidR="00516FF9">
        <w:t xml:space="preserve">is </w:t>
      </w:r>
      <w:r w:rsidR="005C09C0">
        <w:t xml:space="preserve">particularly </w:t>
      </w:r>
      <w:r w:rsidR="00516FF9">
        <w:t xml:space="preserve">the case for the </w:t>
      </w:r>
      <w:r w:rsidR="005C09C0">
        <w:t>criteri</w:t>
      </w:r>
      <w:r w:rsidR="00C71931">
        <w:t>on</w:t>
      </w:r>
      <w:r w:rsidR="005C09C0">
        <w:t xml:space="preserve"> that re</w:t>
      </w:r>
      <w:r w:rsidR="00C71931">
        <w:t>lates</w:t>
      </w:r>
      <w:r w:rsidR="005C09C0">
        <w:t xml:space="preserve"> to matching </w:t>
      </w:r>
      <w:r w:rsidR="00C71931">
        <w:t>care to needs</w:t>
      </w:r>
      <w:r w:rsidR="00F97756">
        <w:t xml:space="preserve"> (left to pro</w:t>
      </w:r>
      <w:r w:rsidR="00822D2E">
        <w:t>vider</w:t>
      </w:r>
      <w:r w:rsidR="00795D3A">
        <w:t>s</w:t>
      </w:r>
      <w:r w:rsidR="00822D2E">
        <w:t>, no mechanism in funding model)</w:t>
      </w:r>
      <w:r w:rsidR="007C6070">
        <w:t>,</w:t>
      </w:r>
      <w:r w:rsidR="00C71931">
        <w:t xml:space="preserve"> the equity </w:t>
      </w:r>
      <w:r w:rsidR="007C11B1">
        <w:t>criterion (greater risk of consumers with similar needs receiving different packages of services)</w:t>
      </w:r>
      <w:r w:rsidR="007C6070">
        <w:t xml:space="preserve"> and the </w:t>
      </w:r>
      <w:r w:rsidR="00822D2E">
        <w:t>criterion on diversity and choice and encouraging innovation (</w:t>
      </w:r>
      <w:r w:rsidR="00AE70C9">
        <w:t>again</w:t>
      </w:r>
      <w:r w:rsidR="00822D2E">
        <w:t xml:space="preserve"> left to provider</w:t>
      </w:r>
      <w:r w:rsidR="00AE70C9">
        <w:t>s</w:t>
      </w:r>
      <w:r w:rsidR="00822D2E">
        <w:t xml:space="preserve">, no </w:t>
      </w:r>
      <w:r w:rsidR="00AE70C9">
        <w:t>mechanism</w:t>
      </w:r>
      <w:r w:rsidR="00822D2E">
        <w:t xml:space="preserve"> in </w:t>
      </w:r>
      <w:r w:rsidR="00AE70C9">
        <w:t>funding</w:t>
      </w:r>
      <w:r w:rsidR="00822D2E">
        <w:t xml:space="preserve"> m</w:t>
      </w:r>
      <w:r w:rsidR="00AE70C9">
        <w:t>odel)</w:t>
      </w:r>
      <w:r w:rsidR="008B4B31">
        <w:t>.</w:t>
      </w:r>
    </w:p>
    <w:p w14:paraId="3EE3FF31" w14:textId="1A7C4FBE" w:rsidR="00840EAC" w:rsidRDefault="00DB0593" w:rsidP="00DB0593">
      <w:pPr>
        <w:pStyle w:val="Caption"/>
      </w:pPr>
      <w:bookmarkStart w:id="83" w:name="_Ref40691106"/>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11</w:t>
      </w:r>
      <w:r w:rsidR="00A67F5D">
        <w:rPr>
          <w:noProof/>
        </w:rPr>
        <w:fldChar w:fldCharType="end"/>
      </w:r>
      <w:bookmarkEnd w:id="83"/>
      <w:r w:rsidR="00840EAC">
        <w:t xml:space="preserve">: Comparison of the three </w:t>
      </w:r>
      <w:r w:rsidR="002B7690">
        <w:t xml:space="preserve">funding </w:t>
      </w:r>
      <w:r w:rsidR="00840EAC">
        <w:t>model options evaluation scores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11 comparison of the three funding model options evaluation scores"/>
        <w:tblDescription w:val="This table presents the evaluation criteria and score for each of the three funding model options."/>
      </w:tblPr>
      <w:tblGrid>
        <w:gridCol w:w="8926"/>
        <w:gridCol w:w="1976"/>
        <w:gridCol w:w="1976"/>
        <w:gridCol w:w="1977"/>
      </w:tblGrid>
      <w:tr w:rsidR="00840EAC" w:rsidRPr="003B0E27" w14:paraId="60B8BD2C" w14:textId="77777777" w:rsidTr="00A539C7">
        <w:trPr>
          <w:cnfStyle w:val="100000000000" w:firstRow="1" w:lastRow="0" w:firstColumn="0" w:lastColumn="0" w:oddVBand="0" w:evenVBand="0" w:oddHBand="0" w:evenHBand="0" w:firstRowFirstColumn="0" w:firstRowLastColumn="0" w:lastRowFirstColumn="0" w:lastRowLastColumn="0"/>
          <w:trHeight w:val="227"/>
          <w:jc w:val="center"/>
        </w:trPr>
        <w:tc>
          <w:tcPr>
            <w:tcW w:w="8926" w:type="dxa"/>
            <w:vMerge w:val="restart"/>
            <w:vAlign w:val="center"/>
          </w:tcPr>
          <w:p w14:paraId="4BC1DD2E" w14:textId="77777777" w:rsidR="00840EAC" w:rsidRPr="003B0E27" w:rsidRDefault="00840EAC" w:rsidP="0042485F">
            <w:pPr>
              <w:rPr>
                <w:b/>
                <w:bCs/>
                <w:color w:val="FFFFFF" w:themeColor="background1"/>
                <w:szCs w:val="18"/>
              </w:rPr>
            </w:pPr>
            <w:r>
              <w:rPr>
                <w:b/>
                <w:bCs/>
                <w:color w:val="FFFFFF" w:themeColor="background1"/>
                <w:szCs w:val="18"/>
              </w:rPr>
              <w:t>Evaluation c</w:t>
            </w:r>
            <w:r w:rsidRPr="003B0E27">
              <w:rPr>
                <w:b/>
                <w:bCs/>
                <w:color w:val="FFFFFF" w:themeColor="background1"/>
                <w:szCs w:val="18"/>
              </w:rPr>
              <w:t>riterion</w:t>
            </w:r>
          </w:p>
        </w:tc>
        <w:tc>
          <w:tcPr>
            <w:tcW w:w="5929" w:type="dxa"/>
            <w:gridSpan w:val="3"/>
            <w:vAlign w:val="center"/>
          </w:tcPr>
          <w:p w14:paraId="674F1A81" w14:textId="77777777" w:rsidR="00840EAC" w:rsidRPr="003B0E27" w:rsidRDefault="00840EAC" w:rsidP="0042485F">
            <w:pPr>
              <w:jc w:val="center"/>
              <w:rPr>
                <w:b/>
                <w:bCs/>
                <w:color w:val="FFFFFF" w:themeColor="background1"/>
                <w:szCs w:val="18"/>
              </w:rPr>
            </w:pPr>
            <w:r w:rsidRPr="003B0E27">
              <w:rPr>
                <w:b/>
                <w:bCs/>
                <w:color w:val="FFFFFF" w:themeColor="background1"/>
                <w:szCs w:val="18"/>
              </w:rPr>
              <w:t>Evaluation scores</w:t>
            </w:r>
          </w:p>
        </w:tc>
      </w:tr>
      <w:tr w:rsidR="00840EAC" w:rsidRPr="003B0E27" w14:paraId="64703C17"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8926" w:type="dxa"/>
            <w:vMerge/>
            <w:shd w:val="clear" w:color="auto" w:fill="632423" w:themeFill="accent2" w:themeFillShade="80"/>
            <w:vAlign w:val="center"/>
          </w:tcPr>
          <w:p w14:paraId="2A3E39EC" w14:textId="77777777" w:rsidR="00840EAC" w:rsidRPr="003B0E27" w:rsidRDefault="00840EAC" w:rsidP="0042485F">
            <w:pPr>
              <w:jc w:val="center"/>
              <w:rPr>
                <w:b/>
                <w:bCs/>
                <w:color w:val="FFFFFF" w:themeColor="background1"/>
                <w:sz w:val="18"/>
                <w:szCs w:val="18"/>
              </w:rPr>
            </w:pPr>
          </w:p>
        </w:tc>
        <w:tc>
          <w:tcPr>
            <w:tcW w:w="1976" w:type="dxa"/>
            <w:shd w:val="clear" w:color="auto" w:fill="632423" w:themeFill="accent2" w:themeFillShade="80"/>
            <w:vAlign w:val="center"/>
          </w:tcPr>
          <w:p w14:paraId="3040CCA8" w14:textId="77777777" w:rsidR="00840EAC" w:rsidRPr="003B0E27" w:rsidRDefault="00840EAC" w:rsidP="0042485F">
            <w:pPr>
              <w:jc w:val="center"/>
              <w:rPr>
                <w:b/>
                <w:bCs/>
                <w:color w:val="FFFFFF" w:themeColor="background1"/>
                <w:sz w:val="18"/>
                <w:szCs w:val="18"/>
              </w:rPr>
            </w:pPr>
            <w:r w:rsidRPr="003B0E27">
              <w:rPr>
                <w:b/>
                <w:bCs/>
                <w:color w:val="FFFFFF" w:themeColor="background1"/>
                <w:sz w:val="18"/>
                <w:szCs w:val="18"/>
              </w:rPr>
              <w:t>Service event level</w:t>
            </w:r>
          </w:p>
        </w:tc>
        <w:tc>
          <w:tcPr>
            <w:tcW w:w="1976" w:type="dxa"/>
            <w:shd w:val="clear" w:color="auto" w:fill="632423" w:themeFill="accent2" w:themeFillShade="80"/>
            <w:vAlign w:val="center"/>
          </w:tcPr>
          <w:p w14:paraId="40F80C2B" w14:textId="77777777" w:rsidR="00840EAC" w:rsidRPr="003B0E27" w:rsidRDefault="00840EAC" w:rsidP="0042485F">
            <w:pPr>
              <w:jc w:val="center"/>
              <w:rPr>
                <w:b/>
                <w:bCs/>
                <w:color w:val="FFFFFF" w:themeColor="background1"/>
                <w:sz w:val="18"/>
                <w:szCs w:val="18"/>
              </w:rPr>
            </w:pPr>
            <w:r>
              <w:rPr>
                <w:b/>
                <w:bCs/>
                <w:color w:val="FFFFFF" w:themeColor="background1"/>
                <w:sz w:val="18"/>
                <w:szCs w:val="18"/>
              </w:rPr>
              <w:t>Episode level</w:t>
            </w:r>
          </w:p>
        </w:tc>
        <w:tc>
          <w:tcPr>
            <w:tcW w:w="1977" w:type="dxa"/>
            <w:shd w:val="clear" w:color="auto" w:fill="632423" w:themeFill="accent2" w:themeFillShade="80"/>
            <w:vAlign w:val="center"/>
          </w:tcPr>
          <w:p w14:paraId="06F79DE0" w14:textId="77777777" w:rsidR="00840EAC" w:rsidRPr="003B0E27" w:rsidRDefault="00840EAC" w:rsidP="0042485F">
            <w:pPr>
              <w:jc w:val="center"/>
              <w:rPr>
                <w:b/>
                <w:bCs/>
                <w:color w:val="FFFFFF" w:themeColor="background1"/>
                <w:sz w:val="18"/>
                <w:szCs w:val="18"/>
              </w:rPr>
            </w:pPr>
            <w:r>
              <w:rPr>
                <w:b/>
                <w:bCs/>
                <w:color w:val="FFFFFF" w:themeColor="background1"/>
                <w:sz w:val="18"/>
                <w:szCs w:val="18"/>
              </w:rPr>
              <w:t>Mixed service event and episode level</w:t>
            </w:r>
          </w:p>
        </w:tc>
      </w:tr>
      <w:tr w:rsidR="00F97CC2" w:rsidRPr="003B0E27" w14:paraId="10002F00"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8926" w:type="dxa"/>
            <w:shd w:val="clear" w:color="auto" w:fill="FFFFFF" w:themeFill="background1"/>
          </w:tcPr>
          <w:p w14:paraId="40BE3485" w14:textId="09701A73" w:rsidR="00F97CC2" w:rsidRPr="003B0E27" w:rsidRDefault="00F97CC2" w:rsidP="00F97CC2">
            <w:pPr>
              <w:rPr>
                <w:sz w:val="18"/>
                <w:szCs w:val="18"/>
              </w:rPr>
            </w:pPr>
            <w:r w:rsidRPr="0073246F">
              <w:rPr>
                <w:rFonts w:cs="Arial"/>
                <w:sz w:val="18"/>
                <w:szCs w:val="18"/>
              </w:rPr>
              <w:t xml:space="preserve">Support older peoples’ informal care relationships and connections to community </w:t>
            </w:r>
          </w:p>
        </w:tc>
        <w:tc>
          <w:tcPr>
            <w:tcW w:w="1976" w:type="dxa"/>
            <w:shd w:val="clear" w:color="auto" w:fill="FFFFFF" w:themeFill="background1"/>
          </w:tcPr>
          <w:p w14:paraId="5BF196F3" w14:textId="77A9D7AA" w:rsidR="00F97CC2" w:rsidRPr="003B0E27" w:rsidRDefault="00F97CC2" w:rsidP="00F97CC2">
            <w:pPr>
              <w:jc w:val="center"/>
              <w:rPr>
                <w:rFonts w:cs="Arial"/>
                <w:sz w:val="18"/>
                <w:szCs w:val="18"/>
              </w:rPr>
            </w:pPr>
            <w:r>
              <w:rPr>
                <w:rFonts w:cs="Arial"/>
                <w:sz w:val="18"/>
                <w:szCs w:val="18"/>
              </w:rPr>
              <w:t>6</w:t>
            </w:r>
          </w:p>
        </w:tc>
        <w:tc>
          <w:tcPr>
            <w:tcW w:w="1976" w:type="dxa"/>
            <w:shd w:val="clear" w:color="auto" w:fill="FFFFFF" w:themeFill="background1"/>
          </w:tcPr>
          <w:p w14:paraId="5E38D0CD" w14:textId="4511EF9B" w:rsidR="00F97CC2" w:rsidRPr="003B0E27" w:rsidRDefault="00F97CC2" w:rsidP="00F97CC2">
            <w:pPr>
              <w:jc w:val="center"/>
              <w:rPr>
                <w:rFonts w:cs="Arial"/>
                <w:sz w:val="18"/>
                <w:szCs w:val="18"/>
              </w:rPr>
            </w:pPr>
            <w:r>
              <w:rPr>
                <w:rFonts w:cs="Arial"/>
                <w:sz w:val="18"/>
                <w:szCs w:val="18"/>
              </w:rPr>
              <w:t>8</w:t>
            </w:r>
          </w:p>
        </w:tc>
        <w:tc>
          <w:tcPr>
            <w:tcW w:w="1977" w:type="dxa"/>
            <w:shd w:val="clear" w:color="auto" w:fill="FFFFFF" w:themeFill="background1"/>
          </w:tcPr>
          <w:p w14:paraId="44AF3139" w14:textId="0A5C476F" w:rsidR="00F97CC2" w:rsidRPr="003B0E27" w:rsidRDefault="00F97CC2" w:rsidP="00F97CC2">
            <w:pPr>
              <w:jc w:val="center"/>
              <w:rPr>
                <w:rFonts w:cs="Arial"/>
                <w:sz w:val="18"/>
                <w:szCs w:val="18"/>
              </w:rPr>
            </w:pPr>
            <w:r w:rsidRPr="00285FEF">
              <w:rPr>
                <w:rFonts w:cs="Arial"/>
                <w:sz w:val="18"/>
                <w:szCs w:val="18"/>
              </w:rPr>
              <w:t>8</w:t>
            </w:r>
          </w:p>
        </w:tc>
      </w:tr>
      <w:tr w:rsidR="00F97CC2" w:rsidRPr="003B0E27" w14:paraId="5BC62AAF"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8926" w:type="dxa"/>
            <w:shd w:val="clear" w:color="auto" w:fill="F2DBDB" w:themeFill="accent2" w:themeFillTint="33"/>
          </w:tcPr>
          <w:p w14:paraId="7217DDED" w14:textId="6C005819" w:rsidR="00F97CC2" w:rsidRPr="003B0E27" w:rsidRDefault="00F97CC2" w:rsidP="00F97CC2">
            <w:pPr>
              <w:rPr>
                <w:rFonts w:cs="Arial"/>
                <w:sz w:val="18"/>
                <w:szCs w:val="18"/>
              </w:rPr>
            </w:pPr>
            <w:r w:rsidRPr="0073246F">
              <w:rPr>
                <w:rFonts w:cs="Arial"/>
                <w:sz w:val="18"/>
                <w:szCs w:val="18"/>
              </w:rPr>
              <w:t xml:space="preserve">Deliver </w:t>
            </w:r>
            <w:r>
              <w:rPr>
                <w:rFonts w:cs="Arial"/>
                <w:sz w:val="18"/>
                <w:szCs w:val="18"/>
              </w:rPr>
              <w:t xml:space="preserve">evidence-based </w:t>
            </w:r>
            <w:r w:rsidRPr="0073246F">
              <w:rPr>
                <w:rFonts w:cs="Arial"/>
                <w:sz w:val="18"/>
                <w:szCs w:val="18"/>
              </w:rPr>
              <w:t>care according to individual need including considering clinical and non-clinical care needs (such as social supports)</w:t>
            </w:r>
          </w:p>
        </w:tc>
        <w:tc>
          <w:tcPr>
            <w:tcW w:w="1976" w:type="dxa"/>
            <w:shd w:val="clear" w:color="auto" w:fill="F2DBDB" w:themeFill="accent2" w:themeFillTint="33"/>
          </w:tcPr>
          <w:p w14:paraId="18A9BF84" w14:textId="2126244E" w:rsidR="00F97CC2" w:rsidRPr="003B0E27" w:rsidRDefault="00F97CC2" w:rsidP="00F97CC2">
            <w:pPr>
              <w:jc w:val="center"/>
              <w:rPr>
                <w:rFonts w:cs="Arial"/>
                <w:sz w:val="18"/>
                <w:szCs w:val="18"/>
              </w:rPr>
            </w:pPr>
            <w:r>
              <w:rPr>
                <w:rFonts w:cs="Arial"/>
                <w:sz w:val="18"/>
                <w:szCs w:val="18"/>
              </w:rPr>
              <w:t>5</w:t>
            </w:r>
          </w:p>
        </w:tc>
        <w:tc>
          <w:tcPr>
            <w:tcW w:w="1976" w:type="dxa"/>
            <w:shd w:val="clear" w:color="auto" w:fill="F2DBDB" w:themeFill="accent2" w:themeFillTint="33"/>
          </w:tcPr>
          <w:p w14:paraId="4324EC84" w14:textId="1D3FDC60" w:rsidR="00F97CC2" w:rsidRPr="003B0E27" w:rsidRDefault="00F97CC2" w:rsidP="00F97CC2">
            <w:pPr>
              <w:jc w:val="center"/>
              <w:rPr>
                <w:rFonts w:cs="Arial"/>
                <w:sz w:val="18"/>
                <w:szCs w:val="18"/>
              </w:rPr>
            </w:pPr>
            <w:r>
              <w:rPr>
                <w:rFonts w:cs="Arial"/>
                <w:sz w:val="18"/>
                <w:szCs w:val="18"/>
              </w:rPr>
              <w:t>8</w:t>
            </w:r>
          </w:p>
        </w:tc>
        <w:tc>
          <w:tcPr>
            <w:tcW w:w="1977" w:type="dxa"/>
            <w:shd w:val="clear" w:color="auto" w:fill="F2DBDB" w:themeFill="accent2" w:themeFillTint="33"/>
          </w:tcPr>
          <w:p w14:paraId="7A925B51" w14:textId="08E625F4" w:rsidR="00F97CC2" w:rsidRPr="003B0E27" w:rsidRDefault="00F97CC2" w:rsidP="00F97CC2">
            <w:pPr>
              <w:jc w:val="center"/>
              <w:rPr>
                <w:rFonts w:cs="Arial"/>
                <w:sz w:val="18"/>
                <w:szCs w:val="18"/>
              </w:rPr>
            </w:pPr>
            <w:r w:rsidRPr="00285FEF">
              <w:rPr>
                <w:rFonts w:cs="Arial"/>
                <w:sz w:val="18"/>
                <w:szCs w:val="18"/>
              </w:rPr>
              <w:t>8</w:t>
            </w:r>
          </w:p>
        </w:tc>
      </w:tr>
      <w:tr w:rsidR="00F97CC2" w:rsidRPr="003B0E27" w14:paraId="37C11337"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8926" w:type="dxa"/>
            <w:shd w:val="clear" w:color="auto" w:fill="FFFFFF" w:themeFill="background1"/>
          </w:tcPr>
          <w:p w14:paraId="5C6069F1" w14:textId="22679CE0" w:rsidR="00F97CC2" w:rsidRPr="003B0E27" w:rsidRDefault="00F97CC2" w:rsidP="00F97CC2">
            <w:pPr>
              <w:rPr>
                <w:rFonts w:cs="Arial"/>
                <w:sz w:val="18"/>
                <w:szCs w:val="18"/>
              </w:rPr>
            </w:pPr>
            <w:r>
              <w:rPr>
                <w:rFonts w:cs="Arial"/>
                <w:sz w:val="18"/>
                <w:szCs w:val="18"/>
              </w:rPr>
              <w:t>Is equitable, efficient (with reference to the efficient cost of service delivery) and supports timely delivery of quality support services</w:t>
            </w:r>
          </w:p>
        </w:tc>
        <w:tc>
          <w:tcPr>
            <w:tcW w:w="1976" w:type="dxa"/>
            <w:shd w:val="clear" w:color="auto" w:fill="FFFFFF" w:themeFill="background1"/>
          </w:tcPr>
          <w:p w14:paraId="79CD31BE" w14:textId="4284DFBC" w:rsidR="00F97CC2" w:rsidRPr="003B0E27" w:rsidRDefault="00F97CC2" w:rsidP="00F97CC2">
            <w:pPr>
              <w:jc w:val="center"/>
              <w:rPr>
                <w:rFonts w:cs="Arial"/>
                <w:sz w:val="18"/>
                <w:szCs w:val="18"/>
              </w:rPr>
            </w:pPr>
            <w:r>
              <w:rPr>
                <w:rFonts w:cs="Arial"/>
                <w:sz w:val="18"/>
                <w:szCs w:val="18"/>
              </w:rPr>
              <w:t>6</w:t>
            </w:r>
          </w:p>
        </w:tc>
        <w:tc>
          <w:tcPr>
            <w:tcW w:w="1976" w:type="dxa"/>
            <w:shd w:val="clear" w:color="auto" w:fill="FFFFFF" w:themeFill="background1"/>
          </w:tcPr>
          <w:p w14:paraId="4FFA3524" w14:textId="397A4BBB" w:rsidR="00F97CC2" w:rsidRPr="003B0E27" w:rsidRDefault="00F97CC2" w:rsidP="00F97CC2">
            <w:pPr>
              <w:jc w:val="center"/>
              <w:rPr>
                <w:rFonts w:cs="Arial"/>
                <w:sz w:val="18"/>
                <w:szCs w:val="18"/>
              </w:rPr>
            </w:pPr>
            <w:r>
              <w:rPr>
                <w:rFonts w:cs="Arial"/>
                <w:sz w:val="18"/>
                <w:szCs w:val="18"/>
              </w:rPr>
              <w:t>8</w:t>
            </w:r>
          </w:p>
        </w:tc>
        <w:tc>
          <w:tcPr>
            <w:tcW w:w="1977" w:type="dxa"/>
            <w:shd w:val="clear" w:color="auto" w:fill="FFFFFF" w:themeFill="background1"/>
          </w:tcPr>
          <w:p w14:paraId="4CD58E4E" w14:textId="4D8EAC02" w:rsidR="00F97CC2" w:rsidRPr="003B0E27" w:rsidRDefault="00F97CC2" w:rsidP="00F97CC2">
            <w:pPr>
              <w:jc w:val="center"/>
              <w:rPr>
                <w:rFonts w:cs="Arial"/>
                <w:sz w:val="18"/>
                <w:szCs w:val="18"/>
              </w:rPr>
            </w:pPr>
            <w:r w:rsidRPr="00285FEF">
              <w:rPr>
                <w:rFonts w:cs="Arial"/>
                <w:sz w:val="18"/>
                <w:szCs w:val="18"/>
              </w:rPr>
              <w:t>8</w:t>
            </w:r>
          </w:p>
        </w:tc>
      </w:tr>
      <w:tr w:rsidR="00F97CC2" w:rsidRPr="003B0E27" w14:paraId="2D4293DA"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8926" w:type="dxa"/>
            <w:shd w:val="clear" w:color="auto" w:fill="F2DBDB" w:themeFill="accent2" w:themeFillTint="33"/>
          </w:tcPr>
          <w:p w14:paraId="050AE666" w14:textId="40F3767F" w:rsidR="00F97CC2" w:rsidRPr="003B0E27" w:rsidRDefault="00F97CC2" w:rsidP="00F97CC2">
            <w:pPr>
              <w:rPr>
                <w:rFonts w:cs="Arial"/>
                <w:sz w:val="18"/>
                <w:szCs w:val="18"/>
              </w:rPr>
            </w:pPr>
            <w:r w:rsidRPr="0073246F">
              <w:rPr>
                <w:rFonts w:cs="Arial"/>
                <w:sz w:val="18"/>
                <w:szCs w:val="18"/>
              </w:rPr>
              <w:t>Be transparent, easy to understand</w:t>
            </w:r>
            <w:r>
              <w:rPr>
                <w:rFonts w:cs="Arial"/>
                <w:sz w:val="18"/>
                <w:szCs w:val="18"/>
              </w:rPr>
              <w:t xml:space="preserve"> and administer</w:t>
            </w:r>
          </w:p>
        </w:tc>
        <w:tc>
          <w:tcPr>
            <w:tcW w:w="1976" w:type="dxa"/>
            <w:shd w:val="clear" w:color="auto" w:fill="F2DBDB" w:themeFill="accent2" w:themeFillTint="33"/>
          </w:tcPr>
          <w:p w14:paraId="0E357A20" w14:textId="75874D1D" w:rsidR="00F97CC2" w:rsidRPr="003B0E27" w:rsidRDefault="00F97CC2" w:rsidP="00F97CC2">
            <w:pPr>
              <w:jc w:val="center"/>
              <w:rPr>
                <w:rFonts w:cs="Arial"/>
                <w:sz w:val="18"/>
                <w:szCs w:val="18"/>
              </w:rPr>
            </w:pPr>
            <w:r>
              <w:rPr>
                <w:rFonts w:cs="Arial"/>
                <w:sz w:val="18"/>
                <w:szCs w:val="18"/>
              </w:rPr>
              <w:t>9</w:t>
            </w:r>
          </w:p>
        </w:tc>
        <w:tc>
          <w:tcPr>
            <w:tcW w:w="1976" w:type="dxa"/>
            <w:shd w:val="clear" w:color="auto" w:fill="F2DBDB" w:themeFill="accent2" w:themeFillTint="33"/>
          </w:tcPr>
          <w:p w14:paraId="349AD167" w14:textId="683F7215" w:rsidR="00F97CC2" w:rsidRPr="003B0E27" w:rsidRDefault="00F97CC2" w:rsidP="00F97CC2">
            <w:pPr>
              <w:jc w:val="center"/>
              <w:rPr>
                <w:rFonts w:cs="Arial"/>
                <w:sz w:val="18"/>
                <w:szCs w:val="18"/>
              </w:rPr>
            </w:pPr>
            <w:r>
              <w:rPr>
                <w:rFonts w:cs="Arial"/>
                <w:sz w:val="18"/>
                <w:szCs w:val="18"/>
              </w:rPr>
              <w:t>7</w:t>
            </w:r>
          </w:p>
        </w:tc>
        <w:tc>
          <w:tcPr>
            <w:tcW w:w="1977" w:type="dxa"/>
            <w:shd w:val="clear" w:color="auto" w:fill="F2DBDB" w:themeFill="accent2" w:themeFillTint="33"/>
          </w:tcPr>
          <w:p w14:paraId="3260239A" w14:textId="72ADBC4A" w:rsidR="00F97CC2" w:rsidRPr="003B0E27" w:rsidRDefault="00F97CC2" w:rsidP="00F97CC2">
            <w:pPr>
              <w:jc w:val="center"/>
              <w:rPr>
                <w:rFonts w:cs="Arial"/>
                <w:sz w:val="18"/>
                <w:szCs w:val="18"/>
              </w:rPr>
            </w:pPr>
            <w:r w:rsidRPr="00285FEF">
              <w:rPr>
                <w:rFonts w:cs="Arial"/>
                <w:sz w:val="18"/>
                <w:szCs w:val="18"/>
              </w:rPr>
              <w:t>8</w:t>
            </w:r>
          </w:p>
        </w:tc>
      </w:tr>
      <w:tr w:rsidR="00F97CC2" w:rsidRPr="003B0E27" w14:paraId="42AF781F"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8926" w:type="dxa"/>
            <w:shd w:val="clear" w:color="auto" w:fill="FFFFFF" w:themeFill="background1"/>
          </w:tcPr>
          <w:p w14:paraId="6E2EE1EB" w14:textId="2121D6D7" w:rsidR="00F97CC2" w:rsidRPr="003B0E27" w:rsidRDefault="00F97CC2" w:rsidP="00F97CC2">
            <w:pPr>
              <w:rPr>
                <w:rFonts w:cs="Arial"/>
                <w:sz w:val="18"/>
                <w:szCs w:val="18"/>
              </w:rPr>
            </w:pPr>
            <w:r w:rsidRPr="0073246F">
              <w:rPr>
                <w:rFonts w:cs="Arial"/>
                <w:sz w:val="18"/>
                <w:szCs w:val="18"/>
              </w:rPr>
              <w:t xml:space="preserve">Support diversity and choice, and encourage innovation in service delivery </w:t>
            </w:r>
          </w:p>
        </w:tc>
        <w:tc>
          <w:tcPr>
            <w:tcW w:w="1976" w:type="dxa"/>
            <w:shd w:val="clear" w:color="auto" w:fill="FFFFFF" w:themeFill="background1"/>
          </w:tcPr>
          <w:p w14:paraId="179DD867" w14:textId="51D0BDAA" w:rsidR="00F97CC2" w:rsidRPr="003B0E27" w:rsidRDefault="00F97CC2" w:rsidP="00F97CC2">
            <w:pPr>
              <w:jc w:val="center"/>
              <w:rPr>
                <w:rFonts w:cs="Arial"/>
                <w:sz w:val="18"/>
                <w:szCs w:val="18"/>
              </w:rPr>
            </w:pPr>
            <w:r>
              <w:rPr>
                <w:rFonts w:cs="Arial"/>
                <w:sz w:val="18"/>
                <w:szCs w:val="18"/>
              </w:rPr>
              <w:t>5</w:t>
            </w:r>
          </w:p>
        </w:tc>
        <w:tc>
          <w:tcPr>
            <w:tcW w:w="1976" w:type="dxa"/>
            <w:shd w:val="clear" w:color="auto" w:fill="FFFFFF" w:themeFill="background1"/>
          </w:tcPr>
          <w:p w14:paraId="1D83ADC7" w14:textId="149F6EC3" w:rsidR="00F97CC2" w:rsidRPr="003B0E27" w:rsidRDefault="00F97CC2" w:rsidP="00F97CC2">
            <w:pPr>
              <w:jc w:val="center"/>
              <w:rPr>
                <w:rFonts w:cs="Arial"/>
                <w:sz w:val="18"/>
                <w:szCs w:val="18"/>
              </w:rPr>
            </w:pPr>
            <w:r>
              <w:rPr>
                <w:rFonts w:cs="Arial"/>
                <w:sz w:val="18"/>
                <w:szCs w:val="18"/>
              </w:rPr>
              <w:t>8</w:t>
            </w:r>
          </w:p>
        </w:tc>
        <w:tc>
          <w:tcPr>
            <w:tcW w:w="1977" w:type="dxa"/>
            <w:shd w:val="clear" w:color="auto" w:fill="FFFFFF" w:themeFill="background1"/>
          </w:tcPr>
          <w:p w14:paraId="5FAE7446" w14:textId="15EB31B6" w:rsidR="00F97CC2" w:rsidRPr="003B0E27" w:rsidRDefault="00F97CC2" w:rsidP="00F97CC2">
            <w:pPr>
              <w:jc w:val="center"/>
              <w:rPr>
                <w:rFonts w:cs="Arial"/>
                <w:sz w:val="18"/>
                <w:szCs w:val="18"/>
              </w:rPr>
            </w:pPr>
            <w:r w:rsidRPr="00285FEF">
              <w:rPr>
                <w:rFonts w:cs="Arial"/>
                <w:sz w:val="18"/>
                <w:szCs w:val="18"/>
              </w:rPr>
              <w:t>7</w:t>
            </w:r>
          </w:p>
        </w:tc>
      </w:tr>
      <w:tr w:rsidR="00F97CC2" w:rsidRPr="003B0E27" w14:paraId="657C858D"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8926" w:type="dxa"/>
            <w:shd w:val="clear" w:color="auto" w:fill="F2DBDB" w:themeFill="accent2" w:themeFillTint="33"/>
          </w:tcPr>
          <w:p w14:paraId="60A01D2B" w14:textId="06AC4A48" w:rsidR="00F97CC2" w:rsidRPr="003B0E27" w:rsidRDefault="00F97CC2" w:rsidP="00F97CC2">
            <w:pPr>
              <w:rPr>
                <w:rFonts w:cs="Arial"/>
                <w:sz w:val="18"/>
                <w:szCs w:val="18"/>
              </w:rPr>
            </w:pPr>
            <w:r w:rsidRPr="0073246F">
              <w:rPr>
                <w:rFonts w:cs="Arial"/>
                <w:sz w:val="18"/>
                <w:szCs w:val="18"/>
              </w:rPr>
              <w:t>Be affordable and sustainable</w:t>
            </w:r>
          </w:p>
        </w:tc>
        <w:tc>
          <w:tcPr>
            <w:tcW w:w="1976" w:type="dxa"/>
            <w:shd w:val="clear" w:color="auto" w:fill="F2DBDB" w:themeFill="accent2" w:themeFillTint="33"/>
          </w:tcPr>
          <w:p w14:paraId="798BE7A3" w14:textId="12D0964C" w:rsidR="00F97CC2" w:rsidRPr="003B0E27" w:rsidRDefault="00F97CC2" w:rsidP="00F97CC2">
            <w:pPr>
              <w:jc w:val="center"/>
              <w:rPr>
                <w:rFonts w:cs="Arial"/>
                <w:sz w:val="18"/>
                <w:szCs w:val="18"/>
              </w:rPr>
            </w:pPr>
            <w:r>
              <w:rPr>
                <w:rFonts w:cs="Arial"/>
                <w:sz w:val="18"/>
                <w:szCs w:val="18"/>
              </w:rPr>
              <w:t>8</w:t>
            </w:r>
          </w:p>
        </w:tc>
        <w:tc>
          <w:tcPr>
            <w:tcW w:w="1976" w:type="dxa"/>
            <w:shd w:val="clear" w:color="auto" w:fill="F2DBDB" w:themeFill="accent2" w:themeFillTint="33"/>
          </w:tcPr>
          <w:p w14:paraId="0742636F" w14:textId="294094CA" w:rsidR="00F97CC2" w:rsidRPr="003B0E27" w:rsidRDefault="00F97CC2" w:rsidP="00F97CC2">
            <w:pPr>
              <w:jc w:val="center"/>
              <w:rPr>
                <w:rFonts w:cs="Arial"/>
                <w:sz w:val="18"/>
                <w:szCs w:val="18"/>
              </w:rPr>
            </w:pPr>
            <w:r>
              <w:rPr>
                <w:rFonts w:cs="Arial"/>
                <w:sz w:val="18"/>
                <w:szCs w:val="18"/>
              </w:rPr>
              <w:t>8</w:t>
            </w:r>
          </w:p>
        </w:tc>
        <w:tc>
          <w:tcPr>
            <w:tcW w:w="1977" w:type="dxa"/>
            <w:shd w:val="clear" w:color="auto" w:fill="F2DBDB" w:themeFill="accent2" w:themeFillTint="33"/>
          </w:tcPr>
          <w:p w14:paraId="18ED5FAF" w14:textId="50CB9780" w:rsidR="00F97CC2" w:rsidRPr="003B0E27" w:rsidRDefault="00F97CC2" w:rsidP="00F97CC2">
            <w:pPr>
              <w:jc w:val="center"/>
              <w:rPr>
                <w:rFonts w:cs="Arial"/>
                <w:sz w:val="18"/>
                <w:szCs w:val="18"/>
              </w:rPr>
            </w:pPr>
            <w:r w:rsidRPr="00285FEF">
              <w:rPr>
                <w:rFonts w:cs="Arial"/>
                <w:sz w:val="18"/>
                <w:szCs w:val="18"/>
              </w:rPr>
              <w:t>8</w:t>
            </w:r>
          </w:p>
        </w:tc>
      </w:tr>
      <w:tr w:rsidR="00F97CC2" w:rsidRPr="003B0E27" w14:paraId="54543F30"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8926" w:type="dxa"/>
            <w:shd w:val="clear" w:color="auto" w:fill="FFFFFF" w:themeFill="background1"/>
          </w:tcPr>
          <w:p w14:paraId="751C6F46" w14:textId="3608CFCB" w:rsidR="00F97CC2" w:rsidRPr="003B0E27" w:rsidRDefault="00F97CC2" w:rsidP="00F97CC2">
            <w:pPr>
              <w:rPr>
                <w:rFonts w:cs="Arial"/>
                <w:sz w:val="18"/>
                <w:szCs w:val="18"/>
              </w:rPr>
            </w:pPr>
            <w:r w:rsidRPr="0073246F">
              <w:rPr>
                <w:rFonts w:cs="Arial"/>
                <w:sz w:val="18"/>
                <w:szCs w:val="18"/>
              </w:rPr>
              <w:lastRenderedPageBreak/>
              <w:t xml:space="preserve">Provide a continuum of care that is dynamic and predictive to account for changing care needs </w:t>
            </w:r>
          </w:p>
        </w:tc>
        <w:tc>
          <w:tcPr>
            <w:tcW w:w="1976" w:type="dxa"/>
            <w:shd w:val="clear" w:color="auto" w:fill="FFFFFF" w:themeFill="background1"/>
          </w:tcPr>
          <w:p w14:paraId="5EE5D6B3" w14:textId="42BD5C59" w:rsidR="00F97CC2" w:rsidRPr="003B0E27" w:rsidRDefault="00F97CC2" w:rsidP="00F97CC2">
            <w:pPr>
              <w:jc w:val="center"/>
              <w:rPr>
                <w:rFonts w:cs="Arial"/>
                <w:sz w:val="18"/>
                <w:szCs w:val="18"/>
              </w:rPr>
            </w:pPr>
            <w:r>
              <w:rPr>
                <w:rFonts w:cs="Arial"/>
                <w:sz w:val="18"/>
                <w:szCs w:val="18"/>
              </w:rPr>
              <w:t>5</w:t>
            </w:r>
          </w:p>
        </w:tc>
        <w:tc>
          <w:tcPr>
            <w:tcW w:w="1976" w:type="dxa"/>
            <w:shd w:val="clear" w:color="auto" w:fill="FFFFFF" w:themeFill="background1"/>
          </w:tcPr>
          <w:p w14:paraId="326A7E0D" w14:textId="5BAE2642" w:rsidR="00F97CC2" w:rsidRPr="003B0E27" w:rsidRDefault="00F97CC2" w:rsidP="00F97CC2">
            <w:pPr>
              <w:jc w:val="center"/>
              <w:rPr>
                <w:rFonts w:cs="Arial"/>
                <w:sz w:val="18"/>
                <w:szCs w:val="18"/>
              </w:rPr>
            </w:pPr>
            <w:r>
              <w:rPr>
                <w:rFonts w:cs="Arial"/>
                <w:sz w:val="18"/>
                <w:szCs w:val="18"/>
              </w:rPr>
              <w:t>7</w:t>
            </w:r>
          </w:p>
        </w:tc>
        <w:tc>
          <w:tcPr>
            <w:tcW w:w="1977" w:type="dxa"/>
            <w:shd w:val="clear" w:color="auto" w:fill="FFFFFF" w:themeFill="background1"/>
          </w:tcPr>
          <w:p w14:paraId="3A727737" w14:textId="1F720492" w:rsidR="00F97CC2" w:rsidRPr="003B0E27" w:rsidRDefault="00F97CC2" w:rsidP="00F97CC2">
            <w:pPr>
              <w:jc w:val="center"/>
              <w:rPr>
                <w:rFonts w:cs="Arial"/>
                <w:sz w:val="18"/>
                <w:szCs w:val="18"/>
              </w:rPr>
            </w:pPr>
            <w:r w:rsidRPr="00285FEF">
              <w:rPr>
                <w:rFonts w:cs="Arial"/>
                <w:sz w:val="18"/>
                <w:szCs w:val="18"/>
              </w:rPr>
              <w:t>8</w:t>
            </w:r>
          </w:p>
        </w:tc>
      </w:tr>
      <w:tr w:rsidR="00F97CC2" w:rsidRPr="003B0E27" w14:paraId="6F195C5A"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8926" w:type="dxa"/>
            <w:shd w:val="clear" w:color="auto" w:fill="F2DBDB" w:themeFill="accent2" w:themeFillTint="33"/>
          </w:tcPr>
          <w:p w14:paraId="63E48893" w14:textId="758C9F17" w:rsidR="00F97CC2" w:rsidRPr="003B0E27" w:rsidRDefault="00F97CC2" w:rsidP="00F97CC2">
            <w:pPr>
              <w:rPr>
                <w:rFonts w:cs="Arial"/>
                <w:color w:val="000000"/>
                <w:kern w:val="24"/>
                <w:sz w:val="18"/>
                <w:szCs w:val="18"/>
              </w:rPr>
            </w:pPr>
            <w:r w:rsidRPr="0073246F">
              <w:rPr>
                <w:rFonts w:cs="Arial"/>
                <w:sz w:val="18"/>
                <w:szCs w:val="18"/>
              </w:rPr>
              <w:t>Be capable of being implemented, monitored and evaluated</w:t>
            </w:r>
          </w:p>
        </w:tc>
        <w:tc>
          <w:tcPr>
            <w:tcW w:w="1976" w:type="dxa"/>
            <w:shd w:val="clear" w:color="auto" w:fill="F2DBDB" w:themeFill="accent2" w:themeFillTint="33"/>
          </w:tcPr>
          <w:p w14:paraId="51586DA8" w14:textId="2EC0309D" w:rsidR="00F97CC2" w:rsidRPr="003B0E27" w:rsidRDefault="00F97CC2" w:rsidP="00F97CC2">
            <w:pPr>
              <w:jc w:val="center"/>
              <w:rPr>
                <w:rFonts w:cs="Arial"/>
                <w:color w:val="000000"/>
                <w:kern w:val="24"/>
                <w:sz w:val="18"/>
                <w:szCs w:val="18"/>
              </w:rPr>
            </w:pPr>
            <w:r>
              <w:rPr>
                <w:rFonts w:cs="Arial"/>
                <w:sz w:val="18"/>
                <w:szCs w:val="18"/>
              </w:rPr>
              <w:t>7</w:t>
            </w:r>
          </w:p>
        </w:tc>
        <w:tc>
          <w:tcPr>
            <w:tcW w:w="1976" w:type="dxa"/>
            <w:shd w:val="clear" w:color="auto" w:fill="F2DBDB" w:themeFill="accent2" w:themeFillTint="33"/>
          </w:tcPr>
          <w:p w14:paraId="4873A258" w14:textId="42FEA597" w:rsidR="00F97CC2" w:rsidRPr="004E27BF" w:rsidRDefault="00F97CC2" w:rsidP="00F97CC2">
            <w:pPr>
              <w:jc w:val="center"/>
              <w:rPr>
                <w:rFonts w:cs="Arial"/>
                <w:color w:val="000000"/>
                <w:kern w:val="24"/>
                <w:sz w:val="18"/>
                <w:szCs w:val="18"/>
              </w:rPr>
            </w:pPr>
            <w:r>
              <w:rPr>
                <w:rFonts w:cs="Arial"/>
                <w:sz w:val="18"/>
                <w:szCs w:val="18"/>
              </w:rPr>
              <w:t>7</w:t>
            </w:r>
          </w:p>
        </w:tc>
        <w:tc>
          <w:tcPr>
            <w:tcW w:w="1977" w:type="dxa"/>
            <w:shd w:val="clear" w:color="auto" w:fill="F2DBDB" w:themeFill="accent2" w:themeFillTint="33"/>
          </w:tcPr>
          <w:p w14:paraId="1727DB6B" w14:textId="74261F97" w:rsidR="00F97CC2" w:rsidRPr="00456975" w:rsidRDefault="00F97CC2" w:rsidP="00F97CC2">
            <w:pPr>
              <w:jc w:val="center"/>
              <w:rPr>
                <w:rFonts w:cs="Arial"/>
                <w:color w:val="000000"/>
                <w:kern w:val="24"/>
                <w:sz w:val="18"/>
                <w:szCs w:val="18"/>
              </w:rPr>
            </w:pPr>
            <w:r w:rsidRPr="00285FEF">
              <w:rPr>
                <w:rFonts w:cs="Arial"/>
                <w:sz w:val="18"/>
                <w:szCs w:val="18"/>
              </w:rPr>
              <w:t>9</w:t>
            </w:r>
          </w:p>
        </w:tc>
      </w:tr>
      <w:tr w:rsidR="00F97CC2" w:rsidRPr="003B0E27" w14:paraId="205ECB58" w14:textId="77777777" w:rsidTr="00A539C7">
        <w:trPr>
          <w:cnfStyle w:val="000000010000" w:firstRow="0" w:lastRow="0" w:firstColumn="0" w:lastColumn="0" w:oddVBand="0" w:evenVBand="0" w:oddHBand="0" w:evenHBand="1" w:firstRowFirstColumn="0" w:firstRowLastColumn="0" w:lastRowFirstColumn="0" w:lastRowLastColumn="0"/>
          <w:trHeight w:val="227"/>
          <w:jc w:val="center"/>
        </w:trPr>
        <w:tc>
          <w:tcPr>
            <w:tcW w:w="8926" w:type="dxa"/>
            <w:shd w:val="clear" w:color="auto" w:fill="FFFFFF" w:themeFill="background1"/>
          </w:tcPr>
          <w:p w14:paraId="5093B670" w14:textId="1E15C93C" w:rsidR="00F97CC2" w:rsidRPr="003B0E27" w:rsidRDefault="00F97CC2" w:rsidP="00F97CC2">
            <w:pPr>
              <w:rPr>
                <w:rFonts w:cs="Arial"/>
                <w:color w:val="000000"/>
                <w:kern w:val="24"/>
                <w:sz w:val="18"/>
                <w:szCs w:val="18"/>
              </w:rPr>
            </w:pPr>
            <w:r>
              <w:rPr>
                <w:rFonts w:cs="Arial"/>
                <w:sz w:val="18"/>
                <w:szCs w:val="18"/>
              </w:rPr>
              <w:t>Provide certainty for government, providers and consumers</w:t>
            </w:r>
          </w:p>
        </w:tc>
        <w:tc>
          <w:tcPr>
            <w:tcW w:w="1976" w:type="dxa"/>
            <w:shd w:val="clear" w:color="auto" w:fill="FFFFFF" w:themeFill="background1"/>
          </w:tcPr>
          <w:p w14:paraId="4DCACE3D" w14:textId="44D5C03D" w:rsidR="00F97CC2" w:rsidRPr="003B0E27" w:rsidRDefault="00F97CC2" w:rsidP="00F97CC2">
            <w:pPr>
              <w:jc w:val="center"/>
              <w:rPr>
                <w:rFonts w:cs="Arial"/>
                <w:color w:val="000000"/>
                <w:kern w:val="24"/>
                <w:sz w:val="18"/>
                <w:szCs w:val="18"/>
              </w:rPr>
            </w:pPr>
            <w:r>
              <w:rPr>
                <w:rFonts w:cs="Arial"/>
                <w:sz w:val="18"/>
                <w:szCs w:val="18"/>
              </w:rPr>
              <w:t>7</w:t>
            </w:r>
          </w:p>
        </w:tc>
        <w:tc>
          <w:tcPr>
            <w:tcW w:w="1976" w:type="dxa"/>
            <w:shd w:val="clear" w:color="auto" w:fill="FFFFFF" w:themeFill="background1"/>
          </w:tcPr>
          <w:p w14:paraId="7856D50C" w14:textId="3E23761C" w:rsidR="00F97CC2" w:rsidRPr="004E27BF" w:rsidRDefault="00F97CC2" w:rsidP="00F97CC2">
            <w:pPr>
              <w:jc w:val="center"/>
              <w:rPr>
                <w:rFonts w:cs="Arial"/>
                <w:color w:val="000000"/>
                <w:kern w:val="24"/>
                <w:sz w:val="18"/>
                <w:szCs w:val="18"/>
              </w:rPr>
            </w:pPr>
            <w:r>
              <w:rPr>
                <w:rFonts w:cs="Arial"/>
                <w:sz w:val="18"/>
                <w:szCs w:val="18"/>
              </w:rPr>
              <w:t>8</w:t>
            </w:r>
          </w:p>
        </w:tc>
        <w:tc>
          <w:tcPr>
            <w:tcW w:w="1977" w:type="dxa"/>
            <w:shd w:val="clear" w:color="auto" w:fill="FFFFFF" w:themeFill="background1"/>
          </w:tcPr>
          <w:p w14:paraId="363813DD" w14:textId="7596D9CA" w:rsidR="00F97CC2" w:rsidRPr="00456975" w:rsidRDefault="00F97CC2" w:rsidP="00F97CC2">
            <w:pPr>
              <w:jc w:val="center"/>
              <w:rPr>
                <w:rFonts w:cs="Arial"/>
                <w:color w:val="000000"/>
                <w:kern w:val="24"/>
                <w:sz w:val="18"/>
                <w:szCs w:val="18"/>
              </w:rPr>
            </w:pPr>
            <w:r w:rsidRPr="00285FEF">
              <w:rPr>
                <w:rFonts w:cs="Arial"/>
                <w:sz w:val="18"/>
                <w:szCs w:val="18"/>
              </w:rPr>
              <w:t>7</w:t>
            </w:r>
          </w:p>
        </w:tc>
      </w:tr>
      <w:tr w:rsidR="00840EAC" w:rsidRPr="003B0E27" w14:paraId="60525FEE" w14:textId="77777777" w:rsidTr="00A539C7">
        <w:trPr>
          <w:cnfStyle w:val="000000100000" w:firstRow="0" w:lastRow="0" w:firstColumn="0" w:lastColumn="0" w:oddVBand="0" w:evenVBand="0" w:oddHBand="1" w:evenHBand="0" w:firstRowFirstColumn="0" w:firstRowLastColumn="0" w:lastRowFirstColumn="0" w:lastRowLastColumn="0"/>
          <w:trHeight w:val="227"/>
          <w:jc w:val="center"/>
        </w:trPr>
        <w:tc>
          <w:tcPr>
            <w:tcW w:w="8926" w:type="dxa"/>
            <w:shd w:val="clear" w:color="auto" w:fill="632423" w:themeFill="accent2" w:themeFillShade="80"/>
            <w:vAlign w:val="center"/>
          </w:tcPr>
          <w:p w14:paraId="3F08F5D8" w14:textId="77777777" w:rsidR="00840EAC" w:rsidRPr="003B0E27" w:rsidRDefault="00840EAC" w:rsidP="0042485F">
            <w:pPr>
              <w:jc w:val="right"/>
              <w:rPr>
                <w:rFonts w:cs="Arial"/>
                <w:b/>
                <w:bCs/>
                <w:sz w:val="18"/>
                <w:szCs w:val="18"/>
              </w:rPr>
            </w:pPr>
            <w:r w:rsidRPr="003B0E27">
              <w:rPr>
                <w:rFonts w:cs="Arial"/>
                <w:b/>
                <w:bCs/>
                <w:sz w:val="18"/>
                <w:szCs w:val="18"/>
              </w:rPr>
              <w:t>TOTAL</w:t>
            </w:r>
            <w:r>
              <w:rPr>
                <w:rFonts w:cs="Arial"/>
                <w:b/>
                <w:bCs/>
                <w:sz w:val="18"/>
                <w:szCs w:val="18"/>
              </w:rPr>
              <w:t>S</w:t>
            </w:r>
          </w:p>
        </w:tc>
        <w:tc>
          <w:tcPr>
            <w:tcW w:w="1976" w:type="dxa"/>
            <w:shd w:val="clear" w:color="auto" w:fill="632423" w:themeFill="accent2" w:themeFillShade="80"/>
            <w:vAlign w:val="center"/>
          </w:tcPr>
          <w:p w14:paraId="55CC3E67" w14:textId="567239A2" w:rsidR="00840EAC" w:rsidRPr="003B0E27" w:rsidRDefault="00840EAC" w:rsidP="0042485F">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58</w:t>
            </w:r>
            <w:r>
              <w:rPr>
                <w:rFonts w:cs="Arial"/>
                <w:b/>
                <w:bCs/>
                <w:sz w:val="18"/>
                <w:szCs w:val="18"/>
              </w:rPr>
              <w:fldChar w:fldCharType="end"/>
            </w:r>
            <w:r>
              <w:rPr>
                <w:rFonts w:cs="Arial"/>
                <w:b/>
                <w:bCs/>
                <w:sz w:val="18"/>
                <w:szCs w:val="18"/>
              </w:rPr>
              <w:t xml:space="preserve"> (64/100)</w:t>
            </w:r>
          </w:p>
        </w:tc>
        <w:tc>
          <w:tcPr>
            <w:tcW w:w="1976" w:type="dxa"/>
            <w:shd w:val="clear" w:color="auto" w:fill="632423" w:themeFill="accent2" w:themeFillShade="80"/>
          </w:tcPr>
          <w:p w14:paraId="1782D494" w14:textId="355896C6" w:rsidR="00840EAC" w:rsidRPr="003B0E27" w:rsidRDefault="002B7690" w:rsidP="0042485F">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69</w:t>
            </w:r>
            <w:r>
              <w:rPr>
                <w:rFonts w:cs="Arial"/>
                <w:b/>
                <w:bCs/>
                <w:sz w:val="18"/>
                <w:szCs w:val="18"/>
              </w:rPr>
              <w:fldChar w:fldCharType="end"/>
            </w:r>
            <w:r>
              <w:rPr>
                <w:rFonts w:cs="Arial"/>
                <w:b/>
                <w:bCs/>
                <w:sz w:val="18"/>
                <w:szCs w:val="18"/>
              </w:rPr>
              <w:t xml:space="preserve"> (</w:t>
            </w:r>
            <w:r w:rsidR="00F97CC2">
              <w:rPr>
                <w:rFonts w:cs="Arial"/>
                <w:b/>
                <w:bCs/>
                <w:sz w:val="18"/>
                <w:szCs w:val="18"/>
              </w:rPr>
              <w:t>77/100)</w:t>
            </w:r>
          </w:p>
        </w:tc>
        <w:tc>
          <w:tcPr>
            <w:tcW w:w="1977" w:type="dxa"/>
            <w:shd w:val="clear" w:color="auto" w:fill="632423" w:themeFill="accent2" w:themeFillShade="80"/>
          </w:tcPr>
          <w:p w14:paraId="1121FF78" w14:textId="7D97E35F" w:rsidR="00840EAC" w:rsidRPr="003B0E27" w:rsidRDefault="00F97CC2" w:rsidP="0042485F">
            <w:pPr>
              <w:jc w:val="center"/>
              <w:rPr>
                <w:rFonts w:cs="Arial"/>
                <w:b/>
                <w:bCs/>
                <w:sz w:val="18"/>
                <w:szCs w:val="18"/>
              </w:rPr>
            </w:pPr>
            <w:r>
              <w:rPr>
                <w:rFonts w:cs="Arial"/>
                <w:b/>
                <w:bCs/>
                <w:sz w:val="18"/>
                <w:szCs w:val="18"/>
              </w:rPr>
              <w:fldChar w:fldCharType="begin"/>
            </w:r>
            <w:r>
              <w:rPr>
                <w:rFonts w:cs="Arial"/>
                <w:b/>
                <w:bCs/>
                <w:sz w:val="18"/>
                <w:szCs w:val="18"/>
              </w:rPr>
              <w:instrText xml:space="preserve"> =SUM(ABOVE) </w:instrText>
            </w:r>
            <w:r>
              <w:rPr>
                <w:rFonts w:cs="Arial"/>
                <w:b/>
                <w:bCs/>
                <w:sz w:val="18"/>
                <w:szCs w:val="18"/>
              </w:rPr>
              <w:fldChar w:fldCharType="separate"/>
            </w:r>
            <w:r w:rsidR="008A677C">
              <w:rPr>
                <w:rFonts w:cs="Arial"/>
                <w:b/>
                <w:bCs/>
                <w:noProof/>
                <w:sz w:val="18"/>
                <w:szCs w:val="18"/>
              </w:rPr>
              <w:t>71</w:t>
            </w:r>
            <w:r>
              <w:rPr>
                <w:rFonts w:cs="Arial"/>
                <w:b/>
                <w:bCs/>
                <w:sz w:val="18"/>
                <w:szCs w:val="18"/>
              </w:rPr>
              <w:fldChar w:fldCharType="end"/>
            </w:r>
            <w:r>
              <w:rPr>
                <w:rFonts w:cs="Arial"/>
                <w:b/>
                <w:bCs/>
                <w:sz w:val="18"/>
                <w:szCs w:val="18"/>
              </w:rPr>
              <w:t xml:space="preserve"> (</w:t>
            </w:r>
            <w:r w:rsidR="0063682F">
              <w:rPr>
                <w:rFonts w:cs="Arial"/>
                <w:b/>
                <w:bCs/>
                <w:sz w:val="18"/>
                <w:szCs w:val="18"/>
              </w:rPr>
              <w:t>79/100)</w:t>
            </w:r>
          </w:p>
        </w:tc>
      </w:tr>
    </w:tbl>
    <w:p w14:paraId="53371649" w14:textId="48C3938F" w:rsidR="00840EAC" w:rsidRDefault="008B4B31" w:rsidP="00840EAC">
      <w:pPr>
        <w:pStyle w:val="01BodyText"/>
      </w:pPr>
      <w:r>
        <w:t xml:space="preserve">Similar to the classification </w:t>
      </w:r>
      <w:r w:rsidR="006E2A52">
        <w:t xml:space="preserve">system scoring, the episode level and the mixed service event and episode level funding models have </w:t>
      </w:r>
      <w:r w:rsidR="00316181">
        <w:t>comparable</w:t>
      </w:r>
      <w:r w:rsidR="006E2A52">
        <w:t xml:space="preserve"> scores.  </w:t>
      </w:r>
      <w:r w:rsidR="00840EAC">
        <w:t xml:space="preserve">The biggest difference is in the </w:t>
      </w:r>
      <w:r w:rsidR="00874F0D">
        <w:t>implementation related criterion</w:t>
      </w:r>
      <w:r w:rsidR="00840EAC">
        <w:t xml:space="preserve">, where the </w:t>
      </w:r>
      <w:r w:rsidR="00853E47">
        <w:t xml:space="preserve">use of service event level funding </w:t>
      </w:r>
      <w:r w:rsidR="00316181">
        <w:t xml:space="preserve">(simpler) </w:t>
      </w:r>
      <w:r w:rsidR="00853E47">
        <w:t xml:space="preserve">for low needs/low resource use consumers results in the mixed model receiving a higher score.  </w:t>
      </w:r>
      <w:proofErr w:type="gramStart"/>
      <w:r w:rsidR="005327E8">
        <w:t>Also</w:t>
      </w:r>
      <w:proofErr w:type="gramEnd"/>
      <w:r w:rsidR="005327E8">
        <w:t>, the</w:t>
      </w:r>
      <w:r w:rsidR="00840EAC">
        <w:t xml:space="preserve"> use of an episode level </w:t>
      </w:r>
      <w:r w:rsidR="005327E8">
        <w:t>funding for these cons</w:t>
      </w:r>
      <w:r w:rsidR="00840EAC">
        <w:t xml:space="preserve">umers is considered </w:t>
      </w:r>
      <w:r w:rsidR="005327E8">
        <w:t>overly complex</w:t>
      </w:r>
      <w:r w:rsidR="0027319E">
        <w:t>, so again the mixed model receives a slightly higher score</w:t>
      </w:r>
      <w:r w:rsidR="00A2434F">
        <w:t xml:space="preserve"> on the easy to understand and administer criterion</w:t>
      </w:r>
      <w:r w:rsidR="0027319E">
        <w:t xml:space="preserve">.  </w:t>
      </w:r>
      <w:r w:rsidR="00A7459A">
        <w:t>There is a</w:t>
      </w:r>
      <w:r w:rsidR="00B806EE">
        <w:t>lso a</w:t>
      </w:r>
      <w:r w:rsidR="00A7459A">
        <w:t xml:space="preserve"> small difference with respect to the </w:t>
      </w:r>
      <w:r w:rsidR="00003D60">
        <w:t>ability to ‘</w:t>
      </w:r>
      <w:r w:rsidR="00840EAC">
        <w:t>respond dynamically to changing care needs</w:t>
      </w:r>
      <w:r w:rsidR="00003D60">
        <w:t>’</w:t>
      </w:r>
      <w:r w:rsidR="00990813">
        <w:t xml:space="preserve"> criterion</w:t>
      </w:r>
      <w:r w:rsidR="00003D60">
        <w:t xml:space="preserve">.  The </w:t>
      </w:r>
      <w:r w:rsidR="001F468D">
        <w:t xml:space="preserve">mixed model makes it simpler to respond </w:t>
      </w:r>
      <w:r w:rsidR="00F90890">
        <w:t>to</w:t>
      </w:r>
      <w:r w:rsidR="001F468D">
        <w:t xml:space="preserve"> low need/low resource use </w:t>
      </w:r>
      <w:r w:rsidR="00291B36">
        <w:t>consumers, noting the parallel episode idea applies to both models for consumers with higher care needs</w:t>
      </w:r>
      <w:r w:rsidR="00840EAC">
        <w:t xml:space="preserve">.  In most other respects, the two models score very close, noting that TSBs would be used for all consumers in the episode </w:t>
      </w:r>
      <w:proofErr w:type="gramStart"/>
      <w:r w:rsidR="00840EAC">
        <w:t xml:space="preserve">level </w:t>
      </w:r>
      <w:r w:rsidR="000C09EF">
        <w:t>funding</w:t>
      </w:r>
      <w:proofErr w:type="gramEnd"/>
      <w:r w:rsidR="000C09EF">
        <w:t xml:space="preserve"> </w:t>
      </w:r>
      <w:r w:rsidR="00840EAC">
        <w:t xml:space="preserve">model but only for those consumers </w:t>
      </w:r>
      <w:r w:rsidR="001F468D">
        <w:t xml:space="preserve">funded </w:t>
      </w:r>
      <w:r w:rsidR="00840EAC">
        <w:t>at the episode level for the mixed model.</w:t>
      </w:r>
    </w:p>
    <w:p w14:paraId="427B555C" w14:textId="753E1787" w:rsidR="00344164" w:rsidRDefault="00EB6B7A" w:rsidP="00344164">
      <w:pPr>
        <w:pStyle w:val="Heading2"/>
        <w:ind w:left="720" w:hanging="720"/>
      </w:pPr>
      <w:r>
        <w:t>D</w:t>
      </w:r>
      <w:r w:rsidR="00344164">
        <w:t>etermine preferred option</w:t>
      </w:r>
    </w:p>
    <w:p w14:paraId="2E21DBC9" w14:textId="567F0969" w:rsidR="00151A35" w:rsidRDefault="00AC07A8" w:rsidP="00AC07A8">
      <w:pPr>
        <w:pStyle w:val="01BodyText"/>
        <w:spacing w:before="120" w:after="0"/>
      </w:pPr>
      <w:r>
        <w:t xml:space="preserve">Drawing on the scores for each of the choices made for the components of the ACF model, </w:t>
      </w:r>
      <w:r w:rsidR="00F90890">
        <w:fldChar w:fldCharType="begin"/>
      </w:r>
      <w:r w:rsidR="00F90890">
        <w:instrText xml:space="preserve"> REF _Ref39650069 \h </w:instrText>
      </w:r>
      <w:r w:rsidR="00F90890">
        <w:fldChar w:fldCharType="separate"/>
      </w:r>
      <w:r w:rsidR="002938FD">
        <w:t xml:space="preserve">Table </w:t>
      </w:r>
      <w:r w:rsidR="002938FD">
        <w:rPr>
          <w:noProof/>
        </w:rPr>
        <w:t>5</w:t>
      </w:r>
      <w:r w:rsidR="002938FD">
        <w:t>.</w:t>
      </w:r>
      <w:r w:rsidR="002938FD">
        <w:rPr>
          <w:noProof/>
        </w:rPr>
        <w:t>12</w:t>
      </w:r>
      <w:r w:rsidR="00F90890">
        <w:fldChar w:fldCharType="end"/>
      </w:r>
      <w:r w:rsidR="00DB0593">
        <w:t xml:space="preserve"> </w:t>
      </w:r>
      <w:r w:rsidR="00151A35">
        <w:t xml:space="preserve">presents the overall evaluation scores </w:t>
      </w:r>
      <w:r w:rsidR="00CF461B">
        <w:t xml:space="preserve">for each </w:t>
      </w:r>
      <w:r>
        <w:t xml:space="preserve">Options 1 to </w:t>
      </w:r>
      <w:proofErr w:type="gramStart"/>
      <w:r>
        <w:t>3</w:t>
      </w:r>
      <w:proofErr w:type="gramEnd"/>
      <w:r w:rsidR="00CE25AB">
        <w:t xml:space="preserve">, </w:t>
      </w:r>
      <w:r w:rsidR="00CF461B">
        <w:t xml:space="preserve">which informs the </w:t>
      </w:r>
      <w:r w:rsidR="00CE25AB">
        <w:t xml:space="preserve">selection of a </w:t>
      </w:r>
      <w:r w:rsidR="00151A35">
        <w:t>preferred option.</w:t>
      </w:r>
    </w:p>
    <w:p w14:paraId="17FD90CD" w14:textId="29E049FE" w:rsidR="00344164" w:rsidRDefault="00DB0593" w:rsidP="00DB0593">
      <w:pPr>
        <w:pStyle w:val="Caption"/>
      </w:pPr>
      <w:bookmarkStart w:id="84" w:name="_Ref39650069"/>
      <w:r>
        <w:t xml:space="preserve">Table </w:t>
      </w:r>
      <w:r w:rsidR="00A67F5D">
        <w:fldChar w:fldCharType="begin"/>
      </w:r>
      <w:r w:rsidR="00A67F5D">
        <w:instrText xml:space="preserve"> STYLEREF 1 \s </w:instrText>
      </w:r>
      <w:r w:rsidR="00A67F5D">
        <w:fldChar w:fldCharType="separate"/>
      </w:r>
      <w:r w:rsidR="002938FD">
        <w:rPr>
          <w:noProof/>
        </w:rPr>
        <w:t>5</w:t>
      </w:r>
      <w:r w:rsidR="00A67F5D">
        <w:rPr>
          <w:noProof/>
        </w:rPr>
        <w:fldChar w:fldCharType="end"/>
      </w:r>
      <w:r w:rsidR="00E240BC">
        <w:t>.</w:t>
      </w:r>
      <w:r w:rsidR="00A67F5D">
        <w:fldChar w:fldCharType="begin"/>
      </w:r>
      <w:r w:rsidR="00A67F5D">
        <w:instrText xml:space="preserve"> SEQ Table \* ARABIC \s 1 </w:instrText>
      </w:r>
      <w:r w:rsidR="00A67F5D">
        <w:fldChar w:fldCharType="separate"/>
      </w:r>
      <w:r w:rsidR="002938FD">
        <w:rPr>
          <w:noProof/>
        </w:rPr>
        <w:t>12</w:t>
      </w:r>
      <w:r w:rsidR="00A67F5D">
        <w:rPr>
          <w:noProof/>
        </w:rPr>
        <w:fldChar w:fldCharType="end"/>
      </w:r>
      <w:bookmarkEnd w:id="84"/>
      <w:r w:rsidR="00344164">
        <w:t>: Consolidated scoring – all three options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5.12 consolidated scoring of all three ACF model options"/>
        <w:tblDescription w:val="The scoring of the assessment, classification and funding components of each of the three ACF model options"/>
      </w:tblPr>
      <w:tblGrid>
        <w:gridCol w:w="1107"/>
        <w:gridCol w:w="2999"/>
        <w:gridCol w:w="1261"/>
        <w:gridCol w:w="3133"/>
        <w:gridCol w:w="1127"/>
        <w:gridCol w:w="3268"/>
        <w:gridCol w:w="992"/>
        <w:gridCol w:w="968"/>
      </w:tblGrid>
      <w:tr w:rsidR="00344164" w:rsidRPr="00521554" w14:paraId="3662F5FE" w14:textId="77777777" w:rsidTr="00826CE7">
        <w:trPr>
          <w:cnfStyle w:val="100000000000" w:firstRow="1" w:lastRow="0" w:firstColumn="0" w:lastColumn="0" w:oddVBand="0" w:evenVBand="0" w:oddHBand="0" w:evenHBand="0" w:firstRowFirstColumn="0" w:firstRowLastColumn="0" w:lastRowFirstColumn="0" w:lastRowLastColumn="0"/>
          <w:trHeight w:val="255"/>
          <w:jc w:val="center"/>
        </w:trPr>
        <w:tc>
          <w:tcPr>
            <w:tcW w:w="1107" w:type="dxa"/>
            <w:vMerge w:val="restart"/>
            <w:vAlign w:val="center"/>
          </w:tcPr>
          <w:p w14:paraId="75A8C5C3" w14:textId="77777777" w:rsidR="00344164" w:rsidRPr="00521554" w:rsidRDefault="00344164" w:rsidP="00826CE7">
            <w:pPr>
              <w:rPr>
                <w:b/>
                <w:bCs/>
                <w:color w:val="FFFFFF" w:themeColor="background1"/>
                <w:szCs w:val="18"/>
              </w:rPr>
            </w:pPr>
            <w:r>
              <w:rPr>
                <w:b/>
                <w:bCs/>
                <w:color w:val="FFFFFF" w:themeColor="background1"/>
                <w:szCs w:val="18"/>
              </w:rPr>
              <w:t>Option number</w:t>
            </w:r>
          </w:p>
        </w:tc>
        <w:tc>
          <w:tcPr>
            <w:tcW w:w="4260" w:type="dxa"/>
            <w:gridSpan w:val="2"/>
            <w:vAlign w:val="center"/>
          </w:tcPr>
          <w:p w14:paraId="66B7BA01" w14:textId="77777777" w:rsidR="00344164" w:rsidRPr="00521554" w:rsidRDefault="00344164" w:rsidP="002A1405">
            <w:pPr>
              <w:jc w:val="center"/>
              <w:rPr>
                <w:b/>
                <w:bCs/>
                <w:color w:val="FFFFFF" w:themeColor="background1"/>
                <w:szCs w:val="18"/>
              </w:rPr>
            </w:pPr>
            <w:r>
              <w:rPr>
                <w:b/>
                <w:bCs/>
                <w:color w:val="FFFFFF" w:themeColor="background1"/>
                <w:szCs w:val="18"/>
              </w:rPr>
              <w:t>Assessment Component</w:t>
            </w:r>
          </w:p>
        </w:tc>
        <w:tc>
          <w:tcPr>
            <w:tcW w:w="4260" w:type="dxa"/>
            <w:gridSpan w:val="2"/>
            <w:vAlign w:val="center"/>
          </w:tcPr>
          <w:p w14:paraId="3167B56B" w14:textId="77777777" w:rsidR="00344164" w:rsidRPr="00521554" w:rsidRDefault="00344164" w:rsidP="002A1405">
            <w:pPr>
              <w:jc w:val="center"/>
              <w:rPr>
                <w:b/>
                <w:bCs/>
                <w:color w:val="FFFFFF" w:themeColor="background1"/>
                <w:szCs w:val="18"/>
              </w:rPr>
            </w:pPr>
            <w:r>
              <w:rPr>
                <w:b/>
                <w:bCs/>
                <w:color w:val="FFFFFF" w:themeColor="background1"/>
                <w:szCs w:val="18"/>
              </w:rPr>
              <w:t>Classification Component</w:t>
            </w:r>
          </w:p>
        </w:tc>
        <w:tc>
          <w:tcPr>
            <w:tcW w:w="4260" w:type="dxa"/>
            <w:gridSpan w:val="2"/>
            <w:vAlign w:val="center"/>
          </w:tcPr>
          <w:p w14:paraId="72A7A9C7" w14:textId="77777777" w:rsidR="00344164" w:rsidRPr="00521554" w:rsidRDefault="00344164" w:rsidP="002A1405">
            <w:pPr>
              <w:jc w:val="center"/>
              <w:rPr>
                <w:b/>
                <w:bCs/>
                <w:color w:val="FFFFFF" w:themeColor="background1"/>
                <w:szCs w:val="18"/>
              </w:rPr>
            </w:pPr>
            <w:r>
              <w:rPr>
                <w:b/>
                <w:bCs/>
                <w:color w:val="FFFFFF" w:themeColor="background1"/>
                <w:szCs w:val="18"/>
              </w:rPr>
              <w:t>Funding Component</w:t>
            </w:r>
          </w:p>
        </w:tc>
        <w:tc>
          <w:tcPr>
            <w:tcW w:w="968" w:type="dxa"/>
            <w:vMerge w:val="restart"/>
            <w:vAlign w:val="center"/>
          </w:tcPr>
          <w:p w14:paraId="25292451" w14:textId="77777777" w:rsidR="00344164" w:rsidRDefault="00344164" w:rsidP="002A1405">
            <w:pPr>
              <w:jc w:val="center"/>
              <w:rPr>
                <w:b/>
                <w:bCs/>
                <w:color w:val="FFFFFF" w:themeColor="background1"/>
                <w:szCs w:val="18"/>
              </w:rPr>
            </w:pPr>
            <w:r>
              <w:rPr>
                <w:b/>
                <w:bCs/>
                <w:color w:val="FFFFFF" w:themeColor="background1"/>
                <w:szCs w:val="18"/>
              </w:rPr>
              <w:t>Total Score</w:t>
            </w:r>
          </w:p>
        </w:tc>
      </w:tr>
      <w:tr w:rsidR="00344164" w:rsidRPr="00521554" w14:paraId="672365D4"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1107" w:type="dxa"/>
            <w:vMerge/>
            <w:shd w:val="clear" w:color="auto" w:fill="632423" w:themeFill="accent2" w:themeFillShade="80"/>
            <w:vAlign w:val="center"/>
          </w:tcPr>
          <w:p w14:paraId="0D83DE74" w14:textId="77777777" w:rsidR="00344164" w:rsidRPr="00521554" w:rsidRDefault="00344164" w:rsidP="002A1405">
            <w:pPr>
              <w:jc w:val="center"/>
              <w:rPr>
                <w:b/>
                <w:bCs/>
                <w:color w:val="FFFFFF" w:themeColor="background1"/>
                <w:sz w:val="18"/>
                <w:szCs w:val="18"/>
              </w:rPr>
            </w:pPr>
          </w:p>
        </w:tc>
        <w:tc>
          <w:tcPr>
            <w:tcW w:w="2999" w:type="dxa"/>
            <w:shd w:val="clear" w:color="auto" w:fill="632423" w:themeFill="accent2" w:themeFillShade="80"/>
            <w:vAlign w:val="center"/>
          </w:tcPr>
          <w:p w14:paraId="16F9BF11" w14:textId="77777777" w:rsidR="00344164" w:rsidRPr="00521554" w:rsidRDefault="00344164" w:rsidP="002A1405">
            <w:pPr>
              <w:jc w:val="center"/>
              <w:rPr>
                <w:b/>
                <w:bCs/>
                <w:color w:val="FFFFFF" w:themeColor="background1"/>
                <w:sz w:val="18"/>
                <w:szCs w:val="18"/>
              </w:rPr>
            </w:pPr>
            <w:r>
              <w:rPr>
                <w:b/>
                <w:bCs/>
                <w:color w:val="FFFFFF" w:themeColor="background1"/>
                <w:sz w:val="18"/>
                <w:szCs w:val="18"/>
              </w:rPr>
              <w:t>Model</w:t>
            </w:r>
          </w:p>
        </w:tc>
        <w:tc>
          <w:tcPr>
            <w:tcW w:w="1261" w:type="dxa"/>
            <w:shd w:val="clear" w:color="auto" w:fill="632423" w:themeFill="accent2" w:themeFillShade="80"/>
            <w:vAlign w:val="center"/>
          </w:tcPr>
          <w:p w14:paraId="0623A820" w14:textId="77777777" w:rsidR="00344164" w:rsidRPr="00521554" w:rsidRDefault="00344164" w:rsidP="002A1405">
            <w:pPr>
              <w:jc w:val="center"/>
              <w:rPr>
                <w:b/>
                <w:bCs/>
                <w:color w:val="FFFFFF" w:themeColor="background1"/>
                <w:sz w:val="18"/>
                <w:szCs w:val="18"/>
              </w:rPr>
            </w:pPr>
            <w:r>
              <w:rPr>
                <w:b/>
                <w:bCs/>
                <w:color w:val="FFFFFF" w:themeColor="background1"/>
                <w:sz w:val="18"/>
                <w:szCs w:val="18"/>
              </w:rPr>
              <w:t>Score</w:t>
            </w:r>
          </w:p>
        </w:tc>
        <w:tc>
          <w:tcPr>
            <w:tcW w:w="3133" w:type="dxa"/>
            <w:shd w:val="clear" w:color="auto" w:fill="632423" w:themeFill="accent2" w:themeFillShade="80"/>
            <w:vAlign w:val="center"/>
          </w:tcPr>
          <w:p w14:paraId="20F588E7" w14:textId="77777777" w:rsidR="00344164" w:rsidRPr="00521554" w:rsidRDefault="00344164" w:rsidP="002A1405">
            <w:pPr>
              <w:jc w:val="center"/>
              <w:rPr>
                <w:b/>
                <w:bCs/>
                <w:color w:val="FFFFFF" w:themeColor="background1"/>
                <w:sz w:val="18"/>
                <w:szCs w:val="18"/>
              </w:rPr>
            </w:pPr>
            <w:r>
              <w:rPr>
                <w:b/>
                <w:bCs/>
                <w:color w:val="FFFFFF" w:themeColor="background1"/>
                <w:sz w:val="18"/>
                <w:szCs w:val="18"/>
              </w:rPr>
              <w:t>Model</w:t>
            </w:r>
          </w:p>
        </w:tc>
        <w:tc>
          <w:tcPr>
            <w:tcW w:w="1127" w:type="dxa"/>
            <w:shd w:val="clear" w:color="auto" w:fill="632423" w:themeFill="accent2" w:themeFillShade="80"/>
            <w:vAlign w:val="center"/>
          </w:tcPr>
          <w:p w14:paraId="0691BF04" w14:textId="77777777" w:rsidR="00344164" w:rsidRPr="00521554" w:rsidRDefault="00344164" w:rsidP="002A1405">
            <w:pPr>
              <w:jc w:val="center"/>
              <w:rPr>
                <w:b/>
                <w:bCs/>
                <w:color w:val="FFFFFF" w:themeColor="background1"/>
                <w:sz w:val="18"/>
                <w:szCs w:val="18"/>
              </w:rPr>
            </w:pPr>
            <w:r>
              <w:rPr>
                <w:b/>
                <w:bCs/>
                <w:color w:val="FFFFFF" w:themeColor="background1"/>
                <w:sz w:val="18"/>
                <w:szCs w:val="18"/>
              </w:rPr>
              <w:t>Score</w:t>
            </w:r>
          </w:p>
        </w:tc>
        <w:tc>
          <w:tcPr>
            <w:tcW w:w="3268" w:type="dxa"/>
            <w:shd w:val="clear" w:color="auto" w:fill="632423" w:themeFill="accent2" w:themeFillShade="80"/>
            <w:vAlign w:val="center"/>
          </w:tcPr>
          <w:p w14:paraId="2059BFAB" w14:textId="77777777" w:rsidR="00344164" w:rsidRPr="00521554" w:rsidRDefault="00344164" w:rsidP="002A1405">
            <w:pPr>
              <w:jc w:val="center"/>
              <w:rPr>
                <w:b/>
                <w:bCs/>
                <w:color w:val="FFFFFF" w:themeColor="background1"/>
                <w:sz w:val="18"/>
                <w:szCs w:val="18"/>
              </w:rPr>
            </w:pPr>
            <w:r>
              <w:rPr>
                <w:b/>
                <w:bCs/>
                <w:color w:val="FFFFFF" w:themeColor="background1"/>
                <w:sz w:val="18"/>
                <w:szCs w:val="18"/>
              </w:rPr>
              <w:t>Model</w:t>
            </w:r>
          </w:p>
        </w:tc>
        <w:tc>
          <w:tcPr>
            <w:tcW w:w="992" w:type="dxa"/>
            <w:shd w:val="clear" w:color="auto" w:fill="632423" w:themeFill="accent2" w:themeFillShade="80"/>
            <w:vAlign w:val="center"/>
          </w:tcPr>
          <w:p w14:paraId="2E1AB3FA" w14:textId="77777777" w:rsidR="00344164" w:rsidRPr="00521554" w:rsidRDefault="00344164" w:rsidP="002A1405">
            <w:pPr>
              <w:jc w:val="center"/>
              <w:rPr>
                <w:b/>
                <w:bCs/>
                <w:color w:val="FFFFFF" w:themeColor="background1"/>
                <w:sz w:val="18"/>
                <w:szCs w:val="18"/>
              </w:rPr>
            </w:pPr>
            <w:r>
              <w:rPr>
                <w:b/>
                <w:bCs/>
                <w:color w:val="FFFFFF" w:themeColor="background1"/>
                <w:sz w:val="18"/>
                <w:szCs w:val="18"/>
              </w:rPr>
              <w:t>Score</w:t>
            </w:r>
          </w:p>
        </w:tc>
        <w:tc>
          <w:tcPr>
            <w:tcW w:w="968" w:type="dxa"/>
            <w:vMerge/>
            <w:shd w:val="clear" w:color="auto" w:fill="632423" w:themeFill="accent2" w:themeFillShade="80"/>
            <w:vAlign w:val="center"/>
          </w:tcPr>
          <w:p w14:paraId="517741C8" w14:textId="77777777" w:rsidR="00344164" w:rsidRPr="00521554" w:rsidRDefault="00344164" w:rsidP="002A1405">
            <w:pPr>
              <w:jc w:val="center"/>
              <w:rPr>
                <w:b/>
                <w:bCs/>
                <w:color w:val="FFFFFF" w:themeColor="background1"/>
                <w:sz w:val="18"/>
                <w:szCs w:val="18"/>
              </w:rPr>
            </w:pPr>
          </w:p>
        </w:tc>
      </w:tr>
      <w:tr w:rsidR="00344164" w:rsidRPr="00521554" w14:paraId="3392245D"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1107" w:type="dxa"/>
            <w:shd w:val="clear" w:color="auto" w:fill="FFFFFF" w:themeFill="background1"/>
            <w:vAlign w:val="center"/>
          </w:tcPr>
          <w:p w14:paraId="54065D7E" w14:textId="77777777" w:rsidR="00344164" w:rsidRPr="00521554" w:rsidRDefault="00344164" w:rsidP="002A1405">
            <w:pPr>
              <w:rPr>
                <w:sz w:val="18"/>
                <w:szCs w:val="18"/>
              </w:rPr>
            </w:pPr>
            <w:r>
              <w:rPr>
                <w:sz w:val="18"/>
                <w:szCs w:val="18"/>
              </w:rPr>
              <w:t>Option 1</w:t>
            </w:r>
          </w:p>
        </w:tc>
        <w:tc>
          <w:tcPr>
            <w:tcW w:w="2999" w:type="dxa"/>
            <w:shd w:val="clear" w:color="auto" w:fill="FFFFFF" w:themeFill="background1"/>
            <w:vAlign w:val="center"/>
          </w:tcPr>
          <w:p w14:paraId="133D7EB2" w14:textId="77777777" w:rsidR="00344164" w:rsidRPr="00521554" w:rsidRDefault="00344164" w:rsidP="002A1405">
            <w:pPr>
              <w:rPr>
                <w:rFonts w:cs="Arial"/>
                <w:sz w:val="18"/>
                <w:szCs w:val="18"/>
              </w:rPr>
            </w:pPr>
            <w:r>
              <w:rPr>
                <w:rFonts w:cs="Arial"/>
                <w:sz w:val="18"/>
                <w:szCs w:val="18"/>
              </w:rPr>
              <w:t>Proportionate assessment</w:t>
            </w:r>
          </w:p>
        </w:tc>
        <w:tc>
          <w:tcPr>
            <w:tcW w:w="1261" w:type="dxa"/>
            <w:shd w:val="clear" w:color="auto" w:fill="FFFFFF" w:themeFill="background1"/>
            <w:vAlign w:val="center"/>
          </w:tcPr>
          <w:p w14:paraId="393236ED" w14:textId="77777777" w:rsidR="00344164" w:rsidRPr="00521554" w:rsidRDefault="00344164" w:rsidP="002A1405">
            <w:pPr>
              <w:jc w:val="center"/>
              <w:rPr>
                <w:rFonts w:cs="Arial"/>
                <w:sz w:val="18"/>
                <w:szCs w:val="18"/>
              </w:rPr>
            </w:pPr>
            <w:r>
              <w:rPr>
                <w:rFonts w:cs="Arial"/>
                <w:sz w:val="18"/>
                <w:szCs w:val="18"/>
              </w:rPr>
              <w:t>87</w:t>
            </w:r>
          </w:p>
        </w:tc>
        <w:tc>
          <w:tcPr>
            <w:tcW w:w="3133" w:type="dxa"/>
            <w:shd w:val="clear" w:color="auto" w:fill="FFFFFF" w:themeFill="background1"/>
            <w:vAlign w:val="center"/>
          </w:tcPr>
          <w:p w14:paraId="5671E7C8" w14:textId="77777777" w:rsidR="00344164" w:rsidRPr="00521554" w:rsidRDefault="00344164" w:rsidP="002A1405">
            <w:pPr>
              <w:rPr>
                <w:rFonts w:cs="Arial"/>
                <w:sz w:val="18"/>
                <w:szCs w:val="18"/>
              </w:rPr>
            </w:pPr>
            <w:r>
              <w:rPr>
                <w:rFonts w:cs="Arial"/>
                <w:sz w:val="18"/>
                <w:szCs w:val="18"/>
              </w:rPr>
              <w:t>Service event-based</w:t>
            </w:r>
          </w:p>
        </w:tc>
        <w:tc>
          <w:tcPr>
            <w:tcW w:w="1127" w:type="dxa"/>
            <w:shd w:val="clear" w:color="auto" w:fill="FFFFFF" w:themeFill="background1"/>
            <w:vAlign w:val="center"/>
          </w:tcPr>
          <w:p w14:paraId="6AD5BAA5" w14:textId="77777777" w:rsidR="00344164" w:rsidRPr="00521554" w:rsidRDefault="00344164" w:rsidP="002A1405">
            <w:pPr>
              <w:jc w:val="center"/>
              <w:rPr>
                <w:rFonts w:cs="Arial"/>
                <w:sz w:val="18"/>
                <w:szCs w:val="18"/>
              </w:rPr>
            </w:pPr>
            <w:r>
              <w:rPr>
                <w:rFonts w:cs="Arial"/>
                <w:sz w:val="18"/>
                <w:szCs w:val="18"/>
              </w:rPr>
              <w:t>54</w:t>
            </w:r>
          </w:p>
        </w:tc>
        <w:tc>
          <w:tcPr>
            <w:tcW w:w="3268" w:type="dxa"/>
            <w:shd w:val="clear" w:color="auto" w:fill="FFFFFF" w:themeFill="background1"/>
            <w:vAlign w:val="center"/>
          </w:tcPr>
          <w:p w14:paraId="246647BA" w14:textId="30D86824" w:rsidR="00344164" w:rsidRPr="00521554" w:rsidRDefault="00D42963" w:rsidP="002A1405">
            <w:pPr>
              <w:rPr>
                <w:rFonts w:cs="Arial"/>
                <w:sz w:val="18"/>
                <w:szCs w:val="18"/>
              </w:rPr>
            </w:pPr>
            <w:r>
              <w:rPr>
                <w:rFonts w:cs="Arial"/>
                <w:sz w:val="18"/>
                <w:szCs w:val="18"/>
              </w:rPr>
              <w:t>S</w:t>
            </w:r>
            <w:r w:rsidR="00344164">
              <w:rPr>
                <w:rFonts w:cs="Arial"/>
                <w:sz w:val="18"/>
                <w:szCs w:val="18"/>
              </w:rPr>
              <w:t>ervice event</w:t>
            </w:r>
            <w:r>
              <w:rPr>
                <w:rFonts w:cs="Arial"/>
                <w:sz w:val="18"/>
                <w:szCs w:val="18"/>
              </w:rPr>
              <w:t xml:space="preserve"> level</w:t>
            </w:r>
          </w:p>
        </w:tc>
        <w:tc>
          <w:tcPr>
            <w:tcW w:w="992" w:type="dxa"/>
            <w:shd w:val="clear" w:color="auto" w:fill="FFFFFF" w:themeFill="background1"/>
            <w:vAlign w:val="center"/>
          </w:tcPr>
          <w:p w14:paraId="02DA60BF" w14:textId="77777777" w:rsidR="00344164" w:rsidRPr="00521554" w:rsidRDefault="00344164" w:rsidP="002A1405">
            <w:pPr>
              <w:jc w:val="center"/>
              <w:rPr>
                <w:rFonts w:cs="Arial"/>
                <w:sz w:val="18"/>
                <w:szCs w:val="18"/>
              </w:rPr>
            </w:pPr>
            <w:r>
              <w:rPr>
                <w:rFonts w:cs="Arial"/>
                <w:sz w:val="18"/>
                <w:szCs w:val="18"/>
              </w:rPr>
              <w:t>64</w:t>
            </w:r>
          </w:p>
        </w:tc>
        <w:tc>
          <w:tcPr>
            <w:tcW w:w="968" w:type="dxa"/>
            <w:shd w:val="clear" w:color="auto" w:fill="FFFFFF" w:themeFill="background1"/>
            <w:vAlign w:val="center"/>
          </w:tcPr>
          <w:p w14:paraId="0EBE3F61" w14:textId="77777777" w:rsidR="00344164" w:rsidRPr="00521554" w:rsidRDefault="00344164" w:rsidP="002A1405">
            <w:pPr>
              <w:jc w:val="center"/>
              <w:rPr>
                <w:rFonts w:cs="Arial"/>
                <w:sz w:val="18"/>
                <w:szCs w:val="18"/>
              </w:rPr>
            </w:pPr>
            <w:r>
              <w:rPr>
                <w:rFonts w:cs="Arial"/>
                <w:sz w:val="18"/>
                <w:szCs w:val="18"/>
              </w:rPr>
              <w:t>205</w:t>
            </w:r>
          </w:p>
        </w:tc>
      </w:tr>
      <w:tr w:rsidR="00344164" w:rsidRPr="00521554" w14:paraId="47996639" w14:textId="77777777" w:rsidTr="002A1405">
        <w:trPr>
          <w:cnfStyle w:val="000000100000" w:firstRow="0" w:lastRow="0" w:firstColumn="0" w:lastColumn="0" w:oddVBand="0" w:evenVBand="0" w:oddHBand="1" w:evenHBand="0" w:firstRowFirstColumn="0" w:firstRowLastColumn="0" w:lastRowFirstColumn="0" w:lastRowLastColumn="0"/>
          <w:trHeight w:val="255"/>
          <w:jc w:val="center"/>
        </w:trPr>
        <w:tc>
          <w:tcPr>
            <w:tcW w:w="1107" w:type="dxa"/>
            <w:shd w:val="clear" w:color="auto" w:fill="F2DBDB" w:themeFill="accent2" w:themeFillTint="33"/>
            <w:vAlign w:val="center"/>
          </w:tcPr>
          <w:p w14:paraId="0889D024" w14:textId="77777777" w:rsidR="00344164" w:rsidRPr="00521554" w:rsidRDefault="00344164" w:rsidP="002A1405">
            <w:pPr>
              <w:rPr>
                <w:rFonts w:cs="Arial"/>
                <w:sz w:val="18"/>
                <w:szCs w:val="18"/>
              </w:rPr>
            </w:pPr>
            <w:r>
              <w:rPr>
                <w:rFonts w:cs="Arial"/>
                <w:sz w:val="18"/>
                <w:szCs w:val="18"/>
              </w:rPr>
              <w:t>Option 2</w:t>
            </w:r>
          </w:p>
        </w:tc>
        <w:tc>
          <w:tcPr>
            <w:tcW w:w="2999" w:type="dxa"/>
            <w:shd w:val="clear" w:color="auto" w:fill="F2DBDB" w:themeFill="accent2" w:themeFillTint="33"/>
            <w:vAlign w:val="center"/>
          </w:tcPr>
          <w:p w14:paraId="2A02AC14" w14:textId="77777777" w:rsidR="00344164" w:rsidRPr="00521554" w:rsidRDefault="00344164" w:rsidP="002A1405">
            <w:pPr>
              <w:rPr>
                <w:rFonts w:cs="Arial"/>
                <w:sz w:val="18"/>
                <w:szCs w:val="18"/>
              </w:rPr>
            </w:pPr>
            <w:r>
              <w:rPr>
                <w:rFonts w:cs="Arial"/>
                <w:sz w:val="18"/>
                <w:szCs w:val="18"/>
              </w:rPr>
              <w:t>All consumers assessed</w:t>
            </w:r>
          </w:p>
        </w:tc>
        <w:tc>
          <w:tcPr>
            <w:tcW w:w="1261" w:type="dxa"/>
            <w:shd w:val="clear" w:color="auto" w:fill="F2DBDB" w:themeFill="accent2" w:themeFillTint="33"/>
            <w:vAlign w:val="center"/>
          </w:tcPr>
          <w:p w14:paraId="43903B2E" w14:textId="77777777" w:rsidR="00344164" w:rsidRPr="00521554" w:rsidRDefault="00344164" w:rsidP="002A1405">
            <w:pPr>
              <w:jc w:val="center"/>
              <w:rPr>
                <w:rFonts w:cs="Arial"/>
                <w:sz w:val="18"/>
                <w:szCs w:val="18"/>
              </w:rPr>
            </w:pPr>
            <w:r>
              <w:rPr>
                <w:rFonts w:cs="Arial"/>
                <w:sz w:val="18"/>
                <w:szCs w:val="18"/>
              </w:rPr>
              <w:t>79</w:t>
            </w:r>
          </w:p>
        </w:tc>
        <w:tc>
          <w:tcPr>
            <w:tcW w:w="3133" w:type="dxa"/>
            <w:shd w:val="clear" w:color="auto" w:fill="F2DBDB" w:themeFill="accent2" w:themeFillTint="33"/>
            <w:vAlign w:val="center"/>
          </w:tcPr>
          <w:p w14:paraId="0F3B2B3B" w14:textId="77777777" w:rsidR="00344164" w:rsidRPr="00521554" w:rsidRDefault="00344164" w:rsidP="002A1405">
            <w:pPr>
              <w:rPr>
                <w:rFonts w:cs="Arial"/>
                <w:sz w:val="18"/>
                <w:szCs w:val="18"/>
              </w:rPr>
            </w:pPr>
            <w:r>
              <w:rPr>
                <w:rFonts w:cs="Arial"/>
                <w:sz w:val="18"/>
                <w:szCs w:val="18"/>
              </w:rPr>
              <w:t>Fit-for purpose – episode</w:t>
            </w:r>
          </w:p>
        </w:tc>
        <w:tc>
          <w:tcPr>
            <w:tcW w:w="1127" w:type="dxa"/>
            <w:shd w:val="clear" w:color="auto" w:fill="F2DBDB" w:themeFill="accent2" w:themeFillTint="33"/>
            <w:vAlign w:val="center"/>
          </w:tcPr>
          <w:p w14:paraId="6BF62FE7" w14:textId="77777777" w:rsidR="00344164" w:rsidRPr="00521554" w:rsidRDefault="00344164" w:rsidP="002A1405">
            <w:pPr>
              <w:jc w:val="center"/>
              <w:rPr>
                <w:rFonts w:cs="Arial"/>
                <w:sz w:val="18"/>
                <w:szCs w:val="18"/>
              </w:rPr>
            </w:pPr>
            <w:r>
              <w:rPr>
                <w:rFonts w:cs="Arial"/>
                <w:sz w:val="18"/>
                <w:szCs w:val="18"/>
              </w:rPr>
              <w:t>76</w:t>
            </w:r>
          </w:p>
        </w:tc>
        <w:tc>
          <w:tcPr>
            <w:tcW w:w="3268" w:type="dxa"/>
            <w:shd w:val="clear" w:color="auto" w:fill="F2DBDB" w:themeFill="accent2" w:themeFillTint="33"/>
            <w:vAlign w:val="center"/>
          </w:tcPr>
          <w:p w14:paraId="5E9896F8" w14:textId="77777777" w:rsidR="00344164" w:rsidRPr="00521554" w:rsidRDefault="00344164" w:rsidP="002A1405">
            <w:pPr>
              <w:rPr>
                <w:rFonts w:cs="Arial"/>
                <w:sz w:val="18"/>
                <w:szCs w:val="18"/>
              </w:rPr>
            </w:pPr>
            <w:r>
              <w:rPr>
                <w:rFonts w:cs="Arial"/>
                <w:sz w:val="18"/>
                <w:szCs w:val="18"/>
              </w:rPr>
              <w:t>Episode payment</w:t>
            </w:r>
          </w:p>
        </w:tc>
        <w:tc>
          <w:tcPr>
            <w:tcW w:w="992" w:type="dxa"/>
            <w:shd w:val="clear" w:color="auto" w:fill="F2DBDB" w:themeFill="accent2" w:themeFillTint="33"/>
            <w:vAlign w:val="center"/>
          </w:tcPr>
          <w:p w14:paraId="1EE49138" w14:textId="77777777" w:rsidR="00344164" w:rsidRPr="00521554" w:rsidRDefault="00344164" w:rsidP="002A1405">
            <w:pPr>
              <w:jc w:val="center"/>
              <w:rPr>
                <w:rFonts w:cs="Arial"/>
                <w:sz w:val="18"/>
                <w:szCs w:val="18"/>
              </w:rPr>
            </w:pPr>
            <w:r>
              <w:rPr>
                <w:rFonts w:cs="Arial"/>
                <w:sz w:val="18"/>
                <w:szCs w:val="18"/>
              </w:rPr>
              <w:t>77</w:t>
            </w:r>
          </w:p>
        </w:tc>
        <w:tc>
          <w:tcPr>
            <w:tcW w:w="968" w:type="dxa"/>
            <w:shd w:val="clear" w:color="auto" w:fill="F2DBDB" w:themeFill="accent2" w:themeFillTint="33"/>
            <w:vAlign w:val="center"/>
          </w:tcPr>
          <w:p w14:paraId="41A3E51D" w14:textId="77777777" w:rsidR="00344164" w:rsidRPr="00521554" w:rsidRDefault="00344164" w:rsidP="002A1405">
            <w:pPr>
              <w:jc w:val="center"/>
              <w:rPr>
                <w:rFonts w:cs="Arial"/>
                <w:sz w:val="18"/>
                <w:szCs w:val="18"/>
              </w:rPr>
            </w:pPr>
            <w:r>
              <w:rPr>
                <w:rFonts w:cs="Arial"/>
                <w:sz w:val="18"/>
                <w:szCs w:val="18"/>
              </w:rPr>
              <w:t>232</w:t>
            </w:r>
          </w:p>
        </w:tc>
      </w:tr>
      <w:tr w:rsidR="00344164" w:rsidRPr="00521554" w14:paraId="3D660BFC" w14:textId="77777777" w:rsidTr="002A1405">
        <w:trPr>
          <w:cnfStyle w:val="000000010000" w:firstRow="0" w:lastRow="0" w:firstColumn="0" w:lastColumn="0" w:oddVBand="0" w:evenVBand="0" w:oddHBand="0" w:evenHBand="1" w:firstRowFirstColumn="0" w:firstRowLastColumn="0" w:lastRowFirstColumn="0" w:lastRowLastColumn="0"/>
          <w:trHeight w:val="255"/>
          <w:jc w:val="center"/>
        </w:trPr>
        <w:tc>
          <w:tcPr>
            <w:tcW w:w="1107" w:type="dxa"/>
            <w:shd w:val="clear" w:color="auto" w:fill="FFFFFF" w:themeFill="background1"/>
            <w:vAlign w:val="center"/>
          </w:tcPr>
          <w:p w14:paraId="62F366A1" w14:textId="77777777" w:rsidR="00344164" w:rsidRPr="00521554" w:rsidRDefault="00344164" w:rsidP="002A1405">
            <w:pPr>
              <w:rPr>
                <w:rFonts w:cs="Arial"/>
                <w:sz w:val="18"/>
                <w:szCs w:val="18"/>
              </w:rPr>
            </w:pPr>
            <w:r>
              <w:rPr>
                <w:rFonts w:cs="Arial"/>
                <w:sz w:val="18"/>
                <w:szCs w:val="18"/>
              </w:rPr>
              <w:t>Option 3</w:t>
            </w:r>
          </w:p>
        </w:tc>
        <w:tc>
          <w:tcPr>
            <w:tcW w:w="2999" w:type="dxa"/>
            <w:shd w:val="clear" w:color="auto" w:fill="FFFFFF" w:themeFill="background1"/>
            <w:vAlign w:val="center"/>
          </w:tcPr>
          <w:p w14:paraId="2EB52B18" w14:textId="77777777" w:rsidR="00344164" w:rsidRPr="00521554" w:rsidRDefault="00344164" w:rsidP="002A1405">
            <w:pPr>
              <w:rPr>
                <w:rFonts w:cs="Arial"/>
                <w:sz w:val="18"/>
                <w:szCs w:val="18"/>
              </w:rPr>
            </w:pPr>
            <w:r>
              <w:rPr>
                <w:rFonts w:cs="Arial"/>
                <w:sz w:val="18"/>
                <w:szCs w:val="18"/>
              </w:rPr>
              <w:t>Proportionate assessment</w:t>
            </w:r>
          </w:p>
        </w:tc>
        <w:tc>
          <w:tcPr>
            <w:tcW w:w="1261" w:type="dxa"/>
            <w:shd w:val="clear" w:color="auto" w:fill="FFFFFF" w:themeFill="background1"/>
            <w:vAlign w:val="center"/>
          </w:tcPr>
          <w:p w14:paraId="7743142D" w14:textId="77777777" w:rsidR="00344164" w:rsidRPr="00521554" w:rsidRDefault="00344164" w:rsidP="002A1405">
            <w:pPr>
              <w:jc w:val="center"/>
              <w:rPr>
                <w:rFonts w:cs="Arial"/>
                <w:sz w:val="18"/>
                <w:szCs w:val="18"/>
              </w:rPr>
            </w:pPr>
            <w:r>
              <w:rPr>
                <w:rFonts w:cs="Arial"/>
                <w:sz w:val="18"/>
                <w:szCs w:val="18"/>
              </w:rPr>
              <w:t>87</w:t>
            </w:r>
          </w:p>
        </w:tc>
        <w:tc>
          <w:tcPr>
            <w:tcW w:w="3133" w:type="dxa"/>
            <w:shd w:val="clear" w:color="auto" w:fill="FFFFFF" w:themeFill="background1"/>
            <w:vAlign w:val="center"/>
          </w:tcPr>
          <w:p w14:paraId="636A0818" w14:textId="77777777" w:rsidR="00344164" w:rsidRPr="00521554" w:rsidRDefault="00344164" w:rsidP="002A1405">
            <w:pPr>
              <w:rPr>
                <w:rFonts w:cs="Arial"/>
                <w:sz w:val="18"/>
                <w:szCs w:val="18"/>
              </w:rPr>
            </w:pPr>
            <w:r>
              <w:rPr>
                <w:rFonts w:cs="Arial"/>
                <w:sz w:val="18"/>
                <w:szCs w:val="18"/>
              </w:rPr>
              <w:t>Fit-for purpose – mixed service event and episode</w:t>
            </w:r>
          </w:p>
        </w:tc>
        <w:tc>
          <w:tcPr>
            <w:tcW w:w="1127" w:type="dxa"/>
            <w:shd w:val="clear" w:color="auto" w:fill="FFFFFF" w:themeFill="background1"/>
            <w:vAlign w:val="center"/>
          </w:tcPr>
          <w:p w14:paraId="75C56365" w14:textId="77777777" w:rsidR="00344164" w:rsidRPr="00521554" w:rsidRDefault="00344164" w:rsidP="002A1405">
            <w:pPr>
              <w:jc w:val="center"/>
              <w:rPr>
                <w:rFonts w:cs="Arial"/>
                <w:sz w:val="18"/>
                <w:szCs w:val="18"/>
              </w:rPr>
            </w:pPr>
            <w:r>
              <w:rPr>
                <w:rFonts w:cs="Arial"/>
                <w:sz w:val="18"/>
                <w:szCs w:val="18"/>
              </w:rPr>
              <w:t>77</w:t>
            </w:r>
          </w:p>
        </w:tc>
        <w:tc>
          <w:tcPr>
            <w:tcW w:w="3268" w:type="dxa"/>
            <w:shd w:val="clear" w:color="auto" w:fill="FFFFFF" w:themeFill="background1"/>
            <w:vAlign w:val="center"/>
          </w:tcPr>
          <w:p w14:paraId="3083225D" w14:textId="77777777" w:rsidR="00344164" w:rsidRPr="00521554" w:rsidRDefault="00344164" w:rsidP="002A1405">
            <w:pPr>
              <w:rPr>
                <w:rFonts w:cs="Arial"/>
                <w:sz w:val="18"/>
                <w:szCs w:val="18"/>
              </w:rPr>
            </w:pPr>
            <w:r>
              <w:rPr>
                <w:rFonts w:cs="Arial"/>
                <w:sz w:val="18"/>
                <w:szCs w:val="18"/>
              </w:rPr>
              <w:t>Mixed service event and episode</w:t>
            </w:r>
          </w:p>
        </w:tc>
        <w:tc>
          <w:tcPr>
            <w:tcW w:w="992" w:type="dxa"/>
            <w:shd w:val="clear" w:color="auto" w:fill="FFFFFF" w:themeFill="background1"/>
            <w:vAlign w:val="center"/>
          </w:tcPr>
          <w:p w14:paraId="31CA0940" w14:textId="77777777" w:rsidR="00344164" w:rsidRPr="00521554" w:rsidRDefault="00344164" w:rsidP="002A1405">
            <w:pPr>
              <w:jc w:val="center"/>
              <w:rPr>
                <w:rFonts w:cs="Arial"/>
                <w:sz w:val="18"/>
                <w:szCs w:val="18"/>
              </w:rPr>
            </w:pPr>
            <w:r>
              <w:rPr>
                <w:rFonts w:cs="Arial"/>
                <w:sz w:val="18"/>
                <w:szCs w:val="18"/>
              </w:rPr>
              <w:t>79</w:t>
            </w:r>
          </w:p>
        </w:tc>
        <w:tc>
          <w:tcPr>
            <w:tcW w:w="968" w:type="dxa"/>
            <w:shd w:val="clear" w:color="auto" w:fill="FFFFFF" w:themeFill="background1"/>
            <w:vAlign w:val="center"/>
          </w:tcPr>
          <w:p w14:paraId="2ED1B052" w14:textId="77777777" w:rsidR="00344164" w:rsidRPr="00521554" w:rsidRDefault="00344164" w:rsidP="002A1405">
            <w:pPr>
              <w:jc w:val="center"/>
              <w:rPr>
                <w:rFonts w:cs="Arial"/>
                <w:sz w:val="18"/>
                <w:szCs w:val="18"/>
              </w:rPr>
            </w:pPr>
            <w:r>
              <w:rPr>
                <w:rFonts w:cs="Arial"/>
                <w:sz w:val="18"/>
                <w:szCs w:val="18"/>
              </w:rPr>
              <w:t>243</w:t>
            </w:r>
          </w:p>
        </w:tc>
      </w:tr>
    </w:tbl>
    <w:p w14:paraId="603B31D9" w14:textId="2C5E0315" w:rsidR="00012FC1" w:rsidRDefault="00CE25AB" w:rsidP="00012FC1">
      <w:pPr>
        <w:pStyle w:val="01BodyText"/>
      </w:pPr>
      <w:r>
        <w:t xml:space="preserve">The </w:t>
      </w:r>
      <w:r w:rsidR="00695E12">
        <w:t>scores</w:t>
      </w:r>
      <w:r>
        <w:t xml:space="preserve"> reflect a preference for Option </w:t>
      </w:r>
      <w:proofErr w:type="gramStart"/>
      <w:r>
        <w:t>3, that</w:t>
      </w:r>
      <w:proofErr w:type="gramEnd"/>
      <w:r>
        <w:t xml:space="preserve"> results from the additional tailoring that has been done to </w:t>
      </w:r>
      <w:r w:rsidR="00695E12">
        <w:t xml:space="preserve">fit the ACF model to desired program </w:t>
      </w:r>
      <w:r w:rsidR="001506FA">
        <w:t xml:space="preserve">goals and objectives.  </w:t>
      </w:r>
      <w:r w:rsidR="00C72B48">
        <w:t>Specifically</w:t>
      </w:r>
      <w:r w:rsidR="001506FA">
        <w:t>, Option 3 allows for:</w:t>
      </w:r>
    </w:p>
    <w:p w14:paraId="3D1372BA" w14:textId="36C2557F" w:rsidR="001506FA" w:rsidRDefault="00D13EE0" w:rsidP="001506FA">
      <w:pPr>
        <w:pStyle w:val="06Bulletsseriesofsentences"/>
      </w:pPr>
      <w:r>
        <w:t xml:space="preserve">An assessment model that tailors the level of assessment to the level of a </w:t>
      </w:r>
      <w:proofErr w:type="gramStart"/>
      <w:r>
        <w:t>consumer</w:t>
      </w:r>
      <w:r w:rsidR="00A46812">
        <w:t>’</w:t>
      </w:r>
      <w:r>
        <w:t>s</w:t>
      </w:r>
      <w:proofErr w:type="gramEnd"/>
      <w:r>
        <w:t xml:space="preserve"> need/expected resource use</w:t>
      </w:r>
      <w:r w:rsidR="00830F4E">
        <w:t xml:space="preserve"> (</w:t>
      </w:r>
      <w:r w:rsidR="00343899">
        <w:t>i.e. a risk</w:t>
      </w:r>
      <w:r w:rsidR="00655043">
        <w:t>-</w:t>
      </w:r>
      <w:r w:rsidR="00343899">
        <w:t xml:space="preserve">based approach that </w:t>
      </w:r>
      <w:r w:rsidR="00A90C68">
        <w:t xml:space="preserve">optimises the </w:t>
      </w:r>
      <w:r>
        <w:t xml:space="preserve">use of the </w:t>
      </w:r>
      <w:r w:rsidR="00A46812">
        <w:t>available assessment resources</w:t>
      </w:r>
      <w:r w:rsidR="00830F4E">
        <w:t>)</w:t>
      </w:r>
      <w:r w:rsidR="00343899">
        <w:t>.</w:t>
      </w:r>
    </w:p>
    <w:p w14:paraId="57DC77F8" w14:textId="475099A0" w:rsidR="00A90C68" w:rsidRDefault="00A90C68" w:rsidP="001506FA">
      <w:pPr>
        <w:pStyle w:val="06Bulletsseriesofsentences"/>
      </w:pPr>
      <w:r>
        <w:lastRenderedPageBreak/>
        <w:t xml:space="preserve">A classification model that </w:t>
      </w:r>
      <w:r w:rsidR="008C3BD4">
        <w:t xml:space="preserve">allows a consumer to be in more than one class concurrently, which provides flexibility to mix ongoing care episodes with short-term </w:t>
      </w:r>
      <w:r w:rsidR="004A4394">
        <w:t>episodes</w:t>
      </w:r>
      <w:r w:rsidR="008C3BD4">
        <w:t xml:space="preserve"> </w:t>
      </w:r>
      <w:proofErr w:type="gramStart"/>
      <w:r w:rsidR="008C3BD4">
        <w:t xml:space="preserve">to </w:t>
      </w:r>
      <w:r w:rsidR="004A4394">
        <w:t>dynamically</w:t>
      </w:r>
      <w:r w:rsidR="008C3BD4">
        <w:t xml:space="preserve"> respond</w:t>
      </w:r>
      <w:proofErr w:type="gramEnd"/>
      <w:r w:rsidR="008C3BD4">
        <w:t xml:space="preserve"> to changes </w:t>
      </w:r>
      <w:r w:rsidR="004A4394">
        <w:t xml:space="preserve">in </w:t>
      </w:r>
      <w:r w:rsidR="003C28F0">
        <w:t xml:space="preserve">consumers’ </w:t>
      </w:r>
      <w:r w:rsidR="004A4394">
        <w:t>care needs.</w:t>
      </w:r>
    </w:p>
    <w:p w14:paraId="0D64A328" w14:textId="6EC5FBD2" w:rsidR="004A4394" w:rsidRDefault="004A4394" w:rsidP="001506FA">
      <w:pPr>
        <w:pStyle w:val="06Bulletsseriesofsentences"/>
      </w:pPr>
      <w:r>
        <w:t xml:space="preserve">A classification model that uses the development </w:t>
      </w:r>
      <w:r w:rsidR="001B1C4F">
        <w:t xml:space="preserve">of </w:t>
      </w:r>
      <w:r>
        <w:t>T</w:t>
      </w:r>
      <w:r w:rsidR="00937ACB">
        <w:t>SBs</w:t>
      </w:r>
      <w:r w:rsidR="00AE63A9">
        <w:t>,</w:t>
      </w:r>
      <w:r>
        <w:t xml:space="preserve"> as the </w:t>
      </w:r>
      <w:r w:rsidR="001B1C4F">
        <w:t>mechanism for identifying the set of support services that will best meet the needs of consumers in each class</w:t>
      </w:r>
      <w:r w:rsidR="00C76A26">
        <w:t xml:space="preserve"> (as determined by the consumers’ characteristics)</w:t>
      </w:r>
      <w:r w:rsidR="008844E8">
        <w:t>.</w:t>
      </w:r>
    </w:p>
    <w:p w14:paraId="7A9EA49A" w14:textId="3A06B72E" w:rsidR="008844E8" w:rsidRPr="00CB45F8" w:rsidRDefault="008844E8" w:rsidP="001506FA">
      <w:pPr>
        <w:pStyle w:val="06Bulletsseriesofsentences"/>
      </w:pPr>
      <w:r w:rsidRPr="00CB45F8">
        <w:t>A funding model that uses the simplicity of service event funding for consumers with lower needs/expected resource use, ther</w:t>
      </w:r>
      <w:r w:rsidR="00937ACB" w:rsidRPr="00CB45F8">
        <w:t xml:space="preserve">eby </w:t>
      </w:r>
      <w:r w:rsidRPr="00CB45F8">
        <w:t xml:space="preserve">not tying up resources in the more comprehensive episode approach </w:t>
      </w:r>
      <w:r w:rsidR="00937ACB" w:rsidRPr="00CB45F8">
        <w:t xml:space="preserve">for </w:t>
      </w:r>
      <w:r w:rsidR="00276698" w:rsidRPr="00CB45F8">
        <w:t xml:space="preserve">the </w:t>
      </w:r>
      <w:r w:rsidR="00937ACB" w:rsidRPr="00CB45F8">
        <w:t>lower risk consumers.</w:t>
      </w:r>
    </w:p>
    <w:p w14:paraId="4B6D35E9" w14:textId="2EAE29E4" w:rsidR="00937ACB" w:rsidRDefault="00937ACB" w:rsidP="001506FA">
      <w:pPr>
        <w:pStyle w:val="06Bulletsseriesofsentences"/>
      </w:pPr>
      <w:r>
        <w:t xml:space="preserve">A </w:t>
      </w:r>
      <w:r w:rsidR="00AE63A9">
        <w:t>funding</w:t>
      </w:r>
      <w:r>
        <w:t xml:space="preserve"> model that incentivises the use of TSBs </w:t>
      </w:r>
      <w:r w:rsidR="00AE63A9">
        <w:t>to maximise the alignment between support service</w:t>
      </w:r>
      <w:r w:rsidR="00276698">
        <w:t>s</w:t>
      </w:r>
      <w:r w:rsidR="00AE63A9">
        <w:t xml:space="preserve"> delivered and support services needed, as determined by the independent assessment process.</w:t>
      </w:r>
    </w:p>
    <w:p w14:paraId="51B49040" w14:textId="03CE4C3E" w:rsidR="00FA5A1F" w:rsidRDefault="00FA5A1F" w:rsidP="001506FA">
      <w:pPr>
        <w:pStyle w:val="06Bulletsseriesofsentences"/>
      </w:pPr>
      <w:proofErr w:type="gramStart"/>
      <w:r>
        <w:t xml:space="preserve">A </w:t>
      </w:r>
      <w:r w:rsidR="00377C31">
        <w:t>classification</w:t>
      </w:r>
      <w:r>
        <w:t xml:space="preserve"> and </w:t>
      </w:r>
      <w:r w:rsidR="00377C31">
        <w:t>funding</w:t>
      </w:r>
      <w:r>
        <w:t xml:space="preserve"> approach that explicitly creates and funds reablement episodes sep</w:t>
      </w:r>
      <w:r w:rsidR="00C72B48">
        <w:t>a</w:t>
      </w:r>
      <w:r>
        <w:t xml:space="preserve">rate to ongoing </w:t>
      </w:r>
      <w:r w:rsidR="00C72B48">
        <w:t>episodes</w:t>
      </w:r>
      <w:r>
        <w:t xml:space="preserve"> (either on entry of a consumer to the </w:t>
      </w:r>
      <w:r w:rsidR="00C72B48">
        <w:t>unified</w:t>
      </w:r>
      <w:r>
        <w:t xml:space="preserve"> aged care at home program</w:t>
      </w:r>
      <w:r w:rsidR="004D3137">
        <w:t xml:space="preserve"> or in response to a change in care needs </w:t>
      </w:r>
      <w:r w:rsidR="00C72B48">
        <w:t>while</w:t>
      </w:r>
      <w:r w:rsidR="004D3137">
        <w:t xml:space="preserve"> the consumer is in an </w:t>
      </w:r>
      <w:r w:rsidR="00C72B48">
        <w:t>ongoing</w:t>
      </w:r>
      <w:r w:rsidR="004D3137">
        <w:t xml:space="preserve"> care episode</w:t>
      </w:r>
      <w:r w:rsidR="00377C31">
        <w:t xml:space="preserve">) thereby creating a significant opportunity for the emergence of </w:t>
      </w:r>
      <w:r w:rsidR="00C72B48">
        <w:t>providers</w:t>
      </w:r>
      <w:r w:rsidR="00377C31">
        <w:t xml:space="preserve"> specifically </w:t>
      </w:r>
      <w:r w:rsidR="00C72B48">
        <w:t>focused</w:t>
      </w:r>
      <w:r w:rsidR="00377C31">
        <w:t xml:space="preserve"> on reablement care.</w:t>
      </w:r>
      <w:proofErr w:type="gramEnd"/>
    </w:p>
    <w:p w14:paraId="601FF816" w14:textId="568A7D44" w:rsidR="001506FA" w:rsidRDefault="005C1438" w:rsidP="00012FC1">
      <w:pPr>
        <w:pStyle w:val="01BodyText"/>
      </w:pPr>
      <w:r>
        <w:t>The preferred option</w:t>
      </w:r>
      <w:r w:rsidR="0096203C">
        <w:t xml:space="preserve"> provides a sound </w:t>
      </w:r>
      <w:r w:rsidR="0041327E">
        <w:t xml:space="preserve">and clear </w:t>
      </w:r>
      <w:r w:rsidR="0096203C">
        <w:t xml:space="preserve">basis for proceeding with the development of the ACF model for the unified aged care at home program.  </w:t>
      </w:r>
      <w:r w:rsidR="0041327E">
        <w:t xml:space="preserve">It is the result of careful </w:t>
      </w:r>
      <w:r w:rsidR="00467057">
        <w:t>consideration</w:t>
      </w:r>
      <w:r w:rsidR="0041327E">
        <w:t xml:space="preserve"> and evalu</w:t>
      </w:r>
      <w:r w:rsidR="00467057">
        <w:t>a</w:t>
      </w:r>
      <w:r w:rsidR="0041327E">
        <w:t xml:space="preserve">tion of the </w:t>
      </w:r>
      <w:r w:rsidR="00467057">
        <w:t>alternatives.</w:t>
      </w:r>
    </w:p>
    <w:p w14:paraId="144AEBCE" w14:textId="3D76A6EE" w:rsidR="00B32B46" w:rsidRDefault="00B32B46" w:rsidP="00B32B46">
      <w:pPr>
        <w:pStyle w:val="Heading2"/>
      </w:pPr>
      <w:r>
        <w:t>Preliminary consideration of implementation and transition issues</w:t>
      </w:r>
      <w:r w:rsidR="00303D72">
        <w:t xml:space="preserve"> for </w:t>
      </w:r>
      <w:r w:rsidR="00184E17">
        <w:t xml:space="preserve">the </w:t>
      </w:r>
      <w:r w:rsidR="00303D72">
        <w:t>preferred option</w:t>
      </w:r>
    </w:p>
    <w:p w14:paraId="1944EBFF" w14:textId="12297A0E" w:rsidR="00B32B46" w:rsidRDefault="00B32B46" w:rsidP="00B32B46">
      <w:pPr>
        <w:pStyle w:val="01BodyText"/>
        <w:spacing w:before="120" w:after="0"/>
      </w:pPr>
      <w:r>
        <w:t xml:space="preserve">There </w:t>
      </w:r>
      <w:proofErr w:type="gramStart"/>
      <w:r>
        <w:t>are a range</w:t>
      </w:r>
      <w:proofErr w:type="gramEnd"/>
      <w:r>
        <w:t xml:space="preserve"> of implementation and transition issues potentially associated with the proposed ACF model</w:t>
      </w:r>
      <w:r w:rsidR="00D50F6A">
        <w:t xml:space="preserve">.  This </w:t>
      </w:r>
      <w:r w:rsidR="00390BE0">
        <w:t xml:space="preserve">preliminary discussion of the possible </w:t>
      </w:r>
      <w:r w:rsidR="00ED0B9E">
        <w:t>impacts o</w:t>
      </w:r>
      <w:r w:rsidR="001634BD">
        <w:t>f the preferred option o</w:t>
      </w:r>
      <w:r w:rsidR="00ED0B9E">
        <w:t xml:space="preserve">n the </w:t>
      </w:r>
      <w:r w:rsidR="00084F2F">
        <w:t xml:space="preserve">key stakeholder groups </w:t>
      </w:r>
      <w:proofErr w:type="gramStart"/>
      <w:r w:rsidR="00390BE0">
        <w:t>is presented</w:t>
      </w:r>
      <w:proofErr w:type="gramEnd"/>
      <w:r w:rsidR="00390BE0">
        <w:t xml:space="preserve"> </w:t>
      </w:r>
      <w:r w:rsidR="0017609D">
        <w:t>in the context that any significant change in the ACF model for aged care at home services has potential risks and benefits.</w:t>
      </w:r>
      <w:r>
        <w:t xml:space="preserve">  Many of these </w:t>
      </w:r>
      <w:r w:rsidR="00A1069E">
        <w:t xml:space="preserve">risks and benefits </w:t>
      </w:r>
      <w:proofErr w:type="gramStart"/>
      <w:r>
        <w:t>will be better understood</w:t>
      </w:r>
      <w:proofErr w:type="gramEnd"/>
      <w:r>
        <w:t xml:space="preserve"> towards the end of the </w:t>
      </w:r>
      <w:r w:rsidR="00A520ED">
        <w:t>phase two</w:t>
      </w:r>
      <w:r>
        <w:t xml:space="preserve"> </w:t>
      </w:r>
      <w:r w:rsidR="00184E17">
        <w:t>work once</w:t>
      </w:r>
      <w:r>
        <w:t xml:space="preserve"> the components of the ACF model have been developed and tested.</w:t>
      </w:r>
    </w:p>
    <w:p w14:paraId="4A634B42" w14:textId="77777777" w:rsidR="004240AD" w:rsidRDefault="004240AD" w:rsidP="004240AD">
      <w:pPr>
        <w:pStyle w:val="Heading3"/>
      </w:pPr>
      <w:r>
        <w:t>Impact on consumers</w:t>
      </w:r>
    </w:p>
    <w:p w14:paraId="5E4AFE2A" w14:textId="77777777" w:rsidR="004240AD" w:rsidRDefault="004240AD" w:rsidP="004240AD">
      <w:pPr>
        <w:pStyle w:val="01BodyText"/>
        <w:spacing w:before="120" w:after="0"/>
      </w:pPr>
      <w:r>
        <w:t xml:space="preserve">Consumers should experience improvements in access to support services from the unified program.  It is estimated (noting the caveats) that more than 100,000 consumers each year will be able to access short term or ongoing care (for a defined range of service types) directly from screening/ triage, without the need for further assessment.  As well as determining the need for assessment, the screening/triage protocol will be designed to include tools to identify consumers where there is the potential for functional gain.  These consumers will be referred to a reablement focussed assessment that may result in a package of short-term care to realise the functional gain opportunity.  Reablement care </w:t>
      </w:r>
      <w:proofErr w:type="gramStart"/>
      <w:r>
        <w:t>may be provided</w:t>
      </w:r>
      <w:proofErr w:type="gramEnd"/>
      <w:r>
        <w:t xml:space="preserve"> before any need for ongoing care is determined or may be provided in parallel with ongoing care.</w:t>
      </w:r>
    </w:p>
    <w:p w14:paraId="7E056D44" w14:textId="6DADD607" w:rsidR="004240AD" w:rsidRDefault="004240AD" w:rsidP="004240AD">
      <w:pPr>
        <w:pStyle w:val="01BodyText"/>
      </w:pPr>
      <w:r>
        <w:t xml:space="preserve">An important feature of the classification and funding systems is the development of TSBs for each episode class.  By determining the set of services to </w:t>
      </w:r>
      <w:proofErr w:type="gramStart"/>
      <w:r>
        <w:t>be provided</w:t>
      </w:r>
      <w:proofErr w:type="gramEnd"/>
      <w:r>
        <w:t xml:space="preserve"> to a consumer with reference to the TSB associated with their </w:t>
      </w:r>
      <w:r w:rsidR="00B94236">
        <w:t xml:space="preserve">assigned </w:t>
      </w:r>
      <w:r>
        <w:t xml:space="preserve">class, equity will be improved.  Specifically, it will be much more likely that consumers with similar needs </w:t>
      </w:r>
      <w:proofErr w:type="gramStart"/>
      <w:r>
        <w:t>will be offered</w:t>
      </w:r>
      <w:proofErr w:type="gramEnd"/>
      <w:r>
        <w:t xml:space="preserve"> similar resources (service bundles).  Consumers will be able to exercise choice and </w:t>
      </w:r>
      <w:r>
        <w:lastRenderedPageBreak/>
        <w:t>control by varying the offered TSBs within guidance that ensures that service bundles provided directly address assessed needs.  There may be funding incentives for matching services provided to need thereby optimising resource use in the unified aged care at home program.</w:t>
      </w:r>
    </w:p>
    <w:p w14:paraId="313DCC01" w14:textId="77777777" w:rsidR="004240AD" w:rsidRDefault="004240AD" w:rsidP="004240AD">
      <w:pPr>
        <w:pStyle w:val="01BodyText"/>
      </w:pPr>
      <w:r>
        <w:t xml:space="preserve">The funding model will enable consumers to exercise choice regarding their service provider and/or fundholder/authoriser.  Consumers may be able to use a single provider (that may also be the fundholder), or they may elect to engage a care coordinator (or equivalent) as the fundholder/authoriser (much more likely if they choose to use multiple providers).  For consumers who wish to, there will be the option of self-managing their care and hence allocated funds.  These fundholder/authoriser options </w:t>
      </w:r>
      <w:proofErr w:type="gramStart"/>
      <w:r>
        <w:t>will be enabled</w:t>
      </w:r>
      <w:proofErr w:type="gramEnd"/>
      <w:r>
        <w:t xml:space="preserve"> by systems developed to support the new funding model.</w:t>
      </w:r>
    </w:p>
    <w:p w14:paraId="5936D0D7" w14:textId="0C73BDBA" w:rsidR="004240AD" w:rsidRDefault="00156080" w:rsidP="004240AD">
      <w:pPr>
        <w:pStyle w:val="01BodyText"/>
        <w:spacing w:before="120" w:after="0"/>
      </w:pPr>
      <w:r>
        <w:t xml:space="preserve">Further </w:t>
      </w:r>
      <w:r w:rsidR="00A23D60">
        <w:t>r</w:t>
      </w:r>
      <w:r w:rsidR="004240AD">
        <w:t xml:space="preserve">esearch and consultation with consumers and carers </w:t>
      </w:r>
      <w:r w:rsidR="00A23D60">
        <w:t xml:space="preserve">(and their representatives) </w:t>
      </w:r>
      <w:r w:rsidR="004240AD">
        <w:t xml:space="preserve">should also be undertaken to inform the design of the unified program enabling the implementation of the ACF model to ensure that the benefits to consumers are </w:t>
      </w:r>
      <w:r w:rsidR="00C43CB9">
        <w:t xml:space="preserve">optimised and </w:t>
      </w:r>
      <w:r w:rsidR="004240AD">
        <w:t>realised</w:t>
      </w:r>
      <w:r w:rsidR="00C43CB9">
        <w:t>.</w:t>
      </w:r>
    </w:p>
    <w:p w14:paraId="26F69CB4" w14:textId="77777777" w:rsidR="004240AD" w:rsidRDefault="004240AD" w:rsidP="004240AD">
      <w:pPr>
        <w:pStyle w:val="Heading3"/>
      </w:pPr>
      <w:r>
        <w:t>Impact on the provider sector</w:t>
      </w:r>
    </w:p>
    <w:p w14:paraId="5DE65BA3" w14:textId="7B79C0F5" w:rsidR="004240AD" w:rsidRDefault="004240AD" w:rsidP="004240AD">
      <w:pPr>
        <w:pStyle w:val="01BodyText"/>
        <w:spacing w:before="120" w:after="0"/>
      </w:pPr>
      <w:r>
        <w:t>Providers of aged care at home services will need to enhance their systems to collect the data required by the MDSs.  Financial system changes will be required to adjust to output based funding, including billing for services delivered (</w:t>
      </w:r>
      <w:proofErr w:type="gramStart"/>
      <w:r>
        <w:t>either for</w:t>
      </w:r>
      <w:proofErr w:type="gramEnd"/>
      <w:r>
        <w:t xml:space="preserve"> individual consumers or a monthly combined bill for all consumers receiving a funded service).  Generating and analysing such data should assist service providers in adapting their financial management practices to the new funding arrangements.  Importantly the funding model will feature adjustments that recognise unavoidable costs associated with some consumers (e.g. diverse needs) and service characteristics (e.g. remote location), which could improve providers’ financial position.</w:t>
      </w:r>
    </w:p>
    <w:p w14:paraId="69566988" w14:textId="3EA2825C" w:rsidR="004240AD" w:rsidRDefault="004240AD" w:rsidP="004240AD">
      <w:pPr>
        <w:pStyle w:val="01BodyText"/>
      </w:pPr>
      <w:r>
        <w:t xml:space="preserve">Various mechanisms in the classification and funding models will see providers receive funding that </w:t>
      </w:r>
      <w:proofErr w:type="gramStart"/>
      <w:r>
        <w:t>is better aligned</w:t>
      </w:r>
      <w:proofErr w:type="gramEnd"/>
      <w:r>
        <w:t xml:space="preserve"> with consumer needs and services delivered.  Such changes could create challenges for providers, particularly in circumstances where there is not close alignment.  The use of TSBs will give providers certainty about the level of services that </w:t>
      </w:r>
      <w:proofErr w:type="gramStart"/>
      <w:r>
        <w:t>will be funded</w:t>
      </w:r>
      <w:proofErr w:type="gramEnd"/>
      <w:r>
        <w:t xml:space="preserve"> for consumers in each classification system class, while enabling them some flexibility to tailor services to address the specific circumstances of a consumer.  For some providers</w:t>
      </w:r>
      <w:r w:rsidR="00DB00D9">
        <w:t>,</w:t>
      </w:r>
      <w:r>
        <w:t xml:space="preserve"> that may be less flexibility than they have now.  However, providers may be able to access funding incentive payments </w:t>
      </w:r>
      <w:proofErr w:type="gramStart"/>
      <w:r>
        <w:t>to closely align</w:t>
      </w:r>
      <w:proofErr w:type="gramEnd"/>
      <w:r>
        <w:t xml:space="preserve"> services delivered with the needs-based TSBs.</w:t>
      </w:r>
    </w:p>
    <w:p w14:paraId="331B8722" w14:textId="77777777" w:rsidR="004240AD" w:rsidRDefault="004240AD" w:rsidP="004240AD">
      <w:pPr>
        <w:pStyle w:val="01BodyText"/>
      </w:pPr>
      <w:r>
        <w:t xml:space="preserve">The use of a proportionate assessment approach will ensure that resources are better utilised, with the screening/triage and assessment response being proportional to the need/risk/resources associated with the consumer.  This risk-based approach should maximise the funding available for the delivery of support services (recognising that in many circumstances, assessment is a service in its own right).  It should also ensure that optimal use is made of the available screening/triage and assessment workforce.  Costs </w:t>
      </w:r>
      <w:proofErr w:type="gramStart"/>
      <w:r>
        <w:t>will be incurred</w:t>
      </w:r>
      <w:proofErr w:type="gramEnd"/>
      <w:r>
        <w:t xml:space="preserve"> to train the workforce engaged in screening/triage and assessment in the use of new tools, particularly the consistent application of the threshold for requiring assessment.</w:t>
      </w:r>
    </w:p>
    <w:p w14:paraId="421BFF70" w14:textId="77777777" w:rsidR="004240AD" w:rsidRDefault="004240AD" w:rsidP="004240AD">
      <w:pPr>
        <w:pStyle w:val="01BodyText"/>
      </w:pPr>
      <w:r>
        <w:t>The ACF model should create various opportunities for providers to innovate.  Funding the delivery of short-term care alongside ongoing care removes the perverse incentives associated with providing reablement or restorative services to consumers, thereby reducing their needs for ongoing care and hence the funding available to the provider.  In contrast, explicitly providing for short-term care should create an opportunity for providers to emerge that specialise in reablement or restorative services.  Similarly, the new ACF model potentially creates opportunities for providers to specialise in providing support to informal carers (e.g. coaching or psychological support).</w:t>
      </w:r>
    </w:p>
    <w:p w14:paraId="47234E98" w14:textId="77777777" w:rsidR="004240AD" w:rsidRDefault="004240AD" w:rsidP="004240AD">
      <w:pPr>
        <w:pStyle w:val="01BodyText"/>
      </w:pPr>
      <w:r>
        <w:lastRenderedPageBreak/>
        <w:t xml:space="preserve">Finally, the new ACF model may </w:t>
      </w:r>
      <w:proofErr w:type="gramStart"/>
      <w:r>
        <w:t>impact on</w:t>
      </w:r>
      <w:proofErr w:type="gramEnd"/>
      <w:r>
        <w:t xml:space="preserve"> providers outside the aged care sector.  A key consideration that was outside the scope of the ACF model development work (it is being addressed as part of the design of the unified aged care at home program) is the workforce that will be authorised to undertake screening/triage, which may include the specialised aged care workforce but may also include other health professionals such as GPs.</w:t>
      </w:r>
    </w:p>
    <w:p w14:paraId="5CDBDBA4" w14:textId="77777777" w:rsidR="004240AD" w:rsidRDefault="004240AD" w:rsidP="004240AD">
      <w:pPr>
        <w:pStyle w:val="Heading3"/>
      </w:pPr>
      <w:r>
        <w:t>Impact on Government</w:t>
      </w:r>
    </w:p>
    <w:p w14:paraId="7985F7C5" w14:textId="455F66C7" w:rsidR="004240AD" w:rsidRDefault="004240AD" w:rsidP="004240AD">
      <w:pPr>
        <w:pStyle w:val="01BodyText"/>
        <w:spacing w:before="120" w:after="0"/>
      </w:pPr>
      <w:r w:rsidRPr="00197A5F">
        <w:t xml:space="preserve">The project has been conducted in parallel with a range of other projects and initiatives that will </w:t>
      </w:r>
      <w:proofErr w:type="gramStart"/>
      <w:r w:rsidRPr="00197A5F">
        <w:t>impact on</w:t>
      </w:r>
      <w:proofErr w:type="gramEnd"/>
      <w:r w:rsidRPr="00197A5F">
        <w:t xml:space="preserve"> the final design of the unified aged care at home program.</w:t>
      </w:r>
      <w:r w:rsidR="007C0F97">
        <w:t xml:space="preserve"> </w:t>
      </w:r>
      <w:r w:rsidRPr="00197A5F">
        <w:t xml:space="preserve"> The final </w:t>
      </w:r>
      <w:r w:rsidR="00FA1B47">
        <w:t xml:space="preserve">program </w:t>
      </w:r>
      <w:r w:rsidRPr="00197A5F">
        <w:t xml:space="preserve">design </w:t>
      </w:r>
      <w:proofErr w:type="gramStart"/>
      <w:r w:rsidRPr="00197A5F">
        <w:t>will also be determined</w:t>
      </w:r>
      <w:proofErr w:type="gramEnd"/>
      <w:r w:rsidRPr="00197A5F">
        <w:t xml:space="preserve"> by the recommendations and findings of the Royal Commission</w:t>
      </w:r>
      <w:r w:rsidRPr="002A753E">
        <w:t xml:space="preserve">.  Drawing on all this work, various policy and program development matters for the unified program will need to </w:t>
      </w:r>
      <w:proofErr w:type="gramStart"/>
      <w:r w:rsidRPr="002A753E">
        <w:t>be determined</w:t>
      </w:r>
      <w:proofErr w:type="gramEnd"/>
      <w:r w:rsidRPr="002A753E">
        <w:t xml:space="preserve"> by Government, such as </w:t>
      </w:r>
      <w:r>
        <w:t>service inclusions and exclusions, and program financing policy (including co</w:t>
      </w:r>
      <w:r>
        <w:noBreakHyphen/>
        <w:t xml:space="preserve">payment policy).  These decisions will be key to finalising ACF model parameters and allowing robust forward estimates of service utilisation and program expenditure to </w:t>
      </w:r>
      <w:proofErr w:type="gramStart"/>
      <w:r>
        <w:t>be made</w:t>
      </w:r>
      <w:proofErr w:type="gramEnd"/>
      <w:r>
        <w:t>.  That process will lead to a better understanding of risks and the development of a more detailed plan for transition to the new ACF model that features a risk mitigation and management strategy.</w:t>
      </w:r>
    </w:p>
    <w:p w14:paraId="237F2E90" w14:textId="77777777" w:rsidR="004240AD" w:rsidRDefault="004240AD" w:rsidP="004240AD">
      <w:pPr>
        <w:pStyle w:val="01BodyText"/>
      </w:pPr>
      <w:r>
        <w:t xml:space="preserve">There will also be impacts on the data that needs to </w:t>
      </w:r>
      <w:proofErr w:type="gramStart"/>
      <w:r>
        <w:t>be collected</w:t>
      </w:r>
      <w:proofErr w:type="gramEnd"/>
      <w:r>
        <w:t xml:space="preserve"> by Government for the unified program.  MDSs will be designed for all aspects of the ACF model that need to be collected routinely to enable program monitoring, and evaluation and refinement of the classification and funding models.  Data collection systems will need substantial redevelopment to accommodate these new MDSs.  There will also be a need for the periodic collection of data on service delivery costs to enable the RVUs associated with the classification systems to reflect current practices.  This same data </w:t>
      </w:r>
      <w:proofErr w:type="gramStart"/>
      <w:r>
        <w:t>could also be used</w:t>
      </w:r>
      <w:proofErr w:type="gramEnd"/>
      <w:r>
        <w:t xml:space="preserve"> to revise price schedules associated with the funding model.  Collection frequency needs to be determined but it </w:t>
      </w:r>
      <w:proofErr w:type="gramStart"/>
      <w:r>
        <w:t>is suggested</w:t>
      </w:r>
      <w:proofErr w:type="gramEnd"/>
      <w:r>
        <w:t xml:space="preserve"> that given the dynamic nature of the aged care at home system every two to three years would be appropriate.</w:t>
      </w:r>
    </w:p>
    <w:p w14:paraId="612A16AA" w14:textId="260B6E71" w:rsidR="004240AD" w:rsidRDefault="004240AD" w:rsidP="004240AD">
      <w:pPr>
        <w:pStyle w:val="01BodyText"/>
      </w:pPr>
      <w:r>
        <w:t xml:space="preserve">Government will also need to redevelop </w:t>
      </w:r>
      <w:proofErr w:type="gramStart"/>
      <w:r>
        <w:t>transaction processing</w:t>
      </w:r>
      <w:proofErr w:type="gramEnd"/>
      <w:r>
        <w:t xml:space="preserve"> systems used in making payments for services delivered.  The proposed ACF model envisages payment on an output basis (service events and episodes), so existing systems that are based on grant funding and/or funding to the level of the financial cap in the approved package would not be suitable.  There </w:t>
      </w:r>
      <w:proofErr w:type="gramStart"/>
      <w:r>
        <w:t>are a range</w:t>
      </w:r>
      <w:proofErr w:type="gramEnd"/>
      <w:r>
        <w:t xml:space="preserve"> of possibilities for how the systems are developed, particularly if various fundholding</w:t>
      </w:r>
      <w:r w:rsidR="00F27C1C">
        <w:t>/</w:t>
      </w:r>
      <w:r>
        <w:t xml:space="preserve">authorising models are going to be enabled.  Significant system development costs are likely to </w:t>
      </w:r>
      <w:proofErr w:type="gramStart"/>
      <w:r>
        <w:t>be incurred</w:t>
      </w:r>
      <w:proofErr w:type="gramEnd"/>
      <w:r>
        <w:t>.</w:t>
      </w:r>
    </w:p>
    <w:p w14:paraId="26B4551F" w14:textId="77777777" w:rsidR="004240AD" w:rsidRDefault="004240AD" w:rsidP="004240AD">
      <w:pPr>
        <w:pStyle w:val="01BodyText"/>
      </w:pPr>
      <w:r>
        <w:t>Government will need to take a lead role in sector readiness and transition to the new arrangements.  Significant work will be required to provide the legal and system enablers to implement the ACF model, such as enabling legislation and ICT systems.</w:t>
      </w:r>
    </w:p>
    <w:p w14:paraId="6F32462C" w14:textId="77777777" w:rsidR="004240AD" w:rsidRDefault="004240AD" w:rsidP="004240AD">
      <w:pPr>
        <w:pStyle w:val="Heading3"/>
      </w:pPr>
      <w:r>
        <w:t>Transition arrangements</w:t>
      </w:r>
    </w:p>
    <w:p w14:paraId="06CA3C72" w14:textId="498D45BD" w:rsidR="00DF5574" w:rsidRDefault="00DF5574" w:rsidP="004240AD">
      <w:pPr>
        <w:pStyle w:val="01BodyText"/>
        <w:spacing w:before="120" w:after="0"/>
      </w:pPr>
      <w:r>
        <w:t xml:space="preserve">Should Government decide to </w:t>
      </w:r>
      <w:r w:rsidR="00495471">
        <w:t xml:space="preserve">proceed in developing </w:t>
      </w:r>
      <w:r>
        <w:t>the</w:t>
      </w:r>
      <w:r w:rsidR="006E0098">
        <w:t xml:space="preserve"> preferred </w:t>
      </w:r>
      <w:r w:rsidR="00620943">
        <w:t>o</w:t>
      </w:r>
      <w:r w:rsidR="006E0098">
        <w:t xml:space="preserve">ption, the </w:t>
      </w:r>
      <w:r w:rsidR="00620943">
        <w:t>next</w:t>
      </w:r>
      <w:r w:rsidR="006E0098">
        <w:t xml:space="preserve"> step in the process would be to formulate and execute a development and testing plan for the </w:t>
      </w:r>
      <w:r w:rsidR="003C6A21">
        <w:t xml:space="preserve">preferred </w:t>
      </w:r>
      <w:r w:rsidR="006E0098">
        <w:t>ACF model.  This work would include the development of the assessment model (including digitised versions of the assessment instrument)</w:t>
      </w:r>
      <w:proofErr w:type="gramStart"/>
      <w:r w:rsidR="006E0098">
        <w:t>;</w:t>
      </w:r>
      <w:proofErr w:type="gramEnd"/>
      <w:r w:rsidR="006E0098">
        <w:t xml:space="preserve"> the development of the classification system (including the supporting software) and the development of the funding model (including the initial pricing schedules for service events and episodes). </w:t>
      </w:r>
      <w:r w:rsidR="001619A7">
        <w:t xml:space="preserve"> A</w:t>
      </w:r>
      <w:r w:rsidR="006E0098">
        <w:t xml:space="preserve"> significant empirical </w:t>
      </w:r>
      <w:r w:rsidR="00A7530E">
        <w:t>data collection involving providers of aged care at home services</w:t>
      </w:r>
      <w:r w:rsidR="001619A7">
        <w:t xml:space="preserve"> would </w:t>
      </w:r>
      <w:r w:rsidR="00A95C07">
        <w:t xml:space="preserve">form </w:t>
      </w:r>
      <w:r w:rsidR="000D2A03">
        <w:t>a key part of this work</w:t>
      </w:r>
      <w:r w:rsidR="00A7530E">
        <w:t>.  A</w:t>
      </w:r>
      <w:r w:rsidR="006E0098">
        <w:t>pproximately 15 months would be required to undertake the development and testing work</w:t>
      </w:r>
      <w:r w:rsidR="00360C4B">
        <w:t>.</w:t>
      </w:r>
      <w:r w:rsidR="006E0098">
        <w:t xml:space="preserve">  A</w:t>
      </w:r>
      <w:r w:rsidR="000D2A03">
        <w:t xml:space="preserve"> </w:t>
      </w:r>
      <w:r w:rsidR="006E0098">
        <w:t xml:space="preserve">trial of the ACF model infrastructure </w:t>
      </w:r>
      <w:proofErr w:type="gramStart"/>
      <w:r w:rsidR="006E0098">
        <w:t>should then be considered</w:t>
      </w:r>
      <w:proofErr w:type="gramEnd"/>
      <w:r w:rsidR="006E0098">
        <w:t>, prior to finalising the ACF model components ready for implementation.</w:t>
      </w:r>
    </w:p>
    <w:p w14:paraId="76BB03DC" w14:textId="65E6D146" w:rsidR="004240AD" w:rsidRDefault="000D2A03" w:rsidP="000B6DCC">
      <w:pPr>
        <w:pStyle w:val="01BodyText"/>
      </w:pPr>
      <w:r>
        <w:lastRenderedPageBreak/>
        <w:t xml:space="preserve">As part of the </w:t>
      </w:r>
      <w:r w:rsidR="00E7410F">
        <w:t xml:space="preserve">development and testing work, </w:t>
      </w:r>
      <w:r>
        <w:t>a</w:t>
      </w:r>
      <w:r w:rsidR="004240AD">
        <w:t xml:space="preserve"> comprehensive transition plan </w:t>
      </w:r>
      <w:r>
        <w:t xml:space="preserve">would need to </w:t>
      </w:r>
      <w:proofErr w:type="gramStart"/>
      <w:r>
        <w:t>be developed</w:t>
      </w:r>
      <w:proofErr w:type="gramEnd"/>
      <w:r>
        <w:t xml:space="preserve"> </w:t>
      </w:r>
      <w:r w:rsidR="004240AD">
        <w:t>to mitigate and manage the risks</w:t>
      </w:r>
      <w:r w:rsidR="004240AD" w:rsidRPr="00472249">
        <w:t xml:space="preserve"> </w:t>
      </w:r>
      <w:r w:rsidR="004240AD">
        <w:t xml:space="preserve">associated with a change of the magnitude envisaged.  The transition plan </w:t>
      </w:r>
      <w:r w:rsidR="00E7410F">
        <w:t xml:space="preserve">would </w:t>
      </w:r>
      <w:r w:rsidR="004240AD">
        <w:t xml:space="preserve">also need to identify a process for ensuring that benefits are realised.  An important part of that plan </w:t>
      </w:r>
      <w:r w:rsidR="00BB5DC0">
        <w:t xml:space="preserve">should </w:t>
      </w:r>
      <w:r w:rsidR="004240AD">
        <w:t>be workforce development, to ensure that the integrated assessment tool (which will include the screening/triage protocol) can be applied consistently.  Training will be needed to ensure that consumers with similar needs and characteristics are channelled in a consistent fashion through the new ACF model for the unified aged care at home program, without creating barriers to service access.</w:t>
      </w:r>
    </w:p>
    <w:p w14:paraId="7F90151D" w14:textId="0F666778" w:rsidR="004240AD" w:rsidRDefault="004240AD" w:rsidP="004240AD">
      <w:pPr>
        <w:pStyle w:val="01BodyText"/>
      </w:pPr>
      <w:r>
        <w:t xml:space="preserve">There will also be a need for the transition plan to address the significant systems development work that will be required to implement the new ACF model.  As discussed above, there will need to be substantial redevelopment of data collection and storage systems to collect, store and report on the MDSs that </w:t>
      </w:r>
      <w:proofErr w:type="gramStart"/>
      <w:r>
        <w:t>will be created</w:t>
      </w:r>
      <w:proofErr w:type="gramEnd"/>
      <w:r>
        <w:t xml:space="preserve"> for assessment and service delivery.  Redevelopment of government and provider financial systems will also be required to support application of the new funding model.  Some of this work </w:t>
      </w:r>
      <w:proofErr w:type="gramStart"/>
      <w:r>
        <w:t>c</w:t>
      </w:r>
      <w:r w:rsidR="000B6C01">
        <w:t xml:space="preserve">ould </w:t>
      </w:r>
      <w:r>
        <w:t>be done</w:t>
      </w:r>
      <w:proofErr w:type="gramEnd"/>
      <w:r>
        <w:t xml:space="preserve"> in parallel with the phase two work on the development and testing of the ACF model, but there will also be considerable work required once the ACF model is finalised.</w:t>
      </w:r>
    </w:p>
    <w:p w14:paraId="175D4ADD" w14:textId="5170E8A8" w:rsidR="009113FB" w:rsidRDefault="009113FB" w:rsidP="00F14BD4">
      <w:pPr>
        <w:pStyle w:val="01BodyText"/>
      </w:pPr>
    </w:p>
    <w:p w14:paraId="406C6E83" w14:textId="31DCE828" w:rsidR="00FC5603" w:rsidRDefault="00FC5603" w:rsidP="00092DA9">
      <w:pPr>
        <w:pStyle w:val="01BodyText"/>
        <w:sectPr w:rsidR="00FC5603" w:rsidSect="00E07624">
          <w:pgSz w:w="16838" w:h="11906" w:orient="landscape" w:code="9"/>
          <w:pgMar w:top="1134" w:right="1134" w:bottom="1134" w:left="1134" w:header="680" w:footer="680" w:gutter="0"/>
          <w:cols w:space="708"/>
          <w:docGrid w:linePitch="360"/>
        </w:sectPr>
      </w:pPr>
    </w:p>
    <w:p w14:paraId="72E26729" w14:textId="7F3110C8" w:rsidR="000970A1" w:rsidRDefault="000970A1" w:rsidP="000970A1">
      <w:pPr>
        <w:pStyle w:val="Heading7"/>
        <w:ind w:left="2410"/>
      </w:pPr>
      <w:bookmarkStart w:id="85" w:name="_Ref40761494"/>
      <w:bookmarkStart w:id="86" w:name="_Toc42697773"/>
      <w:bookmarkStart w:id="87" w:name="_Ref39578798"/>
      <w:r>
        <w:lastRenderedPageBreak/>
        <w:t xml:space="preserve">: </w:t>
      </w:r>
      <w:r w:rsidRPr="00B3138A">
        <w:t>Stakeholders consulted</w:t>
      </w:r>
      <w:bookmarkEnd w:id="85"/>
      <w:bookmarkEnd w:id="86"/>
    </w:p>
    <w:p w14:paraId="185DB71A" w14:textId="74FB6D25" w:rsidR="004905BD" w:rsidRPr="004905BD" w:rsidRDefault="0052074F" w:rsidP="004905BD">
      <w:pPr>
        <w:pStyle w:val="Heading8"/>
      </w:pPr>
      <w:r>
        <w:t>Stakeholder list</w:t>
      </w:r>
    </w:p>
    <w:p w14:paraId="729C8B13" w14:textId="77777777" w:rsidR="000970A1" w:rsidRDefault="000970A1" w:rsidP="000970A1">
      <w:pPr>
        <w:pStyle w:val="Caption"/>
      </w:pPr>
      <w:r>
        <w:t>Table A.1: List of stakeholders consulted throughout the project</w:t>
      </w:r>
    </w:p>
    <w:tbl>
      <w:tblPr>
        <w:tblStyle w:val="TableGrid"/>
        <w:tblW w:w="9752" w:type="dxa"/>
        <w:tblLayout w:type="fixed"/>
        <w:tblCellMar>
          <w:left w:w="57" w:type="dxa"/>
          <w:right w:w="57" w:type="dxa"/>
        </w:tblCellMar>
        <w:tblLook w:val="04A0" w:firstRow="1" w:lastRow="0" w:firstColumn="1" w:lastColumn="0" w:noHBand="0" w:noVBand="1"/>
        <w:tblCaption w:val="Table A.1 list of stakeholders consulted throughout the project"/>
        <w:tblDescription w:val="This table presents the stakeholders by name, role and organisation consulted in the first and second, or second round only consultation undertaken in the project"/>
      </w:tblPr>
      <w:tblGrid>
        <w:gridCol w:w="1340"/>
        <w:gridCol w:w="3050"/>
        <w:gridCol w:w="2697"/>
        <w:gridCol w:w="1344"/>
        <w:gridCol w:w="1321"/>
      </w:tblGrid>
      <w:tr w:rsidR="000970A1" w:rsidRPr="00E240BC" w14:paraId="2EB307A7" w14:textId="77777777" w:rsidTr="00DF5574">
        <w:trPr>
          <w:cnfStyle w:val="100000000000" w:firstRow="1" w:lastRow="0" w:firstColumn="0" w:lastColumn="0" w:oddVBand="0" w:evenVBand="0" w:oddHBand="0" w:evenHBand="0" w:firstRowFirstColumn="0" w:firstRowLastColumn="0" w:lastRowFirstColumn="0" w:lastRowLastColumn="0"/>
        </w:trPr>
        <w:tc>
          <w:tcPr>
            <w:tcW w:w="1340" w:type="dxa"/>
            <w:vAlign w:val="center"/>
          </w:tcPr>
          <w:p w14:paraId="7A90496A" w14:textId="77777777" w:rsidR="000970A1" w:rsidRPr="00E240BC" w:rsidRDefault="000970A1" w:rsidP="00DF5574">
            <w:pPr>
              <w:pStyle w:val="06Bulletsseriesofsentences"/>
              <w:numPr>
                <w:ilvl w:val="0"/>
                <w:numId w:val="0"/>
              </w:numPr>
              <w:spacing w:before="40" w:after="40"/>
              <w:rPr>
                <w:b/>
                <w:bCs/>
                <w:sz w:val="16"/>
                <w:szCs w:val="16"/>
              </w:rPr>
            </w:pPr>
            <w:r w:rsidRPr="00E240BC">
              <w:rPr>
                <w:b/>
                <w:bCs/>
                <w:sz w:val="16"/>
                <w:szCs w:val="16"/>
              </w:rPr>
              <w:t>Name</w:t>
            </w:r>
          </w:p>
        </w:tc>
        <w:tc>
          <w:tcPr>
            <w:tcW w:w="3050" w:type="dxa"/>
            <w:vAlign w:val="center"/>
          </w:tcPr>
          <w:p w14:paraId="0C5D6EE8" w14:textId="77777777" w:rsidR="000970A1" w:rsidRPr="00E240BC" w:rsidRDefault="000970A1" w:rsidP="00DF5574">
            <w:pPr>
              <w:pStyle w:val="06Bulletsseriesofsentences"/>
              <w:numPr>
                <w:ilvl w:val="0"/>
                <w:numId w:val="0"/>
              </w:numPr>
              <w:spacing w:before="40" w:after="40"/>
              <w:jc w:val="center"/>
              <w:rPr>
                <w:b/>
                <w:bCs/>
                <w:sz w:val="16"/>
                <w:szCs w:val="16"/>
              </w:rPr>
            </w:pPr>
            <w:r w:rsidRPr="00E240BC">
              <w:rPr>
                <w:b/>
                <w:bCs/>
                <w:sz w:val="16"/>
                <w:szCs w:val="16"/>
              </w:rPr>
              <w:t>Role</w:t>
            </w:r>
          </w:p>
        </w:tc>
        <w:tc>
          <w:tcPr>
            <w:tcW w:w="2697" w:type="dxa"/>
            <w:vAlign w:val="center"/>
          </w:tcPr>
          <w:p w14:paraId="77747672" w14:textId="77777777" w:rsidR="000970A1" w:rsidRPr="00E240BC" w:rsidRDefault="000970A1" w:rsidP="00DF5574">
            <w:pPr>
              <w:pStyle w:val="06Bulletsseriesofsentences"/>
              <w:numPr>
                <w:ilvl w:val="0"/>
                <w:numId w:val="0"/>
              </w:numPr>
              <w:spacing w:before="40" w:after="40"/>
              <w:jc w:val="center"/>
              <w:rPr>
                <w:b/>
                <w:bCs/>
                <w:sz w:val="16"/>
                <w:szCs w:val="16"/>
              </w:rPr>
            </w:pPr>
            <w:r w:rsidRPr="00E240BC">
              <w:rPr>
                <w:b/>
                <w:bCs/>
                <w:sz w:val="16"/>
                <w:szCs w:val="16"/>
              </w:rPr>
              <w:t>Organisation</w:t>
            </w:r>
          </w:p>
        </w:tc>
        <w:tc>
          <w:tcPr>
            <w:tcW w:w="1344" w:type="dxa"/>
            <w:vAlign w:val="center"/>
          </w:tcPr>
          <w:p w14:paraId="49F0EE25" w14:textId="77777777" w:rsidR="000970A1" w:rsidRPr="00E240BC" w:rsidRDefault="000970A1" w:rsidP="00DF5574">
            <w:pPr>
              <w:pStyle w:val="06Bulletsseriesofsentences"/>
              <w:numPr>
                <w:ilvl w:val="0"/>
                <w:numId w:val="0"/>
              </w:numPr>
              <w:spacing w:before="40" w:after="40"/>
              <w:jc w:val="center"/>
              <w:rPr>
                <w:b/>
                <w:bCs/>
                <w:sz w:val="16"/>
                <w:szCs w:val="16"/>
              </w:rPr>
            </w:pPr>
            <w:r w:rsidRPr="00E240BC">
              <w:rPr>
                <w:b/>
                <w:bCs/>
                <w:sz w:val="16"/>
                <w:szCs w:val="16"/>
              </w:rPr>
              <w:t>First round stakeholder consultation</w:t>
            </w:r>
          </w:p>
        </w:tc>
        <w:tc>
          <w:tcPr>
            <w:tcW w:w="1321" w:type="dxa"/>
            <w:vAlign w:val="center"/>
          </w:tcPr>
          <w:p w14:paraId="3AECEFA9" w14:textId="77777777" w:rsidR="000970A1" w:rsidRPr="00E240BC" w:rsidRDefault="000970A1" w:rsidP="00DF5574">
            <w:pPr>
              <w:pStyle w:val="06Bulletsseriesofsentences"/>
              <w:numPr>
                <w:ilvl w:val="0"/>
                <w:numId w:val="0"/>
              </w:numPr>
              <w:spacing w:before="40" w:after="40"/>
              <w:jc w:val="center"/>
              <w:rPr>
                <w:b/>
                <w:bCs/>
                <w:sz w:val="16"/>
                <w:szCs w:val="16"/>
              </w:rPr>
            </w:pPr>
            <w:r w:rsidRPr="00E240BC">
              <w:rPr>
                <w:b/>
                <w:bCs/>
                <w:sz w:val="16"/>
                <w:szCs w:val="16"/>
              </w:rPr>
              <w:t>Second round stakeholder consultation</w:t>
            </w:r>
          </w:p>
        </w:tc>
      </w:tr>
      <w:tr w:rsidR="000970A1" w:rsidRPr="00E240BC" w14:paraId="33B11D66" w14:textId="77777777" w:rsidTr="00DF5574">
        <w:trPr>
          <w:cnfStyle w:val="000000100000" w:firstRow="0" w:lastRow="0" w:firstColumn="0" w:lastColumn="0" w:oddVBand="0" w:evenVBand="0" w:oddHBand="1" w:evenHBand="0" w:firstRowFirstColumn="0" w:firstRowLastColumn="0" w:lastRowFirstColumn="0" w:lastRowLastColumn="0"/>
        </w:trPr>
        <w:tc>
          <w:tcPr>
            <w:tcW w:w="1340" w:type="dxa"/>
          </w:tcPr>
          <w:p w14:paraId="253962AB" w14:textId="77777777" w:rsidR="000970A1" w:rsidRPr="00E240BC" w:rsidRDefault="000970A1" w:rsidP="00DF5574">
            <w:pPr>
              <w:pStyle w:val="06Bulletsseriesofsentences"/>
              <w:numPr>
                <w:ilvl w:val="0"/>
                <w:numId w:val="0"/>
              </w:numPr>
              <w:spacing w:before="40" w:after="40"/>
              <w:rPr>
                <w:szCs w:val="16"/>
              </w:rPr>
            </w:pPr>
            <w:r w:rsidRPr="00E240BC">
              <w:rPr>
                <w:szCs w:val="16"/>
              </w:rPr>
              <w:t>Dr Anna Howe</w:t>
            </w:r>
          </w:p>
        </w:tc>
        <w:tc>
          <w:tcPr>
            <w:tcW w:w="3050" w:type="dxa"/>
          </w:tcPr>
          <w:p w14:paraId="258AFB29" w14:textId="77777777" w:rsidR="000970A1" w:rsidRPr="00E240BC" w:rsidRDefault="000970A1" w:rsidP="00DF5574">
            <w:pPr>
              <w:pStyle w:val="06Bulletsseriesofsentences"/>
              <w:numPr>
                <w:ilvl w:val="0"/>
                <w:numId w:val="0"/>
              </w:numPr>
              <w:spacing w:before="40" w:after="40"/>
              <w:rPr>
                <w:szCs w:val="16"/>
              </w:rPr>
            </w:pPr>
            <w:r w:rsidRPr="00E240BC">
              <w:rPr>
                <w:szCs w:val="16"/>
              </w:rPr>
              <w:t>Honorary Professor</w:t>
            </w:r>
          </w:p>
        </w:tc>
        <w:tc>
          <w:tcPr>
            <w:tcW w:w="2697" w:type="dxa"/>
          </w:tcPr>
          <w:p w14:paraId="5FD220D8" w14:textId="77777777" w:rsidR="000970A1" w:rsidRPr="00E240BC" w:rsidRDefault="000970A1" w:rsidP="00DF5574">
            <w:pPr>
              <w:pStyle w:val="06Bulletsseriesofsentences"/>
              <w:numPr>
                <w:ilvl w:val="0"/>
                <w:numId w:val="0"/>
              </w:numPr>
              <w:spacing w:before="40" w:after="40"/>
              <w:rPr>
                <w:szCs w:val="16"/>
              </w:rPr>
            </w:pPr>
            <w:r w:rsidRPr="00E240BC">
              <w:rPr>
                <w:szCs w:val="16"/>
              </w:rPr>
              <w:t>Department of Sociology, Macquarie University</w:t>
            </w:r>
          </w:p>
        </w:tc>
        <w:tc>
          <w:tcPr>
            <w:tcW w:w="1344" w:type="dxa"/>
          </w:tcPr>
          <w:p w14:paraId="1B42ED37" w14:textId="77777777" w:rsidR="000970A1" w:rsidRPr="00E240BC" w:rsidRDefault="000970A1" w:rsidP="00DF5574">
            <w:pPr>
              <w:pStyle w:val="06Bulletsseriesofsentences"/>
              <w:numPr>
                <w:ilvl w:val="0"/>
                <w:numId w:val="0"/>
              </w:numPr>
              <w:spacing w:before="40" w:after="40"/>
              <w:jc w:val="center"/>
              <w:rPr>
                <w:b/>
                <w:bCs/>
                <w:szCs w:val="16"/>
              </w:rPr>
            </w:pPr>
            <w:r w:rsidRPr="00E240BC">
              <w:rPr>
                <w:b/>
                <w:bCs/>
                <w:szCs w:val="16"/>
              </w:rPr>
              <w:sym w:font="Wingdings 2" w:char="F050"/>
            </w:r>
          </w:p>
        </w:tc>
        <w:tc>
          <w:tcPr>
            <w:tcW w:w="1321" w:type="dxa"/>
          </w:tcPr>
          <w:p w14:paraId="71931C49"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4B4CE7B4" w14:textId="77777777" w:rsidTr="00DF5574">
        <w:trPr>
          <w:cnfStyle w:val="000000010000" w:firstRow="0" w:lastRow="0" w:firstColumn="0" w:lastColumn="0" w:oddVBand="0" w:evenVBand="0" w:oddHBand="0" w:evenHBand="1" w:firstRowFirstColumn="0" w:firstRowLastColumn="0" w:lastRowFirstColumn="0" w:lastRowLastColumn="0"/>
        </w:trPr>
        <w:tc>
          <w:tcPr>
            <w:tcW w:w="1340" w:type="dxa"/>
          </w:tcPr>
          <w:p w14:paraId="2CC195B7" w14:textId="77777777" w:rsidR="000970A1" w:rsidRPr="00E240BC" w:rsidRDefault="000970A1" w:rsidP="00DF5574">
            <w:pPr>
              <w:pStyle w:val="06Bulletsseriesofsentences"/>
              <w:numPr>
                <w:ilvl w:val="0"/>
                <w:numId w:val="0"/>
              </w:numPr>
              <w:spacing w:before="40" w:after="40"/>
              <w:rPr>
                <w:szCs w:val="16"/>
              </w:rPr>
            </w:pPr>
            <w:r w:rsidRPr="00E240BC">
              <w:rPr>
                <w:szCs w:val="16"/>
              </w:rPr>
              <w:t>Pat Sparrow</w:t>
            </w:r>
          </w:p>
        </w:tc>
        <w:tc>
          <w:tcPr>
            <w:tcW w:w="3050" w:type="dxa"/>
          </w:tcPr>
          <w:p w14:paraId="19996825" w14:textId="77777777" w:rsidR="000970A1" w:rsidRPr="00E240BC" w:rsidRDefault="000970A1" w:rsidP="00DF5574">
            <w:pPr>
              <w:pStyle w:val="06Bulletsseriesofsentences"/>
              <w:numPr>
                <w:ilvl w:val="0"/>
                <w:numId w:val="0"/>
              </w:numPr>
              <w:spacing w:before="40" w:after="40"/>
              <w:rPr>
                <w:szCs w:val="16"/>
              </w:rPr>
            </w:pPr>
            <w:r w:rsidRPr="00E240BC">
              <w:rPr>
                <w:szCs w:val="16"/>
              </w:rPr>
              <w:t>CEO</w:t>
            </w:r>
          </w:p>
        </w:tc>
        <w:tc>
          <w:tcPr>
            <w:tcW w:w="2697" w:type="dxa"/>
          </w:tcPr>
          <w:p w14:paraId="2D3D250A" w14:textId="77777777" w:rsidR="000970A1" w:rsidRPr="00E240BC" w:rsidRDefault="000970A1" w:rsidP="00DF5574">
            <w:pPr>
              <w:pStyle w:val="06Bulletsseriesofsentences"/>
              <w:numPr>
                <w:ilvl w:val="0"/>
                <w:numId w:val="0"/>
              </w:numPr>
              <w:spacing w:before="40" w:after="40"/>
              <w:rPr>
                <w:szCs w:val="16"/>
              </w:rPr>
            </w:pPr>
            <w:r w:rsidRPr="00E240BC">
              <w:rPr>
                <w:szCs w:val="16"/>
              </w:rPr>
              <w:t>Aged and Community Services Australia</w:t>
            </w:r>
          </w:p>
        </w:tc>
        <w:tc>
          <w:tcPr>
            <w:tcW w:w="1344" w:type="dxa"/>
          </w:tcPr>
          <w:p w14:paraId="1DC2C30E"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c>
          <w:tcPr>
            <w:tcW w:w="1321" w:type="dxa"/>
          </w:tcPr>
          <w:p w14:paraId="53C1C26E"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1F86548A" w14:textId="77777777" w:rsidTr="00DF5574">
        <w:trPr>
          <w:cnfStyle w:val="000000100000" w:firstRow="0" w:lastRow="0" w:firstColumn="0" w:lastColumn="0" w:oddVBand="0" w:evenVBand="0" w:oddHBand="1" w:evenHBand="0" w:firstRowFirstColumn="0" w:firstRowLastColumn="0" w:lastRowFirstColumn="0" w:lastRowLastColumn="0"/>
        </w:trPr>
        <w:tc>
          <w:tcPr>
            <w:tcW w:w="1340" w:type="dxa"/>
          </w:tcPr>
          <w:p w14:paraId="6061B3E3"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Professor Kathy Eagar </w:t>
            </w:r>
          </w:p>
        </w:tc>
        <w:tc>
          <w:tcPr>
            <w:tcW w:w="3050" w:type="dxa"/>
          </w:tcPr>
          <w:p w14:paraId="1F3F00F4"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Director </w:t>
            </w:r>
          </w:p>
        </w:tc>
        <w:tc>
          <w:tcPr>
            <w:tcW w:w="2697" w:type="dxa"/>
          </w:tcPr>
          <w:p w14:paraId="4F146349" w14:textId="1484ECE2" w:rsidR="000970A1" w:rsidRPr="00E240BC" w:rsidRDefault="000970A1" w:rsidP="00DF5574">
            <w:pPr>
              <w:pStyle w:val="06Bulletsseriesofsentences"/>
              <w:numPr>
                <w:ilvl w:val="0"/>
                <w:numId w:val="0"/>
              </w:numPr>
              <w:spacing w:before="40" w:after="40"/>
              <w:rPr>
                <w:szCs w:val="16"/>
              </w:rPr>
            </w:pPr>
            <w:r w:rsidRPr="00E240BC">
              <w:rPr>
                <w:szCs w:val="16"/>
              </w:rPr>
              <w:t>A</w:t>
            </w:r>
            <w:r w:rsidR="009B735C">
              <w:rPr>
                <w:szCs w:val="16"/>
              </w:rPr>
              <w:t xml:space="preserve">HSRI </w:t>
            </w:r>
            <w:r w:rsidRPr="00E240BC">
              <w:rPr>
                <w:szCs w:val="16"/>
              </w:rPr>
              <w:t>(University of Wollongong NSW)</w:t>
            </w:r>
          </w:p>
        </w:tc>
        <w:tc>
          <w:tcPr>
            <w:tcW w:w="1344" w:type="dxa"/>
          </w:tcPr>
          <w:p w14:paraId="5C31CEC5"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c>
          <w:tcPr>
            <w:tcW w:w="1321" w:type="dxa"/>
          </w:tcPr>
          <w:p w14:paraId="7DD640F1"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51044D93" w14:textId="77777777" w:rsidTr="00DF5574">
        <w:trPr>
          <w:cnfStyle w:val="000000010000" w:firstRow="0" w:lastRow="0" w:firstColumn="0" w:lastColumn="0" w:oddVBand="0" w:evenVBand="0" w:oddHBand="0" w:evenHBand="1" w:firstRowFirstColumn="0" w:firstRowLastColumn="0" w:lastRowFirstColumn="0" w:lastRowLastColumn="0"/>
        </w:trPr>
        <w:tc>
          <w:tcPr>
            <w:tcW w:w="1340" w:type="dxa"/>
          </w:tcPr>
          <w:p w14:paraId="7F65F6B0"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Nick Mersiades </w:t>
            </w:r>
          </w:p>
        </w:tc>
        <w:tc>
          <w:tcPr>
            <w:tcW w:w="3050" w:type="dxa"/>
          </w:tcPr>
          <w:p w14:paraId="05B5C5DC" w14:textId="77777777" w:rsidR="000970A1" w:rsidRPr="00E240BC" w:rsidRDefault="000970A1" w:rsidP="00DF5574">
            <w:pPr>
              <w:pStyle w:val="06Bulletsseriesofsentences"/>
              <w:numPr>
                <w:ilvl w:val="0"/>
                <w:numId w:val="0"/>
              </w:numPr>
              <w:spacing w:before="40" w:after="40"/>
              <w:rPr>
                <w:szCs w:val="16"/>
              </w:rPr>
            </w:pPr>
            <w:r w:rsidRPr="00E240BC">
              <w:rPr>
                <w:szCs w:val="16"/>
              </w:rPr>
              <w:t>CEO</w:t>
            </w:r>
          </w:p>
        </w:tc>
        <w:tc>
          <w:tcPr>
            <w:tcW w:w="2697" w:type="dxa"/>
          </w:tcPr>
          <w:p w14:paraId="29744F95" w14:textId="77777777" w:rsidR="000970A1" w:rsidRPr="00E240BC" w:rsidRDefault="000970A1" w:rsidP="00DF5574">
            <w:pPr>
              <w:pStyle w:val="06Bulletsseriesofsentences"/>
              <w:numPr>
                <w:ilvl w:val="0"/>
                <w:numId w:val="0"/>
              </w:numPr>
              <w:spacing w:before="40" w:after="40"/>
              <w:rPr>
                <w:szCs w:val="16"/>
              </w:rPr>
            </w:pPr>
            <w:r w:rsidRPr="00E240BC">
              <w:rPr>
                <w:szCs w:val="16"/>
              </w:rPr>
              <w:t>Catholic Health Australia</w:t>
            </w:r>
          </w:p>
        </w:tc>
        <w:tc>
          <w:tcPr>
            <w:tcW w:w="1344" w:type="dxa"/>
          </w:tcPr>
          <w:p w14:paraId="6E1DC59E"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c>
          <w:tcPr>
            <w:tcW w:w="1321" w:type="dxa"/>
          </w:tcPr>
          <w:p w14:paraId="07332AF9"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72D6F71C" w14:textId="77777777" w:rsidTr="00DF5574">
        <w:trPr>
          <w:cnfStyle w:val="000000100000" w:firstRow="0" w:lastRow="0" w:firstColumn="0" w:lastColumn="0" w:oddVBand="0" w:evenVBand="0" w:oddHBand="1" w:evenHBand="0" w:firstRowFirstColumn="0" w:firstRowLastColumn="0" w:lastRowFirstColumn="0" w:lastRowLastColumn="0"/>
        </w:trPr>
        <w:tc>
          <w:tcPr>
            <w:tcW w:w="1340" w:type="dxa"/>
          </w:tcPr>
          <w:p w14:paraId="2D20E64E"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Tim Hicks </w:t>
            </w:r>
          </w:p>
          <w:p w14:paraId="6230195F"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Troy Speirs </w:t>
            </w:r>
          </w:p>
        </w:tc>
        <w:tc>
          <w:tcPr>
            <w:tcW w:w="3050" w:type="dxa"/>
          </w:tcPr>
          <w:p w14:paraId="6A4A45F3" w14:textId="77777777" w:rsidR="000970A1" w:rsidRPr="00E240BC" w:rsidRDefault="000970A1" w:rsidP="00DF5574">
            <w:pPr>
              <w:pStyle w:val="06Bulletsseriesofsentences"/>
              <w:numPr>
                <w:ilvl w:val="0"/>
                <w:numId w:val="0"/>
              </w:numPr>
              <w:spacing w:before="40" w:after="40"/>
              <w:rPr>
                <w:szCs w:val="16"/>
              </w:rPr>
            </w:pPr>
            <w:r w:rsidRPr="00E240BC">
              <w:rPr>
                <w:szCs w:val="16"/>
              </w:rPr>
              <w:t>General Manager Policy &amp; Advocacy</w:t>
            </w:r>
          </w:p>
          <w:p w14:paraId="3E6A5F75" w14:textId="77777777" w:rsidR="000970A1" w:rsidRPr="00E240BC" w:rsidRDefault="000970A1" w:rsidP="00DF5574">
            <w:pPr>
              <w:pStyle w:val="06Bulletsseriesofsentences"/>
              <w:numPr>
                <w:ilvl w:val="0"/>
                <w:numId w:val="0"/>
              </w:numPr>
              <w:spacing w:before="40" w:after="40"/>
              <w:rPr>
                <w:szCs w:val="16"/>
              </w:rPr>
            </w:pPr>
            <w:r w:rsidRPr="00E240BC">
              <w:rPr>
                <w:szCs w:val="16"/>
              </w:rPr>
              <w:t>Senior Policy Advisor</w:t>
            </w:r>
          </w:p>
        </w:tc>
        <w:tc>
          <w:tcPr>
            <w:tcW w:w="2697" w:type="dxa"/>
          </w:tcPr>
          <w:p w14:paraId="11DCDFBA" w14:textId="77777777" w:rsidR="000970A1" w:rsidRPr="00E240BC" w:rsidRDefault="000970A1" w:rsidP="00DF5574">
            <w:pPr>
              <w:pStyle w:val="06Bulletsseriesofsentences"/>
              <w:numPr>
                <w:ilvl w:val="0"/>
                <w:numId w:val="0"/>
              </w:numPr>
              <w:spacing w:before="40" w:after="40"/>
              <w:rPr>
                <w:szCs w:val="16"/>
              </w:rPr>
            </w:pPr>
            <w:r w:rsidRPr="00E240BC">
              <w:rPr>
                <w:szCs w:val="16"/>
              </w:rPr>
              <w:t>Leading Age Services Australia</w:t>
            </w:r>
          </w:p>
        </w:tc>
        <w:tc>
          <w:tcPr>
            <w:tcW w:w="1344" w:type="dxa"/>
          </w:tcPr>
          <w:p w14:paraId="617F9C57"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c>
          <w:tcPr>
            <w:tcW w:w="1321" w:type="dxa"/>
          </w:tcPr>
          <w:p w14:paraId="779D912A"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5190C343" w14:textId="77777777" w:rsidTr="00DF5574">
        <w:trPr>
          <w:cnfStyle w:val="000000010000" w:firstRow="0" w:lastRow="0" w:firstColumn="0" w:lastColumn="0" w:oddVBand="0" w:evenVBand="0" w:oddHBand="0" w:evenHBand="1" w:firstRowFirstColumn="0" w:firstRowLastColumn="0" w:lastRowFirstColumn="0" w:lastRowLastColumn="0"/>
        </w:trPr>
        <w:tc>
          <w:tcPr>
            <w:tcW w:w="1340" w:type="dxa"/>
          </w:tcPr>
          <w:p w14:paraId="3BD2DAF1"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Ian Yates - </w:t>
            </w:r>
          </w:p>
        </w:tc>
        <w:tc>
          <w:tcPr>
            <w:tcW w:w="3050" w:type="dxa"/>
          </w:tcPr>
          <w:p w14:paraId="23262D70" w14:textId="77777777" w:rsidR="000970A1" w:rsidRPr="00E240BC" w:rsidRDefault="000970A1" w:rsidP="00DF5574">
            <w:pPr>
              <w:pStyle w:val="06Bulletsseriesofsentences"/>
              <w:numPr>
                <w:ilvl w:val="0"/>
                <w:numId w:val="0"/>
              </w:numPr>
              <w:spacing w:before="40" w:after="40"/>
              <w:rPr>
                <w:szCs w:val="16"/>
              </w:rPr>
            </w:pPr>
            <w:r w:rsidRPr="00E240BC">
              <w:rPr>
                <w:szCs w:val="16"/>
              </w:rPr>
              <w:t>CEO</w:t>
            </w:r>
          </w:p>
        </w:tc>
        <w:tc>
          <w:tcPr>
            <w:tcW w:w="2697" w:type="dxa"/>
          </w:tcPr>
          <w:p w14:paraId="0AA9EC05" w14:textId="77777777" w:rsidR="000970A1" w:rsidRPr="00E240BC" w:rsidRDefault="000970A1" w:rsidP="00DF5574">
            <w:pPr>
              <w:pStyle w:val="06Bulletsseriesofsentences"/>
              <w:numPr>
                <w:ilvl w:val="0"/>
                <w:numId w:val="0"/>
              </w:numPr>
              <w:spacing w:before="40" w:after="40"/>
              <w:rPr>
                <w:szCs w:val="16"/>
              </w:rPr>
            </w:pPr>
            <w:r w:rsidRPr="00E240BC">
              <w:rPr>
                <w:szCs w:val="16"/>
              </w:rPr>
              <w:t>Council on the Ageing (COTA)</w:t>
            </w:r>
          </w:p>
        </w:tc>
        <w:tc>
          <w:tcPr>
            <w:tcW w:w="1344" w:type="dxa"/>
          </w:tcPr>
          <w:p w14:paraId="33D0367D"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c>
          <w:tcPr>
            <w:tcW w:w="1321" w:type="dxa"/>
          </w:tcPr>
          <w:p w14:paraId="55C71580"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54C8F72F" w14:textId="77777777" w:rsidTr="00DF5574">
        <w:trPr>
          <w:cnfStyle w:val="000000100000" w:firstRow="0" w:lastRow="0" w:firstColumn="0" w:lastColumn="0" w:oddVBand="0" w:evenVBand="0" w:oddHBand="1" w:evenHBand="0" w:firstRowFirstColumn="0" w:firstRowLastColumn="0" w:lastRowFirstColumn="0" w:lastRowLastColumn="0"/>
        </w:trPr>
        <w:tc>
          <w:tcPr>
            <w:tcW w:w="1340" w:type="dxa"/>
          </w:tcPr>
          <w:p w14:paraId="399FD388" w14:textId="77777777" w:rsidR="000970A1" w:rsidRPr="00E240BC" w:rsidRDefault="000970A1" w:rsidP="00DF5574">
            <w:pPr>
              <w:pStyle w:val="06Bulletsseriesofsentences"/>
              <w:numPr>
                <w:ilvl w:val="0"/>
                <w:numId w:val="0"/>
              </w:numPr>
              <w:spacing w:before="40" w:after="40"/>
              <w:rPr>
                <w:szCs w:val="16"/>
              </w:rPr>
            </w:pPr>
            <w:r w:rsidRPr="00E240BC">
              <w:rPr>
                <w:szCs w:val="16"/>
              </w:rPr>
              <w:t>Paul Ostrowski</w:t>
            </w:r>
          </w:p>
        </w:tc>
        <w:tc>
          <w:tcPr>
            <w:tcW w:w="3050" w:type="dxa"/>
          </w:tcPr>
          <w:p w14:paraId="4382DB5A" w14:textId="77777777" w:rsidR="000970A1" w:rsidRPr="00E240BC" w:rsidRDefault="000970A1" w:rsidP="00DF5574">
            <w:pPr>
              <w:pStyle w:val="06Bulletsseriesofsentences"/>
              <w:numPr>
                <w:ilvl w:val="0"/>
                <w:numId w:val="0"/>
              </w:numPr>
              <w:spacing w:before="40" w:after="40"/>
              <w:rPr>
                <w:szCs w:val="16"/>
              </w:rPr>
            </w:pPr>
            <w:r w:rsidRPr="00E240BC">
              <w:rPr>
                <w:szCs w:val="16"/>
              </w:rPr>
              <w:t>CEO</w:t>
            </w:r>
          </w:p>
        </w:tc>
        <w:tc>
          <w:tcPr>
            <w:tcW w:w="2697" w:type="dxa"/>
          </w:tcPr>
          <w:p w14:paraId="0E25E876" w14:textId="77777777" w:rsidR="000970A1" w:rsidRPr="00E240BC" w:rsidRDefault="000970A1" w:rsidP="00DF5574">
            <w:pPr>
              <w:pStyle w:val="06Bulletsseriesofsentences"/>
              <w:numPr>
                <w:ilvl w:val="0"/>
                <w:numId w:val="0"/>
              </w:numPr>
              <w:spacing w:before="40" w:after="40"/>
              <w:rPr>
                <w:szCs w:val="16"/>
              </w:rPr>
            </w:pPr>
            <w:r w:rsidRPr="00E240BC">
              <w:rPr>
                <w:szCs w:val="16"/>
              </w:rPr>
              <w:t>Care Connect</w:t>
            </w:r>
          </w:p>
        </w:tc>
        <w:tc>
          <w:tcPr>
            <w:tcW w:w="1344" w:type="dxa"/>
          </w:tcPr>
          <w:p w14:paraId="5F53A565" w14:textId="77777777" w:rsidR="000970A1" w:rsidRPr="00E240BC" w:rsidRDefault="000970A1" w:rsidP="00DF5574">
            <w:pPr>
              <w:pStyle w:val="06Bulletsseriesofsentences"/>
              <w:numPr>
                <w:ilvl w:val="0"/>
                <w:numId w:val="0"/>
              </w:numPr>
              <w:spacing w:before="40" w:after="40"/>
              <w:jc w:val="center"/>
              <w:rPr>
                <w:b/>
                <w:bCs/>
                <w:szCs w:val="16"/>
              </w:rPr>
            </w:pPr>
            <w:r w:rsidRPr="00E240BC">
              <w:rPr>
                <w:b/>
                <w:bCs/>
                <w:szCs w:val="16"/>
              </w:rPr>
              <w:sym w:font="Wingdings 2" w:char="F04F"/>
            </w:r>
          </w:p>
        </w:tc>
        <w:tc>
          <w:tcPr>
            <w:tcW w:w="1321" w:type="dxa"/>
          </w:tcPr>
          <w:p w14:paraId="26FD0C2E"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51A8BE86" w14:textId="77777777" w:rsidTr="00DF5574">
        <w:trPr>
          <w:cnfStyle w:val="000000010000" w:firstRow="0" w:lastRow="0" w:firstColumn="0" w:lastColumn="0" w:oddVBand="0" w:evenVBand="0" w:oddHBand="0" w:evenHBand="1" w:firstRowFirstColumn="0" w:firstRowLastColumn="0" w:lastRowFirstColumn="0" w:lastRowLastColumn="0"/>
        </w:trPr>
        <w:tc>
          <w:tcPr>
            <w:tcW w:w="1340" w:type="dxa"/>
          </w:tcPr>
          <w:p w14:paraId="3CBFA1F0" w14:textId="77777777" w:rsidR="000970A1" w:rsidRPr="00E240BC" w:rsidRDefault="000970A1" w:rsidP="00DF5574">
            <w:pPr>
              <w:pStyle w:val="06Bulletsseriesofsentences"/>
              <w:numPr>
                <w:ilvl w:val="0"/>
                <w:numId w:val="0"/>
              </w:numPr>
              <w:spacing w:before="40" w:after="40"/>
              <w:rPr>
                <w:szCs w:val="16"/>
              </w:rPr>
            </w:pPr>
            <w:r w:rsidRPr="00E240BC">
              <w:rPr>
                <w:szCs w:val="16"/>
              </w:rPr>
              <w:t>Mary Reid</w:t>
            </w:r>
          </w:p>
          <w:p w14:paraId="1EB44231" w14:textId="77777777" w:rsidR="000970A1" w:rsidRPr="00E240BC" w:rsidRDefault="000970A1" w:rsidP="00DF5574">
            <w:pPr>
              <w:pStyle w:val="06Bulletsseriesofsentences"/>
              <w:numPr>
                <w:ilvl w:val="0"/>
                <w:numId w:val="0"/>
              </w:numPr>
              <w:spacing w:before="40" w:after="40"/>
              <w:rPr>
                <w:szCs w:val="16"/>
              </w:rPr>
            </w:pPr>
            <w:r w:rsidRPr="00E240BC">
              <w:rPr>
                <w:szCs w:val="16"/>
              </w:rPr>
              <w:t>Sue Elderton</w:t>
            </w:r>
          </w:p>
        </w:tc>
        <w:tc>
          <w:tcPr>
            <w:tcW w:w="3050" w:type="dxa"/>
          </w:tcPr>
          <w:p w14:paraId="045C08A7" w14:textId="77777777" w:rsidR="000970A1" w:rsidRPr="00E240BC" w:rsidRDefault="000970A1" w:rsidP="00DF5574">
            <w:pPr>
              <w:pStyle w:val="06Bulletsseriesofsentences"/>
              <w:numPr>
                <w:ilvl w:val="0"/>
                <w:numId w:val="0"/>
              </w:numPr>
              <w:spacing w:before="40" w:after="40"/>
              <w:rPr>
                <w:szCs w:val="16"/>
              </w:rPr>
            </w:pPr>
            <w:r w:rsidRPr="00E240BC">
              <w:rPr>
                <w:szCs w:val="16"/>
              </w:rPr>
              <w:t>Interim CEO</w:t>
            </w:r>
          </w:p>
          <w:p w14:paraId="59C4A0A5" w14:textId="77777777" w:rsidR="000970A1" w:rsidRPr="00E240BC" w:rsidRDefault="000970A1" w:rsidP="00DF5574">
            <w:pPr>
              <w:pStyle w:val="06Bulletsseriesofsentences"/>
              <w:numPr>
                <w:ilvl w:val="0"/>
                <w:numId w:val="0"/>
              </w:numPr>
              <w:spacing w:before="40" w:after="40"/>
              <w:rPr>
                <w:szCs w:val="16"/>
              </w:rPr>
            </w:pPr>
            <w:r w:rsidRPr="00E240BC">
              <w:rPr>
                <w:szCs w:val="16"/>
              </w:rPr>
              <w:t>National Policy Manager</w:t>
            </w:r>
          </w:p>
        </w:tc>
        <w:tc>
          <w:tcPr>
            <w:tcW w:w="2697" w:type="dxa"/>
          </w:tcPr>
          <w:p w14:paraId="6753B9B3" w14:textId="77777777" w:rsidR="000970A1" w:rsidRPr="00E240BC" w:rsidRDefault="000970A1" w:rsidP="00DF5574">
            <w:pPr>
              <w:pStyle w:val="06Bulletsseriesofsentences"/>
              <w:numPr>
                <w:ilvl w:val="0"/>
                <w:numId w:val="0"/>
              </w:numPr>
              <w:spacing w:before="40" w:after="40"/>
              <w:rPr>
                <w:szCs w:val="16"/>
              </w:rPr>
            </w:pPr>
            <w:r w:rsidRPr="00E240BC">
              <w:rPr>
                <w:szCs w:val="16"/>
              </w:rPr>
              <w:t>Carers Australia</w:t>
            </w:r>
          </w:p>
        </w:tc>
        <w:tc>
          <w:tcPr>
            <w:tcW w:w="1344" w:type="dxa"/>
          </w:tcPr>
          <w:p w14:paraId="1207E71D"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4F"/>
            </w:r>
          </w:p>
        </w:tc>
        <w:tc>
          <w:tcPr>
            <w:tcW w:w="1321" w:type="dxa"/>
          </w:tcPr>
          <w:p w14:paraId="543A0A44"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7D27F6E3" w14:textId="77777777" w:rsidTr="00DF5574">
        <w:trPr>
          <w:cnfStyle w:val="000000100000" w:firstRow="0" w:lastRow="0" w:firstColumn="0" w:lastColumn="0" w:oddVBand="0" w:evenVBand="0" w:oddHBand="1" w:evenHBand="0" w:firstRowFirstColumn="0" w:firstRowLastColumn="0" w:lastRowFirstColumn="0" w:lastRowLastColumn="0"/>
        </w:trPr>
        <w:tc>
          <w:tcPr>
            <w:tcW w:w="1340" w:type="dxa"/>
          </w:tcPr>
          <w:p w14:paraId="51A20321" w14:textId="77777777" w:rsidR="000970A1" w:rsidRPr="00E240BC" w:rsidRDefault="000970A1" w:rsidP="00DF5574">
            <w:pPr>
              <w:pStyle w:val="06Bulletsseriesofsentences"/>
              <w:numPr>
                <w:ilvl w:val="0"/>
                <w:numId w:val="0"/>
              </w:numPr>
              <w:spacing w:before="40" w:after="40"/>
              <w:rPr>
                <w:szCs w:val="16"/>
              </w:rPr>
            </w:pPr>
            <w:r w:rsidRPr="00E240BC">
              <w:rPr>
                <w:szCs w:val="16"/>
              </w:rPr>
              <w:t>Bryan Lipmann</w:t>
            </w:r>
          </w:p>
        </w:tc>
        <w:tc>
          <w:tcPr>
            <w:tcW w:w="3050" w:type="dxa"/>
          </w:tcPr>
          <w:p w14:paraId="4F5EEAC5" w14:textId="77777777" w:rsidR="000970A1" w:rsidRPr="00E240BC" w:rsidRDefault="000970A1" w:rsidP="00DF5574">
            <w:pPr>
              <w:pStyle w:val="06Bulletsseriesofsentences"/>
              <w:numPr>
                <w:ilvl w:val="0"/>
                <w:numId w:val="0"/>
              </w:numPr>
              <w:spacing w:before="40" w:after="40"/>
              <w:rPr>
                <w:szCs w:val="16"/>
              </w:rPr>
            </w:pPr>
            <w:r w:rsidRPr="00E240BC">
              <w:rPr>
                <w:szCs w:val="16"/>
              </w:rPr>
              <w:t>CEO</w:t>
            </w:r>
          </w:p>
        </w:tc>
        <w:tc>
          <w:tcPr>
            <w:tcW w:w="2697" w:type="dxa"/>
          </w:tcPr>
          <w:p w14:paraId="076162FC" w14:textId="77777777" w:rsidR="000970A1" w:rsidRPr="00E240BC" w:rsidRDefault="000970A1" w:rsidP="00DF5574">
            <w:pPr>
              <w:pStyle w:val="06Bulletsseriesofsentences"/>
              <w:numPr>
                <w:ilvl w:val="0"/>
                <w:numId w:val="0"/>
              </w:numPr>
              <w:spacing w:before="40" w:after="40"/>
              <w:rPr>
                <w:szCs w:val="16"/>
              </w:rPr>
            </w:pPr>
            <w:r w:rsidRPr="00E240BC">
              <w:rPr>
                <w:szCs w:val="16"/>
              </w:rPr>
              <w:t>Wintringham Specialist Aged Care</w:t>
            </w:r>
          </w:p>
        </w:tc>
        <w:tc>
          <w:tcPr>
            <w:tcW w:w="1344" w:type="dxa"/>
          </w:tcPr>
          <w:p w14:paraId="3E1F01BD"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4F"/>
            </w:r>
          </w:p>
        </w:tc>
        <w:tc>
          <w:tcPr>
            <w:tcW w:w="1321" w:type="dxa"/>
          </w:tcPr>
          <w:p w14:paraId="46927F3C"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5915B3B6" w14:textId="77777777" w:rsidTr="00DF5574">
        <w:trPr>
          <w:cnfStyle w:val="000000010000" w:firstRow="0" w:lastRow="0" w:firstColumn="0" w:lastColumn="0" w:oddVBand="0" w:evenVBand="0" w:oddHBand="0" w:evenHBand="1" w:firstRowFirstColumn="0" w:firstRowLastColumn="0" w:lastRowFirstColumn="0" w:lastRowLastColumn="0"/>
        </w:trPr>
        <w:tc>
          <w:tcPr>
            <w:tcW w:w="1340" w:type="dxa"/>
          </w:tcPr>
          <w:p w14:paraId="0137575B" w14:textId="77777777" w:rsidR="000970A1" w:rsidRPr="00E240BC" w:rsidRDefault="000970A1" w:rsidP="00DF5574">
            <w:pPr>
              <w:pStyle w:val="06Bulletsseriesofsentences"/>
              <w:numPr>
                <w:ilvl w:val="0"/>
                <w:numId w:val="0"/>
              </w:numPr>
              <w:spacing w:before="40" w:after="40"/>
              <w:rPr>
                <w:szCs w:val="16"/>
              </w:rPr>
            </w:pPr>
            <w:r w:rsidRPr="00E240BC">
              <w:rPr>
                <w:szCs w:val="16"/>
              </w:rPr>
              <w:t xml:space="preserve">Sharyn Broer </w:t>
            </w:r>
          </w:p>
        </w:tc>
        <w:tc>
          <w:tcPr>
            <w:tcW w:w="3050" w:type="dxa"/>
          </w:tcPr>
          <w:p w14:paraId="431EFF52" w14:textId="77777777" w:rsidR="000970A1" w:rsidRPr="00E240BC" w:rsidRDefault="000970A1" w:rsidP="00DF5574">
            <w:pPr>
              <w:pStyle w:val="06Bulletsseriesofsentences"/>
              <w:numPr>
                <w:ilvl w:val="0"/>
                <w:numId w:val="0"/>
              </w:numPr>
              <w:spacing w:before="40" w:after="40"/>
              <w:rPr>
                <w:szCs w:val="16"/>
              </w:rPr>
            </w:pPr>
            <w:r w:rsidRPr="00E240BC">
              <w:rPr>
                <w:szCs w:val="16"/>
              </w:rPr>
              <w:t>President</w:t>
            </w:r>
          </w:p>
        </w:tc>
        <w:tc>
          <w:tcPr>
            <w:tcW w:w="2697" w:type="dxa"/>
          </w:tcPr>
          <w:p w14:paraId="1735CEA6" w14:textId="77777777" w:rsidR="000970A1" w:rsidRPr="00E240BC" w:rsidRDefault="000970A1" w:rsidP="00DF5574">
            <w:pPr>
              <w:pStyle w:val="06Bulletsseriesofsentences"/>
              <w:numPr>
                <w:ilvl w:val="0"/>
                <w:numId w:val="0"/>
              </w:numPr>
              <w:spacing w:before="40" w:after="40"/>
              <w:rPr>
                <w:szCs w:val="16"/>
              </w:rPr>
            </w:pPr>
            <w:r w:rsidRPr="00E240BC">
              <w:rPr>
                <w:szCs w:val="16"/>
              </w:rPr>
              <w:t>Meals on Wheels Australia</w:t>
            </w:r>
          </w:p>
        </w:tc>
        <w:tc>
          <w:tcPr>
            <w:tcW w:w="1344" w:type="dxa"/>
          </w:tcPr>
          <w:p w14:paraId="06457DCA"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4F"/>
            </w:r>
          </w:p>
        </w:tc>
        <w:tc>
          <w:tcPr>
            <w:tcW w:w="1321" w:type="dxa"/>
          </w:tcPr>
          <w:p w14:paraId="32F76CCD"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r w:rsidR="000970A1" w:rsidRPr="00E240BC" w14:paraId="46A5211E" w14:textId="77777777" w:rsidTr="00DF5574">
        <w:trPr>
          <w:cnfStyle w:val="000000100000" w:firstRow="0" w:lastRow="0" w:firstColumn="0" w:lastColumn="0" w:oddVBand="0" w:evenVBand="0" w:oddHBand="1" w:evenHBand="0" w:firstRowFirstColumn="0" w:firstRowLastColumn="0" w:lastRowFirstColumn="0" w:lastRowLastColumn="0"/>
        </w:trPr>
        <w:tc>
          <w:tcPr>
            <w:tcW w:w="1340" w:type="dxa"/>
          </w:tcPr>
          <w:p w14:paraId="309C32A5" w14:textId="77777777" w:rsidR="000970A1" w:rsidRPr="00E240BC" w:rsidRDefault="000970A1" w:rsidP="00DF5574">
            <w:pPr>
              <w:pStyle w:val="06Bulletsseriesofsentences"/>
              <w:numPr>
                <w:ilvl w:val="0"/>
                <w:numId w:val="0"/>
              </w:numPr>
              <w:spacing w:before="40" w:after="40"/>
              <w:rPr>
                <w:szCs w:val="16"/>
              </w:rPr>
            </w:pPr>
            <w:r w:rsidRPr="00E240BC">
              <w:rPr>
                <w:szCs w:val="16"/>
              </w:rPr>
              <w:t>Michael Robinson</w:t>
            </w:r>
          </w:p>
        </w:tc>
        <w:tc>
          <w:tcPr>
            <w:tcW w:w="3050" w:type="dxa"/>
          </w:tcPr>
          <w:p w14:paraId="734FC280" w14:textId="77777777" w:rsidR="000970A1" w:rsidRPr="00E240BC" w:rsidRDefault="000970A1" w:rsidP="00DF5574">
            <w:pPr>
              <w:pStyle w:val="06Bulletsseriesofsentences"/>
              <w:numPr>
                <w:ilvl w:val="0"/>
                <w:numId w:val="0"/>
              </w:numPr>
              <w:spacing w:before="40" w:after="40"/>
              <w:rPr>
                <w:szCs w:val="16"/>
              </w:rPr>
            </w:pPr>
            <w:r w:rsidRPr="00E240BC">
              <w:rPr>
                <w:szCs w:val="16"/>
              </w:rPr>
              <w:t>General Manager Service Strategy</w:t>
            </w:r>
          </w:p>
        </w:tc>
        <w:tc>
          <w:tcPr>
            <w:tcW w:w="2697" w:type="dxa"/>
          </w:tcPr>
          <w:p w14:paraId="55E58B2E" w14:textId="77777777" w:rsidR="000970A1" w:rsidRPr="00E240BC" w:rsidRDefault="000970A1" w:rsidP="00DF5574">
            <w:pPr>
              <w:pStyle w:val="06Bulletsseriesofsentences"/>
              <w:numPr>
                <w:ilvl w:val="0"/>
                <w:numId w:val="0"/>
              </w:numPr>
              <w:spacing w:before="40" w:after="40"/>
              <w:rPr>
                <w:szCs w:val="16"/>
              </w:rPr>
            </w:pPr>
            <w:r w:rsidRPr="00E240BC">
              <w:rPr>
                <w:szCs w:val="16"/>
              </w:rPr>
              <w:t>Australian Unity</w:t>
            </w:r>
          </w:p>
        </w:tc>
        <w:tc>
          <w:tcPr>
            <w:tcW w:w="1344" w:type="dxa"/>
          </w:tcPr>
          <w:p w14:paraId="62194617"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4F"/>
            </w:r>
          </w:p>
        </w:tc>
        <w:tc>
          <w:tcPr>
            <w:tcW w:w="1321" w:type="dxa"/>
          </w:tcPr>
          <w:p w14:paraId="7EA2CD26" w14:textId="77777777" w:rsidR="000970A1" w:rsidRPr="00E240BC" w:rsidRDefault="000970A1" w:rsidP="00DF5574">
            <w:pPr>
              <w:pStyle w:val="06Bulletsseriesofsentences"/>
              <w:numPr>
                <w:ilvl w:val="0"/>
                <w:numId w:val="0"/>
              </w:numPr>
              <w:spacing w:before="40" w:after="40"/>
              <w:jc w:val="center"/>
              <w:rPr>
                <w:szCs w:val="16"/>
              </w:rPr>
            </w:pPr>
            <w:r w:rsidRPr="00E240BC">
              <w:rPr>
                <w:b/>
                <w:bCs/>
                <w:szCs w:val="16"/>
              </w:rPr>
              <w:sym w:font="Wingdings 2" w:char="F050"/>
            </w:r>
          </w:p>
        </w:tc>
      </w:tr>
    </w:tbl>
    <w:p w14:paraId="47F44E8B" w14:textId="77777777" w:rsidR="000970A1" w:rsidRDefault="000970A1" w:rsidP="000970A1">
      <w:pPr>
        <w:rPr>
          <w:rFonts w:asciiTheme="majorHAnsi" w:eastAsia="Times New Roman" w:hAnsiTheme="majorHAnsi"/>
          <w:b/>
          <w:iCs/>
          <w:sz w:val="32"/>
          <w:lang w:eastAsia="en-US"/>
        </w:rPr>
      </w:pPr>
      <w:r>
        <w:br w:type="page"/>
      </w:r>
    </w:p>
    <w:p w14:paraId="027611C0" w14:textId="77777777" w:rsidR="000970A1" w:rsidRDefault="000970A1" w:rsidP="000970A1">
      <w:pPr>
        <w:pStyle w:val="Heading7"/>
        <w:ind w:left="0"/>
      </w:pPr>
      <w:bookmarkStart w:id="88" w:name="_Ref40710071"/>
      <w:bookmarkStart w:id="89" w:name="_Toc42697774"/>
      <w:r>
        <w:lastRenderedPageBreak/>
        <w:t>: Situation analysis information</w:t>
      </w:r>
      <w:bookmarkEnd w:id="88"/>
      <w:bookmarkEnd w:id="89"/>
    </w:p>
    <w:p w14:paraId="0693B1C5" w14:textId="77777777" w:rsidR="000970A1" w:rsidRDefault="000970A1" w:rsidP="000970A1">
      <w:pPr>
        <w:pStyle w:val="Heading8"/>
      </w:pPr>
      <w:r w:rsidRPr="00820541">
        <w:t xml:space="preserve">Documents provided under </w:t>
      </w:r>
      <w:proofErr w:type="gramStart"/>
      <w:r w:rsidRPr="00820541">
        <w:t>C.A.2(</w:t>
      </w:r>
      <w:proofErr w:type="gramEnd"/>
      <w:r w:rsidRPr="00820541">
        <w:t>g) under the contract</w:t>
      </w:r>
    </w:p>
    <w:p w14:paraId="6B177CD3" w14:textId="77777777" w:rsidR="000970A1" w:rsidRPr="009A07C4" w:rsidRDefault="000970A1" w:rsidP="000970A1">
      <w:pPr>
        <w:pStyle w:val="01BodyText"/>
      </w:pPr>
      <w:r>
        <w:t xml:space="preserve">The following documents </w:t>
      </w:r>
      <w:proofErr w:type="gramStart"/>
      <w:r>
        <w:t>were reviewed and considered as input into this project</w:t>
      </w:r>
      <w:proofErr w:type="gramEnd"/>
      <w:r>
        <w:t>:</w:t>
      </w:r>
    </w:p>
    <w:p w14:paraId="7F1CAC91" w14:textId="77777777" w:rsidR="000970A1" w:rsidRPr="00820541" w:rsidRDefault="000970A1" w:rsidP="000970A1">
      <w:pPr>
        <w:pStyle w:val="06Bulletsseriesofsentences"/>
        <w:spacing w:before="0"/>
      </w:pPr>
      <w:r w:rsidRPr="00820541">
        <w:t>Draft Potential models for Aged Care at Home Program</w:t>
      </w:r>
    </w:p>
    <w:p w14:paraId="0A152666" w14:textId="77777777" w:rsidR="000970A1" w:rsidRPr="00820541" w:rsidRDefault="000970A1" w:rsidP="000970A1">
      <w:pPr>
        <w:pStyle w:val="06Bulletsseriesofsentences"/>
        <w:spacing w:before="0"/>
      </w:pPr>
      <w:r w:rsidRPr="00820541">
        <w:t>Care in the Home – Current State Analysis</w:t>
      </w:r>
    </w:p>
    <w:p w14:paraId="686EC3EF" w14:textId="77777777" w:rsidR="000970A1" w:rsidRPr="00820541" w:rsidRDefault="000970A1" w:rsidP="000970A1">
      <w:pPr>
        <w:pStyle w:val="06Bulletsseriesofsentences"/>
        <w:spacing w:before="0"/>
      </w:pPr>
      <w:r w:rsidRPr="00820541">
        <w:t>Draft Concept paper (Nov 2019)</w:t>
      </w:r>
    </w:p>
    <w:p w14:paraId="7C5FA075" w14:textId="77777777" w:rsidR="000970A1" w:rsidRPr="00820541" w:rsidRDefault="000970A1" w:rsidP="000970A1">
      <w:pPr>
        <w:pStyle w:val="06Bulletsseriesofsentences"/>
        <w:spacing w:before="0"/>
      </w:pPr>
      <w:r w:rsidRPr="00820541">
        <w:t>Paper – single unifying system for care of the elderly at home (Jan 2020)</w:t>
      </w:r>
    </w:p>
    <w:p w14:paraId="7B9B9346" w14:textId="77777777" w:rsidR="000970A1" w:rsidRPr="00820541" w:rsidRDefault="000970A1" w:rsidP="000970A1">
      <w:pPr>
        <w:pStyle w:val="06Bulletsseriesofsentences"/>
        <w:spacing w:before="0"/>
      </w:pPr>
      <w:r w:rsidRPr="00820541">
        <w:t>Draft Review of international home care models</w:t>
      </w:r>
    </w:p>
    <w:p w14:paraId="1A6DDE7E" w14:textId="77777777" w:rsidR="000970A1" w:rsidRPr="00820541" w:rsidRDefault="000970A1" w:rsidP="000970A1">
      <w:pPr>
        <w:pStyle w:val="06Bulletsseriesofsentences"/>
        <w:spacing w:before="0"/>
      </w:pPr>
      <w:r w:rsidRPr="00820541">
        <w:t>Draft CHSP data study reports</w:t>
      </w:r>
    </w:p>
    <w:p w14:paraId="03FD3735" w14:textId="77777777" w:rsidR="000970A1" w:rsidRPr="00820541" w:rsidRDefault="000970A1" w:rsidP="000970A1">
      <w:pPr>
        <w:pStyle w:val="07Bullets2ndlevelseriesofsentences"/>
        <w:spacing w:before="0"/>
      </w:pPr>
      <w:r w:rsidRPr="00820541">
        <w:t>CHSP Draft Report</w:t>
      </w:r>
    </w:p>
    <w:p w14:paraId="243B9EE8" w14:textId="77777777" w:rsidR="000970A1" w:rsidRPr="00820541" w:rsidRDefault="000970A1" w:rsidP="000970A1">
      <w:pPr>
        <w:pStyle w:val="07Bullets2ndlevelseriesofsentences"/>
        <w:spacing w:before="0"/>
      </w:pPr>
      <w:r w:rsidRPr="00820541">
        <w:t>Deloitte Access Economics CHSP Data Study Public Report</w:t>
      </w:r>
    </w:p>
    <w:p w14:paraId="1E4BFC08" w14:textId="77777777" w:rsidR="000970A1" w:rsidRPr="00820541" w:rsidRDefault="000970A1" w:rsidP="000970A1">
      <w:pPr>
        <w:pStyle w:val="07Bullets2ndlevelseriesofsentences"/>
        <w:spacing w:before="0"/>
      </w:pPr>
      <w:r w:rsidRPr="00820541">
        <w:t>Section 4.6</w:t>
      </w:r>
    </w:p>
    <w:p w14:paraId="641078E6" w14:textId="77777777" w:rsidR="000970A1" w:rsidRPr="00820541" w:rsidRDefault="000970A1" w:rsidP="000970A1">
      <w:pPr>
        <w:pStyle w:val="06Bulletsseriesofsentences"/>
        <w:spacing w:before="0"/>
      </w:pPr>
      <w:r w:rsidRPr="00820541">
        <w:t>Home Care Packages Program survey utilisation</w:t>
      </w:r>
    </w:p>
    <w:p w14:paraId="66FB0005" w14:textId="77777777" w:rsidR="000970A1" w:rsidRPr="00820541" w:rsidRDefault="000970A1" w:rsidP="000970A1">
      <w:pPr>
        <w:pStyle w:val="07Bullets2ndlevelseriesofsentences"/>
        <w:spacing w:before="0"/>
      </w:pPr>
      <w:r w:rsidRPr="00820541">
        <w:t>Survey data template and deep dive survey template</w:t>
      </w:r>
    </w:p>
    <w:p w14:paraId="463CB24F" w14:textId="77777777" w:rsidR="000970A1" w:rsidRPr="00820541" w:rsidRDefault="000970A1" w:rsidP="000970A1">
      <w:pPr>
        <w:pStyle w:val="07Bullets2ndlevelseriesofsentences"/>
        <w:spacing w:before="0"/>
      </w:pPr>
      <w:r w:rsidRPr="00820541">
        <w:t>Deep data dive survey template</w:t>
      </w:r>
    </w:p>
    <w:p w14:paraId="21914928" w14:textId="77777777" w:rsidR="000970A1" w:rsidRPr="00820541" w:rsidRDefault="000970A1" w:rsidP="000970A1">
      <w:pPr>
        <w:pStyle w:val="06Bulletsseriesofsentences"/>
        <w:spacing w:before="0"/>
      </w:pPr>
      <w:r w:rsidRPr="00820541">
        <w:t>Home Care Provider Survey Report DRAFT (Mar 2020)</w:t>
      </w:r>
    </w:p>
    <w:p w14:paraId="5DB04FCF" w14:textId="61B1C73C" w:rsidR="000970A1" w:rsidRPr="00820541" w:rsidRDefault="000970A1" w:rsidP="000970A1">
      <w:pPr>
        <w:pStyle w:val="06Bulletsseriesofsentences"/>
        <w:spacing w:before="0"/>
      </w:pPr>
      <w:r w:rsidRPr="00820541">
        <w:t>AHA A</w:t>
      </w:r>
      <w:r w:rsidR="00252D0B">
        <w:t xml:space="preserve">T </w:t>
      </w:r>
      <w:r w:rsidRPr="00820541">
        <w:t>Review – Economic Modelling Methods Paper 1</w:t>
      </w:r>
    </w:p>
    <w:p w14:paraId="4FF28E97" w14:textId="4B3B4336" w:rsidR="000970A1" w:rsidRPr="00820541" w:rsidRDefault="000970A1" w:rsidP="000970A1">
      <w:pPr>
        <w:pStyle w:val="06Bulletsseriesofsentences"/>
        <w:spacing w:before="0"/>
      </w:pPr>
      <w:r w:rsidRPr="00820541">
        <w:t>AHA A</w:t>
      </w:r>
      <w:r w:rsidR="00252D0B">
        <w:t xml:space="preserve">T </w:t>
      </w:r>
      <w:r w:rsidRPr="00820541">
        <w:t>Review – Initial Report (31 Jan 2020)</w:t>
      </w:r>
    </w:p>
    <w:p w14:paraId="27552141" w14:textId="77777777" w:rsidR="000970A1" w:rsidRPr="00820541" w:rsidRDefault="000970A1" w:rsidP="000970A1">
      <w:pPr>
        <w:pStyle w:val="06Bulletsseriesofsentences"/>
        <w:spacing w:before="0"/>
      </w:pPr>
      <w:r w:rsidRPr="00820541">
        <w:t>Denmark and the Danish Healthcare System</w:t>
      </w:r>
    </w:p>
    <w:p w14:paraId="07E991C2" w14:textId="77777777" w:rsidR="000970A1" w:rsidRPr="00820541" w:rsidRDefault="000970A1" w:rsidP="000970A1">
      <w:pPr>
        <w:pStyle w:val="06Bulletsseriesofsentences"/>
        <w:spacing w:before="0"/>
      </w:pPr>
      <w:r w:rsidRPr="00820541">
        <w:t>Royal Commission into Aged Care Quality and Safety - Submissions by the Commonwealth in response to Submissions of Counsel Assisting (Adelaide hearing 4 March 2020) Future aged care program redesign</w:t>
      </w:r>
    </w:p>
    <w:p w14:paraId="26897C78" w14:textId="77777777" w:rsidR="000970A1" w:rsidRPr="00820541" w:rsidRDefault="000970A1" w:rsidP="000970A1">
      <w:pPr>
        <w:pStyle w:val="06Bulletsseriesofsentences"/>
        <w:spacing w:before="0"/>
      </w:pPr>
      <w:r w:rsidRPr="00820541">
        <w:t>EY and Department of Health Aged Care Demand Model - fortnight status (9 Apr 2020)</w:t>
      </w:r>
    </w:p>
    <w:p w14:paraId="0378DBE4" w14:textId="77777777" w:rsidR="000970A1" w:rsidRPr="00820541" w:rsidRDefault="000970A1" w:rsidP="000970A1">
      <w:pPr>
        <w:pStyle w:val="06Bulletsseriesofsentences"/>
        <w:spacing w:before="0"/>
      </w:pPr>
      <w:r w:rsidRPr="00820541">
        <w:t>AHA Promoting Independent Living Reablement Trial: Findings brief (Apr 2020)</w:t>
      </w:r>
    </w:p>
    <w:p w14:paraId="4E987A91" w14:textId="77777777" w:rsidR="000970A1" w:rsidRPr="00820541" w:rsidRDefault="000970A1" w:rsidP="000970A1">
      <w:pPr>
        <w:pStyle w:val="01BodyText"/>
        <w:rPr>
          <w:b/>
          <w:bCs/>
          <w:i/>
          <w:iCs/>
        </w:rPr>
      </w:pPr>
      <w:r w:rsidRPr="00820541">
        <w:rPr>
          <w:b/>
          <w:bCs/>
          <w:i/>
          <w:iCs/>
        </w:rPr>
        <w:t>Royal Commission into Aged Care Quality and Safety</w:t>
      </w:r>
      <w:r w:rsidRPr="00820541">
        <w:rPr>
          <w:rStyle w:val="FootnoteReference"/>
          <w:b/>
          <w:bCs/>
          <w:i/>
          <w:iCs/>
        </w:rPr>
        <w:footnoteReference w:id="20"/>
      </w:r>
    </w:p>
    <w:p w14:paraId="4AA2E41E" w14:textId="77777777" w:rsidR="000970A1" w:rsidRPr="00820541" w:rsidRDefault="000970A1" w:rsidP="000970A1">
      <w:pPr>
        <w:pStyle w:val="01BodyText"/>
        <w:numPr>
          <w:ilvl w:val="0"/>
          <w:numId w:val="29"/>
        </w:numPr>
        <w:spacing w:before="0" w:after="0"/>
      </w:pPr>
      <w:r w:rsidRPr="00820541">
        <w:t>Statement of Dr Jane Fischer 29 May 2019 (representative of Palliative Care Australia)</w:t>
      </w:r>
    </w:p>
    <w:p w14:paraId="66162BC3" w14:textId="77777777" w:rsidR="000970A1" w:rsidRPr="00820541" w:rsidRDefault="000970A1" w:rsidP="000970A1">
      <w:pPr>
        <w:pStyle w:val="01BodyText"/>
        <w:numPr>
          <w:ilvl w:val="0"/>
          <w:numId w:val="29"/>
        </w:numPr>
        <w:spacing w:before="0" w:after="0"/>
      </w:pPr>
      <w:r w:rsidRPr="00820541">
        <w:t>Perth Hearings (24-28 June 2019): Palliative Care – Common Ground Propositions</w:t>
      </w:r>
    </w:p>
    <w:p w14:paraId="7B99C203" w14:textId="77777777" w:rsidR="000970A1" w:rsidRPr="00820541" w:rsidRDefault="000970A1" w:rsidP="000970A1">
      <w:pPr>
        <w:pStyle w:val="01BodyText"/>
        <w:numPr>
          <w:ilvl w:val="0"/>
          <w:numId w:val="29"/>
        </w:numPr>
        <w:spacing w:before="0" w:after="0"/>
      </w:pPr>
      <w:r w:rsidRPr="00820541">
        <w:t xml:space="preserve">Consultation Paper 1 (6 Dec 2019) </w:t>
      </w:r>
    </w:p>
    <w:p w14:paraId="54B4D5B0" w14:textId="77777777" w:rsidR="000970A1" w:rsidRPr="00820541" w:rsidRDefault="000970A1" w:rsidP="000970A1">
      <w:pPr>
        <w:pStyle w:val="01BodyText"/>
        <w:numPr>
          <w:ilvl w:val="0"/>
          <w:numId w:val="29"/>
        </w:numPr>
        <w:spacing w:before="0" w:after="0"/>
      </w:pPr>
      <w:r w:rsidRPr="00820541">
        <w:t>Relevant stakeholder submissions January 2020</w:t>
      </w:r>
    </w:p>
    <w:p w14:paraId="3876B0A8" w14:textId="77777777" w:rsidR="000970A1" w:rsidRPr="00820541" w:rsidRDefault="000970A1" w:rsidP="000970A1">
      <w:pPr>
        <w:pStyle w:val="06Bulletsseriesofsentences"/>
        <w:spacing w:before="0"/>
      </w:pPr>
      <w:r w:rsidRPr="00820541">
        <w:t>Research Paper 2 – Review of International Systems of Long-term Care of Older People (Flinders University) (24 Jan 2020)</w:t>
      </w:r>
    </w:p>
    <w:p w14:paraId="3C63F034" w14:textId="77777777" w:rsidR="000970A1" w:rsidRPr="00820541" w:rsidRDefault="000970A1" w:rsidP="000970A1">
      <w:pPr>
        <w:pStyle w:val="06Bulletsseriesofsentences"/>
        <w:spacing w:before="0"/>
      </w:pPr>
      <w:r w:rsidRPr="00820541">
        <w:t>Research Paper 3 - Review of Innovative Models of Aged Care (Flinders University) (24 Jan 2020)</w:t>
      </w:r>
    </w:p>
    <w:p w14:paraId="6102C631" w14:textId="77777777" w:rsidR="000970A1" w:rsidRDefault="000970A1" w:rsidP="000970A1">
      <w:pPr>
        <w:pStyle w:val="06Bulletsseriesofsentences"/>
        <w:spacing w:before="0"/>
        <w:sectPr w:rsidR="000970A1" w:rsidSect="00EB769D">
          <w:pgSz w:w="11906" w:h="16838" w:code="9"/>
          <w:pgMar w:top="1134" w:right="1134" w:bottom="1134" w:left="1134" w:header="680" w:footer="680" w:gutter="0"/>
          <w:cols w:space="708"/>
          <w:docGrid w:linePitch="360"/>
        </w:sectPr>
      </w:pPr>
      <w:r w:rsidRPr="00820541">
        <w:t>Transcript of proceedings (Adelaide) 10am Wednesday 4 March 2020</w:t>
      </w:r>
    </w:p>
    <w:p w14:paraId="427A34B2" w14:textId="77777777" w:rsidR="000970A1" w:rsidRDefault="000970A1" w:rsidP="000970A1">
      <w:pPr>
        <w:pStyle w:val="Heading8"/>
      </w:pPr>
      <w:r>
        <w:lastRenderedPageBreak/>
        <w:t>Aged Care in the home internationally</w:t>
      </w:r>
    </w:p>
    <w:p w14:paraId="654463E8" w14:textId="5A74AC97" w:rsidR="000970A1" w:rsidRPr="009A07C4" w:rsidRDefault="000970A1" w:rsidP="000970A1">
      <w:pPr>
        <w:pStyle w:val="01BodyText"/>
      </w:pPr>
      <w:r>
        <w:fldChar w:fldCharType="begin"/>
      </w:r>
      <w:r>
        <w:instrText xml:space="preserve"> REF _Ref40710081 \h </w:instrText>
      </w:r>
      <w:r>
        <w:fldChar w:fldCharType="separate"/>
      </w:r>
      <w:r w:rsidR="002938FD">
        <w:t xml:space="preserve">Table </w:t>
      </w:r>
      <w:r w:rsidR="002938FD">
        <w:rPr>
          <w:noProof/>
        </w:rPr>
        <w:t>B</w:t>
      </w:r>
      <w:r w:rsidR="002938FD">
        <w:t>.</w:t>
      </w:r>
      <w:r w:rsidR="002938FD">
        <w:rPr>
          <w:noProof/>
        </w:rPr>
        <w:t>1</w:t>
      </w:r>
      <w:r>
        <w:fldChar w:fldCharType="end"/>
      </w:r>
      <w:r>
        <w:t xml:space="preserve"> summarises key features of international systems for of aged care at home. </w:t>
      </w:r>
    </w:p>
    <w:p w14:paraId="0BB9B3EB" w14:textId="1D86B79F" w:rsidR="000970A1" w:rsidRDefault="000970A1" w:rsidP="000970A1">
      <w:pPr>
        <w:pStyle w:val="Caption"/>
      </w:pPr>
      <w:r>
        <w:t xml:space="preserve"> </w:t>
      </w:r>
      <w:bookmarkStart w:id="90" w:name="_Ref40710081"/>
      <w:r>
        <w:t xml:space="preserve">Table </w:t>
      </w:r>
      <w:r w:rsidR="00A67F5D">
        <w:fldChar w:fldCharType="begin"/>
      </w:r>
      <w:r w:rsidR="00A67F5D">
        <w:instrText xml:space="preserve"> STYLEREF 7 \s </w:instrText>
      </w:r>
      <w:r w:rsidR="00A67F5D">
        <w:fldChar w:fldCharType="separate"/>
      </w:r>
      <w:r w:rsidR="002938FD">
        <w:rPr>
          <w:noProof/>
        </w:rPr>
        <w:t>B</w:t>
      </w:r>
      <w:r w:rsidR="00A67F5D">
        <w:rPr>
          <w:noProof/>
        </w:rPr>
        <w:fldChar w:fldCharType="end"/>
      </w:r>
      <w:r>
        <w:t>.</w:t>
      </w:r>
      <w:r w:rsidR="00A67F5D">
        <w:fldChar w:fldCharType="begin"/>
      </w:r>
      <w:r w:rsidR="00A67F5D">
        <w:instrText xml:space="preserve"> SEQ _Table \* ARABIC \s 7 </w:instrText>
      </w:r>
      <w:r w:rsidR="00A67F5D">
        <w:fldChar w:fldCharType="separate"/>
      </w:r>
      <w:r w:rsidR="002938FD">
        <w:rPr>
          <w:noProof/>
        </w:rPr>
        <w:t>1</w:t>
      </w:r>
      <w:r w:rsidR="00A67F5D">
        <w:rPr>
          <w:noProof/>
        </w:rPr>
        <w:fldChar w:fldCharType="end"/>
      </w:r>
      <w:bookmarkEnd w:id="90"/>
      <w:r>
        <w:t>: Assessment, classification and funding characteristics of international programs providing care for the elderly at home</w:t>
      </w:r>
    </w:p>
    <w:tbl>
      <w:tblPr>
        <w:tblStyle w:val="TableGrid"/>
        <w:tblW w:w="14855" w:type="dxa"/>
        <w:tblLayout w:type="fixed"/>
        <w:tblLook w:val="04A0" w:firstRow="1" w:lastRow="0" w:firstColumn="1" w:lastColumn="0" w:noHBand="0" w:noVBand="1"/>
        <w:tblCaption w:val="Table B.1 assessment, classification and funding of home care in other countries"/>
        <w:tblDescription w:val="This table presents the assessment, classification and funding characteristics of international programs providing care for the elderly at home"/>
      </w:tblPr>
      <w:tblGrid>
        <w:gridCol w:w="1696"/>
        <w:gridCol w:w="4962"/>
        <w:gridCol w:w="4252"/>
        <w:gridCol w:w="3945"/>
      </w:tblGrid>
      <w:tr w:rsidR="000970A1" w:rsidRPr="00B9062A" w14:paraId="77F0111E" w14:textId="77777777" w:rsidTr="009D284E">
        <w:trPr>
          <w:cnfStyle w:val="100000000000" w:firstRow="1" w:lastRow="0" w:firstColumn="0" w:lastColumn="0" w:oddVBand="0" w:evenVBand="0" w:oddHBand="0" w:evenHBand="0" w:firstRowFirstColumn="0" w:firstRowLastColumn="0" w:lastRowFirstColumn="0" w:lastRowLastColumn="0"/>
          <w:cantSplit w:val="0"/>
          <w:trHeight w:val="283"/>
        </w:trPr>
        <w:tc>
          <w:tcPr>
            <w:tcW w:w="1696" w:type="dxa"/>
            <w:vAlign w:val="center"/>
          </w:tcPr>
          <w:p w14:paraId="6E3802C7" w14:textId="77777777" w:rsidR="000970A1" w:rsidRPr="00B9062A" w:rsidRDefault="000970A1" w:rsidP="00DF5574">
            <w:pPr>
              <w:rPr>
                <w:rFonts w:ascii="Arial" w:hAnsi="Arial" w:cs="Arial"/>
                <w:b/>
                <w:bCs/>
                <w:sz w:val="16"/>
                <w:szCs w:val="16"/>
              </w:rPr>
            </w:pPr>
            <w:r w:rsidRPr="00B9062A">
              <w:rPr>
                <w:rFonts w:ascii="Arial" w:hAnsi="Arial" w:cs="Arial"/>
                <w:b/>
                <w:bCs/>
                <w:sz w:val="16"/>
                <w:szCs w:val="16"/>
              </w:rPr>
              <w:t>Country</w:t>
            </w:r>
          </w:p>
        </w:tc>
        <w:tc>
          <w:tcPr>
            <w:tcW w:w="4962" w:type="dxa"/>
            <w:vAlign w:val="center"/>
          </w:tcPr>
          <w:p w14:paraId="75CF8646" w14:textId="77777777" w:rsidR="000970A1" w:rsidRPr="00B9062A" w:rsidRDefault="000970A1" w:rsidP="00DF5574">
            <w:pPr>
              <w:jc w:val="center"/>
              <w:rPr>
                <w:rFonts w:cs="Arial"/>
                <w:b/>
                <w:bCs/>
                <w:szCs w:val="16"/>
              </w:rPr>
            </w:pPr>
            <w:r w:rsidRPr="00B9062A">
              <w:rPr>
                <w:rFonts w:ascii="Arial" w:hAnsi="Arial" w:cs="Arial"/>
                <w:b/>
                <w:bCs/>
                <w:sz w:val="16"/>
                <w:szCs w:val="16"/>
              </w:rPr>
              <w:t>Assessment</w:t>
            </w:r>
          </w:p>
        </w:tc>
        <w:tc>
          <w:tcPr>
            <w:tcW w:w="4252" w:type="dxa"/>
            <w:vAlign w:val="center"/>
          </w:tcPr>
          <w:p w14:paraId="355F208B" w14:textId="77777777" w:rsidR="000970A1" w:rsidRPr="00B9062A" w:rsidRDefault="000970A1" w:rsidP="00DF5574">
            <w:pPr>
              <w:jc w:val="center"/>
              <w:rPr>
                <w:rFonts w:ascii="Arial" w:hAnsi="Arial" w:cs="Arial"/>
                <w:b/>
                <w:bCs/>
                <w:sz w:val="16"/>
                <w:szCs w:val="16"/>
              </w:rPr>
            </w:pPr>
            <w:r w:rsidRPr="00B9062A">
              <w:rPr>
                <w:rFonts w:ascii="Arial" w:hAnsi="Arial" w:cs="Arial"/>
                <w:b/>
                <w:bCs/>
                <w:sz w:val="16"/>
                <w:szCs w:val="16"/>
              </w:rPr>
              <w:t>Classification</w:t>
            </w:r>
          </w:p>
        </w:tc>
        <w:tc>
          <w:tcPr>
            <w:tcW w:w="3945" w:type="dxa"/>
            <w:vAlign w:val="center"/>
          </w:tcPr>
          <w:p w14:paraId="1D704ABE" w14:textId="77777777" w:rsidR="000970A1" w:rsidRPr="00B9062A" w:rsidRDefault="000970A1" w:rsidP="00DF5574">
            <w:pPr>
              <w:jc w:val="center"/>
              <w:rPr>
                <w:rFonts w:ascii="Arial" w:hAnsi="Arial" w:cs="Arial"/>
                <w:b/>
                <w:bCs/>
                <w:sz w:val="16"/>
                <w:szCs w:val="16"/>
              </w:rPr>
            </w:pPr>
            <w:r w:rsidRPr="00B9062A">
              <w:rPr>
                <w:rFonts w:ascii="Arial" w:hAnsi="Arial" w:cs="Arial"/>
                <w:b/>
                <w:bCs/>
                <w:sz w:val="16"/>
                <w:szCs w:val="16"/>
              </w:rPr>
              <w:t>Funding source(s) and mechanism</w:t>
            </w:r>
          </w:p>
        </w:tc>
      </w:tr>
      <w:tr w:rsidR="000970A1" w:rsidRPr="00B10595" w14:paraId="08FACCE1"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tcPr>
          <w:p w14:paraId="4FCDB1A5" w14:textId="77777777" w:rsidR="000970A1" w:rsidRPr="0007531A" w:rsidRDefault="000970A1" w:rsidP="00DF5574">
            <w:pPr>
              <w:rPr>
                <w:rFonts w:cs="Arial"/>
                <w:b/>
                <w:bCs/>
                <w:szCs w:val="16"/>
              </w:rPr>
            </w:pPr>
            <w:r w:rsidRPr="0007531A">
              <w:rPr>
                <w:rFonts w:cs="Arial"/>
                <w:b/>
                <w:bCs/>
                <w:szCs w:val="16"/>
              </w:rPr>
              <w:t>Germany</w:t>
            </w:r>
            <w:r>
              <w:rPr>
                <w:rStyle w:val="FootnoteReference"/>
                <w:rFonts w:cs="Arial"/>
                <w:b/>
                <w:bCs/>
                <w:szCs w:val="16"/>
              </w:rPr>
              <w:footnoteReference w:id="21"/>
            </w:r>
          </w:p>
          <w:p w14:paraId="2124E9A0" w14:textId="77777777" w:rsidR="000970A1" w:rsidRDefault="000970A1" w:rsidP="00DF5574">
            <w:pPr>
              <w:rPr>
                <w:rFonts w:cs="Arial"/>
                <w:szCs w:val="16"/>
              </w:rPr>
            </w:pPr>
          </w:p>
          <w:p w14:paraId="20235B12" w14:textId="77777777" w:rsidR="000970A1" w:rsidRDefault="000970A1" w:rsidP="00DF5574">
            <w:pPr>
              <w:rPr>
                <w:rFonts w:cs="Arial"/>
                <w:szCs w:val="16"/>
              </w:rPr>
            </w:pPr>
            <w:r>
              <w:rPr>
                <w:rFonts w:cs="Arial"/>
                <w:szCs w:val="16"/>
              </w:rPr>
              <w:t>Home Care (Long Term Care, LTC)</w:t>
            </w:r>
          </w:p>
          <w:p w14:paraId="07698102" w14:textId="77777777" w:rsidR="000970A1" w:rsidRDefault="000970A1" w:rsidP="00DF5574">
            <w:pPr>
              <w:rPr>
                <w:rFonts w:cs="Arial"/>
                <w:szCs w:val="16"/>
              </w:rPr>
            </w:pPr>
          </w:p>
          <w:p w14:paraId="7586D76E" w14:textId="77777777" w:rsidR="000970A1" w:rsidRDefault="000970A1" w:rsidP="00DF5574">
            <w:pPr>
              <w:rPr>
                <w:rFonts w:cs="Arial"/>
                <w:szCs w:val="16"/>
              </w:rPr>
            </w:pPr>
            <w:r>
              <w:rPr>
                <w:rFonts w:cs="Arial"/>
                <w:szCs w:val="16"/>
              </w:rPr>
              <w:t>All ages with approved needs</w:t>
            </w:r>
          </w:p>
          <w:p w14:paraId="51038F85" w14:textId="77777777" w:rsidR="000970A1" w:rsidRPr="00836D99" w:rsidRDefault="000970A1" w:rsidP="00DF5574">
            <w:pPr>
              <w:rPr>
                <w:rFonts w:cs="Arial"/>
                <w:szCs w:val="16"/>
              </w:rPr>
            </w:pPr>
          </w:p>
        </w:tc>
        <w:tc>
          <w:tcPr>
            <w:tcW w:w="4962" w:type="dxa"/>
          </w:tcPr>
          <w:p w14:paraId="10A5C533" w14:textId="77777777" w:rsidR="000970A1" w:rsidRPr="008B1DF5" w:rsidRDefault="000970A1" w:rsidP="00DF5574">
            <w:pPr>
              <w:pStyle w:val="06Bulletsseriesofsentences"/>
              <w:numPr>
                <w:ilvl w:val="0"/>
                <w:numId w:val="0"/>
              </w:numPr>
              <w:spacing w:before="60"/>
              <w:ind w:left="262" w:hanging="262"/>
              <w:rPr>
                <w:b/>
                <w:bCs/>
                <w:i/>
                <w:iCs/>
              </w:rPr>
            </w:pPr>
            <w:r w:rsidRPr="008B1DF5">
              <w:rPr>
                <w:b/>
                <w:bCs/>
                <w:i/>
                <w:iCs/>
              </w:rPr>
              <w:t>Initial</w:t>
            </w:r>
          </w:p>
          <w:p w14:paraId="428AEDE0" w14:textId="77777777" w:rsidR="000970A1" w:rsidRDefault="000970A1" w:rsidP="00DF5574">
            <w:pPr>
              <w:pStyle w:val="06Bulletsseriesofsentences"/>
              <w:spacing w:before="60"/>
              <w:ind w:left="262" w:hanging="262"/>
            </w:pPr>
            <w:r w:rsidRPr="00140897">
              <w:t xml:space="preserve">LTC </w:t>
            </w:r>
            <w:r>
              <w:t xml:space="preserve">insurance funds staff (care advisors) </w:t>
            </w:r>
            <w:r w:rsidRPr="00140897">
              <w:t xml:space="preserve">analyse the need of care </w:t>
            </w:r>
            <w:proofErr w:type="gramStart"/>
            <w:r w:rsidRPr="00140897">
              <w:t>on the basis of</w:t>
            </w:r>
            <w:proofErr w:type="gramEnd"/>
            <w:r w:rsidRPr="00140897">
              <w:t xml:space="preserve"> the Medical Advisory Boards guidelines</w:t>
            </w:r>
            <w:r>
              <w:t>.</w:t>
            </w:r>
          </w:p>
          <w:p w14:paraId="66D474A0" w14:textId="77777777" w:rsidR="000970A1" w:rsidRDefault="000970A1" w:rsidP="00DF5574">
            <w:pPr>
              <w:pStyle w:val="06Bulletsseriesofsentences"/>
              <w:spacing w:before="60"/>
              <w:ind w:left="262" w:hanging="262"/>
            </w:pPr>
            <w:r>
              <w:t>Assessment tool incorporates need for supervision</w:t>
            </w:r>
          </w:p>
          <w:p w14:paraId="7F8B1E8C" w14:textId="77777777" w:rsidR="000970A1" w:rsidRDefault="000970A1" w:rsidP="00DF5574">
            <w:pPr>
              <w:pStyle w:val="06Bulletsseriesofsentences"/>
              <w:spacing w:before="60"/>
              <w:ind w:left="261" w:hanging="261"/>
            </w:pPr>
            <w:r>
              <w:t>The new evaluation instrument for determining the need for care comprises six modules that are weighted differently in the final overall score</w:t>
            </w:r>
            <w:r>
              <w:rPr>
                <w:rStyle w:val="FootnoteReference"/>
              </w:rPr>
              <w:footnoteReference w:id="22"/>
            </w:r>
            <w:r>
              <w:t>:</w:t>
            </w:r>
          </w:p>
          <w:p w14:paraId="171FEDCD" w14:textId="77777777" w:rsidR="000970A1" w:rsidRDefault="000970A1" w:rsidP="00CE309D">
            <w:pPr>
              <w:pStyle w:val="06Bulletsseriesofsentences"/>
              <w:numPr>
                <w:ilvl w:val="0"/>
                <w:numId w:val="35"/>
              </w:numPr>
              <w:spacing w:before="0"/>
              <w:ind w:left="624"/>
            </w:pPr>
            <w:r>
              <w:t>Mobility (10%)</w:t>
            </w:r>
          </w:p>
          <w:p w14:paraId="3EF29E93" w14:textId="77777777" w:rsidR="000970A1" w:rsidRDefault="000970A1" w:rsidP="00CE309D">
            <w:pPr>
              <w:pStyle w:val="06Bulletsseriesofsentences"/>
              <w:numPr>
                <w:ilvl w:val="0"/>
                <w:numId w:val="35"/>
              </w:numPr>
              <w:spacing w:before="0"/>
              <w:ind w:left="624"/>
            </w:pPr>
            <w:r>
              <w:t>Cognitive and communicative abilities (higher value from module 2 and 3, in total 15%)</w:t>
            </w:r>
          </w:p>
          <w:p w14:paraId="7CBA43B7" w14:textId="77777777" w:rsidR="000970A1" w:rsidRDefault="000970A1" w:rsidP="00CE309D">
            <w:pPr>
              <w:pStyle w:val="06Bulletsseriesofsentences"/>
              <w:numPr>
                <w:ilvl w:val="0"/>
                <w:numId w:val="35"/>
              </w:numPr>
              <w:spacing w:before="0"/>
              <w:ind w:left="624"/>
            </w:pPr>
            <w:r>
              <w:t>Behaviour and psychiatric problems (higher value from module 2 and 3, in total 15%)</w:t>
            </w:r>
          </w:p>
          <w:p w14:paraId="10C4CD47" w14:textId="77777777" w:rsidR="000970A1" w:rsidRDefault="000970A1" w:rsidP="00CE309D">
            <w:pPr>
              <w:pStyle w:val="06Bulletsseriesofsentences"/>
              <w:numPr>
                <w:ilvl w:val="0"/>
                <w:numId w:val="35"/>
              </w:numPr>
              <w:spacing w:before="0"/>
              <w:ind w:left="624"/>
            </w:pPr>
            <w:r>
              <w:t>Self-care (40%)</w:t>
            </w:r>
          </w:p>
          <w:p w14:paraId="6903D1C4" w14:textId="77777777" w:rsidR="000970A1" w:rsidRDefault="000970A1" w:rsidP="00CE309D">
            <w:pPr>
              <w:pStyle w:val="06Bulletsseriesofsentences"/>
              <w:numPr>
                <w:ilvl w:val="0"/>
                <w:numId w:val="35"/>
              </w:numPr>
              <w:spacing w:before="0"/>
              <w:ind w:left="624"/>
            </w:pPr>
            <w:r>
              <w:t>Dealing with requirements due to illness or therapy (20%)</w:t>
            </w:r>
          </w:p>
          <w:p w14:paraId="52933627" w14:textId="77777777" w:rsidR="000970A1" w:rsidRDefault="000970A1" w:rsidP="00CE309D">
            <w:pPr>
              <w:pStyle w:val="06Bulletsseriesofsentences"/>
              <w:numPr>
                <w:ilvl w:val="0"/>
                <w:numId w:val="35"/>
              </w:numPr>
              <w:spacing w:before="0"/>
              <w:ind w:left="624"/>
            </w:pPr>
            <w:r>
              <w:t>Organisation of everyday life and social contacts (15%)</w:t>
            </w:r>
            <w:r>
              <w:rPr>
                <w:rStyle w:val="FootnoteReference"/>
              </w:rPr>
              <w:t xml:space="preserve"> </w:t>
            </w:r>
          </w:p>
          <w:p w14:paraId="749149DC" w14:textId="77777777" w:rsidR="000970A1" w:rsidRDefault="000970A1" w:rsidP="00DF5574">
            <w:pPr>
              <w:pStyle w:val="06Bulletsseriesofsentences"/>
              <w:spacing w:before="60"/>
              <w:ind w:left="261" w:hanging="261"/>
            </w:pPr>
            <w:r>
              <w:t>The amount of care provided depends on the needs of the individual but is limited in value according to the assigned level of dependency and available services included in a pre-defined catalogue</w:t>
            </w:r>
          </w:p>
          <w:p w14:paraId="04CB7902" w14:textId="77777777" w:rsidR="000970A1" w:rsidRPr="008B1DF5" w:rsidRDefault="000970A1" w:rsidP="00DF5574">
            <w:pPr>
              <w:pStyle w:val="06Bulletsseriesofsentences"/>
              <w:numPr>
                <w:ilvl w:val="0"/>
                <w:numId w:val="0"/>
              </w:numPr>
              <w:rPr>
                <w:b/>
                <w:bCs/>
                <w:i/>
                <w:iCs/>
              </w:rPr>
            </w:pPr>
            <w:r w:rsidRPr="008B1DF5">
              <w:rPr>
                <w:b/>
                <w:bCs/>
                <w:i/>
                <w:iCs/>
              </w:rPr>
              <w:t>Reassessment</w:t>
            </w:r>
          </w:p>
          <w:p w14:paraId="0CEDED6A" w14:textId="77777777" w:rsidR="000970A1" w:rsidRDefault="000970A1" w:rsidP="00DF5574">
            <w:pPr>
              <w:pStyle w:val="06Bulletsseriesofsentences"/>
              <w:ind w:left="262" w:hanging="262"/>
            </w:pPr>
            <w:r w:rsidRPr="00140897">
              <w:t xml:space="preserve">The assessment of the need of long-term care has to </w:t>
            </w:r>
            <w:proofErr w:type="gramStart"/>
            <w:r w:rsidRPr="00140897">
              <w:t>be repeated</w:t>
            </w:r>
            <w:proofErr w:type="gramEnd"/>
            <w:r w:rsidRPr="00140897">
              <w:t xml:space="preserve"> regularly</w:t>
            </w:r>
            <w:r>
              <w:t xml:space="preserve"> every six months</w:t>
            </w:r>
            <w:r w:rsidRPr="00140897">
              <w:t>.</w:t>
            </w:r>
          </w:p>
          <w:p w14:paraId="1EB9AB04" w14:textId="77777777" w:rsidR="000970A1" w:rsidRPr="002D5396" w:rsidRDefault="000970A1" w:rsidP="00DF5574">
            <w:pPr>
              <w:spacing w:before="120"/>
              <w:rPr>
                <w:rFonts w:cs="Arial"/>
                <w:b/>
                <w:bCs/>
                <w:i/>
                <w:iCs/>
                <w:szCs w:val="16"/>
              </w:rPr>
            </w:pPr>
            <w:r w:rsidRPr="002D5396">
              <w:rPr>
                <w:rFonts w:cs="Arial"/>
                <w:b/>
                <w:bCs/>
                <w:i/>
                <w:iCs/>
                <w:szCs w:val="16"/>
              </w:rPr>
              <w:t>Case management and/or care coordination:</w:t>
            </w:r>
          </w:p>
          <w:p w14:paraId="53E27212" w14:textId="77777777" w:rsidR="000970A1" w:rsidRDefault="000970A1" w:rsidP="00DF5574">
            <w:pPr>
              <w:pStyle w:val="06Bulletsseriesofsentences"/>
              <w:numPr>
                <w:ilvl w:val="0"/>
                <w:numId w:val="0"/>
              </w:numPr>
              <w:spacing w:before="60"/>
            </w:pPr>
            <w:r>
              <w:t>Care advisors/case managers (mostly nurses) are from LTC insurance funders</w:t>
            </w:r>
          </w:p>
          <w:p w14:paraId="313F1087" w14:textId="77777777" w:rsidR="000970A1" w:rsidRPr="00531F47" w:rsidRDefault="000970A1" w:rsidP="00D65405">
            <w:pPr>
              <w:pStyle w:val="06Bulletsseriesofsentences"/>
              <w:keepNext/>
              <w:numPr>
                <w:ilvl w:val="0"/>
                <w:numId w:val="0"/>
              </w:numPr>
              <w:ind w:left="357" w:hanging="357"/>
              <w:rPr>
                <w:b/>
                <w:bCs/>
                <w:i/>
                <w:iCs/>
              </w:rPr>
            </w:pPr>
            <w:r w:rsidRPr="00531F47">
              <w:rPr>
                <w:b/>
                <w:bCs/>
                <w:i/>
                <w:iCs/>
              </w:rPr>
              <w:t>Carer supports</w:t>
            </w:r>
          </w:p>
          <w:p w14:paraId="5B69EBC6" w14:textId="77777777" w:rsidR="000970A1" w:rsidRDefault="000970A1" w:rsidP="00DF5574">
            <w:pPr>
              <w:pStyle w:val="06Bulletsseriesofsentences"/>
              <w:spacing w:before="60"/>
            </w:pPr>
            <w:r>
              <w:t>LTC insurance funds must offer training courses for family carers and voluntary carers</w:t>
            </w:r>
          </w:p>
          <w:p w14:paraId="0986F7E1" w14:textId="77777777" w:rsidR="000970A1" w:rsidRDefault="000970A1" w:rsidP="00DF5574">
            <w:pPr>
              <w:pStyle w:val="06Bulletsseriesofsentences"/>
              <w:spacing w:before="60"/>
            </w:pPr>
            <w:r>
              <w:lastRenderedPageBreak/>
              <w:t>Counselling for persons in need of care and their relatives is provided by case managers</w:t>
            </w:r>
          </w:p>
          <w:p w14:paraId="19E02A43" w14:textId="77777777" w:rsidR="000970A1" w:rsidRDefault="000970A1" w:rsidP="00DF5574">
            <w:pPr>
              <w:pStyle w:val="06Bulletsseriesofsentences"/>
              <w:spacing w:before="60"/>
            </w:pPr>
            <w:r w:rsidRPr="00531F47">
              <w:t>Respite care available</w:t>
            </w:r>
          </w:p>
          <w:p w14:paraId="47C216AB" w14:textId="3BABEF13" w:rsidR="000970A1" w:rsidRPr="00531F47" w:rsidRDefault="000970A1" w:rsidP="00DF5574">
            <w:pPr>
              <w:pStyle w:val="06Bulletsseriesofsentences"/>
              <w:spacing w:before="60"/>
            </w:pPr>
            <w:r w:rsidRPr="002D5396">
              <w:t>LTC funders pay public pension and unemployment insurance contributions, health insurance, and LTCI for qualifying caregivers, who must provide at least 14 (from 2017, 10) hours a week of care in the care recipient’s home, and be limited in their ability to work due to caregiving responsibilities</w:t>
            </w:r>
            <w:r w:rsidRPr="002D5396">
              <w:fldChar w:fldCharType="begin"/>
            </w:r>
            <w:r w:rsidRPr="002D5396">
              <w:instrText xml:space="preserve"> NOTEREF _Ref33092677 \f \h </w:instrText>
            </w:r>
            <w:r w:rsidRPr="002D5396">
              <w:fldChar w:fldCharType="separate"/>
            </w:r>
            <w:r w:rsidR="002938FD" w:rsidRPr="002938FD">
              <w:rPr>
                <w:rStyle w:val="FootnoteReference"/>
              </w:rPr>
              <w:t>22</w:t>
            </w:r>
            <w:r w:rsidRPr="002D5396">
              <w:fldChar w:fldCharType="end"/>
            </w:r>
            <w:r w:rsidRPr="002D5396">
              <w:t>.</w:t>
            </w:r>
          </w:p>
        </w:tc>
        <w:tc>
          <w:tcPr>
            <w:tcW w:w="4252" w:type="dxa"/>
          </w:tcPr>
          <w:p w14:paraId="7BEC7F26" w14:textId="77777777" w:rsidR="000970A1" w:rsidRDefault="000970A1" w:rsidP="00DF5574">
            <w:pPr>
              <w:pStyle w:val="06Bulletsseriesofsentences"/>
              <w:spacing w:before="60"/>
              <w:ind w:left="262" w:hanging="262"/>
            </w:pPr>
            <w:r>
              <w:lastRenderedPageBreak/>
              <w:t xml:space="preserve">A </w:t>
            </w:r>
            <w:r w:rsidRPr="00140897">
              <w:t>plan</w:t>
            </w:r>
            <w:r>
              <w:t xml:space="preserve"> for the provision of social benefits and rehabilitation, preventative, curative or other medical, and care based social assistance based on the MDK report.</w:t>
            </w:r>
          </w:p>
          <w:p w14:paraId="3AD6DDA0" w14:textId="5B39C40B" w:rsidR="000970A1" w:rsidRDefault="000970A1" w:rsidP="00DF5574">
            <w:pPr>
              <w:pStyle w:val="06Bulletsseriesofsentences"/>
              <w:spacing w:before="60"/>
              <w:ind w:left="262" w:hanging="262"/>
            </w:pPr>
            <w:bookmarkStart w:id="91" w:name="_Hlk36033159"/>
            <w:r>
              <w:t xml:space="preserve">Clients </w:t>
            </w:r>
            <w:proofErr w:type="gramStart"/>
            <w:r>
              <w:t>are assessed and classified into one of five levels to determine the level of care needed</w:t>
            </w:r>
            <w:proofErr w:type="gramEnd"/>
            <w:r>
              <w:t>.  Focuses on</w:t>
            </w:r>
            <w:r w:rsidRPr="007249A3">
              <w:t xml:space="preserve"> individual ability to manage in the face of sustained physical, cognitive, or psychological impairments or health-related stresses or requirements</w:t>
            </w:r>
            <w:r>
              <w:fldChar w:fldCharType="begin"/>
            </w:r>
            <w:r>
              <w:instrText xml:space="preserve"> NOTEREF _Ref33092677 \f \h </w:instrText>
            </w:r>
            <w:r>
              <w:fldChar w:fldCharType="separate"/>
            </w:r>
            <w:r w:rsidR="002938FD" w:rsidRPr="002938FD">
              <w:rPr>
                <w:rStyle w:val="FootnoteReference"/>
              </w:rPr>
              <w:t>22</w:t>
            </w:r>
            <w:r>
              <w:fldChar w:fldCharType="end"/>
            </w:r>
            <w:r w:rsidRPr="007249A3">
              <w:t>.</w:t>
            </w:r>
          </w:p>
          <w:p w14:paraId="600110AD" w14:textId="77777777" w:rsidR="000970A1" w:rsidRDefault="000970A1" w:rsidP="00CE309D">
            <w:pPr>
              <w:pStyle w:val="06Bulletsseriesofsentences"/>
              <w:numPr>
                <w:ilvl w:val="0"/>
                <w:numId w:val="33"/>
              </w:numPr>
              <w:spacing w:before="60"/>
              <w:ind w:left="643"/>
            </w:pPr>
            <w:r>
              <w:t xml:space="preserve">PG1 - </w:t>
            </w:r>
            <w:r w:rsidRPr="007249A3">
              <w:t>No need for ADL assistance, but may benefit from general supervision and preventive/ancillary services.</w:t>
            </w:r>
          </w:p>
          <w:p w14:paraId="23E9969D" w14:textId="77777777" w:rsidR="000970A1" w:rsidRDefault="000970A1" w:rsidP="00CE309D">
            <w:pPr>
              <w:pStyle w:val="06Bulletsseriesofsentences"/>
              <w:numPr>
                <w:ilvl w:val="0"/>
                <w:numId w:val="33"/>
              </w:numPr>
              <w:spacing w:before="60"/>
              <w:ind w:left="643"/>
            </w:pPr>
            <w:r>
              <w:t xml:space="preserve">PG2 - </w:t>
            </w:r>
            <w:r w:rsidRPr="007249A3">
              <w:t>Need for assistance with personal hygiene, feeding or mobility for at least two activities at least once a day and additional need help in the household several times during the week for at least 90 minutes a day with 45 minutes accounted for basic care.</w:t>
            </w:r>
          </w:p>
          <w:p w14:paraId="5343CFBD" w14:textId="77777777" w:rsidR="000970A1" w:rsidRDefault="000970A1" w:rsidP="00CE309D">
            <w:pPr>
              <w:pStyle w:val="06Bulletsseriesofsentences"/>
              <w:numPr>
                <w:ilvl w:val="0"/>
                <w:numId w:val="33"/>
              </w:numPr>
              <w:spacing w:before="60"/>
              <w:ind w:left="643"/>
            </w:pPr>
            <w:r>
              <w:t xml:space="preserve">PG3A – PG2 + </w:t>
            </w:r>
            <w:r w:rsidRPr="007249A3">
              <w:t>need for daily supervision</w:t>
            </w:r>
          </w:p>
          <w:p w14:paraId="6B85632B" w14:textId="77777777" w:rsidR="000970A1" w:rsidRDefault="000970A1" w:rsidP="00CE309D">
            <w:pPr>
              <w:pStyle w:val="06Bulletsseriesofsentences"/>
              <w:numPr>
                <w:ilvl w:val="0"/>
                <w:numId w:val="33"/>
              </w:numPr>
              <w:spacing w:before="60"/>
              <w:ind w:left="643"/>
            </w:pPr>
            <w:r>
              <w:t xml:space="preserve">PG3B - </w:t>
            </w:r>
            <w:r w:rsidRPr="007249A3">
              <w:t>Need for assistance in at least two basic ADLs at least three times a day at various times and additional help in IADLs several times a week for at least 3 hours a day with 2 hours accounted for basic care.</w:t>
            </w:r>
          </w:p>
          <w:p w14:paraId="773A5CD5" w14:textId="77777777" w:rsidR="000970A1" w:rsidRDefault="000970A1" w:rsidP="00CE309D">
            <w:pPr>
              <w:pStyle w:val="06Bulletsseriesofsentences"/>
              <w:numPr>
                <w:ilvl w:val="0"/>
                <w:numId w:val="33"/>
              </w:numPr>
              <w:spacing w:before="60"/>
              <w:ind w:left="643"/>
            </w:pPr>
            <w:r>
              <w:t xml:space="preserve">PG4A – PG3B + </w:t>
            </w:r>
            <w:r w:rsidRPr="007249A3">
              <w:t>plus need for daily supervision</w:t>
            </w:r>
          </w:p>
          <w:p w14:paraId="15084D18" w14:textId="77777777" w:rsidR="000970A1" w:rsidRDefault="000970A1" w:rsidP="00CE309D">
            <w:pPr>
              <w:pStyle w:val="06Bulletsseriesofsentences"/>
              <w:numPr>
                <w:ilvl w:val="0"/>
                <w:numId w:val="33"/>
              </w:numPr>
              <w:spacing w:before="60"/>
              <w:ind w:left="643"/>
            </w:pPr>
            <w:r>
              <w:t xml:space="preserve">PG4B - </w:t>
            </w:r>
            <w:r w:rsidRPr="007249A3">
              <w:t xml:space="preserve">Need for assistance in at least two ADLs around the clock and additional help in IADLs several times </w:t>
            </w:r>
            <w:proofErr w:type="gramStart"/>
            <w:r w:rsidRPr="007249A3">
              <w:t>during the week for at least 5 hours per day with four hours</w:t>
            </w:r>
            <w:proofErr w:type="gramEnd"/>
            <w:r w:rsidRPr="007249A3">
              <w:t xml:space="preserve"> accounted for basic care.</w:t>
            </w:r>
          </w:p>
          <w:p w14:paraId="7A8252FA" w14:textId="77777777" w:rsidR="000970A1" w:rsidRDefault="000970A1" w:rsidP="00CE309D">
            <w:pPr>
              <w:pStyle w:val="06Bulletsseriesofsentences"/>
              <w:numPr>
                <w:ilvl w:val="0"/>
                <w:numId w:val="33"/>
              </w:numPr>
              <w:spacing w:before="60"/>
              <w:ind w:left="643"/>
            </w:pPr>
            <w:r>
              <w:lastRenderedPageBreak/>
              <w:t>PG5A – PG4B + need for daily supervision</w:t>
            </w:r>
          </w:p>
          <w:p w14:paraId="74B64909" w14:textId="77777777" w:rsidR="000970A1" w:rsidRPr="00B03533" w:rsidRDefault="000970A1" w:rsidP="00CE309D">
            <w:pPr>
              <w:pStyle w:val="06Bulletsseriesofsentences"/>
              <w:numPr>
                <w:ilvl w:val="0"/>
                <w:numId w:val="33"/>
              </w:numPr>
              <w:spacing w:before="60"/>
              <w:ind w:left="643"/>
              <w:rPr>
                <w:rFonts w:cs="Arial"/>
                <w:b/>
                <w:bCs/>
                <w:i/>
                <w:iCs/>
                <w:szCs w:val="16"/>
              </w:rPr>
            </w:pPr>
            <w:r>
              <w:t xml:space="preserve">PG5B - </w:t>
            </w:r>
            <w:r w:rsidRPr="007249A3">
              <w:t>Need assistance at the PS III level for at least 7 hours a day with at least 2 hours during the night or needing basic care that can only be provided by more than one person simultaneously</w:t>
            </w:r>
            <w:bookmarkEnd w:id="91"/>
          </w:p>
          <w:p w14:paraId="101CE72B" w14:textId="77777777" w:rsidR="000970A1" w:rsidRPr="004458F0" w:rsidRDefault="000970A1" w:rsidP="00DF5574">
            <w:pPr>
              <w:spacing w:before="60"/>
              <w:rPr>
                <w:rFonts w:cs="Arial"/>
                <w:b/>
                <w:bCs/>
                <w:i/>
                <w:iCs/>
                <w:szCs w:val="16"/>
              </w:rPr>
            </w:pPr>
            <w:r w:rsidRPr="004458F0">
              <w:rPr>
                <w:rFonts w:cs="Arial"/>
                <w:b/>
                <w:bCs/>
                <w:i/>
                <w:iCs/>
                <w:szCs w:val="16"/>
              </w:rPr>
              <w:t>Data collection and purpose</w:t>
            </w:r>
          </w:p>
          <w:p w14:paraId="3FDD0AB4" w14:textId="77777777" w:rsidR="000970A1" w:rsidRDefault="000970A1" w:rsidP="00DF5574">
            <w:pPr>
              <w:pStyle w:val="06Bulletsseriesofsentences"/>
              <w:spacing w:before="60"/>
              <w:ind w:left="262" w:hanging="262"/>
            </w:pPr>
            <w:r w:rsidRPr="00140897">
              <w:t>Home-based care services must be accredited and aligned to a quality management system (ISO, E-Qulin)</w:t>
            </w:r>
          </w:p>
          <w:p w14:paraId="1DF06A11" w14:textId="77777777" w:rsidR="000970A1" w:rsidRPr="004458F0" w:rsidRDefault="000970A1" w:rsidP="00DF5574">
            <w:pPr>
              <w:pStyle w:val="06Bulletsseriesofsentences"/>
              <w:spacing w:before="60"/>
              <w:ind w:left="262" w:hanging="262"/>
            </w:pPr>
            <w:r w:rsidRPr="004458F0">
              <w:t xml:space="preserve">Indicators related to clinical effectiveness, satisfaction and experience of long-term care services </w:t>
            </w:r>
            <w:proofErr w:type="gramStart"/>
            <w:r w:rsidRPr="004458F0">
              <w:t>are collected and publicly reported</w:t>
            </w:r>
            <w:proofErr w:type="gramEnd"/>
            <w:r w:rsidRPr="004458F0">
              <w:t>. There is also a national data collection on waiting times for LTC.</w:t>
            </w:r>
          </w:p>
        </w:tc>
        <w:tc>
          <w:tcPr>
            <w:tcW w:w="3945" w:type="dxa"/>
          </w:tcPr>
          <w:p w14:paraId="2B21DD60" w14:textId="77777777" w:rsidR="000970A1" w:rsidRPr="00140897" w:rsidRDefault="000970A1" w:rsidP="00DF5574">
            <w:pPr>
              <w:pStyle w:val="06Bulletsseriesofsentences"/>
              <w:spacing w:before="60"/>
              <w:ind w:left="262" w:hanging="262"/>
            </w:pPr>
            <w:r w:rsidRPr="00140897">
              <w:lastRenderedPageBreak/>
              <w:t xml:space="preserve">LTC insurance (compulsory) for home and residential care </w:t>
            </w:r>
            <w:proofErr w:type="gramStart"/>
            <w:r w:rsidRPr="00140897">
              <w:t>is funded</w:t>
            </w:r>
            <w:proofErr w:type="gramEnd"/>
            <w:r w:rsidRPr="00140897">
              <w:t xml:space="preserve"> by social insurance</w:t>
            </w:r>
            <w:r>
              <w:t xml:space="preserve"> (fixed percentage of income contribution)</w:t>
            </w:r>
            <w:r w:rsidRPr="00140897">
              <w:t xml:space="preserve"> and private insurance schemes</w:t>
            </w:r>
            <w:r>
              <w:t xml:space="preserve"> (age-rated premiums)</w:t>
            </w:r>
            <w:r w:rsidRPr="00140897">
              <w:t>.</w:t>
            </w:r>
          </w:p>
          <w:p w14:paraId="4D36857D" w14:textId="77777777" w:rsidR="000970A1" w:rsidRDefault="000970A1" w:rsidP="00DF5574">
            <w:pPr>
              <w:pStyle w:val="06Bulletsseriesofsentences"/>
              <w:spacing w:before="60"/>
              <w:ind w:left="262" w:hanging="262"/>
            </w:pPr>
            <w:r w:rsidRPr="00140897">
              <w:t>LTC insurance benefits are not a “core protection”, i.e. they represent basic provision, which may not always cover all requirements in individual cases</w:t>
            </w:r>
          </w:p>
          <w:p w14:paraId="3FABEF8A" w14:textId="77777777" w:rsidR="000970A1" w:rsidRDefault="000970A1" w:rsidP="00DF5574">
            <w:pPr>
              <w:pStyle w:val="06Bulletsseriesofsentences"/>
              <w:spacing w:before="60"/>
              <w:ind w:left="262" w:hanging="262"/>
            </w:pPr>
            <w:r>
              <w:t xml:space="preserve">Clients can choose between cash </w:t>
            </w:r>
            <w:proofErr w:type="gramStart"/>
            <w:r>
              <w:t>benefits and personal budgets</w:t>
            </w:r>
            <w:proofErr w:type="gramEnd"/>
            <w:r>
              <w:t xml:space="preserve"> and in-kind services. (</w:t>
            </w:r>
            <w:proofErr w:type="gramStart"/>
            <w:r>
              <w:t>or</w:t>
            </w:r>
            <w:proofErr w:type="gramEnd"/>
            <w:r>
              <w:t xml:space="preserve"> a combination of cash and in-kind benefits), that is binding for 6 months.</w:t>
            </w:r>
          </w:p>
          <w:p w14:paraId="421166E3" w14:textId="77777777" w:rsidR="000970A1" w:rsidRDefault="000970A1" w:rsidP="00DF5574">
            <w:pPr>
              <w:pStyle w:val="06Bulletsseriesofsentences"/>
              <w:spacing w:before="60"/>
              <w:ind w:left="262" w:hanging="262"/>
            </w:pPr>
            <w:r>
              <w:t>LTC funders provide a list with a comparison of services and prices of the facilities in the area.</w:t>
            </w:r>
          </w:p>
          <w:p w14:paraId="30A4DF91" w14:textId="77777777" w:rsidR="000970A1" w:rsidRDefault="000970A1" w:rsidP="00DF5574">
            <w:pPr>
              <w:pStyle w:val="06Bulletsseriesofsentences"/>
              <w:spacing w:before="60"/>
              <w:ind w:left="262" w:hanging="262"/>
            </w:pPr>
            <w:r>
              <w:t xml:space="preserve">In each </w:t>
            </w:r>
            <w:proofErr w:type="gramStart"/>
            <w:r>
              <w:t>Land</w:t>
            </w:r>
            <w:proofErr w:type="gramEnd"/>
            <w:r>
              <w:t xml:space="preserve"> (state) associations of LTC funds negotiate bilaterally with associations of LTC service providers over payment rates and other contract provisions</w:t>
            </w:r>
            <w:bookmarkStart w:id="92" w:name="_Ref33092677"/>
            <w:r>
              <w:rPr>
                <w:rStyle w:val="FootnoteReference"/>
              </w:rPr>
              <w:footnoteReference w:id="23"/>
            </w:r>
            <w:bookmarkEnd w:id="92"/>
            <w:r>
              <w:t>.</w:t>
            </w:r>
          </w:p>
          <w:p w14:paraId="402193FE" w14:textId="77777777" w:rsidR="000970A1" w:rsidRDefault="000970A1" w:rsidP="00DF5574">
            <w:pPr>
              <w:pStyle w:val="06Bulletsseriesofsentences"/>
              <w:spacing w:before="60"/>
              <w:ind w:left="262" w:hanging="262"/>
            </w:pPr>
            <w:r>
              <w:t>LTC funds reimburse authorised service providers or clients who opt to receive benefits in cash pay service providers directly.</w:t>
            </w:r>
          </w:p>
          <w:p w14:paraId="63375AB4" w14:textId="1B3F890D" w:rsidR="000970A1" w:rsidRDefault="000970A1" w:rsidP="00CF02FD">
            <w:pPr>
              <w:pStyle w:val="06Bulletsseriesofsentences"/>
              <w:spacing w:before="60" w:after="60"/>
              <w:ind w:left="262" w:hanging="262"/>
            </w:pPr>
            <w:r>
              <w:t>Benefits paid are differentiated according to the disability levels and the setting in which care is received (care levels)</w:t>
            </w:r>
            <w:r>
              <w:fldChar w:fldCharType="begin"/>
            </w:r>
            <w:r>
              <w:instrText xml:space="preserve"> NOTEREF _Ref33092677 \f \h </w:instrText>
            </w:r>
            <w:r>
              <w:fldChar w:fldCharType="separate"/>
            </w:r>
            <w:r w:rsidR="002938FD" w:rsidRPr="002938FD">
              <w:rPr>
                <w:rStyle w:val="FootnoteReference"/>
              </w:rPr>
              <w:t>22</w:t>
            </w:r>
            <w:r>
              <w:fldChar w:fldCharType="end"/>
            </w:r>
          </w:p>
          <w:p w14:paraId="5D9F86A7" w14:textId="77777777" w:rsidR="000970A1" w:rsidRDefault="000970A1" w:rsidP="00CE309D">
            <w:pPr>
              <w:pStyle w:val="06Bulletsseriesofsentences"/>
              <w:numPr>
                <w:ilvl w:val="0"/>
                <w:numId w:val="34"/>
              </w:numPr>
              <w:spacing w:before="0"/>
              <w:ind w:left="643"/>
            </w:pPr>
            <w:r>
              <w:t>Home care – benefits in kind</w:t>
            </w:r>
          </w:p>
          <w:p w14:paraId="4BFD97A6" w14:textId="77777777" w:rsidR="000970A1" w:rsidRDefault="000970A1" w:rsidP="00CE309D">
            <w:pPr>
              <w:pStyle w:val="06Bulletsseriesofsentences"/>
              <w:numPr>
                <w:ilvl w:val="0"/>
                <w:numId w:val="34"/>
              </w:numPr>
              <w:spacing w:before="0"/>
              <w:ind w:left="643"/>
            </w:pPr>
            <w:r>
              <w:t>Home care – cash benefit (about half that of benefits in kind)</w:t>
            </w:r>
          </w:p>
          <w:p w14:paraId="5AAF931F" w14:textId="77777777" w:rsidR="000970A1" w:rsidRDefault="000970A1" w:rsidP="00CE309D">
            <w:pPr>
              <w:pStyle w:val="06Bulletsseriesofsentences"/>
              <w:numPr>
                <w:ilvl w:val="0"/>
                <w:numId w:val="34"/>
              </w:numPr>
              <w:spacing w:before="0"/>
              <w:ind w:left="643"/>
            </w:pPr>
            <w:r>
              <w:t>Day and evening care</w:t>
            </w:r>
          </w:p>
          <w:p w14:paraId="1CABE19C" w14:textId="77777777" w:rsidR="000970A1" w:rsidRPr="008B1DF5" w:rsidRDefault="000970A1" w:rsidP="00CE309D">
            <w:pPr>
              <w:pStyle w:val="06Bulletsseriesofsentences"/>
              <w:numPr>
                <w:ilvl w:val="0"/>
                <w:numId w:val="34"/>
              </w:numPr>
              <w:spacing w:before="0"/>
              <w:ind w:left="643"/>
            </w:pPr>
            <w:r>
              <w:t>Nursing home care</w:t>
            </w:r>
          </w:p>
        </w:tc>
      </w:tr>
      <w:tr w:rsidR="000970A1" w:rsidRPr="00B10595" w14:paraId="680B5FCC" w14:textId="77777777" w:rsidTr="009D284E">
        <w:trPr>
          <w:cnfStyle w:val="000000010000" w:firstRow="0" w:lastRow="0" w:firstColumn="0" w:lastColumn="0" w:oddVBand="0" w:evenVBand="0" w:oddHBand="0" w:evenHBand="1" w:firstRowFirstColumn="0" w:firstRowLastColumn="0" w:lastRowFirstColumn="0" w:lastRowLastColumn="0"/>
          <w:cantSplit w:val="0"/>
          <w:trHeight w:val="223"/>
        </w:trPr>
        <w:tc>
          <w:tcPr>
            <w:tcW w:w="1696" w:type="dxa"/>
          </w:tcPr>
          <w:p w14:paraId="189297DA" w14:textId="77777777" w:rsidR="000970A1" w:rsidRDefault="000970A1" w:rsidP="00DF5574">
            <w:pPr>
              <w:rPr>
                <w:rFonts w:cs="Arial"/>
                <w:szCs w:val="16"/>
              </w:rPr>
            </w:pPr>
            <w:r w:rsidRPr="00144280">
              <w:rPr>
                <w:rFonts w:cs="Arial"/>
                <w:b/>
                <w:bCs/>
                <w:szCs w:val="16"/>
              </w:rPr>
              <w:t>Belgium</w:t>
            </w:r>
            <w:r>
              <w:rPr>
                <w:rStyle w:val="FootnoteReference"/>
                <w:rFonts w:cs="Arial"/>
                <w:szCs w:val="16"/>
              </w:rPr>
              <w:footnoteReference w:id="24"/>
            </w:r>
          </w:p>
          <w:p w14:paraId="4AD83DF1" w14:textId="77777777" w:rsidR="000970A1" w:rsidRDefault="000970A1" w:rsidP="00DF5574">
            <w:pPr>
              <w:rPr>
                <w:rFonts w:cs="Arial"/>
                <w:szCs w:val="16"/>
              </w:rPr>
            </w:pPr>
          </w:p>
          <w:p w14:paraId="64CD25C8" w14:textId="77777777" w:rsidR="000970A1" w:rsidRDefault="000970A1" w:rsidP="00DF5574">
            <w:pPr>
              <w:rPr>
                <w:rFonts w:cs="Arial"/>
                <w:szCs w:val="16"/>
              </w:rPr>
            </w:pPr>
            <w:r>
              <w:rPr>
                <w:rFonts w:cs="Arial"/>
                <w:szCs w:val="16"/>
              </w:rPr>
              <w:t>Social care (domestic care and other support)</w:t>
            </w:r>
          </w:p>
          <w:p w14:paraId="2D2F64B1" w14:textId="77777777" w:rsidR="000970A1" w:rsidRPr="00836D99" w:rsidRDefault="000970A1" w:rsidP="00DF5574">
            <w:pPr>
              <w:rPr>
                <w:rFonts w:cs="Arial"/>
                <w:szCs w:val="16"/>
              </w:rPr>
            </w:pPr>
          </w:p>
        </w:tc>
        <w:tc>
          <w:tcPr>
            <w:tcW w:w="4962" w:type="dxa"/>
          </w:tcPr>
          <w:p w14:paraId="0E369785" w14:textId="77777777" w:rsidR="000970A1" w:rsidRPr="00F772BB" w:rsidRDefault="000970A1" w:rsidP="00DF5574">
            <w:pPr>
              <w:pStyle w:val="06Bulletsseriesofsentences"/>
              <w:numPr>
                <w:ilvl w:val="0"/>
                <w:numId w:val="0"/>
              </w:numPr>
              <w:spacing w:before="60"/>
              <w:ind w:left="357" w:hanging="357"/>
              <w:rPr>
                <w:b/>
                <w:bCs/>
                <w:i/>
                <w:iCs/>
              </w:rPr>
            </w:pPr>
            <w:r w:rsidRPr="00F772BB">
              <w:rPr>
                <w:b/>
                <w:bCs/>
                <w:i/>
                <w:iCs/>
              </w:rPr>
              <w:t>Assessment</w:t>
            </w:r>
          </w:p>
          <w:p w14:paraId="5F5F8C27" w14:textId="77777777" w:rsidR="000970A1" w:rsidRDefault="000970A1" w:rsidP="00DF5574">
            <w:pPr>
              <w:pStyle w:val="06Bulletsseriesofsentences"/>
              <w:spacing w:before="60"/>
              <w:ind w:left="262" w:hanging="262"/>
            </w:pPr>
            <w:r>
              <w:t>Clients initiate a request for LTC services through medical services (e.g. GP), nurse or social worker, who then undertake an assessment.</w:t>
            </w:r>
          </w:p>
          <w:p w14:paraId="6F908EE7" w14:textId="77777777" w:rsidR="000970A1" w:rsidRPr="008B1DF5" w:rsidRDefault="000970A1" w:rsidP="00DF5574">
            <w:pPr>
              <w:pStyle w:val="06Bulletsseriesofsentences"/>
              <w:spacing w:before="60"/>
              <w:ind w:left="261" w:hanging="261"/>
            </w:pPr>
            <w:r>
              <w:t>Assistance to Older People (</w:t>
            </w:r>
            <w:r w:rsidRPr="00EC481C">
              <w:t>APA</w:t>
            </w:r>
            <w:r>
              <w:t>)</w:t>
            </w:r>
            <w:r w:rsidRPr="00EC481C">
              <w:t>-THAB Guidelines used to guide doctor’s assessment</w:t>
            </w:r>
            <w:r>
              <w:t xml:space="preserve"> (assessment for cash allowance)</w:t>
            </w:r>
          </w:p>
          <w:p w14:paraId="17C732D9" w14:textId="77777777" w:rsidR="000970A1" w:rsidRDefault="000970A1" w:rsidP="00DF5574">
            <w:pPr>
              <w:pStyle w:val="06Bulletsseriesofsentences"/>
              <w:spacing w:before="60"/>
              <w:ind w:left="261" w:hanging="261"/>
            </w:pPr>
            <w:proofErr w:type="gramStart"/>
            <w:r w:rsidRPr="00DB42E6">
              <w:t>Patients</w:t>
            </w:r>
            <w:proofErr w:type="gramEnd"/>
            <w:r w:rsidRPr="00DB42E6">
              <w:t xml:space="preserve"> dependency is assessed by the</w:t>
            </w:r>
            <w:r>
              <w:t xml:space="preserve"> </w:t>
            </w:r>
            <w:bookmarkStart w:id="93" w:name="_Hlk36033035"/>
            <w:r w:rsidRPr="00DB42E6">
              <w:t>Belgian Evaluation Scale for Activities of Daily Living (BESADL)</w:t>
            </w:r>
            <w:bookmarkEnd w:id="93"/>
            <w:r w:rsidRPr="00DB42E6">
              <w:t>, which is adapted from</w:t>
            </w:r>
            <w:r>
              <w:t xml:space="preserve"> </w:t>
            </w:r>
            <w:r w:rsidRPr="00DB42E6">
              <w:t>the Katz</w:t>
            </w:r>
            <w:r>
              <w:rPr>
                <w:rStyle w:val="FootnoteReference"/>
                <w:rFonts w:cs="Arial"/>
                <w:szCs w:val="16"/>
              </w:rPr>
              <w:footnoteReference w:id="25"/>
            </w:r>
            <w:r w:rsidRPr="00DB42E6">
              <w:t xml:space="preserve"> scale. </w:t>
            </w:r>
            <w:r>
              <w:t>(</w:t>
            </w:r>
            <w:proofErr w:type="gramStart"/>
            <w:r>
              <w:t>assessment</w:t>
            </w:r>
            <w:proofErr w:type="gramEnd"/>
            <w:r>
              <w:t xml:space="preserve"> for nursing care).</w:t>
            </w:r>
          </w:p>
          <w:p w14:paraId="4FF67D48" w14:textId="77777777" w:rsidR="000970A1" w:rsidRPr="008B1DF5" w:rsidRDefault="000970A1" w:rsidP="00DF5574">
            <w:pPr>
              <w:pStyle w:val="06Bulletsseriesofsentences"/>
              <w:spacing w:before="60"/>
              <w:ind w:left="261" w:hanging="261"/>
            </w:pPr>
            <w:r>
              <w:t xml:space="preserve">The tool evaluates the six original domains of the ‘Index of ADL’: bathing (personal hygiene), dressing, transfer, toileting, continence, and eating (feeding). Each function is scored </w:t>
            </w:r>
            <w:proofErr w:type="gramStart"/>
            <w:r>
              <w:t>1</w:t>
            </w:r>
            <w:proofErr w:type="gramEnd"/>
            <w:r>
              <w:t xml:space="preserve"> (no help) to 4 (complete help), a higher score indicating higher dependency</w:t>
            </w:r>
            <w:r>
              <w:rPr>
                <w:rStyle w:val="FootnoteReference"/>
              </w:rPr>
              <w:footnoteReference w:id="26"/>
            </w:r>
            <w:r>
              <w:t>.</w:t>
            </w:r>
          </w:p>
          <w:p w14:paraId="3E3113D0" w14:textId="77777777" w:rsidR="000970A1" w:rsidRPr="00F772BB" w:rsidRDefault="000970A1" w:rsidP="00DF5574">
            <w:pPr>
              <w:pStyle w:val="06Bulletsseriesofsentences"/>
              <w:numPr>
                <w:ilvl w:val="0"/>
                <w:numId w:val="0"/>
              </w:numPr>
              <w:spacing w:before="60"/>
              <w:ind w:left="357" w:hanging="357"/>
              <w:rPr>
                <w:b/>
                <w:bCs/>
                <w:i/>
                <w:iCs/>
              </w:rPr>
            </w:pPr>
            <w:r w:rsidRPr="00F772BB">
              <w:rPr>
                <w:b/>
                <w:bCs/>
                <w:i/>
                <w:iCs/>
              </w:rPr>
              <w:t>interRAI</w:t>
            </w:r>
            <w:r>
              <w:rPr>
                <w:b/>
                <w:bCs/>
                <w:i/>
                <w:iCs/>
              </w:rPr>
              <w:t xml:space="preserve"> trial</w:t>
            </w:r>
          </w:p>
          <w:p w14:paraId="7BD1F889" w14:textId="77777777" w:rsidR="000970A1" w:rsidRDefault="000970A1" w:rsidP="00DF5574">
            <w:pPr>
              <w:pStyle w:val="06Bulletsseriesofsentences"/>
              <w:spacing w:before="60"/>
              <w:ind w:left="262" w:hanging="262"/>
            </w:pPr>
            <w:r>
              <w:t>BelRAI</w:t>
            </w:r>
            <w:r>
              <w:rPr>
                <w:rStyle w:val="FootnoteReference"/>
                <w:rFonts w:cs="Arial"/>
                <w:szCs w:val="16"/>
              </w:rPr>
              <w:footnoteReference w:id="27"/>
            </w:r>
            <w:r>
              <w:t xml:space="preserve"> piloted to assess physical, cognitive, psychological and social needs.  </w:t>
            </w:r>
            <w:r w:rsidRPr="00CD509E">
              <w:t xml:space="preserve">The BelRAI assessment instruments </w:t>
            </w:r>
            <w:proofErr w:type="gramStart"/>
            <w:r w:rsidRPr="00CD509E">
              <w:t>are based</w:t>
            </w:r>
            <w:proofErr w:type="gramEnd"/>
            <w:r w:rsidRPr="00CD509E">
              <w:t xml:space="preserve"> on scientifically validated instruments from interRAI. The interRAI tools also provide validated algorithms that use the collected information to calculate the functioning of the person, </w:t>
            </w:r>
            <w:r>
              <w:t>their</w:t>
            </w:r>
            <w:r w:rsidRPr="00CD509E">
              <w:t xml:space="preserve"> care risks and his strengths and weaknesses. The </w:t>
            </w:r>
            <w:r w:rsidRPr="00CD509E">
              <w:lastRenderedPageBreak/>
              <w:t>algorithms also indicate what the person's concerns are and enable the care provider to draw up a high-quality care plan.</w:t>
            </w:r>
          </w:p>
          <w:p w14:paraId="4138A824" w14:textId="77777777" w:rsidR="000970A1" w:rsidRDefault="000970A1" w:rsidP="00DF5574">
            <w:pPr>
              <w:pStyle w:val="06Bulletsseriesofsentences"/>
              <w:spacing w:before="60"/>
              <w:ind w:left="261" w:hanging="261"/>
            </w:pPr>
            <w:r>
              <w:t xml:space="preserve">The BelRAI system has simplified questionnaires ("screeners") and extensive tools. The screeners allow </w:t>
            </w:r>
            <w:proofErr w:type="gramStart"/>
            <w:r>
              <w:t>to estimate</w:t>
            </w:r>
            <w:proofErr w:type="gramEnd"/>
            <w:r>
              <w:t xml:space="preserve"> in a limited lead time whether or not the person needs an extensive BelRAI assessment.</w:t>
            </w:r>
          </w:p>
          <w:p w14:paraId="35973709" w14:textId="77777777" w:rsidR="000970A1" w:rsidRDefault="000970A1" w:rsidP="00DF5574">
            <w:pPr>
              <w:pStyle w:val="06Bulletsseriesofsentences"/>
              <w:spacing w:before="60"/>
              <w:ind w:left="261" w:hanging="261"/>
            </w:pPr>
            <w:r>
              <w:t xml:space="preserve">In some cases, it appears that a full assessment is unnecessary.  For example, the palliative screener allows </w:t>
            </w:r>
            <w:proofErr w:type="gramStart"/>
            <w:r>
              <w:t>to estimate</w:t>
            </w:r>
            <w:proofErr w:type="gramEnd"/>
            <w:r>
              <w:t xml:space="preserve"> whether a full assessment "palliative care" is useful.</w:t>
            </w:r>
          </w:p>
          <w:p w14:paraId="05271277" w14:textId="77777777" w:rsidR="000970A1" w:rsidRPr="00280ABD" w:rsidRDefault="000970A1" w:rsidP="00DF5574">
            <w:pPr>
              <w:pStyle w:val="06Bulletsseriesofsentences"/>
              <w:spacing w:before="60"/>
              <w:ind w:left="261" w:hanging="261"/>
            </w:pPr>
            <w:r>
              <w:t>BelRAI allows the assessor to compare assessments from the past, today and tomorrow. The care scales can indicate an evolution over time, making it easier to observe changes in someone's care needs.</w:t>
            </w:r>
          </w:p>
        </w:tc>
        <w:tc>
          <w:tcPr>
            <w:tcW w:w="4252" w:type="dxa"/>
          </w:tcPr>
          <w:p w14:paraId="46FC0991" w14:textId="77777777" w:rsidR="000970A1" w:rsidRPr="008B1DF5" w:rsidRDefault="000970A1" w:rsidP="00DF5574">
            <w:pPr>
              <w:pStyle w:val="06Bulletsseriesofsentences"/>
              <w:spacing w:before="60"/>
              <w:ind w:left="262" w:hanging="262"/>
            </w:pPr>
            <w:r w:rsidRPr="00186B33">
              <w:lastRenderedPageBreak/>
              <w:t>APA-THAB Guidelines</w:t>
            </w:r>
            <w:r>
              <w:t xml:space="preserve"> use a six item ADL and risk awareness scales (0 to 3) to allot points, these points are aggregated into five categories with a maximum cash allowance per year (indexed)</w:t>
            </w:r>
          </w:p>
          <w:p w14:paraId="4E07CB34" w14:textId="77777777" w:rsidR="000970A1" w:rsidRDefault="000970A1" w:rsidP="00DF5574">
            <w:pPr>
              <w:pStyle w:val="06Bulletsseriesofsentences"/>
              <w:spacing w:before="60"/>
              <w:ind w:left="262" w:hanging="262"/>
            </w:pPr>
            <w:r>
              <w:t xml:space="preserve">BEDSADL </w:t>
            </w:r>
            <w:bookmarkStart w:id="94" w:name="_Hlk36033048"/>
            <w:r>
              <w:t xml:space="preserve">assesses six capabilities on a four-scale range and assessment of cognitive states to classify clients into three main categories of dependency </w:t>
            </w:r>
            <w:bookmarkEnd w:id="94"/>
            <w:r>
              <w:t>-</w:t>
            </w:r>
            <w:bookmarkStart w:id="95" w:name="_Hlk36033072"/>
            <w:r>
              <w:t>levels A, B, C/Cdement</w:t>
            </w:r>
            <w:bookmarkEnd w:id="95"/>
            <w:r>
              <w:t>.</w:t>
            </w:r>
          </w:p>
          <w:p w14:paraId="1C0B6754" w14:textId="77777777" w:rsidR="000970A1" w:rsidRDefault="000970A1" w:rsidP="00DF5574">
            <w:pPr>
              <w:pStyle w:val="06Bulletsseriesofsentences"/>
              <w:spacing w:before="60"/>
              <w:ind w:left="261" w:hanging="261"/>
            </w:pPr>
            <w:r>
              <w:t>The eligibility for and intensity of care (and the corresponding level of financial intervention by the federal health insurance system) is determined using the same criteria as in residential care. Home care services include help with IADLs and personal care, such as cleaning and other domestic tasks. Eligibility depends on the severity of the patient’s limitations, which also determines the number of hours of care provided</w:t>
            </w:r>
            <w:r>
              <w:rPr>
                <w:rStyle w:val="FootnoteReference"/>
              </w:rPr>
              <w:footnoteReference w:id="28"/>
            </w:r>
          </w:p>
          <w:p w14:paraId="7C87C865" w14:textId="77777777" w:rsidR="000970A1" w:rsidRPr="004458F0" w:rsidRDefault="000970A1" w:rsidP="00DF5574">
            <w:pPr>
              <w:spacing w:before="60"/>
              <w:rPr>
                <w:rFonts w:cs="Arial"/>
                <w:b/>
                <w:bCs/>
                <w:i/>
                <w:iCs/>
                <w:szCs w:val="16"/>
              </w:rPr>
            </w:pPr>
            <w:r w:rsidRPr="004458F0">
              <w:rPr>
                <w:rFonts w:cs="Arial"/>
                <w:b/>
                <w:bCs/>
                <w:i/>
                <w:iCs/>
                <w:szCs w:val="16"/>
              </w:rPr>
              <w:t>Data collection and purpose</w:t>
            </w:r>
            <w:r>
              <w:rPr>
                <w:rFonts w:cs="Arial"/>
                <w:b/>
                <w:bCs/>
                <w:i/>
                <w:iCs/>
                <w:szCs w:val="16"/>
              </w:rPr>
              <w:t xml:space="preserve"> – BelRAI</w:t>
            </w:r>
          </w:p>
          <w:p w14:paraId="001FC474" w14:textId="77777777" w:rsidR="000970A1" w:rsidRDefault="000970A1" w:rsidP="00CE309D">
            <w:pPr>
              <w:pStyle w:val="06Bulletsseriesofsentences"/>
              <w:numPr>
                <w:ilvl w:val="0"/>
                <w:numId w:val="42"/>
              </w:numPr>
              <w:spacing w:before="60"/>
              <w:ind w:left="261" w:hanging="261"/>
            </w:pPr>
            <w:r>
              <w:t xml:space="preserve">BelRAI (adapted from </w:t>
            </w:r>
            <w:r w:rsidRPr="003A54D5">
              <w:t>InterRAI standardised assessment instruments</w:t>
            </w:r>
            <w:r>
              <w:t xml:space="preserve">) </w:t>
            </w:r>
            <w:proofErr w:type="gramStart"/>
            <w:r>
              <w:t>was piloted</w:t>
            </w:r>
            <w:proofErr w:type="gramEnd"/>
            <w:r>
              <w:t xml:space="preserve"> 2009-11, work </w:t>
            </w:r>
            <w:r>
              <w:lastRenderedPageBreak/>
              <w:t>underway to implement with a focus to use data for quality improvement and reimbursement.</w:t>
            </w:r>
          </w:p>
          <w:p w14:paraId="5DC0500F" w14:textId="77777777" w:rsidR="000970A1" w:rsidRDefault="000970A1" w:rsidP="00CE309D">
            <w:pPr>
              <w:pStyle w:val="06Bulletsseriesofsentences"/>
              <w:numPr>
                <w:ilvl w:val="0"/>
                <w:numId w:val="42"/>
              </w:numPr>
              <w:spacing w:before="60"/>
              <w:ind w:left="261" w:hanging="261"/>
            </w:pPr>
            <w:proofErr w:type="gramStart"/>
            <w:r>
              <w:t>Data is entered by healthcare providers in a free online platform</w:t>
            </w:r>
            <w:proofErr w:type="gramEnd"/>
            <w:r>
              <w:t xml:space="preserve">.  </w:t>
            </w:r>
            <w:r w:rsidRPr="00CD509E">
              <w:t xml:space="preserve">All data is stored in the central BelRAI database so that it </w:t>
            </w:r>
            <w:proofErr w:type="gramStart"/>
            <w:r w:rsidRPr="00CD509E">
              <w:t>can be shared</w:t>
            </w:r>
            <w:proofErr w:type="gramEnd"/>
            <w:r w:rsidRPr="00CD509E">
              <w:t xml:space="preserve"> with all healthcare providers involved.</w:t>
            </w:r>
            <w:r>
              <w:t xml:space="preserve">  BelRAI is accessible to recognized practitioners of an official care profession in Belgium.  To gain access to the central BelRAI platform, the healthcare provider must be known in a central database (CoBHRA plus).  Currently (April 2019) these are only the holders of a diploma and visa linked to a care profession that is included in CoBHRA + in accordance with the coordinated law of 10 May 2015 regarding the practice of care professions (link is external) (the former Royal Decree no. 78).</w:t>
            </w:r>
          </w:p>
          <w:p w14:paraId="35CC38F3" w14:textId="77777777" w:rsidR="000970A1" w:rsidRDefault="000970A1" w:rsidP="00CE309D">
            <w:pPr>
              <w:pStyle w:val="06Bulletsseriesofsentences"/>
              <w:numPr>
                <w:ilvl w:val="0"/>
                <w:numId w:val="42"/>
              </w:numPr>
              <w:spacing w:before="60"/>
              <w:ind w:left="261" w:hanging="261"/>
            </w:pPr>
            <w:r>
              <w:t>In addition, a healthcare provider who registers on the BelRAI platform can only consult the details of their own patients.</w:t>
            </w:r>
          </w:p>
          <w:p w14:paraId="76B1A0E9" w14:textId="77777777" w:rsidR="000970A1" w:rsidRDefault="000970A1" w:rsidP="00CE309D">
            <w:pPr>
              <w:pStyle w:val="06Bulletsseriesofsentences"/>
              <w:numPr>
                <w:ilvl w:val="0"/>
                <w:numId w:val="42"/>
              </w:numPr>
              <w:spacing w:before="60"/>
              <w:ind w:left="261" w:hanging="261"/>
            </w:pPr>
            <w:r>
              <w:t xml:space="preserve">Healthcare institutions and healthcare organisations can also integrate BelRAI into their own software environment.  Data </w:t>
            </w:r>
            <w:proofErr w:type="gramStart"/>
            <w:r>
              <w:t>can be exchanged</w:t>
            </w:r>
            <w:proofErr w:type="gramEnd"/>
            <w:r>
              <w:t xml:space="preserve"> between the central BelRAI database and its own software via the BelRAI web service. The integration between software packages is also possible for the software packages of private practices of independent care providers.</w:t>
            </w:r>
          </w:p>
          <w:p w14:paraId="1776F44C" w14:textId="77777777" w:rsidR="000970A1" w:rsidRPr="00186B33" w:rsidRDefault="000970A1" w:rsidP="00CE309D">
            <w:pPr>
              <w:pStyle w:val="06Bulletsseriesofsentences"/>
              <w:numPr>
                <w:ilvl w:val="0"/>
                <w:numId w:val="42"/>
              </w:numPr>
              <w:spacing w:before="60"/>
              <w:ind w:left="261" w:hanging="261"/>
            </w:pPr>
            <w:r>
              <w:t xml:space="preserve">The privacy of the client </w:t>
            </w:r>
            <w:proofErr w:type="gramStart"/>
            <w:r>
              <w:t>is guaranteed</w:t>
            </w:r>
            <w:proofErr w:type="gramEnd"/>
            <w:r>
              <w:t xml:space="preserve"> throughout the BelRAI process.</w:t>
            </w:r>
          </w:p>
        </w:tc>
        <w:tc>
          <w:tcPr>
            <w:tcW w:w="3945" w:type="dxa"/>
          </w:tcPr>
          <w:p w14:paraId="4986BF95" w14:textId="77777777" w:rsidR="000970A1" w:rsidRDefault="000970A1" w:rsidP="00DF5574">
            <w:pPr>
              <w:pStyle w:val="06Bulletsseriesofsentences"/>
              <w:spacing w:before="60"/>
              <w:ind w:left="262" w:hanging="262"/>
            </w:pPr>
            <w:r w:rsidRPr="003A54D5">
              <w:lastRenderedPageBreak/>
              <w:t>Belgium’s public health insurance system</w:t>
            </w:r>
            <w:r>
              <w:t xml:space="preserve"> </w:t>
            </w:r>
            <w:r w:rsidRPr="003A54D5">
              <w:t>(INAMI/RIZIV) provides for comprehensive universal coverage for all cost associated with acquiring</w:t>
            </w:r>
            <w:r>
              <w:t xml:space="preserve"> </w:t>
            </w:r>
            <w:r w:rsidRPr="003A54D5">
              <w:t>assistance for daily activities.</w:t>
            </w:r>
            <w:r>
              <w:t xml:space="preserve">  This is organised at the federal, regional and municipal levels. </w:t>
            </w:r>
            <w:r w:rsidRPr="003A54D5">
              <w:t xml:space="preserve"> This benefit </w:t>
            </w:r>
            <w:r>
              <w:t xml:space="preserve">is </w:t>
            </w:r>
            <w:r w:rsidRPr="003A54D5">
              <w:t>subject to a personal contribution</w:t>
            </w:r>
            <w:r>
              <w:t xml:space="preserve"> (income related)</w:t>
            </w:r>
            <w:r w:rsidRPr="003A54D5">
              <w:t>.</w:t>
            </w:r>
          </w:p>
          <w:p w14:paraId="517084E7" w14:textId="6C2273FB" w:rsidR="000970A1" w:rsidRDefault="000970A1" w:rsidP="00DF5574">
            <w:pPr>
              <w:pStyle w:val="06Bulletsseriesofsentences"/>
              <w:spacing w:before="60"/>
              <w:ind w:left="262" w:hanging="262"/>
            </w:pPr>
            <w:r>
              <w:t xml:space="preserve">Per </w:t>
            </w:r>
            <w:proofErr w:type="gramStart"/>
            <w:r>
              <w:t>diem</w:t>
            </w:r>
            <w:proofErr w:type="gramEnd"/>
            <w:r>
              <w:t xml:space="preserve"> l</w:t>
            </w:r>
            <w:r w:rsidRPr="00DB42E6">
              <w:t>ump sum system covers nursing interventions for patients with</w:t>
            </w:r>
            <w:r>
              <w:t xml:space="preserve"> </w:t>
            </w:r>
            <w:r w:rsidRPr="00DB42E6">
              <w:t>deficiencies in the ADL</w:t>
            </w:r>
            <w:r>
              <w:t>.  F</w:t>
            </w:r>
            <w:r w:rsidRPr="00DB42E6">
              <w:t>ee-for-service system covers technical nursing interventions, which require a</w:t>
            </w:r>
            <w:r>
              <w:t xml:space="preserve"> </w:t>
            </w:r>
            <w:r w:rsidRPr="00DB42E6">
              <w:t>doctor's prescription. In order to limit supply-induced care provision in the fee-for</w:t>
            </w:r>
            <w:r>
              <w:t xml:space="preserve"> </w:t>
            </w:r>
            <w:r w:rsidRPr="00DB42E6">
              <w:t xml:space="preserve">service financing, a maximum day-limit </w:t>
            </w:r>
            <w:proofErr w:type="gramStart"/>
            <w:r w:rsidRPr="00DB42E6">
              <w:t>was fixed</w:t>
            </w:r>
            <w:proofErr w:type="gramEnd"/>
            <w:r w:rsidRPr="00DB42E6">
              <w:t>, which equals the smallest lump sum,</w:t>
            </w:r>
            <w:r>
              <w:t xml:space="preserve"> </w:t>
            </w:r>
            <w:r w:rsidRPr="00DB42E6">
              <w:t xml:space="preserve">i.e. for the lowest level of dependency (level A). </w:t>
            </w:r>
          </w:p>
          <w:p w14:paraId="64A78096" w14:textId="77777777" w:rsidR="000970A1" w:rsidRDefault="000970A1" w:rsidP="00DF5574">
            <w:pPr>
              <w:pStyle w:val="06Bulletsseriesofsentences"/>
              <w:spacing w:before="60"/>
              <w:ind w:left="261" w:hanging="261"/>
            </w:pPr>
            <w:r>
              <w:t xml:space="preserve">Level A clients </w:t>
            </w:r>
            <w:proofErr w:type="gramStart"/>
            <w:r>
              <w:t>are reimbursed</w:t>
            </w:r>
            <w:proofErr w:type="gramEnd"/>
            <w:r>
              <w:t xml:space="preserve"> through fee for service-related payments.</w:t>
            </w:r>
          </w:p>
          <w:p w14:paraId="08FCDF33" w14:textId="77777777" w:rsidR="000970A1" w:rsidRPr="003A54D5" w:rsidRDefault="000970A1" w:rsidP="00DF5574">
            <w:pPr>
              <w:pStyle w:val="06Bulletsseriesofsentences"/>
              <w:spacing w:before="60"/>
              <w:ind w:left="261" w:hanging="261"/>
            </w:pPr>
            <w:r>
              <w:t xml:space="preserve">Level B or C/Cdement clients </w:t>
            </w:r>
            <w:proofErr w:type="gramStart"/>
            <w:r>
              <w:t>are reimbursed</w:t>
            </w:r>
            <w:proofErr w:type="gramEnd"/>
            <w:r>
              <w:t xml:space="preserve"> through lump sums, a fee for service payment system based on the number of days of care</w:t>
            </w:r>
            <w:r>
              <w:rPr>
                <w:rStyle w:val="FootnoteReference"/>
                <w:rFonts w:cs="Arial"/>
                <w:szCs w:val="16"/>
              </w:rPr>
              <w:footnoteReference w:id="29"/>
            </w:r>
            <w:r>
              <w:t xml:space="preserve">.  </w:t>
            </w:r>
          </w:p>
        </w:tc>
      </w:tr>
      <w:tr w:rsidR="000970A1" w:rsidRPr="00B10595" w14:paraId="415A2275"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tcPr>
          <w:p w14:paraId="1766FEC3" w14:textId="77777777" w:rsidR="000970A1" w:rsidRDefault="000970A1" w:rsidP="00DF5574">
            <w:pPr>
              <w:rPr>
                <w:rFonts w:cs="Arial"/>
                <w:b/>
                <w:bCs/>
                <w:szCs w:val="16"/>
              </w:rPr>
            </w:pPr>
            <w:r w:rsidRPr="00E520E4">
              <w:rPr>
                <w:rFonts w:cs="Arial"/>
                <w:b/>
                <w:bCs/>
                <w:szCs w:val="16"/>
              </w:rPr>
              <w:t>Japan</w:t>
            </w:r>
            <w:r>
              <w:rPr>
                <w:rStyle w:val="FootnoteReference"/>
                <w:rFonts w:cs="Arial"/>
                <w:b/>
                <w:bCs/>
                <w:szCs w:val="16"/>
              </w:rPr>
              <w:footnoteReference w:id="30"/>
            </w:r>
          </w:p>
          <w:p w14:paraId="654836A9" w14:textId="77777777" w:rsidR="000970A1" w:rsidRDefault="000970A1" w:rsidP="00DF5574">
            <w:pPr>
              <w:rPr>
                <w:rFonts w:cs="Arial"/>
                <w:b/>
                <w:bCs/>
                <w:szCs w:val="16"/>
              </w:rPr>
            </w:pPr>
          </w:p>
          <w:p w14:paraId="1E65D799" w14:textId="77777777" w:rsidR="000970A1" w:rsidRPr="00E520E4" w:rsidRDefault="000970A1" w:rsidP="00DF5574">
            <w:pPr>
              <w:rPr>
                <w:rFonts w:cs="Arial"/>
                <w:szCs w:val="16"/>
              </w:rPr>
            </w:pPr>
            <w:r>
              <w:rPr>
                <w:rFonts w:cs="Arial"/>
                <w:szCs w:val="16"/>
              </w:rPr>
              <w:t>L</w:t>
            </w:r>
            <w:r w:rsidRPr="00E520E4">
              <w:rPr>
                <w:rFonts w:cs="Arial"/>
                <w:szCs w:val="16"/>
              </w:rPr>
              <w:t>ong-term care</w:t>
            </w:r>
            <w:r>
              <w:rPr>
                <w:rFonts w:cs="Arial"/>
                <w:szCs w:val="16"/>
              </w:rPr>
              <w:t xml:space="preserve"> (in-home services)</w:t>
            </w:r>
            <w:r w:rsidRPr="00E520E4">
              <w:rPr>
                <w:rFonts w:cs="Arial"/>
                <w:szCs w:val="16"/>
              </w:rPr>
              <w:t xml:space="preserve">, preventative long-term care, </w:t>
            </w:r>
          </w:p>
          <w:p w14:paraId="440CD921" w14:textId="77777777" w:rsidR="000970A1" w:rsidRPr="00836D99" w:rsidRDefault="000970A1" w:rsidP="00DF5574">
            <w:pPr>
              <w:rPr>
                <w:rFonts w:cs="Arial"/>
                <w:szCs w:val="16"/>
              </w:rPr>
            </w:pPr>
          </w:p>
        </w:tc>
        <w:tc>
          <w:tcPr>
            <w:tcW w:w="4962" w:type="dxa"/>
          </w:tcPr>
          <w:p w14:paraId="3BF2AAF1" w14:textId="77777777" w:rsidR="000970A1" w:rsidRPr="008B1DF5" w:rsidRDefault="000970A1" w:rsidP="00DF5574">
            <w:pPr>
              <w:pStyle w:val="06Bulletsseriesofsentences"/>
              <w:numPr>
                <w:ilvl w:val="0"/>
                <w:numId w:val="0"/>
              </w:numPr>
              <w:spacing w:before="60"/>
              <w:ind w:left="357" w:hanging="357"/>
              <w:rPr>
                <w:b/>
                <w:bCs/>
                <w:i/>
                <w:iCs/>
              </w:rPr>
            </w:pPr>
            <w:r w:rsidRPr="008B1DF5">
              <w:rPr>
                <w:b/>
                <w:bCs/>
                <w:i/>
                <w:iCs/>
              </w:rPr>
              <w:t>Initial</w:t>
            </w:r>
          </w:p>
          <w:p w14:paraId="6794C53A" w14:textId="77777777" w:rsidR="000970A1" w:rsidRPr="008B1DF5" w:rsidRDefault="000970A1" w:rsidP="00DF5574">
            <w:pPr>
              <w:pStyle w:val="06Bulletsseriesofsentences"/>
              <w:spacing w:before="60"/>
              <w:ind w:left="262" w:hanging="262"/>
            </w:pPr>
            <w:r>
              <w:t xml:space="preserve">Single entry assessment system - Client contacts local Municipal government section in charge and undertakes a standardised needs assessment (computer aided 74-item questionnaire) to certify need for support/long term care along with a medical review.  </w:t>
            </w:r>
          </w:p>
          <w:p w14:paraId="515F2E91" w14:textId="77777777" w:rsidR="000970A1" w:rsidRPr="008B1DF5" w:rsidRDefault="000970A1" w:rsidP="00DF5574">
            <w:pPr>
              <w:pStyle w:val="06Bulletsseriesofsentences"/>
              <w:spacing w:before="60"/>
              <w:ind w:left="262" w:hanging="262"/>
            </w:pPr>
            <w:r>
              <w:t>Those clients not certified to receive long-term care but likely to need long-term care/support in the future are offered services not covered by LTC insurance</w:t>
            </w:r>
          </w:p>
          <w:p w14:paraId="4B8A4B1D" w14:textId="77777777" w:rsidR="000970A1" w:rsidRPr="008B1DF5" w:rsidRDefault="000970A1" w:rsidP="00DF5574">
            <w:pPr>
              <w:pStyle w:val="06Bulletsseriesofsentences"/>
              <w:keepNext/>
              <w:numPr>
                <w:ilvl w:val="0"/>
                <w:numId w:val="0"/>
              </w:numPr>
              <w:spacing w:before="60"/>
              <w:rPr>
                <w:b/>
                <w:bCs/>
                <w:i/>
                <w:iCs/>
              </w:rPr>
            </w:pPr>
            <w:r w:rsidRPr="008B1DF5">
              <w:rPr>
                <w:b/>
                <w:bCs/>
                <w:i/>
                <w:iCs/>
              </w:rPr>
              <w:t>Reassessment</w:t>
            </w:r>
          </w:p>
          <w:p w14:paraId="13707A98" w14:textId="77777777" w:rsidR="000970A1" w:rsidRPr="004458F0" w:rsidRDefault="000970A1" w:rsidP="00CE309D">
            <w:pPr>
              <w:pStyle w:val="ListParagraph"/>
              <w:numPr>
                <w:ilvl w:val="0"/>
                <w:numId w:val="41"/>
              </w:numPr>
              <w:spacing w:before="60"/>
            </w:pPr>
            <w:r w:rsidRPr="004458F0">
              <w:t xml:space="preserve">Need levels </w:t>
            </w:r>
            <w:proofErr w:type="gramStart"/>
            <w:r w:rsidRPr="004458F0">
              <w:t>are reassessed</w:t>
            </w:r>
            <w:proofErr w:type="gramEnd"/>
            <w:r w:rsidRPr="004458F0">
              <w:t xml:space="preserve"> every two years or upon request following a change in health</w:t>
            </w:r>
            <w:r>
              <w:rPr>
                <w:rStyle w:val="FootnoteReference"/>
                <w:rFonts w:cs="Arial"/>
                <w:szCs w:val="16"/>
              </w:rPr>
              <w:footnoteReference w:id="31"/>
            </w:r>
            <w:r w:rsidRPr="004458F0">
              <w:t>.</w:t>
            </w:r>
          </w:p>
          <w:p w14:paraId="5D1BD1A3" w14:textId="77777777" w:rsidR="000970A1" w:rsidRPr="002D5396" w:rsidRDefault="000970A1" w:rsidP="00DF5574">
            <w:pPr>
              <w:spacing w:before="60"/>
              <w:rPr>
                <w:rFonts w:cs="Arial"/>
                <w:b/>
                <w:bCs/>
                <w:i/>
                <w:iCs/>
                <w:szCs w:val="16"/>
              </w:rPr>
            </w:pPr>
            <w:r w:rsidRPr="002D5396">
              <w:rPr>
                <w:rFonts w:cs="Arial"/>
                <w:b/>
                <w:bCs/>
                <w:i/>
                <w:iCs/>
                <w:szCs w:val="16"/>
              </w:rPr>
              <w:lastRenderedPageBreak/>
              <w:t>Case management and/or care coordination:</w:t>
            </w:r>
          </w:p>
          <w:p w14:paraId="0F4651CE" w14:textId="77777777" w:rsidR="000970A1" w:rsidRDefault="000970A1" w:rsidP="00DF5574">
            <w:pPr>
              <w:pStyle w:val="06Bulletsseriesofsentences"/>
              <w:spacing w:before="60"/>
              <w:ind w:left="262" w:hanging="262"/>
            </w:pPr>
            <w:r w:rsidRPr="000B7DA7">
              <w:t>Case managers have the responsibility for creating care plans and monitoring conditions,</w:t>
            </w:r>
            <w:r>
              <w:t xml:space="preserve"> </w:t>
            </w:r>
            <w:r w:rsidRPr="000B7DA7">
              <w:t>from assessment to referral and end of care, which covers both LTC and health care.</w:t>
            </w:r>
          </w:p>
          <w:p w14:paraId="17BCFB6B" w14:textId="77777777" w:rsidR="000970A1" w:rsidRPr="00280ABD" w:rsidRDefault="000970A1" w:rsidP="00DF5574">
            <w:pPr>
              <w:pStyle w:val="06Bulletsseriesofsentences"/>
              <w:spacing w:before="60"/>
              <w:ind w:left="262" w:hanging="262"/>
            </w:pPr>
            <w:r w:rsidRPr="00280ABD">
              <w:t>Clients can choose between care managers as well as service providers</w:t>
            </w:r>
            <w:r w:rsidRPr="00280ABD">
              <w:rPr>
                <w:b/>
                <w:bCs/>
                <w:i/>
                <w:iCs/>
              </w:rPr>
              <w:t xml:space="preserve"> </w:t>
            </w:r>
          </w:p>
          <w:p w14:paraId="4805F876" w14:textId="77777777" w:rsidR="000970A1" w:rsidRDefault="000970A1" w:rsidP="00DF5574">
            <w:pPr>
              <w:pStyle w:val="06Bulletsseriesofsentences"/>
              <w:numPr>
                <w:ilvl w:val="0"/>
                <w:numId w:val="0"/>
              </w:numPr>
              <w:spacing w:before="60"/>
              <w:ind w:left="357" w:hanging="357"/>
              <w:rPr>
                <w:b/>
                <w:bCs/>
                <w:i/>
                <w:iCs/>
              </w:rPr>
            </w:pPr>
            <w:r>
              <w:rPr>
                <w:b/>
                <w:bCs/>
                <w:i/>
                <w:iCs/>
              </w:rPr>
              <w:t>Carer supports</w:t>
            </w:r>
          </w:p>
          <w:p w14:paraId="28199060" w14:textId="77777777" w:rsidR="000970A1" w:rsidRPr="00280ABD" w:rsidRDefault="000970A1" w:rsidP="00DF5574">
            <w:pPr>
              <w:pStyle w:val="06Bulletsseriesofsentences"/>
              <w:spacing w:before="60"/>
              <w:ind w:left="262" w:hanging="262"/>
            </w:pPr>
            <w:r>
              <w:t>C</w:t>
            </w:r>
            <w:r w:rsidRPr="001F7CA5">
              <w:t>arers can take leave</w:t>
            </w:r>
            <w:r>
              <w:t xml:space="preserve"> from their employment for</w:t>
            </w:r>
            <w:r w:rsidRPr="001F7CA5">
              <w:t xml:space="preserve"> up to 93 days with 40% of</w:t>
            </w:r>
            <w:r>
              <w:t xml:space="preserve"> their w</w:t>
            </w:r>
            <w:r w:rsidRPr="0006507B">
              <w:t>age paid through the employment insurance if the company does not compensate during the leave.</w:t>
            </w:r>
          </w:p>
        </w:tc>
        <w:tc>
          <w:tcPr>
            <w:tcW w:w="4252" w:type="dxa"/>
          </w:tcPr>
          <w:p w14:paraId="77C46D9E" w14:textId="77777777" w:rsidR="000970A1" w:rsidRDefault="000970A1" w:rsidP="00DF5574">
            <w:pPr>
              <w:pStyle w:val="06Bulletsseriesofsentences"/>
              <w:spacing w:before="60"/>
              <w:ind w:left="262" w:hanging="262"/>
            </w:pPr>
            <w:r>
              <w:lastRenderedPageBreak/>
              <w:t xml:space="preserve">The </w:t>
            </w:r>
            <w:bookmarkStart w:id="96" w:name="_Hlk36032861"/>
            <w:r>
              <w:t xml:space="preserve">74 items of assessment with their scores are calculated and groups into five intermediate evaluation groups.  The score of each item and total score for each intermediate evaluation groups </w:t>
            </w:r>
            <w:proofErr w:type="gramStart"/>
            <w:r>
              <w:t>is used</w:t>
            </w:r>
            <w:proofErr w:type="gramEnd"/>
            <w:r>
              <w:t xml:space="preserve"> to derive the estimated time required for caregiving [services].  There is a decision tree for the estimation of care giving time for each of the </w:t>
            </w:r>
            <w:proofErr w:type="gramStart"/>
            <w:r>
              <w:t>8</w:t>
            </w:r>
            <w:proofErr w:type="gramEnd"/>
            <w:r>
              <w:t xml:space="preserve"> care categories: eating, toileting, mobility, personal hygiene, indirect assistance, BPSD related care, functional training related care and medical services</w:t>
            </w:r>
            <w:bookmarkEnd w:id="96"/>
            <w:r>
              <w:rPr>
                <w:rStyle w:val="FootnoteReference"/>
              </w:rPr>
              <w:footnoteReference w:id="32"/>
            </w:r>
            <w:r>
              <w:t>.</w:t>
            </w:r>
          </w:p>
          <w:p w14:paraId="45AE2FD3" w14:textId="77777777" w:rsidR="000970A1" w:rsidRPr="001A1FAA" w:rsidRDefault="000970A1" w:rsidP="00DF5574">
            <w:pPr>
              <w:pStyle w:val="06Bulletsseriesofsentences"/>
              <w:spacing w:before="60"/>
              <w:ind w:left="261" w:hanging="261"/>
            </w:pPr>
            <w:r w:rsidRPr="001F7CA5">
              <w:t xml:space="preserve">The results of </w:t>
            </w:r>
            <w:r>
              <w:t>the</w:t>
            </w:r>
            <w:r w:rsidRPr="001F7CA5">
              <w:t xml:space="preserve"> standardi</w:t>
            </w:r>
            <w:r>
              <w:t>s</w:t>
            </w:r>
            <w:r w:rsidRPr="001F7CA5">
              <w:t xml:space="preserve">ed questionnaire and a report from the </w:t>
            </w:r>
            <w:r>
              <w:t>client’s</w:t>
            </w:r>
            <w:r w:rsidRPr="001F7CA5">
              <w:t xml:space="preserve"> physician are reviewed by a local </w:t>
            </w:r>
            <w:r>
              <w:t xml:space="preserve">[care certification] </w:t>
            </w:r>
            <w:r w:rsidRPr="001F7CA5">
              <w:t>committee</w:t>
            </w:r>
            <w:r>
              <w:t xml:space="preserve"> (care manager, </w:t>
            </w:r>
            <w:r>
              <w:lastRenderedPageBreak/>
              <w:t>physicians, allied health etc)</w:t>
            </w:r>
            <w:r w:rsidRPr="001F7CA5">
              <w:t xml:space="preserve"> that determines the beneficiary’s level of need and corresponding quantity of services</w:t>
            </w:r>
          </w:p>
          <w:p w14:paraId="466D7B02" w14:textId="77777777" w:rsidR="000970A1" w:rsidRDefault="000970A1" w:rsidP="00DF5574">
            <w:pPr>
              <w:pStyle w:val="06Bulletsseriesofsentences"/>
              <w:spacing w:before="60"/>
              <w:ind w:left="262" w:hanging="262"/>
            </w:pPr>
            <w:r>
              <w:t xml:space="preserve">Clients </w:t>
            </w:r>
            <w:proofErr w:type="gramStart"/>
            <w:r>
              <w:t>are assigned</w:t>
            </w:r>
            <w:proofErr w:type="gramEnd"/>
            <w:r>
              <w:t xml:space="preserve"> to one of seven levels.</w:t>
            </w:r>
          </w:p>
          <w:p w14:paraId="7114CEE5" w14:textId="77777777" w:rsidR="000970A1" w:rsidRDefault="000970A1" w:rsidP="00DF5574">
            <w:pPr>
              <w:pStyle w:val="06Bulletsseriesofsentences"/>
              <w:spacing w:before="60"/>
              <w:ind w:left="262" w:hanging="262"/>
            </w:pPr>
            <w:r>
              <w:t xml:space="preserve">Care level (1 to 5) for long-term care or Support level (1 &amp; 2) for preventative long-term care.  A Care plan </w:t>
            </w:r>
            <w:proofErr w:type="gramStart"/>
            <w:r>
              <w:t>is developed</w:t>
            </w:r>
            <w:proofErr w:type="gramEnd"/>
            <w:r>
              <w:t xml:space="preserve"> for the individual client.</w:t>
            </w:r>
          </w:p>
          <w:p w14:paraId="465218DC" w14:textId="77777777" w:rsidR="000970A1" w:rsidRPr="004458F0" w:rsidRDefault="000970A1" w:rsidP="00DF5574">
            <w:pPr>
              <w:spacing w:before="60"/>
              <w:rPr>
                <w:rFonts w:cs="Arial"/>
                <w:b/>
                <w:bCs/>
                <w:i/>
                <w:iCs/>
                <w:szCs w:val="16"/>
              </w:rPr>
            </w:pPr>
            <w:r w:rsidRPr="004458F0">
              <w:rPr>
                <w:rFonts w:cs="Arial"/>
                <w:b/>
                <w:bCs/>
                <w:i/>
                <w:iCs/>
                <w:szCs w:val="16"/>
              </w:rPr>
              <w:t>Data collection and purpose</w:t>
            </w:r>
          </w:p>
          <w:p w14:paraId="56907887" w14:textId="77777777" w:rsidR="000970A1" w:rsidRDefault="000970A1" w:rsidP="00DF5574">
            <w:pPr>
              <w:pStyle w:val="06Bulletsseriesofsentences"/>
              <w:spacing w:before="60"/>
              <w:ind w:left="262" w:hanging="262"/>
            </w:pPr>
            <w:r w:rsidRPr="000B7DA7">
              <w:t>National surveys collect information on LTC services and utilisation; the collection of quality</w:t>
            </w:r>
            <w:r>
              <w:t xml:space="preserve"> </w:t>
            </w:r>
            <w:r w:rsidRPr="000B7DA7">
              <w:t>information and user satisfaction is limited</w:t>
            </w:r>
            <w:r>
              <w:t xml:space="preserve"> (program monitoring, financial assurance).</w:t>
            </w:r>
          </w:p>
          <w:p w14:paraId="7F6CAD41" w14:textId="77777777" w:rsidR="000970A1" w:rsidRPr="00EC3D8D" w:rsidRDefault="000970A1" w:rsidP="00DF5574">
            <w:pPr>
              <w:pStyle w:val="06Bulletsseriesofsentences"/>
              <w:spacing w:before="60"/>
              <w:ind w:left="262" w:hanging="262"/>
            </w:pPr>
            <w:r w:rsidRPr="00EC3D8D">
              <w:t>The system has three types of public reporting. The first is mandatory for all service providers; the second is mandatory for small-scale multifunctional home care, daily group care for the seniors with dementia and community-based LTC prevention providers, while the last is a voluntary procedure for welfare facilities for the elderly. Municipalities are responsible for public reporting in the first two cases, while contracted agencies are responsible for voluntary reporting (JPHA, 2009). Under the mandatory reporting system, all service providers are required to submit information on staffing registration, vacancies, and a list of available services, as well as results of investigators’ surveys.</w:t>
            </w:r>
          </w:p>
        </w:tc>
        <w:tc>
          <w:tcPr>
            <w:tcW w:w="3945" w:type="dxa"/>
          </w:tcPr>
          <w:p w14:paraId="073F8B21" w14:textId="77777777" w:rsidR="000970A1" w:rsidRDefault="000970A1" w:rsidP="00DF5574">
            <w:pPr>
              <w:pStyle w:val="06Bulletsseriesofsentences"/>
              <w:spacing w:before="60"/>
              <w:ind w:left="262" w:hanging="262"/>
            </w:pPr>
            <w:r>
              <w:lastRenderedPageBreak/>
              <w:t xml:space="preserve">Compulsory LTC insurance scheme </w:t>
            </w:r>
            <w:r w:rsidRPr="00E520E4">
              <w:t xml:space="preserve">for home and residential care </w:t>
            </w:r>
            <w:proofErr w:type="gramStart"/>
            <w:r w:rsidRPr="00E520E4">
              <w:t>is funded</w:t>
            </w:r>
            <w:proofErr w:type="gramEnd"/>
            <w:r w:rsidRPr="00E520E4">
              <w:t xml:space="preserve"> by premiums, taxation revenue and co-payments</w:t>
            </w:r>
            <w:r>
              <w:t xml:space="preserve"> (~10% minimum, based on income)</w:t>
            </w:r>
            <w:r w:rsidRPr="00E520E4">
              <w:t>.</w:t>
            </w:r>
          </w:p>
          <w:p w14:paraId="2BC935D9" w14:textId="77777777" w:rsidR="000970A1" w:rsidRDefault="000970A1" w:rsidP="00DF5574">
            <w:pPr>
              <w:pStyle w:val="06Bulletsseriesofsentences"/>
              <w:spacing w:before="60"/>
              <w:ind w:left="262" w:hanging="262"/>
            </w:pPr>
            <w:r w:rsidRPr="000B7DA7">
              <w:t>The government sets a fee schedule for each LTC service. Since 2009, a financial incentive for high</w:t>
            </w:r>
            <w:r>
              <w:t xml:space="preserve"> </w:t>
            </w:r>
            <w:r w:rsidRPr="000B7DA7">
              <w:t xml:space="preserve">performing LTC providers </w:t>
            </w:r>
            <w:proofErr w:type="gramStart"/>
            <w:r w:rsidRPr="000B7DA7">
              <w:t>has been added</w:t>
            </w:r>
            <w:proofErr w:type="gramEnd"/>
            <w:r w:rsidRPr="000B7DA7">
              <w:t xml:space="preserve"> to the fee-for-service payment schedule. This is set to reward</w:t>
            </w:r>
            <w:r>
              <w:t xml:space="preserve"> </w:t>
            </w:r>
            <w:r w:rsidRPr="000B7DA7">
              <w:t>providers that exceed minimum requirements on certain criteria such as improvements in physical</w:t>
            </w:r>
            <w:r>
              <w:t xml:space="preserve"> </w:t>
            </w:r>
            <w:r w:rsidRPr="000B7DA7">
              <w:t>functions.</w:t>
            </w:r>
            <w:r>
              <w:t xml:space="preserve"> </w:t>
            </w:r>
          </w:p>
          <w:p w14:paraId="61239CE6" w14:textId="77777777" w:rsidR="000970A1" w:rsidRDefault="000970A1" w:rsidP="00DF5574">
            <w:pPr>
              <w:pStyle w:val="06Bulletsseriesofsentences"/>
              <w:spacing w:before="60"/>
              <w:ind w:left="262" w:hanging="262"/>
            </w:pPr>
            <w:proofErr w:type="gramStart"/>
            <w:r w:rsidRPr="001F7CA5">
              <w:t>The program is administered by municipalities</w:t>
            </w:r>
            <w:proofErr w:type="gramEnd"/>
            <w:r w:rsidRPr="001F7CA5">
              <w:t>, which sets premiums and licenses providers</w:t>
            </w:r>
            <w:r>
              <w:t xml:space="preserve">.  </w:t>
            </w:r>
            <w:r w:rsidRPr="000B7DA7">
              <w:lastRenderedPageBreak/>
              <w:t>Each</w:t>
            </w:r>
            <w:r>
              <w:t xml:space="preserve"> </w:t>
            </w:r>
            <w:r w:rsidRPr="000B7DA7">
              <w:t xml:space="preserve">municipality determines the ratio of the fee collected from insured persons. The contribution </w:t>
            </w:r>
            <w:proofErr w:type="gramStart"/>
            <w:r w:rsidRPr="000B7DA7">
              <w:t>is reviewed</w:t>
            </w:r>
            <w:proofErr w:type="gramEnd"/>
            <w:r>
              <w:t xml:space="preserve"> </w:t>
            </w:r>
            <w:r w:rsidRPr="000B7DA7">
              <w:t>every three years</w:t>
            </w:r>
            <w:r>
              <w:t>.</w:t>
            </w:r>
          </w:p>
          <w:p w14:paraId="2E46FFF1" w14:textId="77777777" w:rsidR="000970A1" w:rsidRDefault="000970A1" w:rsidP="00DF5574">
            <w:pPr>
              <w:pStyle w:val="06Bulletsseriesofsentences"/>
              <w:spacing w:before="60"/>
              <w:ind w:left="262" w:hanging="262"/>
            </w:pPr>
            <w:r w:rsidRPr="00346F67">
              <w:t>All service</w:t>
            </w:r>
            <w:r>
              <w:t xml:space="preserve"> </w:t>
            </w:r>
            <w:r w:rsidRPr="00346F67">
              <w:t xml:space="preserve">providers whose LTC fees </w:t>
            </w:r>
            <w:proofErr w:type="gramStart"/>
            <w:r w:rsidRPr="00346F67">
              <w:t>are reimbursed</w:t>
            </w:r>
            <w:proofErr w:type="gramEnd"/>
            <w:r w:rsidRPr="00346F67">
              <w:t xml:space="preserve"> by LTCI should be accredited by the prefecture of each</w:t>
            </w:r>
            <w:r>
              <w:t xml:space="preserve"> </w:t>
            </w:r>
            <w:r w:rsidRPr="00346F67">
              <w:t>municipality. The standards for certification related to human resources, complaints handling procedures</w:t>
            </w:r>
            <w:r>
              <w:t xml:space="preserve"> </w:t>
            </w:r>
            <w:r w:rsidRPr="00346F67">
              <w:t>and elderly protection, management and administration, and care services provided.</w:t>
            </w:r>
          </w:p>
          <w:p w14:paraId="74D598F7" w14:textId="77777777" w:rsidR="000970A1" w:rsidRPr="008B1DF5" w:rsidRDefault="000970A1" w:rsidP="00DF5574">
            <w:pPr>
              <w:pStyle w:val="06Bulletsseriesofsentences"/>
              <w:spacing w:before="60"/>
              <w:ind w:left="262" w:hanging="262"/>
            </w:pPr>
            <w:r w:rsidRPr="00776F4B">
              <w:t xml:space="preserve">Each level of need has its own service ceiling after which individuals and families pay most costs with benefits for </w:t>
            </w:r>
            <w:proofErr w:type="gramStart"/>
            <w:r w:rsidRPr="00776F4B">
              <w:t>low income</w:t>
            </w:r>
            <w:proofErr w:type="gramEnd"/>
            <w:r w:rsidRPr="00776F4B">
              <w:t xml:space="preserve"> individuals.</w:t>
            </w:r>
            <w:r>
              <w:t xml:space="preserve">  </w:t>
            </w:r>
            <w:r w:rsidRPr="00B23429">
              <w:t>The preventative care levels ha</w:t>
            </w:r>
            <w:r>
              <w:t>ve</w:t>
            </w:r>
            <w:r w:rsidRPr="00B23429">
              <w:t xml:space="preserve"> lower benefit ceilings and include</w:t>
            </w:r>
            <w:r>
              <w:t xml:space="preserve"> </w:t>
            </w:r>
            <w:r w:rsidRPr="00B23429">
              <w:t>activities</w:t>
            </w:r>
            <w:r>
              <w:t xml:space="preserve"> </w:t>
            </w:r>
            <w:r w:rsidRPr="00B23429">
              <w:t>such as strength training and home modifications</w:t>
            </w:r>
            <w:r>
              <w:t>.</w:t>
            </w:r>
          </w:p>
        </w:tc>
      </w:tr>
      <w:tr w:rsidR="000970A1" w:rsidRPr="00B10595" w14:paraId="77F9401A" w14:textId="77777777" w:rsidTr="009D284E">
        <w:trPr>
          <w:cnfStyle w:val="000000010000" w:firstRow="0" w:lastRow="0" w:firstColumn="0" w:lastColumn="0" w:oddVBand="0" w:evenVBand="0" w:oddHBand="0" w:evenHBand="1" w:firstRowFirstColumn="0" w:firstRowLastColumn="0" w:lastRowFirstColumn="0" w:lastRowLastColumn="0"/>
          <w:cantSplit w:val="0"/>
          <w:trHeight w:val="223"/>
        </w:trPr>
        <w:tc>
          <w:tcPr>
            <w:tcW w:w="1696" w:type="dxa"/>
          </w:tcPr>
          <w:p w14:paraId="39E8BD8B" w14:textId="77777777" w:rsidR="000970A1" w:rsidRPr="00487EDE" w:rsidRDefault="000970A1" w:rsidP="00DF5574">
            <w:pPr>
              <w:rPr>
                <w:rFonts w:cs="Arial"/>
                <w:b/>
                <w:bCs/>
                <w:szCs w:val="16"/>
              </w:rPr>
            </w:pPr>
            <w:r w:rsidRPr="00487EDE">
              <w:rPr>
                <w:rFonts w:cs="Arial"/>
                <w:b/>
                <w:bCs/>
                <w:szCs w:val="16"/>
              </w:rPr>
              <w:lastRenderedPageBreak/>
              <w:t>Sweden</w:t>
            </w:r>
            <w:r>
              <w:rPr>
                <w:rStyle w:val="FootnoteReference"/>
                <w:rFonts w:cs="Arial"/>
                <w:b/>
                <w:bCs/>
                <w:szCs w:val="16"/>
              </w:rPr>
              <w:footnoteReference w:id="33"/>
            </w:r>
            <w:r>
              <w:rPr>
                <w:rStyle w:val="FootnoteReference"/>
                <w:rFonts w:cs="Arial"/>
                <w:b/>
                <w:bCs/>
                <w:szCs w:val="16"/>
              </w:rPr>
              <w:footnoteReference w:id="34"/>
            </w:r>
          </w:p>
          <w:p w14:paraId="30BC4B93" w14:textId="77777777" w:rsidR="000970A1" w:rsidRDefault="000970A1" w:rsidP="00DF5574">
            <w:pPr>
              <w:rPr>
                <w:rFonts w:cs="Arial"/>
                <w:szCs w:val="16"/>
              </w:rPr>
            </w:pPr>
          </w:p>
          <w:p w14:paraId="42AC0438" w14:textId="77777777" w:rsidR="000970A1" w:rsidRDefault="000970A1" w:rsidP="00DF5574">
            <w:pPr>
              <w:rPr>
                <w:rFonts w:cs="Arial"/>
                <w:szCs w:val="16"/>
              </w:rPr>
            </w:pPr>
            <w:r>
              <w:rPr>
                <w:rFonts w:cs="Arial"/>
                <w:szCs w:val="16"/>
              </w:rPr>
              <w:t>Social care</w:t>
            </w:r>
          </w:p>
          <w:p w14:paraId="5C2AAC90" w14:textId="77777777" w:rsidR="000970A1" w:rsidRDefault="000970A1" w:rsidP="00DF5574">
            <w:pPr>
              <w:rPr>
                <w:rFonts w:cs="Arial"/>
                <w:szCs w:val="16"/>
              </w:rPr>
            </w:pPr>
            <w:r>
              <w:rPr>
                <w:rFonts w:cs="Arial"/>
                <w:szCs w:val="16"/>
              </w:rPr>
              <w:t>Elderly care</w:t>
            </w:r>
          </w:p>
          <w:p w14:paraId="6C2AF071" w14:textId="77777777" w:rsidR="000970A1" w:rsidRDefault="000970A1" w:rsidP="00DF5574">
            <w:pPr>
              <w:rPr>
                <w:rFonts w:cs="Arial"/>
                <w:szCs w:val="16"/>
              </w:rPr>
            </w:pPr>
            <w:r>
              <w:rPr>
                <w:rFonts w:cs="Arial"/>
                <w:szCs w:val="16"/>
              </w:rPr>
              <w:t>Home care</w:t>
            </w:r>
          </w:p>
          <w:p w14:paraId="465720FA" w14:textId="77777777" w:rsidR="000970A1" w:rsidRPr="00836D99" w:rsidRDefault="000970A1" w:rsidP="00DF5574">
            <w:pPr>
              <w:rPr>
                <w:rFonts w:cs="Arial"/>
                <w:szCs w:val="16"/>
              </w:rPr>
            </w:pPr>
          </w:p>
        </w:tc>
        <w:tc>
          <w:tcPr>
            <w:tcW w:w="4962" w:type="dxa"/>
          </w:tcPr>
          <w:p w14:paraId="1798EF77" w14:textId="77777777" w:rsidR="000970A1" w:rsidRPr="002D5396" w:rsidRDefault="000970A1" w:rsidP="00DF5574">
            <w:pPr>
              <w:spacing w:before="60"/>
              <w:rPr>
                <w:rFonts w:cs="Arial"/>
                <w:b/>
                <w:bCs/>
                <w:i/>
                <w:iCs/>
                <w:szCs w:val="16"/>
              </w:rPr>
            </w:pPr>
            <w:r w:rsidRPr="002D5396">
              <w:rPr>
                <w:rFonts w:cs="Arial"/>
                <w:b/>
                <w:bCs/>
                <w:i/>
                <w:iCs/>
                <w:szCs w:val="16"/>
              </w:rPr>
              <w:t>Initial and/or reassessment pathways and tools:</w:t>
            </w:r>
          </w:p>
          <w:p w14:paraId="61275722" w14:textId="77777777" w:rsidR="000970A1" w:rsidRDefault="000970A1" w:rsidP="00DF5574">
            <w:pPr>
              <w:pStyle w:val="06Bulletsseriesofsentences"/>
              <w:spacing w:before="60"/>
              <w:ind w:left="301" w:hanging="261"/>
            </w:pPr>
            <w:r>
              <w:t>No standardised formal assessment tool used</w:t>
            </w:r>
          </w:p>
          <w:p w14:paraId="3D46A851" w14:textId="77777777" w:rsidR="000970A1" w:rsidRDefault="000970A1" w:rsidP="00DF5574">
            <w:pPr>
              <w:pStyle w:val="06Bulletsseriesofsentences"/>
              <w:spacing w:before="60"/>
              <w:ind w:left="301" w:hanging="261"/>
            </w:pPr>
            <w:r w:rsidRPr="00770347">
              <w:t xml:space="preserve">Care managers </w:t>
            </w:r>
            <w:r>
              <w:t xml:space="preserve">employed by the municipality </w:t>
            </w:r>
            <w:r w:rsidRPr="00770347">
              <w:t>assess need through</w:t>
            </w:r>
            <w:r>
              <w:t xml:space="preserve"> </w:t>
            </w:r>
            <w:r w:rsidRPr="00770347">
              <w:t>interviews with the person requesting care and there are no standardised instruments or guidelines to</w:t>
            </w:r>
            <w:r>
              <w:t xml:space="preserve"> </w:t>
            </w:r>
            <w:r w:rsidRPr="00770347">
              <w:t xml:space="preserve">support the need assessment process. Eligibility </w:t>
            </w:r>
            <w:proofErr w:type="gramStart"/>
            <w:r w:rsidRPr="00770347">
              <w:t>is based</w:t>
            </w:r>
            <w:proofErr w:type="gramEnd"/>
            <w:r w:rsidRPr="00770347">
              <w:t xml:space="preserve"> on cognitive and functional limitations, and is not</w:t>
            </w:r>
            <w:r>
              <w:t xml:space="preserve"> </w:t>
            </w:r>
            <w:r w:rsidRPr="00770347">
              <w:t>means-tested. Citizens are entitled to appeal the care-manager decision to an administrative court if he/she</w:t>
            </w:r>
            <w:r>
              <w:t xml:space="preserve"> </w:t>
            </w:r>
            <w:r w:rsidRPr="00770347">
              <w:t>is not satisfied with the decision.</w:t>
            </w:r>
          </w:p>
          <w:p w14:paraId="5AB3F3A8" w14:textId="77777777" w:rsidR="000970A1" w:rsidRPr="00280ABD" w:rsidRDefault="000970A1" w:rsidP="00DF5574">
            <w:pPr>
              <w:pStyle w:val="06Bulletsseriesofsentences"/>
              <w:numPr>
                <w:ilvl w:val="0"/>
                <w:numId w:val="0"/>
              </w:numPr>
              <w:spacing w:before="60"/>
              <w:rPr>
                <w:b/>
                <w:bCs/>
                <w:i/>
                <w:iCs/>
              </w:rPr>
            </w:pPr>
            <w:r w:rsidRPr="00280ABD">
              <w:rPr>
                <w:b/>
                <w:bCs/>
                <w:i/>
                <w:iCs/>
              </w:rPr>
              <w:t>Case management and/or care coordination</w:t>
            </w:r>
          </w:p>
          <w:p w14:paraId="449751C4" w14:textId="77777777" w:rsidR="000970A1" w:rsidRDefault="000970A1" w:rsidP="00DF5574">
            <w:pPr>
              <w:pStyle w:val="06Bulletsseriesofsentences"/>
              <w:numPr>
                <w:ilvl w:val="0"/>
                <w:numId w:val="31"/>
              </w:numPr>
              <w:spacing w:before="60"/>
              <w:ind w:left="301" w:hanging="261"/>
            </w:pPr>
            <w:r w:rsidRPr="00770347">
              <w:t>A “care manager” employed by the municipality determines</w:t>
            </w:r>
            <w:r>
              <w:t xml:space="preserve"> </w:t>
            </w:r>
            <w:r w:rsidRPr="00770347">
              <w:t>eligibility, and the level and types of service a recipient is eligible for</w:t>
            </w:r>
          </w:p>
          <w:p w14:paraId="7C28AEF5" w14:textId="77777777" w:rsidR="000970A1" w:rsidRPr="00043E58" w:rsidRDefault="000970A1" w:rsidP="00DF5574">
            <w:pPr>
              <w:pStyle w:val="06Bulletsseriesofsentences"/>
              <w:numPr>
                <w:ilvl w:val="0"/>
                <w:numId w:val="0"/>
              </w:numPr>
              <w:spacing w:before="60"/>
              <w:ind w:left="357" w:hanging="357"/>
              <w:rPr>
                <w:b/>
                <w:bCs/>
                <w:i/>
                <w:iCs/>
              </w:rPr>
            </w:pPr>
            <w:r w:rsidRPr="00043E58">
              <w:rPr>
                <w:b/>
                <w:bCs/>
                <w:i/>
                <w:iCs/>
              </w:rPr>
              <w:t>Carer support</w:t>
            </w:r>
          </w:p>
          <w:p w14:paraId="3FCCD647" w14:textId="77777777" w:rsidR="000970A1" w:rsidRPr="00A33B8A" w:rsidRDefault="000970A1" w:rsidP="00DF5574">
            <w:pPr>
              <w:pStyle w:val="06Bulletsseriesofsentences"/>
              <w:numPr>
                <w:ilvl w:val="0"/>
                <w:numId w:val="31"/>
              </w:numPr>
              <w:spacing w:before="60"/>
              <w:ind w:left="301" w:hanging="261"/>
            </w:pPr>
            <w:r w:rsidRPr="00B4008D">
              <w:lastRenderedPageBreak/>
              <w:t>Sweden’s Social Services Act states that elderly people who have lived together for an extended period can continue to do so even when one of them needs to move into supported accommodation, a revision from 2012</w:t>
            </w:r>
            <w:r>
              <w:t xml:space="preserve"> – may be more relevant in a carer context</w:t>
            </w:r>
          </w:p>
        </w:tc>
        <w:tc>
          <w:tcPr>
            <w:tcW w:w="4252" w:type="dxa"/>
          </w:tcPr>
          <w:p w14:paraId="30454393" w14:textId="77777777" w:rsidR="000970A1" w:rsidRDefault="000970A1" w:rsidP="00DF5574">
            <w:pPr>
              <w:pStyle w:val="06Bulletsseriesofsentences"/>
              <w:spacing w:before="60"/>
              <w:ind w:left="301" w:hanging="261"/>
            </w:pPr>
            <w:r>
              <w:lastRenderedPageBreak/>
              <w:t>No specific categories, benefits allocated at the discretion of the assessor</w:t>
            </w:r>
          </w:p>
          <w:p w14:paraId="6C3E39D0" w14:textId="77777777" w:rsidR="000970A1" w:rsidRPr="004458F0" w:rsidRDefault="000970A1" w:rsidP="00DF5574">
            <w:pPr>
              <w:spacing w:before="120"/>
              <w:rPr>
                <w:rFonts w:cs="Arial"/>
                <w:b/>
                <w:bCs/>
                <w:i/>
                <w:iCs/>
                <w:szCs w:val="16"/>
              </w:rPr>
            </w:pPr>
            <w:r w:rsidRPr="004458F0">
              <w:rPr>
                <w:rFonts w:cs="Arial"/>
                <w:b/>
                <w:bCs/>
                <w:i/>
                <w:iCs/>
                <w:szCs w:val="16"/>
              </w:rPr>
              <w:t>Data collection and purpose</w:t>
            </w:r>
          </w:p>
          <w:p w14:paraId="2A3CD17B" w14:textId="77777777" w:rsidR="000970A1" w:rsidRPr="00BD30F7" w:rsidRDefault="000970A1" w:rsidP="00DF5574">
            <w:pPr>
              <w:pStyle w:val="06Bulletsseriesofsentences"/>
              <w:spacing w:before="60"/>
              <w:ind w:left="301" w:hanging="261"/>
            </w:pPr>
            <w:r w:rsidRPr="00770347">
              <w:t>Sweden has set up a system of “Open Comparisons” that compares how different counties perform on a</w:t>
            </w:r>
            <w:r>
              <w:t xml:space="preserve"> </w:t>
            </w:r>
            <w:r w:rsidRPr="00770347">
              <w:t>number of presents health care indicators across Sweden. Open Comparisons reports are moistly covering</w:t>
            </w:r>
            <w:r>
              <w:t xml:space="preserve"> </w:t>
            </w:r>
            <w:r w:rsidRPr="00770347">
              <w:t>health care indicators, but also cover certain aspects of elderly care.</w:t>
            </w:r>
          </w:p>
        </w:tc>
        <w:tc>
          <w:tcPr>
            <w:tcW w:w="3945" w:type="dxa"/>
          </w:tcPr>
          <w:p w14:paraId="7A3D2B54" w14:textId="77777777" w:rsidR="000970A1" w:rsidRDefault="000970A1" w:rsidP="00DF5574">
            <w:pPr>
              <w:pStyle w:val="06Bulletsseriesofsentences"/>
              <w:spacing w:before="60"/>
              <w:ind w:left="301" w:hanging="261"/>
            </w:pPr>
            <w:r w:rsidRPr="00770347">
              <w:t>The majority of LTC</w:t>
            </w:r>
            <w:r>
              <w:t xml:space="preserve"> </w:t>
            </w:r>
            <w:r w:rsidRPr="00770347">
              <w:t xml:space="preserve">services (85% in 2010) </w:t>
            </w:r>
            <w:proofErr w:type="gramStart"/>
            <w:r w:rsidRPr="00770347">
              <w:t>is financed</w:t>
            </w:r>
            <w:proofErr w:type="gramEnd"/>
            <w:r w:rsidRPr="00770347">
              <w:t xml:space="preserve"> through local municipal taxes. Government grants to the municipalities</w:t>
            </w:r>
            <w:r>
              <w:t xml:space="preserve"> </w:t>
            </w:r>
            <w:r w:rsidRPr="00770347">
              <w:t xml:space="preserve">cover 11-12% of the costs of LTC. The remaining </w:t>
            </w:r>
            <w:proofErr w:type="gramStart"/>
            <w:r w:rsidRPr="00770347">
              <w:t>is financed</w:t>
            </w:r>
            <w:proofErr w:type="gramEnd"/>
            <w:r w:rsidRPr="00770347">
              <w:t xml:space="preserve"> through user fees (3-4%). The level of user</w:t>
            </w:r>
            <w:r>
              <w:t xml:space="preserve"> </w:t>
            </w:r>
            <w:r w:rsidRPr="00770347">
              <w:t xml:space="preserve">co-payment </w:t>
            </w:r>
            <w:proofErr w:type="gramStart"/>
            <w:r w:rsidRPr="00770347">
              <w:t>is capped and based on income</w:t>
            </w:r>
            <w:proofErr w:type="gramEnd"/>
            <w:r>
              <w:t>.</w:t>
            </w:r>
          </w:p>
          <w:p w14:paraId="17B438F1" w14:textId="77777777" w:rsidR="000970A1" w:rsidRPr="00A33B8A" w:rsidRDefault="000970A1" w:rsidP="00DF5574">
            <w:pPr>
              <w:pStyle w:val="06Bulletsseriesofsentences"/>
              <w:spacing w:before="60"/>
              <w:ind w:left="301" w:hanging="261"/>
            </w:pPr>
            <w:r w:rsidRPr="00770347">
              <w:t xml:space="preserve">Starting in 2010, performance-based incentives </w:t>
            </w:r>
            <w:proofErr w:type="gramStart"/>
            <w:r w:rsidRPr="00770347">
              <w:t>are being awarded</w:t>
            </w:r>
            <w:proofErr w:type="gramEnd"/>
            <w:r w:rsidRPr="00770347">
              <w:t xml:space="preserve"> to municipalities showing that they</w:t>
            </w:r>
            <w:r>
              <w:t xml:space="preserve"> </w:t>
            </w:r>
            <w:r w:rsidRPr="00770347">
              <w:t xml:space="preserve">reach agreed performance objectives, </w:t>
            </w:r>
            <w:r>
              <w:t xml:space="preserve">these include </w:t>
            </w:r>
            <w:r w:rsidRPr="00770347">
              <w:t>reduction of unnecessary hospitalisations among elderly</w:t>
            </w:r>
            <w:r>
              <w:t xml:space="preserve"> </w:t>
            </w:r>
            <w:r w:rsidRPr="00770347">
              <w:t>people or in the number of elderly people being re-hospitalised without 30 days after an initial discharge,</w:t>
            </w:r>
            <w:r>
              <w:t xml:space="preserve"> </w:t>
            </w:r>
            <w:r w:rsidRPr="00770347">
              <w:t xml:space="preserve">and the use of inappropriate drugs. Financial incentives </w:t>
            </w:r>
            <w:proofErr w:type="gramStart"/>
            <w:r w:rsidRPr="00770347">
              <w:t>are also offered</w:t>
            </w:r>
            <w:proofErr w:type="gramEnd"/>
            <w:r w:rsidRPr="00770347">
              <w:t xml:space="preserve"> for inclusion of </w:t>
            </w:r>
            <w:r w:rsidRPr="00770347">
              <w:lastRenderedPageBreak/>
              <w:t>elderly patient</w:t>
            </w:r>
            <w:r>
              <w:t xml:space="preserve"> </w:t>
            </w:r>
            <w:r w:rsidRPr="00770347">
              <w:t>information into the Dementia and Senior Alert registers.</w:t>
            </w:r>
          </w:p>
        </w:tc>
      </w:tr>
      <w:tr w:rsidR="000970A1" w:rsidRPr="00B10595" w14:paraId="4686E1EF"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tcPr>
          <w:p w14:paraId="301D1B62" w14:textId="77777777" w:rsidR="000970A1" w:rsidRPr="00461241" w:rsidRDefault="000970A1" w:rsidP="00DF5574">
            <w:pPr>
              <w:rPr>
                <w:rFonts w:cs="Arial"/>
                <w:b/>
                <w:bCs/>
                <w:szCs w:val="16"/>
              </w:rPr>
            </w:pPr>
            <w:r w:rsidRPr="00461241">
              <w:rPr>
                <w:rFonts w:cs="Arial"/>
                <w:b/>
                <w:bCs/>
                <w:szCs w:val="16"/>
              </w:rPr>
              <w:lastRenderedPageBreak/>
              <w:t>Finland</w:t>
            </w:r>
            <w:r>
              <w:rPr>
                <w:rStyle w:val="FootnoteReference"/>
                <w:rFonts w:cs="Arial"/>
                <w:b/>
                <w:bCs/>
                <w:szCs w:val="16"/>
              </w:rPr>
              <w:footnoteReference w:id="35"/>
            </w:r>
            <w:r>
              <w:rPr>
                <w:rStyle w:val="FootnoteReference"/>
                <w:rFonts w:cs="Arial"/>
                <w:b/>
                <w:bCs/>
                <w:szCs w:val="16"/>
              </w:rPr>
              <w:footnoteReference w:id="36"/>
            </w:r>
          </w:p>
          <w:p w14:paraId="67B054D8" w14:textId="77777777" w:rsidR="000970A1" w:rsidRDefault="000970A1" w:rsidP="00DF5574">
            <w:pPr>
              <w:rPr>
                <w:rFonts w:cs="Arial"/>
                <w:szCs w:val="16"/>
              </w:rPr>
            </w:pPr>
          </w:p>
          <w:p w14:paraId="72B3BEED" w14:textId="77777777" w:rsidR="000970A1" w:rsidRPr="00836D99" w:rsidRDefault="000970A1" w:rsidP="00DF5574">
            <w:pPr>
              <w:rPr>
                <w:rFonts w:cs="Arial"/>
                <w:szCs w:val="16"/>
              </w:rPr>
            </w:pPr>
            <w:r>
              <w:rPr>
                <w:rFonts w:cs="Arial"/>
                <w:szCs w:val="16"/>
              </w:rPr>
              <w:t>Home care services</w:t>
            </w:r>
          </w:p>
        </w:tc>
        <w:tc>
          <w:tcPr>
            <w:tcW w:w="4962" w:type="dxa"/>
          </w:tcPr>
          <w:p w14:paraId="74B08FD7" w14:textId="77777777" w:rsidR="000970A1" w:rsidRPr="008B1DF5" w:rsidRDefault="000970A1" w:rsidP="00DF5574">
            <w:pPr>
              <w:pStyle w:val="06Bulletsseriesofsentences"/>
              <w:numPr>
                <w:ilvl w:val="0"/>
                <w:numId w:val="0"/>
              </w:numPr>
              <w:spacing w:before="60"/>
              <w:ind w:left="357" w:hanging="357"/>
              <w:rPr>
                <w:b/>
                <w:bCs/>
                <w:i/>
                <w:iCs/>
              </w:rPr>
            </w:pPr>
            <w:r w:rsidRPr="008B1DF5">
              <w:rPr>
                <w:b/>
                <w:bCs/>
                <w:i/>
                <w:iCs/>
              </w:rPr>
              <w:t>Initial</w:t>
            </w:r>
            <w:r>
              <w:rPr>
                <w:b/>
                <w:bCs/>
                <w:i/>
                <w:iCs/>
              </w:rPr>
              <w:t xml:space="preserve"> assessment</w:t>
            </w:r>
          </w:p>
          <w:p w14:paraId="348B3426" w14:textId="77777777" w:rsidR="000970A1" w:rsidRDefault="000970A1" w:rsidP="00DF5574">
            <w:pPr>
              <w:pStyle w:val="06Bulletsseriesofsentences"/>
              <w:spacing w:before="60"/>
              <w:ind w:left="262" w:hanging="262"/>
            </w:pPr>
            <w:r>
              <w:t>Local municipalities are responsible for needs assessment and eligibility criteria. The Social Welfare Act secures the access of people aged 75 and older to a social service needs assessment within seven days of contacting their municipality</w:t>
            </w:r>
            <w:r>
              <w:rPr>
                <w:rStyle w:val="FootnoteReference"/>
                <w:rFonts w:cs="Arial"/>
                <w:szCs w:val="16"/>
              </w:rPr>
              <w:footnoteReference w:id="37"/>
            </w:r>
            <w:r>
              <w:t>.</w:t>
            </w:r>
          </w:p>
          <w:p w14:paraId="5B5C782F" w14:textId="77777777" w:rsidR="000970A1" w:rsidRDefault="000970A1" w:rsidP="00DF5574">
            <w:pPr>
              <w:pStyle w:val="06Bulletsseriesofsentences"/>
              <w:spacing w:before="60"/>
              <w:ind w:left="262" w:hanging="262"/>
            </w:pPr>
            <w:r>
              <w:t>Social workers or care managers undertake assessments using standardised assessment tools used (interRAI based) and develop an individual care plan.</w:t>
            </w:r>
          </w:p>
          <w:p w14:paraId="057B8FE0" w14:textId="77777777" w:rsidR="000970A1" w:rsidRDefault="000970A1" w:rsidP="00DF5574">
            <w:pPr>
              <w:pStyle w:val="06Bulletsseriesofsentences"/>
              <w:spacing w:before="60"/>
              <w:ind w:left="262" w:hanging="262"/>
            </w:pPr>
            <w:r w:rsidRPr="00016A7E">
              <w:t>Legislation requires the use of some kind of assessment system and the RAI system is the most popular one</w:t>
            </w:r>
            <w:r>
              <w:t xml:space="preserve">.  </w:t>
            </w:r>
            <w:r w:rsidRPr="00207434">
              <w:t>In Finland, RAI tools are most widely used in elderly services in the evaluation of home care and 24-hour care clients.</w:t>
            </w:r>
          </w:p>
          <w:p w14:paraId="704B2DF5" w14:textId="77777777" w:rsidR="000970A1" w:rsidRPr="008B1DF5" w:rsidRDefault="000970A1" w:rsidP="00DF5574">
            <w:pPr>
              <w:pStyle w:val="06Bulletsseriesofsentences"/>
              <w:spacing w:before="60"/>
              <w:ind w:left="262" w:hanging="262"/>
            </w:pPr>
            <w:r w:rsidRPr="00207434">
              <w:t>A comprehensive service needs assessment aims to identify not only the need for assistance but also the factors that affect it. Based on the assessment, the client counse</w:t>
            </w:r>
            <w:r>
              <w:t>l</w:t>
            </w:r>
            <w:r w:rsidRPr="00207434">
              <w:t>lor draws up a plan for appropriate services, care or rehabilitation, as well as measures to improve the client's situation.</w:t>
            </w:r>
          </w:p>
          <w:p w14:paraId="0F2F08F1" w14:textId="77777777" w:rsidR="000970A1" w:rsidRPr="008B1DF5" w:rsidRDefault="000970A1" w:rsidP="00DF5574">
            <w:pPr>
              <w:pStyle w:val="06Bulletsseriesofsentences"/>
              <w:numPr>
                <w:ilvl w:val="0"/>
                <w:numId w:val="0"/>
              </w:numPr>
              <w:spacing w:before="60"/>
              <w:rPr>
                <w:b/>
                <w:bCs/>
                <w:i/>
                <w:iCs/>
              </w:rPr>
            </w:pPr>
            <w:r w:rsidRPr="008B1DF5">
              <w:rPr>
                <w:b/>
                <w:bCs/>
                <w:i/>
                <w:iCs/>
              </w:rPr>
              <w:t>Reassessment</w:t>
            </w:r>
          </w:p>
          <w:p w14:paraId="1A76BF9F" w14:textId="77777777" w:rsidR="000970A1" w:rsidRDefault="000970A1" w:rsidP="00DF5574">
            <w:pPr>
              <w:pStyle w:val="06Bulletsseriesofsentences"/>
              <w:spacing w:before="60"/>
              <w:ind w:left="262" w:hanging="262"/>
            </w:pPr>
            <w:r>
              <w:t xml:space="preserve">Service and care plans </w:t>
            </w:r>
            <w:proofErr w:type="gramStart"/>
            <w:r>
              <w:t>are re-assessed</w:t>
            </w:r>
            <w:proofErr w:type="gramEnd"/>
            <w:r>
              <w:t xml:space="preserve"> at regular intervals and as necessary.</w:t>
            </w:r>
          </w:p>
          <w:p w14:paraId="58A207D5" w14:textId="77777777" w:rsidR="000970A1" w:rsidRPr="00043E58" w:rsidRDefault="000970A1" w:rsidP="00DF5574">
            <w:pPr>
              <w:pStyle w:val="06Bulletsseriesofsentences"/>
              <w:numPr>
                <w:ilvl w:val="0"/>
                <w:numId w:val="0"/>
              </w:numPr>
              <w:spacing w:before="60"/>
              <w:rPr>
                <w:b/>
                <w:bCs/>
                <w:i/>
                <w:iCs/>
              </w:rPr>
            </w:pPr>
            <w:r w:rsidRPr="00043E58">
              <w:rPr>
                <w:b/>
                <w:bCs/>
                <w:i/>
                <w:iCs/>
              </w:rPr>
              <w:t>Case management and/or care coordination</w:t>
            </w:r>
          </w:p>
          <w:p w14:paraId="5B1364BF" w14:textId="77777777" w:rsidR="000970A1" w:rsidRDefault="000970A1" w:rsidP="00DF5574">
            <w:pPr>
              <w:pStyle w:val="06Bulletsseriesofsentences"/>
              <w:spacing w:before="60"/>
              <w:ind w:left="262" w:hanging="262"/>
            </w:pPr>
            <w:r w:rsidRPr="00A11247">
              <w:t xml:space="preserve">Municipalities are responsible for arranging services. </w:t>
            </w:r>
            <w:r>
              <w:t xml:space="preserve"> </w:t>
            </w:r>
            <w:r w:rsidRPr="00A11247">
              <w:t xml:space="preserve">The municipality grants services </w:t>
            </w:r>
            <w:proofErr w:type="gramStart"/>
            <w:r w:rsidRPr="00A11247">
              <w:t>on the basis of</w:t>
            </w:r>
            <w:proofErr w:type="gramEnd"/>
            <w:r w:rsidRPr="00A11247">
              <w:t xml:space="preserve"> an individual service needs assessment. Municipalities may produce the services themselves or buy them from other municipalities or from private service providers.</w:t>
            </w:r>
            <w:r>
              <w:t xml:space="preserve">  Care managers employed by municipalities. </w:t>
            </w:r>
          </w:p>
          <w:p w14:paraId="120CE295" w14:textId="77777777" w:rsidR="000970A1" w:rsidRDefault="000970A1" w:rsidP="00DF5574">
            <w:pPr>
              <w:pStyle w:val="06Bulletsseriesofsentences"/>
              <w:spacing w:before="60"/>
              <w:ind w:left="262" w:hanging="262"/>
            </w:pPr>
            <w:r w:rsidRPr="00043E58">
              <w:lastRenderedPageBreak/>
              <w:t xml:space="preserve">Home care services </w:t>
            </w:r>
            <w:proofErr w:type="gramStart"/>
            <w:r w:rsidRPr="00043E58">
              <w:t>are defined</w:t>
            </w:r>
            <w:proofErr w:type="gramEnd"/>
            <w:r w:rsidRPr="00043E58">
              <w:t xml:space="preserve"> together with the customers and their families or others close to them. The plans also determine the customers' possibilities to use private services and the possibilities of family members and others to provide help.</w:t>
            </w:r>
          </w:p>
          <w:p w14:paraId="135D36E3" w14:textId="77777777" w:rsidR="000970A1" w:rsidRPr="00043E58" w:rsidRDefault="000970A1" w:rsidP="00DF5574">
            <w:pPr>
              <w:pStyle w:val="06Bulletsseriesofsentences"/>
              <w:numPr>
                <w:ilvl w:val="0"/>
                <w:numId w:val="0"/>
              </w:numPr>
              <w:spacing w:before="60"/>
              <w:ind w:left="357" w:hanging="357"/>
              <w:rPr>
                <w:b/>
                <w:bCs/>
                <w:i/>
                <w:iCs/>
              </w:rPr>
            </w:pPr>
            <w:r w:rsidRPr="00043E58">
              <w:rPr>
                <w:b/>
                <w:bCs/>
                <w:i/>
                <w:iCs/>
              </w:rPr>
              <w:t>Carer support</w:t>
            </w:r>
          </w:p>
          <w:p w14:paraId="7A0F6440" w14:textId="77777777" w:rsidR="000970A1" w:rsidRPr="00043E58" w:rsidRDefault="000970A1" w:rsidP="00DF5574">
            <w:pPr>
              <w:pStyle w:val="06Bulletsseriesofsentences"/>
              <w:numPr>
                <w:ilvl w:val="0"/>
                <w:numId w:val="31"/>
              </w:numPr>
              <w:spacing w:before="60"/>
              <w:ind w:left="321" w:hanging="321"/>
            </w:pPr>
            <w:r w:rsidRPr="00A11247">
              <w:t>Municipalities may grant informal care support for a relative or friend of a person being cared for</w:t>
            </w:r>
          </w:p>
        </w:tc>
        <w:tc>
          <w:tcPr>
            <w:tcW w:w="4252" w:type="dxa"/>
          </w:tcPr>
          <w:p w14:paraId="3B85D786" w14:textId="77777777" w:rsidR="000970A1" w:rsidRPr="008B1DF5" w:rsidRDefault="000970A1" w:rsidP="00DF5574">
            <w:pPr>
              <w:pStyle w:val="06Bulletsseriesofsentences"/>
              <w:spacing w:before="60"/>
              <w:ind w:left="262" w:hanging="262"/>
            </w:pPr>
            <w:r w:rsidRPr="00890A0B">
              <w:lastRenderedPageBreak/>
              <w:t>Home care customers can also receive health care and medical treatment in their homes if these services cannot be reasonably organi</w:t>
            </w:r>
            <w:r>
              <w:t>s</w:t>
            </w:r>
            <w:r w:rsidRPr="00890A0B">
              <w:t>ed in any other way</w:t>
            </w:r>
            <w:r>
              <w:rPr>
                <w:rStyle w:val="FootnoteReference"/>
                <w:rFonts w:cs="Arial"/>
                <w:szCs w:val="16"/>
              </w:rPr>
              <w:footnoteReference w:id="38"/>
            </w:r>
            <w:r w:rsidRPr="00890A0B">
              <w:t>.</w:t>
            </w:r>
          </w:p>
          <w:p w14:paraId="18A9F54A" w14:textId="77777777" w:rsidR="000970A1" w:rsidRDefault="000970A1" w:rsidP="00DF5574">
            <w:pPr>
              <w:pStyle w:val="06Bulletsseriesofsentences"/>
              <w:spacing w:before="60"/>
              <w:ind w:left="262" w:hanging="262"/>
            </w:pPr>
            <w:r>
              <w:t xml:space="preserve">A </w:t>
            </w:r>
            <w:r w:rsidRPr="00312141">
              <w:t>national quality framework for care of older</w:t>
            </w:r>
            <w:r>
              <w:t xml:space="preserve"> </w:t>
            </w:r>
            <w:r w:rsidRPr="00312141">
              <w:t>people</w:t>
            </w:r>
            <w:r>
              <w:t xml:space="preserve"> is in place</w:t>
            </w:r>
            <w:r w:rsidRPr="00312141">
              <w:t>. The framework specifies key dimensions of quality of care such as prevention and early</w:t>
            </w:r>
            <w:r>
              <w:t xml:space="preserve"> </w:t>
            </w:r>
            <w:r w:rsidRPr="00312141">
              <w:t xml:space="preserve">intervention, comprehensive assessment, and workforce, and standards to </w:t>
            </w:r>
            <w:proofErr w:type="gramStart"/>
            <w:r w:rsidRPr="00312141">
              <w:t>be met</w:t>
            </w:r>
            <w:proofErr w:type="gramEnd"/>
            <w:r w:rsidRPr="00312141">
              <w:t>.</w:t>
            </w:r>
          </w:p>
          <w:p w14:paraId="4B33E7E8" w14:textId="77777777" w:rsidR="000970A1" w:rsidRPr="004458F0" w:rsidRDefault="000970A1" w:rsidP="00DF5574">
            <w:pPr>
              <w:spacing w:before="60"/>
              <w:rPr>
                <w:rFonts w:cs="Arial"/>
                <w:b/>
                <w:bCs/>
                <w:i/>
                <w:iCs/>
                <w:szCs w:val="16"/>
              </w:rPr>
            </w:pPr>
            <w:r w:rsidRPr="004458F0">
              <w:rPr>
                <w:rFonts w:cs="Arial"/>
                <w:b/>
                <w:bCs/>
                <w:i/>
                <w:iCs/>
                <w:szCs w:val="16"/>
              </w:rPr>
              <w:t>Data collection and purpose</w:t>
            </w:r>
          </w:p>
          <w:p w14:paraId="215488D3" w14:textId="77777777" w:rsidR="000970A1" w:rsidRDefault="000970A1" w:rsidP="00DF5574">
            <w:pPr>
              <w:pStyle w:val="06Bulletsseriesofsentences"/>
              <w:spacing w:before="60"/>
              <w:ind w:left="262" w:hanging="262"/>
            </w:pPr>
            <w:r w:rsidRPr="00016A7E">
              <w:t>The Act on Supporting the Functional Capacity of the Older Population and on Social and Health Services for Older Persons</w:t>
            </w:r>
            <w:r>
              <w:rPr>
                <w:rStyle w:val="FootnoteReference"/>
              </w:rPr>
              <w:footnoteReference w:id="39"/>
            </w:r>
            <w:r w:rsidRPr="00016A7E">
              <w:t xml:space="preserve"> obliges the government to monitor the well-being of old people as well as other outcomes of the Act</w:t>
            </w:r>
            <w:r>
              <w:t xml:space="preserve">.  </w:t>
            </w:r>
          </w:p>
          <w:p w14:paraId="4311BC73" w14:textId="77777777" w:rsidR="000970A1" w:rsidRDefault="000970A1" w:rsidP="00DF5574">
            <w:pPr>
              <w:pStyle w:val="06Bulletsseriesofsentences"/>
              <w:spacing w:before="60"/>
              <w:ind w:left="262" w:hanging="262"/>
            </w:pPr>
            <w:r w:rsidRPr="00312141">
              <w:t>Finland collects information on LTC</w:t>
            </w:r>
            <w:r>
              <w:t xml:space="preserve"> </w:t>
            </w:r>
            <w:r w:rsidRPr="00312141">
              <w:t>quality through the voluntary participation of care providers to the RAI assessment instruments.</w:t>
            </w:r>
          </w:p>
          <w:p w14:paraId="1A7771A7" w14:textId="77777777" w:rsidR="000970A1" w:rsidRDefault="000970A1" w:rsidP="00DF5574">
            <w:pPr>
              <w:pStyle w:val="06Bulletsseriesofsentences"/>
              <w:spacing w:before="60"/>
              <w:ind w:left="262" w:hanging="262"/>
            </w:pPr>
            <w:r w:rsidRPr="00EC3D8D">
              <w:t>Data covers 30% of home care services.</w:t>
            </w:r>
          </w:p>
          <w:p w14:paraId="734FE064" w14:textId="77777777" w:rsidR="000970A1" w:rsidRDefault="000970A1" w:rsidP="00DF5574">
            <w:pPr>
              <w:pStyle w:val="06Bulletsseriesofsentences"/>
              <w:spacing w:before="60"/>
              <w:ind w:left="312" w:hanging="312"/>
            </w:pPr>
            <w:r>
              <w:t xml:space="preserve">Comparative information containing summaries and averages of individual data is utilised in the management and development of an organisation providing services for the elderly and disabled. Comparative data </w:t>
            </w:r>
            <w:proofErr w:type="gramStart"/>
            <w:r>
              <w:t>can be used</w:t>
            </w:r>
            <w:proofErr w:type="gramEnd"/>
            <w:r>
              <w:t xml:space="preserve"> to look at indicators that describe the needs of the entire customer base or the quality of operations, for example.</w:t>
            </w:r>
          </w:p>
          <w:p w14:paraId="5A605C87" w14:textId="112317E4" w:rsidR="000970A1" w:rsidRPr="00EC3D8D" w:rsidRDefault="000970A1" w:rsidP="00DF5574">
            <w:pPr>
              <w:pStyle w:val="06Bulletsseriesofsentences"/>
              <w:spacing w:before="60"/>
              <w:ind w:left="262" w:hanging="262"/>
            </w:pPr>
            <w:r>
              <w:t xml:space="preserve">Finland Department of Health and Welfare provides benchmarking information and research from RAI assessments to help develop services that meet customer needs and are effective. For this statutory </w:t>
            </w:r>
            <w:r>
              <w:lastRenderedPageBreak/>
              <w:t xml:space="preserve">task, </w:t>
            </w:r>
            <w:r w:rsidR="0041615E" w:rsidRPr="0041615E">
              <w:t xml:space="preserve">Finnish Institute for Health and Welfare (THL) </w:t>
            </w:r>
            <w:r>
              <w:t>compiles a database of all RAI assessments made in Finland, which is used in accordance with THL's information security policy.</w:t>
            </w:r>
          </w:p>
        </w:tc>
        <w:tc>
          <w:tcPr>
            <w:tcW w:w="3945" w:type="dxa"/>
          </w:tcPr>
          <w:p w14:paraId="3DCA9F27" w14:textId="77777777" w:rsidR="000970A1" w:rsidRDefault="000970A1" w:rsidP="00DF5574">
            <w:pPr>
              <w:pStyle w:val="06Bulletsseriesofsentences"/>
              <w:spacing w:before="60"/>
              <w:ind w:left="262" w:hanging="262"/>
            </w:pPr>
            <w:r w:rsidRPr="00EB3AA1">
              <w:lastRenderedPageBreak/>
              <w:t xml:space="preserve">Services funded by local authorities through local taxes and government grants </w:t>
            </w:r>
            <w:proofErr w:type="gramStart"/>
            <w:r w:rsidRPr="00EB3AA1">
              <w:t>are supplemented</w:t>
            </w:r>
            <w:proofErr w:type="gramEnd"/>
            <w:r w:rsidRPr="00EB3AA1">
              <w:t xml:space="preserve"> by means tested co-payments</w:t>
            </w:r>
            <w:r>
              <w:rPr>
                <w:rStyle w:val="FootnoteReference"/>
              </w:rPr>
              <w:footnoteReference w:id="40"/>
            </w:r>
            <w:r w:rsidRPr="00EB3AA1">
              <w:t>.</w:t>
            </w:r>
          </w:p>
          <w:p w14:paraId="21487B87" w14:textId="77777777" w:rsidR="000970A1" w:rsidRDefault="000970A1" w:rsidP="00DF5574">
            <w:pPr>
              <w:pStyle w:val="06Bulletsseriesofsentences"/>
              <w:spacing w:before="60"/>
              <w:ind w:left="262" w:hanging="262"/>
            </w:pPr>
            <w:r>
              <w:t xml:space="preserve">Currently no personal budgets, services </w:t>
            </w:r>
            <w:proofErr w:type="gramStart"/>
            <w:r>
              <w:t>determined to be needed</w:t>
            </w:r>
            <w:proofErr w:type="gramEnd"/>
            <w:r>
              <w:t xml:space="preserve"> are provided in kind or cash for informal care support, care allowance for pensioners or tax deductions for services.</w:t>
            </w:r>
          </w:p>
          <w:p w14:paraId="74B7B425" w14:textId="77777777" w:rsidR="000970A1" w:rsidRPr="008B1DF5" w:rsidRDefault="000970A1" w:rsidP="00DF5574">
            <w:pPr>
              <w:pStyle w:val="06Bulletsseriesofsentences"/>
              <w:spacing w:before="60"/>
              <w:ind w:left="262" w:hanging="262"/>
            </w:pPr>
            <w:r>
              <w:t xml:space="preserve">The </w:t>
            </w:r>
            <w:proofErr w:type="gramStart"/>
            <w:r>
              <w:t>whole</w:t>
            </w:r>
            <w:proofErr w:type="gramEnd"/>
            <w:r>
              <w:t xml:space="preserve"> Finnish social and health care service system – including LTC – will </w:t>
            </w:r>
            <w:r w:rsidRPr="00D76D9D">
              <w:t>be totally changed under the social and health care reform (SOTE), which is planned to come into force in 2020.</w:t>
            </w:r>
            <w:r>
              <w:t xml:space="preserve">  Personal budgets for LTC </w:t>
            </w:r>
            <w:proofErr w:type="gramStart"/>
            <w:r>
              <w:t>are planned</w:t>
            </w:r>
            <w:proofErr w:type="gramEnd"/>
            <w:r>
              <w:t xml:space="preserve"> under these reforms.</w:t>
            </w:r>
          </w:p>
        </w:tc>
      </w:tr>
      <w:tr w:rsidR="000970A1" w:rsidRPr="00B10595" w14:paraId="7CD895C2" w14:textId="77777777" w:rsidTr="009D284E">
        <w:trPr>
          <w:cnfStyle w:val="000000010000" w:firstRow="0" w:lastRow="0" w:firstColumn="0" w:lastColumn="0" w:oddVBand="0" w:evenVBand="0" w:oddHBand="0" w:evenHBand="1" w:firstRowFirstColumn="0" w:firstRowLastColumn="0" w:lastRowFirstColumn="0" w:lastRowLastColumn="0"/>
          <w:cantSplit w:val="0"/>
          <w:trHeight w:val="223"/>
        </w:trPr>
        <w:tc>
          <w:tcPr>
            <w:tcW w:w="1696" w:type="dxa"/>
          </w:tcPr>
          <w:p w14:paraId="3F965648" w14:textId="77777777" w:rsidR="000970A1" w:rsidRPr="000A4E72" w:rsidRDefault="000970A1" w:rsidP="00DF5574">
            <w:pPr>
              <w:rPr>
                <w:rFonts w:cs="Arial"/>
                <w:b/>
                <w:bCs/>
                <w:szCs w:val="16"/>
              </w:rPr>
            </w:pPr>
            <w:r w:rsidRPr="000A4E72">
              <w:rPr>
                <w:rFonts w:cs="Arial"/>
                <w:b/>
                <w:bCs/>
                <w:szCs w:val="16"/>
              </w:rPr>
              <w:t>Denmark</w:t>
            </w:r>
            <w:bookmarkStart w:id="97" w:name="_Ref32839706"/>
            <w:r>
              <w:rPr>
                <w:rStyle w:val="FootnoteReference"/>
                <w:rFonts w:cs="Arial"/>
                <w:b/>
                <w:bCs/>
                <w:szCs w:val="16"/>
              </w:rPr>
              <w:footnoteReference w:id="41"/>
            </w:r>
            <w:bookmarkEnd w:id="97"/>
          </w:p>
          <w:p w14:paraId="0578D470" w14:textId="77777777" w:rsidR="000970A1" w:rsidRDefault="000970A1" w:rsidP="00DF5574">
            <w:pPr>
              <w:rPr>
                <w:rFonts w:cs="Arial"/>
                <w:szCs w:val="16"/>
              </w:rPr>
            </w:pPr>
          </w:p>
          <w:p w14:paraId="077A7CB8" w14:textId="77777777" w:rsidR="000970A1" w:rsidRDefault="000970A1" w:rsidP="00DF5574">
            <w:pPr>
              <w:rPr>
                <w:rFonts w:cs="Arial"/>
                <w:szCs w:val="16"/>
              </w:rPr>
            </w:pPr>
            <w:r>
              <w:rPr>
                <w:rFonts w:cs="Arial"/>
                <w:szCs w:val="16"/>
              </w:rPr>
              <w:t>Home care</w:t>
            </w:r>
          </w:p>
        </w:tc>
        <w:tc>
          <w:tcPr>
            <w:tcW w:w="4962" w:type="dxa"/>
          </w:tcPr>
          <w:p w14:paraId="010F62E2" w14:textId="77777777" w:rsidR="000970A1" w:rsidRPr="00D012CD" w:rsidRDefault="000970A1" w:rsidP="00DF5574">
            <w:pPr>
              <w:pStyle w:val="06Bulletsseriesofsentences"/>
              <w:numPr>
                <w:ilvl w:val="0"/>
                <w:numId w:val="0"/>
              </w:numPr>
              <w:spacing w:before="60"/>
              <w:ind w:left="357" w:hanging="357"/>
              <w:rPr>
                <w:b/>
                <w:bCs/>
                <w:i/>
                <w:iCs/>
              </w:rPr>
            </w:pPr>
            <w:r w:rsidRPr="00D012CD">
              <w:rPr>
                <w:b/>
                <w:bCs/>
                <w:i/>
                <w:iCs/>
              </w:rPr>
              <w:t>Initial</w:t>
            </w:r>
          </w:p>
          <w:p w14:paraId="465128E1" w14:textId="77777777" w:rsidR="000970A1" w:rsidRPr="008B1DF5" w:rsidRDefault="000970A1" w:rsidP="00DF5574">
            <w:pPr>
              <w:pStyle w:val="06Bulletsseriesofsentences"/>
              <w:spacing w:before="60"/>
              <w:ind w:left="262" w:hanging="262"/>
            </w:pPr>
            <w:r w:rsidRPr="008B1DF5">
              <w:t xml:space="preserve">Home care services </w:t>
            </w:r>
            <w:proofErr w:type="gramStart"/>
            <w:r w:rsidRPr="008B1DF5">
              <w:t>are offered</w:t>
            </w:r>
            <w:proofErr w:type="gramEnd"/>
            <w:r w:rsidRPr="008B1DF5">
              <w:t xml:space="preserve"> after a thorough assessment of individual needs and with the specific aim of restoring, maintaining and improving mental and physical functionality.  Doctors can also prescribe home nursing services</w:t>
            </w:r>
            <w:r>
              <w:rPr>
                <w:rStyle w:val="FootnoteReference"/>
                <w:rFonts w:cs="Arial"/>
                <w:szCs w:val="16"/>
              </w:rPr>
              <w:footnoteReference w:id="42"/>
            </w:r>
            <w:r w:rsidRPr="008B1DF5">
              <w:t>.</w:t>
            </w:r>
          </w:p>
          <w:p w14:paraId="329A2318" w14:textId="77777777" w:rsidR="000970A1" w:rsidRDefault="000970A1" w:rsidP="00DF5574">
            <w:pPr>
              <w:pStyle w:val="06Bulletsseriesofsentences"/>
              <w:spacing w:before="60"/>
              <w:ind w:left="262" w:hanging="262"/>
            </w:pPr>
            <w:r w:rsidRPr="008B1DF5">
              <w:t xml:space="preserve">Municipalities </w:t>
            </w:r>
            <w:proofErr w:type="gramStart"/>
            <w:r w:rsidRPr="008B1DF5">
              <w:t>are required</w:t>
            </w:r>
            <w:proofErr w:type="gramEnd"/>
            <w:r w:rsidRPr="008B1DF5">
              <w:t xml:space="preserve"> by law to assess if a person in need of home care services could benefit from a reablement scheme in the form of a specific training programme aiming at regaining physical or social functionality and achieving better quality of life. Every reablement scheme must be limited in time and adjusted to the individual needs and capabilities of the elderly.</w:t>
            </w:r>
          </w:p>
          <w:p w14:paraId="5E412F7A" w14:textId="77777777" w:rsidR="000970A1" w:rsidRPr="00043E58" w:rsidRDefault="000970A1" w:rsidP="00DF5574">
            <w:pPr>
              <w:pStyle w:val="06Bulletsseriesofsentences"/>
              <w:numPr>
                <w:ilvl w:val="0"/>
                <w:numId w:val="0"/>
              </w:numPr>
              <w:spacing w:before="60"/>
              <w:rPr>
                <w:b/>
                <w:bCs/>
                <w:i/>
                <w:iCs/>
              </w:rPr>
            </w:pPr>
            <w:r w:rsidRPr="00043E58">
              <w:rPr>
                <w:b/>
                <w:bCs/>
                <w:i/>
                <w:iCs/>
              </w:rPr>
              <w:t>Case management and/or care coordination</w:t>
            </w:r>
          </w:p>
          <w:p w14:paraId="05C73A68" w14:textId="77777777" w:rsidR="000970A1" w:rsidRDefault="000970A1" w:rsidP="00DF5574">
            <w:pPr>
              <w:pStyle w:val="06Bulletsseriesofsentences"/>
              <w:spacing w:before="60"/>
              <w:ind w:left="262" w:hanging="262"/>
            </w:pPr>
            <w:r>
              <w:t xml:space="preserve">Case managers are employed by the municipalities </w:t>
            </w:r>
            <w:r w:rsidRPr="006B1430">
              <w:t>evaluate individual needs, and assist with planning for independent living</w:t>
            </w:r>
            <w:r>
              <w:t>.</w:t>
            </w:r>
          </w:p>
          <w:p w14:paraId="47186E83" w14:textId="77777777" w:rsidR="000970A1" w:rsidRDefault="000970A1" w:rsidP="00DF5574">
            <w:pPr>
              <w:pStyle w:val="06Bulletsseriesofsentences"/>
              <w:spacing w:before="60"/>
              <w:ind w:left="262" w:hanging="262"/>
            </w:pPr>
            <w:r w:rsidRPr="00043E58">
              <w:t>The principle of free choice is fundamental to Danish elderly care. The municipality must provide a choice between different service providers of home care and food services. The local authorities are under the obligation to ensure that there are at least two providers of home care services, of which one can be a public provider.</w:t>
            </w:r>
          </w:p>
          <w:p w14:paraId="0F54836A" w14:textId="77777777" w:rsidR="000970A1" w:rsidRPr="00043E58" w:rsidRDefault="000970A1" w:rsidP="0065380D">
            <w:pPr>
              <w:pStyle w:val="06Bulletsseriesofsentences"/>
              <w:keepNext/>
              <w:numPr>
                <w:ilvl w:val="0"/>
                <w:numId w:val="0"/>
              </w:numPr>
              <w:spacing w:before="60"/>
              <w:ind w:left="357" w:hanging="357"/>
              <w:rPr>
                <w:b/>
                <w:bCs/>
                <w:i/>
                <w:iCs/>
              </w:rPr>
            </w:pPr>
            <w:r w:rsidRPr="00043E58">
              <w:rPr>
                <w:b/>
                <w:bCs/>
                <w:i/>
                <w:iCs/>
              </w:rPr>
              <w:t>Carer support</w:t>
            </w:r>
          </w:p>
          <w:p w14:paraId="38423B98" w14:textId="77777777" w:rsidR="000970A1" w:rsidRDefault="000970A1" w:rsidP="00DF5574">
            <w:pPr>
              <w:pStyle w:val="06Bulletsseriesofsentences"/>
              <w:spacing w:before="60"/>
              <w:ind w:left="262" w:hanging="262"/>
            </w:pPr>
            <w:r w:rsidRPr="006B1430">
              <w:t xml:space="preserve">Whereas informal care giving by relatives is not common, help for family </w:t>
            </w:r>
            <w:proofErr w:type="gramStart"/>
            <w:r w:rsidRPr="006B1430">
              <w:t>care giver</w:t>
            </w:r>
            <w:proofErr w:type="gramEnd"/>
            <w:r w:rsidRPr="006B1430">
              <w:t xml:space="preserve"> will be</w:t>
            </w:r>
            <w:r>
              <w:t xml:space="preserve"> </w:t>
            </w:r>
            <w:r w:rsidRPr="006B1430">
              <w:t xml:space="preserve">supported by the local authorities. Substitute or respite care </w:t>
            </w:r>
            <w:proofErr w:type="gramStart"/>
            <w:r w:rsidRPr="006B1430">
              <w:t>will be offered</w:t>
            </w:r>
            <w:proofErr w:type="gramEnd"/>
            <w:r w:rsidRPr="006B1430">
              <w:t xml:space="preserve"> as well as cash</w:t>
            </w:r>
            <w:r>
              <w:t xml:space="preserve"> </w:t>
            </w:r>
            <w:r w:rsidRPr="006B1430">
              <w:lastRenderedPageBreak/>
              <w:t>allowances for palliative care. Under specific circumstances a carer of a closely connected</w:t>
            </w:r>
            <w:r>
              <w:t>.</w:t>
            </w:r>
          </w:p>
          <w:p w14:paraId="5FF51800" w14:textId="77777777" w:rsidR="000970A1" w:rsidRPr="00043E58" w:rsidRDefault="000970A1" w:rsidP="00DF5574">
            <w:pPr>
              <w:pStyle w:val="06Bulletsseriesofsentences"/>
              <w:spacing w:before="60"/>
              <w:ind w:left="262" w:hanging="262"/>
            </w:pPr>
            <w:proofErr w:type="gramStart"/>
            <w:r w:rsidRPr="00043E58">
              <w:t>Carer can be employed by the municipality up to 6 months</w:t>
            </w:r>
            <w:proofErr w:type="gramEnd"/>
            <w:r>
              <w:rPr>
                <w:rStyle w:val="FootnoteReference"/>
                <w:rFonts w:cs="Arial"/>
                <w:szCs w:val="16"/>
              </w:rPr>
              <w:footnoteReference w:id="43"/>
            </w:r>
            <w:r w:rsidRPr="00043E58">
              <w:t>.</w:t>
            </w:r>
          </w:p>
        </w:tc>
        <w:tc>
          <w:tcPr>
            <w:tcW w:w="4252" w:type="dxa"/>
          </w:tcPr>
          <w:p w14:paraId="58A69369" w14:textId="77777777" w:rsidR="000970A1" w:rsidRPr="008B1DF5" w:rsidRDefault="000970A1" w:rsidP="00DF5574">
            <w:pPr>
              <w:pStyle w:val="06Bulletsseriesofsentences"/>
              <w:spacing w:before="60"/>
              <w:ind w:left="262" w:hanging="262"/>
            </w:pPr>
            <w:r w:rsidRPr="00595210">
              <w:lastRenderedPageBreak/>
              <w:t>Home care falls in two categories: practical help (e.g. cleaning and laundering) and personal</w:t>
            </w:r>
            <w:r>
              <w:t xml:space="preserve"> </w:t>
            </w:r>
            <w:r w:rsidRPr="00595210">
              <w:t xml:space="preserve">care (e.g. bathing and shaving). </w:t>
            </w:r>
            <w:r>
              <w:t xml:space="preserve"> </w:t>
            </w:r>
            <w:r w:rsidRPr="00595210">
              <w:t>The municipality provides these services free of charge. Elderly people may</w:t>
            </w:r>
            <w:r>
              <w:t xml:space="preserve"> </w:t>
            </w:r>
            <w:r w:rsidRPr="00595210">
              <w:t>also receive food services based on an assessment of individual need.</w:t>
            </w:r>
          </w:p>
          <w:p w14:paraId="09721411" w14:textId="21A4C319" w:rsidR="000970A1" w:rsidRDefault="000970A1" w:rsidP="00DF5574">
            <w:pPr>
              <w:pStyle w:val="06Bulletsseriesofsentences"/>
              <w:spacing w:before="60"/>
              <w:ind w:left="262" w:hanging="262"/>
            </w:pPr>
            <w:r w:rsidRPr="002958CD">
              <w:t>All municipalities offer their elderly citizens preventive home visits. Such visits improve prevention and health promotion efforts by providing advice and guidance on activities and supporting opportunities to maintain and improve well-being and functional ability in elderly citizens</w:t>
            </w:r>
            <w:r w:rsidRPr="00E975E1">
              <w:rPr>
                <w:sz w:val="12"/>
                <w:szCs w:val="12"/>
              </w:rPr>
              <w:fldChar w:fldCharType="begin"/>
            </w:r>
            <w:r w:rsidRPr="00E975E1">
              <w:rPr>
                <w:sz w:val="12"/>
                <w:szCs w:val="12"/>
              </w:rPr>
              <w:instrText xml:space="preserve"> NOTEREF _Ref32839706 \h  \* MERGEFORMAT </w:instrText>
            </w:r>
            <w:r w:rsidRPr="00E975E1">
              <w:rPr>
                <w:sz w:val="12"/>
                <w:szCs w:val="12"/>
              </w:rPr>
            </w:r>
            <w:r w:rsidRPr="00E975E1">
              <w:rPr>
                <w:sz w:val="12"/>
                <w:szCs w:val="12"/>
              </w:rPr>
              <w:fldChar w:fldCharType="separate"/>
            </w:r>
            <w:r w:rsidR="002938FD">
              <w:rPr>
                <w:sz w:val="12"/>
                <w:szCs w:val="12"/>
              </w:rPr>
              <w:t>40</w:t>
            </w:r>
            <w:r w:rsidRPr="00E975E1">
              <w:rPr>
                <w:sz w:val="12"/>
                <w:szCs w:val="12"/>
              </w:rPr>
              <w:fldChar w:fldCharType="end"/>
            </w:r>
            <w:r w:rsidRPr="002958CD">
              <w:t>.</w:t>
            </w:r>
          </w:p>
          <w:p w14:paraId="78787962" w14:textId="77777777" w:rsidR="000970A1" w:rsidRPr="004458F0" w:rsidRDefault="000970A1" w:rsidP="00DF5574">
            <w:pPr>
              <w:spacing w:before="60"/>
              <w:rPr>
                <w:rFonts w:cs="Arial"/>
                <w:b/>
                <w:bCs/>
                <w:i/>
                <w:iCs/>
                <w:szCs w:val="16"/>
              </w:rPr>
            </w:pPr>
            <w:r w:rsidRPr="004458F0">
              <w:rPr>
                <w:rFonts w:cs="Arial"/>
                <w:b/>
                <w:bCs/>
                <w:i/>
                <w:iCs/>
                <w:szCs w:val="16"/>
              </w:rPr>
              <w:t>Data collection and purpose</w:t>
            </w:r>
          </w:p>
          <w:p w14:paraId="40D5A10F" w14:textId="77777777" w:rsidR="000970A1" w:rsidRDefault="000970A1" w:rsidP="00DF5574">
            <w:pPr>
              <w:pStyle w:val="06Bulletsseriesofsentences"/>
              <w:spacing w:before="60"/>
              <w:ind w:left="262" w:hanging="262"/>
            </w:pPr>
            <w:r>
              <w:t xml:space="preserve">Services provided through home care </w:t>
            </w:r>
            <w:proofErr w:type="gramStart"/>
            <w:r>
              <w:t>are not registered</w:t>
            </w:r>
            <w:proofErr w:type="gramEnd"/>
            <w:r>
              <w:t xml:space="preserve"> systematically</w:t>
            </w:r>
            <w:r>
              <w:rPr>
                <w:rStyle w:val="FootnoteReference"/>
                <w:rFonts w:cs="Arial"/>
                <w:szCs w:val="16"/>
              </w:rPr>
              <w:footnoteReference w:id="44"/>
            </w:r>
            <w:r>
              <w:t xml:space="preserve"> and vary between municipalities.  </w:t>
            </w:r>
          </w:p>
          <w:p w14:paraId="5E908B0C" w14:textId="77777777" w:rsidR="000970A1" w:rsidRDefault="000970A1" w:rsidP="00DF5574">
            <w:pPr>
              <w:pStyle w:val="06Bulletsseriesofsentences"/>
              <w:spacing w:before="60"/>
              <w:ind w:left="262" w:hanging="262"/>
            </w:pPr>
            <w:r>
              <w:t>Data collection on provision of home care services is largely operational with 19 service indicators</w:t>
            </w:r>
            <w:bookmarkStart w:id="99" w:name="_Ref33708741"/>
            <w:r>
              <w:rPr>
                <w:rStyle w:val="FootnoteReference"/>
              </w:rPr>
              <w:footnoteReference w:id="45"/>
            </w:r>
            <w:bookmarkEnd w:id="99"/>
            <w:r>
              <w:t xml:space="preserve">. </w:t>
            </w:r>
          </w:p>
          <w:p w14:paraId="6A3339F4" w14:textId="6C16C7B9" w:rsidR="000970A1" w:rsidRPr="00EC3D8D" w:rsidRDefault="000970A1" w:rsidP="00DF5574">
            <w:pPr>
              <w:pStyle w:val="06Bulletsseriesofsentences"/>
              <w:spacing w:before="60"/>
              <w:ind w:left="261" w:hanging="261"/>
            </w:pPr>
            <w:r w:rsidRPr="00EC3D8D">
              <w:t xml:space="preserve">The indicators consist of referral and provided home care, home nursing, rehabilitation, preventative home visits, nursing homes, qualitative indicators, clinical </w:t>
            </w:r>
            <w:proofErr w:type="gramStart"/>
            <w:r w:rsidRPr="00EC3D8D">
              <w:t>pathways and readmissions</w:t>
            </w:r>
            <w:proofErr w:type="gramEnd"/>
            <w:r w:rsidRPr="00EC3D8D">
              <w:t xml:space="preserve"> and ratio of direct contact. Primarily, the indicators </w:t>
            </w:r>
            <w:proofErr w:type="gramStart"/>
            <w:r w:rsidRPr="00EC3D8D">
              <w:t>are directed</w:t>
            </w:r>
            <w:proofErr w:type="gramEnd"/>
            <w:r w:rsidRPr="00EC3D8D">
              <w:t xml:space="preserve"> at the elderly area, but home care, home nursing, rehabilitation and nursing homes also includes data for citizens less than 67</w:t>
            </w:r>
            <w:r w:rsidRPr="00EC3D8D">
              <w:fldChar w:fldCharType="begin"/>
            </w:r>
            <w:r w:rsidRPr="00EC3D8D">
              <w:instrText xml:space="preserve"> NOTEREF _Ref33708741 \f \h </w:instrText>
            </w:r>
            <w:r w:rsidRPr="00EC3D8D">
              <w:fldChar w:fldCharType="separate"/>
            </w:r>
            <w:r w:rsidR="002938FD" w:rsidRPr="002938FD">
              <w:rPr>
                <w:rStyle w:val="FootnoteReference"/>
              </w:rPr>
              <w:t>44</w:t>
            </w:r>
            <w:r w:rsidRPr="00EC3D8D">
              <w:fldChar w:fldCharType="end"/>
            </w:r>
            <w:r w:rsidRPr="00EC3D8D">
              <w:t>.</w:t>
            </w:r>
          </w:p>
        </w:tc>
        <w:tc>
          <w:tcPr>
            <w:tcW w:w="3945" w:type="dxa"/>
          </w:tcPr>
          <w:p w14:paraId="4A432360" w14:textId="77777777" w:rsidR="000970A1" w:rsidRPr="008B1DF5" w:rsidRDefault="000970A1" w:rsidP="00DF5574">
            <w:pPr>
              <w:pStyle w:val="06Bulletsseriesofsentences"/>
              <w:spacing w:before="60"/>
              <w:ind w:left="261" w:hanging="261"/>
            </w:pPr>
            <w:r w:rsidRPr="000A4E72">
              <w:t xml:space="preserve">Services </w:t>
            </w:r>
            <w:proofErr w:type="gramStart"/>
            <w:r w:rsidRPr="000A4E72">
              <w:t>are funded</w:t>
            </w:r>
            <w:proofErr w:type="gramEnd"/>
            <w:r w:rsidRPr="000A4E72">
              <w:t xml:space="preserve"> by local authorities through local taxes and government grants, with some means-tested co-payments for food and accommodation</w:t>
            </w:r>
            <w:r>
              <w:rPr>
                <w:rStyle w:val="FootnoteReference"/>
              </w:rPr>
              <w:footnoteReference w:id="46"/>
            </w:r>
            <w:r>
              <w:t>.  A</w:t>
            </w:r>
            <w:r w:rsidRPr="00595210">
              <w:t xml:space="preserve"> maximum limit for co-payment has been set at national level and</w:t>
            </w:r>
            <w:r>
              <w:t xml:space="preserve"> </w:t>
            </w:r>
            <w:r w:rsidRPr="00595210">
              <w:t>the cost cannot exceed average production cost</w:t>
            </w:r>
            <w:r>
              <w:t xml:space="preserve"> for food services.</w:t>
            </w:r>
          </w:p>
          <w:p w14:paraId="0CB0FCA2" w14:textId="77777777" w:rsidR="000970A1" w:rsidRPr="000A4E72" w:rsidRDefault="000970A1" w:rsidP="00DF5574">
            <w:pPr>
              <w:pStyle w:val="06Bulletsseriesofsentences"/>
              <w:spacing w:before="60"/>
              <w:ind w:left="262" w:hanging="262"/>
            </w:pPr>
            <w:r>
              <w:t>M</w:t>
            </w:r>
            <w:r w:rsidRPr="00595210">
              <w:t>unicipalities</w:t>
            </w:r>
            <w:r>
              <w:t xml:space="preserve"> </w:t>
            </w:r>
            <w:r w:rsidRPr="00595210">
              <w:t>are fully responsible for</w:t>
            </w:r>
            <w:r>
              <w:t xml:space="preserve"> </w:t>
            </w:r>
            <w:r w:rsidRPr="00595210">
              <w:t xml:space="preserve">public governance, provision, </w:t>
            </w:r>
            <w:proofErr w:type="gramStart"/>
            <w:r w:rsidRPr="00595210">
              <w:t>delivery</w:t>
            </w:r>
            <w:proofErr w:type="gramEnd"/>
            <w:r w:rsidRPr="00595210">
              <w:t xml:space="preserve"> and financing of elderly care in Denmark. While the Social Service Act</w:t>
            </w:r>
            <w:r>
              <w:t xml:space="preserve"> </w:t>
            </w:r>
            <w:r w:rsidRPr="00595210">
              <w:t>constitutes the framework for the services provided by municipalities and their obligations within the entire</w:t>
            </w:r>
            <w:r>
              <w:t xml:space="preserve"> </w:t>
            </w:r>
            <w:r w:rsidRPr="00595210">
              <w:t>area of social services, the extended self-rule principle for local government in Denmark means that the</w:t>
            </w:r>
            <w:r>
              <w:t xml:space="preserve"> </w:t>
            </w:r>
            <w:r w:rsidRPr="00595210">
              <w:t>municipalities decide on the specific methods and service levels they wish to apply</w:t>
            </w:r>
          </w:p>
        </w:tc>
      </w:tr>
      <w:tr w:rsidR="000970A1" w:rsidRPr="00B10595" w14:paraId="347AD500"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shd w:val="clear" w:color="auto" w:fill="auto"/>
          </w:tcPr>
          <w:p w14:paraId="1BF63B8D" w14:textId="77777777" w:rsidR="000970A1" w:rsidRDefault="000970A1" w:rsidP="00DF5574">
            <w:pPr>
              <w:rPr>
                <w:rFonts w:cs="Arial"/>
                <w:szCs w:val="16"/>
              </w:rPr>
            </w:pPr>
            <w:r w:rsidRPr="00487EDE">
              <w:rPr>
                <w:rFonts w:cs="Arial"/>
                <w:b/>
                <w:bCs/>
                <w:szCs w:val="16"/>
              </w:rPr>
              <w:t>New Zealand</w:t>
            </w:r>
            <w:bookmarkStart w:id="100" w:name="_Ref32498111"/>
            <w:r w:rsidRPr="007C06A6">
              <w:rPr>
                <w:rStyle w:val="FootnoteReference"/>
                <w:rFonts w:cs="Arial"/>
                <w:szCs w:val="16"/>
              </w:rPr>
              <w:footnoteReference w:id="47"/>
            </w:r>
            <w:bookmarkEnd w:id="100"/>
            <w:r w:rsidRPr="007C06A6">
              <w:rPr>
                <w:rFonts w:cs="Arial"/>
                <w:szCs w:val="16"/>
                <w:vertAlign w:val="superscript"/>
              </w:rPr>
              <w:t>,</w:t>
            </w:r>
            <w:r w:rsidRPr="007C06A6">
              <w:rPr>
                <w:rStyle w:val="FootnoteReference"/>
                <w:rFonts w:cs="Arial"/>
                <w:szCs w:val="16"/>
              </w:rPr>
              <w:footnoteReference w:id="48"/>
            </w:r>
            <w:r>
              <w:rPr>
                <w:rFonts w:cs="Arial"/>
                <w:szCs w:val="16"/>
                <w:vertAlign w:val="superscript"/>
              </w:rPr>
              <w:t>,</w:t>
            </w:r>
            <w:bookmarkStart w:id="101" w:name="_Ref38888986"/>
            <w:r>
              <w:rPr>
                <w:rStyle w:val="FootnoteReference"/>
                <w:rFonts w:cs="Arial"/>
                <w:szCs w:val="16"/>
              </w:rPr>
              <w:footnoteReference w:id="49"/>
            </w:r>
            <w:bookmarkEnd w:id="101"/>
          </w:p>
          <w:p w14:paraId="50573E4E" w14:textId="77777777" w:rsidR="000970A1" w:rsidRDefault="000970A1" w:rsidP="00DF5574">
            <w:pPr>
              <w:rPr>
                <w:rFonts w:cs="Arial"/>
                <w:szCs w:val="16"/>
              </w:rPr>
            </w:pPr>
          </w:p>
          <w:p w14:paraId="3DFE0503" w14:textId="77777777" w:rsidR="000970A1" w:rsidRDefault="000970A1" w:rsidP="00DF5574">
            <w:pPr>
              <w:rPr>
                <w:rFonts w:cs="Arial"/>
                <w:szCs w:val="16"/>
              </w:rPr>
            </w:pPr>
            <w:r>
              <w:rPr>
                <w:rFonts w:cs="Arial"/>
                <w:szCs w:val="16"/>
              </w:rPr>
              <w:t xml:space="preserve">Available to New Zealand citizens or residents </w:t>
            </w:r>
          </w:p>
          <w:p w14:paraId="5513134A" w14:textId="77777777" w:rsidR="000970A1" w:rsidRDefault="000970A1" w:rsidP="00DF5574">
            <w:pPr>
              <w:rPr>
                <w:rFonts w:cs="Arial"/>
                <w:b/>
                <w:bCs/>
                <w:szCs w:val="16"/>
              </w:rPr>
            </w:pPr>
          </w:p>
          <w:p w14:paraId="57D7D77F" w14:textId="77777777" w:rsidR="000970A1" w:rsidRPr="000A4E72" w:rsidRDefault="000970A1" w:rsidP="00DF5574">
            <w:pPr>
              <w:rPr>
                <w:rFonts w:cs="Arial"/>
                <w:b/>
                <w:bCs/>
                <w:szCs w:val="16"/>
              </w:rPr>
            </w:pPr>
            <w:r w:rsidRPr="00F773FC">
              <w:rPr>
                <w:rFonts w:cs="Arial"/>
                <w:szCs w:val="16"/>
              </w:rPr>
              <w:t xml:space="preserve">Home and </w:t>
            </w:r>
            <w:r>
              <w:rPr>
                <w:rFonts w:cs="Arial"/>
                <w:szCs w:val="16"/>
              </w:rPr>
              <w:t>community care services case-mix model (HCSS CM)</w:t>
            </w:r>
          </w:p>
        </w:tc>
        <w:tc>
          <w:tcPr>
            <w:tcW w:w="4962" w:type="dxa"/>
            <w:shd w:val="clear" w:color="auto" w:fill="auto"/>
          </w:tcPr>
          <w:p w14:paraId="0E730645" w14:textId="77777777" w:rsidR="000970A1" w:rsidRPr="004B1FEC" w:rsidRDefault="000970A1" w:rsidP="00DF5574">
            <w:pPr>
              <w:rPr>
                <w:rFonts w:cs="Arial"/>
                <w:b/>
                <w:bCs/>
                <w:i/>
                <w:iCs/>
                <w:szCs w:val="16"/>
              </w:rPr>
            </w:pPr>
            <w:r>
              <w:rPr>
                <w:rFonts w:cs="Arial"/>
                <w:b/>
                <w:bCs/>
                <w:i/>
                <w:iCs/>
                <w:szCs w:val="16"/>
              </w:rPr>
              <w:t>Initial assessment</w:t>
            </w:r>
          </w:p>
          <w:p w14:paraId="6DC44474" w14:textId="77777777" w:rsidR="000970A1" w:rsidRDefault="000970A1" w:rsidP="00DF5574">
            <w:pPr>
              <w:pStyle w:val="ListParagraph"/>
              <w:numPr>
                <w:ilvl w:val="0"/>
                <w:numId w:val="31"/>
              </w:numPr>
              <w:spacing w:after="0" w:line="240" w:lineRule="auto"/>
              <w:ind w:left="198" w:hanging="198"/>
              <w:rPr>
                <w:rFonts w:ascii="Arial" w:hAnsi="Arial" w:cs="Arial"/>
                <w:szCs w:val="16"/>
              </w:rPr>
            </w:pPr>
            <w:r>
              <w:rPr>
                <w:rFonts w:ascii="Arial" w:hAnsi="Arial" w:cs="Arial"/>
                <w:szCs w:val="16"/>
              </w:rPr>
              <w:t xml:space="preserve">Individual is referred to the district health board’s Needs Assessment Service Coordination (NASC) agency belonging to the local </w:t>
            </w:r>
          </w:p>
          <w:p w14:paraId="1D83099C" w14:textId="77777777" w:rsidR="000970A1" w:rsidRDefault="000970A1" w:rsidP="00DF5574">
            <w:pPr>
              <w:pStyle w:val="ListParagraph"/>
              <w:numPr>
                <w:ilvl w:val="0"/>
                <w:numId w:val="31"/>
              </w:numPr>
              <w:spacing w:after="0" w:line="240" w:lineRule="auto"/>
              <w:ind w:left="198" w:hanging="198"/>
              <w:rPr>
                <w:rFonts w:ascii="Arial" w:hAnsi="Arial" w:cs="Arial"/>
                <w:szCs w:val="16"/>
              </w:rPr>
            </w:pPr>
            <w:r>
              <w:rPr>
                <w:rFonts w:ascii="Arial" w:hAnsi="Arial" w:cs="Arial"/>
                <w:szCs w:val="16"/>
              </w:rPr>
              <w:t xml:space="preserve">National standard assessment is </w:t>
            </w:r>
            <w:r w:rsidRPr="00237FCC">
              <w:rPr>
                <w:rFonts w:ascii="Arial" w:hAnsi="Arial" w:cs="Arial"/>
                <w:szCs w:val="16"/>
              </w:rPr>
              <w:t xml:space="preserve">performed </w:t>
            </w:r>
            <w:r>
              <w:rPr>
                <w:rFonts w:ascii="Arial" w:hAnsi="Arial" w:cs="Arial"/>
                <w:szCs w:val="16"/>
              </w:rPr>
              <w:t>over the phone, NSAC office or at home</w:t>
            </w:r>
          </w:p>
          <w:p w14:paraId="471455B3"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Care plan is developed to meet individual’s goals and support needs</w:t>
            </w:r>
          </w:p>
          <w:p w14:paraId="72289E6C" w14:textId="77777777" w:rsidR="000970A1" w:rsidRDefault="000970A1" w:rsidP="00DF5574">
            <w:pPr>
              <w:pStyle w:val="ListParagraph"/>
              <w:numPr>
                <w:ilvl w:val="0"/>
                <w:numId w:val="31"/>
              </w:numPr>
              <w:spacing w:after="0" w:line="240" w:lineRule="auto"/>
              <w:ind w:left="196" w:hanging="196"/>
              <w:rPr>
                <w:rFonts w:ascii="Arial" w:hAnsi="Arial" w:cs="Arial"/>
                <w:szCs w:val="16"/>
              </w:rPr>
            </w:pPr>
            <w:proofErr w:type="gramStart"/>
            <w:r>
              <w:rPr>
                <w:rFonts w:ascii="Arial" w:hAnsi="Arial" w:cs="Arial"/>
                <w:szCs w:val="16"/>
              </w:rPr>
              <w:t>interRAI</w:t>
            </w:r>
            <w:proofErr w:type="gramEnd"/>
            <w:r>
              <w:rPr>
                <w:rFonts w:ascii="Arial" w:hAnsi="Arial" w:cs="Arial"/>
                <w:szCs w:val="16"/>
              </w:rPr>
              <w:t xml:space="preserve"> tool assessment instrument used for all people aged 65+ years to assess needs and for data collection and reporting.  </w:t>
            </w:r>
            <w:r w:rsidRPr="00C95584">
              <w:rPr>
                <w:rFonts w:ascii="Arial" w:hAnsi="Arial" w:cs="Arial"/>
                <w:szCs w:val="16"/>
              </w:rPr>
              <w:t>The NZ version of the interRAI</w:t>
            </w:r>
            <w:r w:rsidRPr="00C95584">
              <w:rPr>
                <w:rFonts w:ascii="Cambria Math" w:hAnsi="Cambria Math" w:cs="Cambria Math"/>
                <w:szCs w:val="16"/>
              </w:rPr>
              <w:t>‐</w:t>
            </w:r>
            <w:r w:rsidRPr="00C95584">
              <w:rPr>
                <w:rFonts w:ascii="Arial" w:hAnsi="Arial" w:cs="Arial"/>
                <w:szCs w:val="16"/>
              </w:rPr>
              <w:t>HC includes 236 individual questions, assessed 20 domains, which generate 27 validated instrument scores that guide patient treatment</w:t>
            </w:r>
            <w:r>
              <w:rPr>
                <w:rStyle w:val="FootnoteReference"/>
                <w:rFonts w:ascii="Arial" w:hAnsi="Arial" w:cs="Arial"/>
                <w:szCs w:val="16"/>
              </w:rPr>
              <w:footnoteReference w:id="50"/>
            </w:r>
            <w:r w:rsidRPr="00C95584">
              <w:rPr>
                <w:rFonts w:ascii="Arial" w:hAnsi="Arial" w:cs="Arial"/>
                <w:szCs w:val="16"/>
              </w:rPr>
              <w:t>. The adaption of the interRAI</w:t>
            </w:r>
            <w:r w:rsidRPr="00C95584">
              <w:rPr>
                <w:rFonts w:ascii="Cambria Math" w:hAnsi="Cambria Math" w:cs="Cambria Math"/>
                <w:szCs w:val="16"/>
              </w:rPr>
              <w:t>‐</w:t>
            </w:r>
            <w:r w:rsidRPr="00C95584">
              <w:rPr>
                <w:rFonts w:ascii="Arial" w:hAnsi="Arial" w:cs="Arial"/>
                <w:szCs w:val="16"/>
              </w:rPr>
              <w:t>HC for NZ included extensive Māori consultation to ensure that a framework to perform culturally appropriate assessments was established, and so that accurate, systematic and comprehensive ethnicity data were made available</w:t>
            </w:r>
          </w:p>
          <w:p w14:paraId="1B5292BE" w14:textId="32B859CE" w:rsidR="000970A1" w:rsidRPr="003007F1" w:rsidRDefault="000970A1" w:rsidP="00DF5574">
            <w:pPr>
              <w:pStyle w:val="ListParagraph"/>
              <w:numPr>
                <w:ilvl w:val="0"/>
                <w:numId w:val="31"/>
              </w:numPr>
              <w:ind w:left="184" w:hanging="184"/>
              <w:rPr>
                <w:rFonts w:ascii="Arial" w:hAnsi="Arial" w:cs="Arial"/>
                <w:szCs w:val="16"/>
              </w:rPr>
            </w:pPr>
            <w:r w:rsidRPr="003007F1">
              <w:rPr>
                <w:rFonts w:ascii="Arial" w:hAnsi="Arial" w:cs="Arial"/>
                <w:szCs w:val="16"/>
              </w:rPr>
              <w:t>The interRAI</w:t>
            </w:r>
            <w:r w:rsidRPr="003007F1">
              <w:rPr>
                <w:rFonts w:ascii="Cambria Math" w:hAnsi="Cambria Math" w:cs="Cambria Math"/>
                <w:szCs w:val="16"/>
              </w:rPr>
              <w:t>‐</w:t>
            </w:r>
            <w:r w:rsidRPr="003007F1">
              <w:rPr>
                <w:rFonts w:ascii="Arial" w:hAnsi="Arial" w:cs="Arial"/>
                <w:szCs w:val="16"/>
              </w:rPr>
              <w:t xml:space="preserve">HC instrument </w:t>
            </w:r>
            <w:r>
              <w:rPr>
                <w:rFonts w:ascii="Arial" w:hAnsi="Arial" w:cs="Arial"/>
                <w:szCs w:val="16"/>
              </w:rPr>
              <w:t>is</w:t>
            </w:r>
            <w:r w:rsidRPr="003007F1">
              <w:rPr>
                <w:rFonts w:ascii="Arial" w:hAnsi="Arial" w:cs="Arial"/>
                <w:szCs w:val="16"/>
              </w:rPr>
              <w:t xml:space="preserve"> used to form 27 scales, </w:t>
            </w:r>
            <w:proofErr w:type="gramStart"/>
            <w:r w:rsidRPr="003007F1">
              <w:rPr>
                <w:rFonts w:ascii="Arial" w:hAnsi="Arial" w:cs="Arial"/>
                <w:szCs w:val="16"/>
              </w:rPr>
              <w:t>including:</w:t>
            </w:r>
            <w:proofErr w:type="gramEnd"/>
            <w:r w:rsidRPr="003007F1">
              <w:rPr>
                <w:rFonts w:ascii="Arial" w:hAnsi="Arial" w:cs="Arial"/>
                <w:szCs w:val="16"/>
              </w:rPr>
              <w:t xml:space="preserve"> a Depression Rating scale, the Changes in Health, End</w:t>
            </w:r>
            <w:r w:rsidRPr="003007F1">
              <w:rPr>
                <w:rFonts w:ascii="Cambria Math" w:hAnsi="Cambria Math" w:cs="Cambria Math"/>
                <w:szCs w:val="16"/>
              </w:rPr>
              <w:t>‐</w:t>
            </w:r>
            <w:r w:rsidRPr="003007F1">
              <w:rPr>
                <w:rFonts w:ascii="Arial" w:hAnsi="Arial" w:cs="Arial"/>
                <w:szCs w:val="16"/>
              </w:rPr>
              <w:t xml:space="preserve">stage disease and Signs and Symptoms (CHESS) scale, and the ADL scale.  The interRAI International Home Care Frailty Scale </w:t>
            </w:r>
            <w:proofErr w:type="gramStart"/>
            <w:r w:rsidRPr="003007F1">
              <w:rPr>
                <w:rFonts w:ascii="Arial" w:hAnsi="Arial" w:cs="Arial"/>
                <w:szCs w:val="16"/>
              </w:rPr>
              <w:t>is expected to be introduced</w:t>
            </w:r>
            <w:proofErr w:type="gramEnd"/>
            <w:r w:rsidRPr="003007F1">
              <w:rPr>
                <w:rFonts w:ascii="Arial" w:hAnsi="Arial" w:cs="Arial"/>
                <w:szCs w:val="16"/>
              </w:rPr>
              <w:t xml:space="preserve"> into New Zealand before the end of 2020</w:t>
            </w:r>
            <w:r>
              <w:rPr>
                <w:rStyle w:val="FootnoteReference"/>
                <w:rFonts w:ascii="Arial" w:hAnsi="Arial" w:cs="Arial"/>
                <w:szCs w:val="16"/>
              </w:rPr>
              <w:footnoteReference w:id="51"/>
            </w:r>
            <w:r w:rsidRPr="003007F1">
              <w:rPr>
                <w:rFonts w:ascii="Arial" w:hAnsi="Arial" w:cs="Arial"/>
                <w:szCs w:val="16"/>
              </w:rPr>
              <w:t>. The scale comprises 29 assessment items that best correlate with a select group of dependent measures representing accumulating declines and clinical complications. The frailty scale items address the areas of function, movement, cognition and communication, social life, nutrition and clinical symptoms</w:t>
            </w:r>
          </w:p>
          <w:p w14:paraId="49D44017" w14:textId="77777777" w:rsidR="000970A1" w:rsidRPr="00A04056" w:rsidRDefault="000970A1" w:rsidP="00DF5574">
            <w:pPr>
              <w:pStyle w:val="ListParagraph"/>
              <w:numPr>
                <w:ilvl w:val="0"/>
                <w:numId w:val="31"/>
              </w:numPr>
              <w:ind w:left="176" w:hanging="142"/>
              <w:rPr>
                <w:rFonts w:ascii="Arial" w:hAnsi="Arial" w:cs="Arial"/>
                <w:szCs w:val="16"/>
              </w:rPr>
            </w:pPr>
            <w:r w:rsidRPr="00A04056">
              <w:rPr>
                <w:rFonts w:ascii="Arial" w:hAnsi="Arial" w:cs="Arial"/>
                <w:szCs w:val="16"/>
              </w:rPr>
              <w:t>The instrument is partitioned into 20 domains named:</w:t>
            </w:r>
          </w:p>
          <w:p w14:paraId="6EAB8D9E"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A: Identification Information</w:t>
            </w:r>
          </w:p>
          <w:p w14:paraId="4664C961"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B: Intake and Initial History</w:t>
            </w:r>
          </w:p>
          <w:p w14:paraId="238E6622"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C: Cognition</w:t>
            </w:r>
          </w:p>
          <w:p w14:paraId="28F0DC4D"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D: Communication and Vision</w:t>
            </w:r>
          </w:p>
          <w:p w14:paraId="3B40476C"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E: Mood and Behaviour</w:t>
            </w:r>
          </w:p>
          <w:p w14:paraId="2C00BEB8"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F: Psychosocial Well</w:t>
            </w:r>
            <w:r w:rsidRPr="00A04056">
              <w:rPr>
                <w:rFonts w:ascii="Cambria Math" w:hAnsi="Cambria Math" w:cs="Cambria Math"/>
                <w:szCs w:val="16"/>
              </w:rPr>
              <w:t>‐</w:t>
            </w:r>
            <w:r w:rsidRPr="00A04056">
              <w:rPr>
                <w:rFonts w:ascii="Arial" w:hAnsi="Arial" w:cs="Arial"/>
                <w:szCs w:val="16"/>
              </w:rPr>
              <w:t>being</w:t>
            </w:r>
          </w:p>
          <w:p w14:paraId="33A1736F"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lastRenderedPageBreak/>
              <w:t>G: Functional Status</w:t>
            </w:r>
          </w:p>
          <w:p w14:paraId="53D633F4"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H: Continence</w:t>
            </w:r>
          </w:p>
          <w:p w14:paraId="5B93EE2E"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I: Disease Diagnoses</w:t>
            </w:r>
          </w:p>
          <w:p w14:paraId="5525530B"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J: Health Conditions</w:t>
            </w:r>
          </w:p>
          <w:p w14:paraId="13EFC243"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K: Oral and Nutritional Status</w:t>
            </w:r>
          </w:p>
          <w:p w14:paraId="6FFC4214"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L: Skin Condition</w:t>
            </w:r>
          </w:p>
          <w:p w14:paraId="3B7FECE1"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M: Medications</w:t>
            </w:r>
          </w:p>
          <w:p w14:paraId="35AF5811"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N: Treatment and Procedures</w:t>
            </w:r>
          </w:p>
          <w:p w14:paraId="22D26655"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O: Responsibility</w:t>
            </w:r>
          </w:p>
          <w:p w14:paraId="7CACA2C4"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P: Social Support</w:t>
            </w:r>
          </w:p>
          <w:p w14:paraId="05ED3BE2"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Q: Environmental Assessment</w:t>
            </w:r>
          </w:p>
          <w:p w14:paraId="791EF82F"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R: Discharge Potential and Overall Status</w:t>
            </w:r>
          </w:p>
          <w:p w14:paraId="34240DEC" w14:textId="77777777" w:rsidR="000970A1" w:rsidRPr="00A04056" w:rsidRDefault="000970A1" w:rsidP="00CE309D">
            <w:pPr>
              <w:pStyle w:val="ListParagraph"/>
              <w:numPr>
                <w:ilvl w:val="0"/>
                <w:numId w:val="49"/>
              </w:numPr>
              <w:rPr>
                <w:rFonts w:ascii="Arial" w:hAnsi="Arial" w:cs="Arial"/>
                <w:szCs w:val="16"/>
              </w:rPr>
            </w:pPr>
            <w:r w:rsidRPr="00A04056">
              <w:rPr>
                <w:rFonts w:ascii="Arial" w:hAnsi="Arial" w:cs="Arial"/>
                <w:szCs w:val="16"/>
              </w:rPr>
              <w:t>S: Discharge</w:t>
            </w:r>
          </w:p>
          <w:p w14:paraId="6636F178" w14:textId="77777777" w:rsidR="000970A1" w:rsidRDefault="000970A1" w:rsidP="00CE309D">
            <w:pPr>
              <w:pStyle w:val="ListParagraph"/>
              <w:numPr>
                <w:ilvl w:val="0"/>
                <w:numId w:val="49"/>
              </w:numPr>
              <w:spacing w:after="0" w:line="240" w:lineRule="auto"/>
              <w:rPr>
                <w:rFonts w:ascii="Arial" w:hAnsi="Arial" w:cs="Arial"/>
                <w:szCs w:val="16"/>
              </w:rPr>
            </w:pPr>
            <w:r w:rsidRPr="00A04056">
              <w:rPr>
                <w:rFonts w:ascii="Arial" w:hAnsi="Arial" w:cs="Arial"/>
                <w:szCs w:val="16"/>
              </w:rPr>
              <w:t>T: Assessment Information.</w:t>
            </w:r>
          </w:p>
          <w:p w14:paraId="64DA8785" w14:textId="77777777" w:rsidR="000970A1" w:rsidRPr="00F773FC"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 xml:space="preserve">The Supporting Allocations Tool </w:t>
            </w:r>
            <w:proofErr w:type="gramStart"/>
            <w:r>
              <w:rPr>
                <w:rFonts w:ascii="Arial" w:hAnsi="Arial" w:cs="Arial"/>
                <w:szCs w:val="16"/>
              </w:rPr>
              <w:t>is used</w:t>
            </w:r>
            <w:proofErr w:type="gramEnd"/>
            <w:r>
              <w:rPr>
                <w:rFonts w:ascii="Arial" w:hAnsi="Arial" w:cs="Arial"/>
                <w:szCs w:val="16"/>
              </w:rPr>
              <w:t xml:space="preserve"> to categorise individuals into complex or non-complex patients.  Non-complex patients are assessed on their level of independence and complex patients are assessed on disability, cognitive impairment, levels of social support, continence and levels of dependence</w:t>
            </w:r>
          </w:p>
          <w:p w14:paraId="2E8DEDFB"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InterRAI offers different levels of assessments e.g. contact assessment for low non-complex cases and home care assessments for complex cases.  Other assessments are Community Health Assessment, Palliative Care Assessment and Long-Term Care Facilities assessment</w:t>
            </w:r>
          </w:p>
          <w:p w14:paraId="15EF88E8"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Support workers, nurses, physiotherapists are other healthcare workers conduct the assessment</w:t>
            </w:r>
          </w:p>
          <w:p w14:paraId="2163F424" w14:textId="77777777" w:rsidR="000970A1" w:rsidRDefault="000970A1" w:rsidP="00DF5574">
            <w:pPr>
              <w:spacing w:before="120"/>
              <w:rPr>
                <w:rFonts w:cs="Arial"/>
                <w:b/>
                <w:bCs/>
                <w:i/>
                <w:iCs/>
                <w:szCs w:val="16"/>
              </w:rPr>
            </w:pPr>
            <w:r>
              <w:rPr>
                <w:rFonts w:cs="Arial"/>
                <w:b/>
                <w:bCs/>
                <w:i/>
                <w:iCs/>
                <w:szCs w:val="16"/>
              </w:rPr>
              <w:t>Reassessment</w:t>
            </w:r>
          </w:p>
          <w:p w14:paraId="1299C3FA" w14:textId="77777777" w:rsidR="000970A1" w:rsidRPr="00747DC4" w:rsidRDefault="000970A1" w:rsidP="00DF5574">
            <w:pPr>
              <w:pStyle w:val="ListParagraph"/>
              <w:numPr>
                <w:ilvl w:val="0"/>
                <w:numId w:val="31"/>
              </w:numPr>
              <w:spacing w:after="0" w:line="240" w:lineRule="auto"/>
              <w:ind w:left="196" w:hanging="196"/>
              <w:rPr>
                <w:rFonts w:ascii="Arial" w:hAnsi="Arial" w:cs="Arial"/>
                <w:b/>
                <w:bCs/>
                <w:i/>
                <w:iCs/>
                <w:szCs w:val="16"/>
              </w:rPr>
            </w:pPr>
            <w:r>
              <w:rPr>
                <w:rFonts w:ascii="Arial" w:hAnsi="Arial" w:cs="Arial"/>
                <w:szCs w:val="16"/>
              </w:rPr>
              <w:t xml:space="preserve">Need for </w:t>
            </w:r>
            <w:proofErr w:type="gramStart"/>
            <w:r>
              <w:rPr>
                <w:rFonts w:ascii="Arial" w:hAnsi="Arial" w:cs="Arial"/>
                <w:szCs w:val="16"/>
              </w:rPr>
              <w:t>services is checked at regular intervals (minimum yearly) by the service provider to ensure support services are adequate</w:t>
            </w:r>
            <w:proofErr w:type="gramEnd"/>
            <w:r>
              <w:rPr>
                <w:rFonts w:ascii="Arial" w:hAnsi="Arial" w:cs="Arial"/>
                <w:szCs w:val="16"/>
              </w:rPr>
              <w:t>.  Individuals can request a review of services at any time</w:t>
            </w:r>
          </w:p>
          <w:p w14:paraId="2FFFF875" w14:textId="77777777" w:rsidR="000970A1" w:rsidRDefault="000970A1" w:rsidP="00DF5574">
            <w:pPr>
              <w:pStyle w:val="ListParagraph"/>
              <w:numPr>
                <w:ilvl w:val="0"/>
                <w:numId w:val="31"/>
              </w:numPr>
              <w:spacing w:after="0" w:line="240" w:lineRule="auto"/>
              <w:ind w:left="196" w:hanging="196"/>
              <w:rPr>
                <w:rFonts w:cs="Arial"/>
                <w:szCs w:val="16"/>
              </w:rPr>
            </w:pPr>
            <w:r>
              <w:rPr>
                <w:rFonts w:cs="Arial"/>
                <w:szCs w:val="16"/>
              </w:rPr>
              <w:t>Initially conducted as a phone assessment which determines whether further services are required or warrants a full assessment</w:t>
            </w:r>
          </w:p>
          <w:p w14:paraId="09EB618C" w14:textId="77777777" w:rsidR="000970A1" w:rsidRPr="00043E58" w:rsidRDefault="000970A1" w:rsidP="00DF5574">
            <w:pPr>
              <w:pStyle w:val="06Bulletsseriesofsentences"/>
              <w:numPr>
                <w:ilvl w:val="0"/>
                <w:numId w:val="0"/>
              </w:numPr>
              <w:rPr>
                <w:b/>
                <w:bCs/>
                <w:i/>
                <w:iCs/>
              </w:rPr>
            </w:pPr>
            <w:r w:rsidRPr="00043E58">
              <w:rPr>
                <w:b/>
                <w:bCs/>
                <w:i/>
                <w:iCs/>
              </w:rPr>
              <w:t>Case management and/or care coordination</w:t>
            </w:r>
          </w:p>
          <w:p w14:paraId="2609DE73" w14:textId="77777777" w:rsidR="000970A1" w:rsidRDefault="000970A1" w:rsidP="00DF5574">
            <w:pPr>
              <w:pStyle w:val="ListParagraph"/>
              <w:numPr>
                <w:ilvl w:val="0"/>
                <w:numId w:val="31"/>
              </w:numPr>
              <w:spacing w:after="0" w:line="240" w:lineRule="auto"/>
              <w:ind w:left="196" w:hanging="196"/>
              <w:rPr>
                <w:rFonts w:cs="Arial"/>
                <w:szCs w:val="16"/>
              </w:rPr>
            </w:pPr>
            <w:r w:rsidRPr="00043E58">
              <w:rPr>
                <w:rFonts w:cs="Arial"/>
                <w:szCs w:val="16"/>
              </w:rPr>
              <w:t>Care co-ordinator identifies the most appropriate services and support options based on needs assessment outcomes</w:t>
            </w:r>
          </w:p>
          <w:p w14:paraId="63A7AA28" w14:textId="77777777" w:rsidR="000970A1" w:rsidRPr="00043E58" w:rsidRDefault="000970A1" w:rsidP="0065380D">
            <w:pPr>
              <w:keepNext/>
              <w:rPr>
                <w:rFonts w:cs="Arial"/>
                <w:b/>
                <w:bCs/>
                <w:i/>
                <w:iCs/>
                <w:szCs w:val="16"/>
              </w:rPr>
            </w:pPr>
            <w:r w:rsidRPr="00043E58">
              <w:rPr>
                <w:rFonts w:cs="Arial"/>
                <w:b/>
                <w:bCs/>
                <w:i/>
                <w:iCs/>
                <w:szCs w:val="16"/>
              </w:rPr>
              <w:t>Carer support</w:t>
            </w:r>
          </w:p>
          <w:p w14:paraId="3237AC34" w14:textId="77777777" w:rsidR="000970A1" w:rsidRDefault="000970A1" w:rsidP="00DF5574">
            <w:pPr>
              <w:pStyle w:val="ListParagraph"/>
              <w:numPr>
                <w:ilvl w:val="0"/>
                <w:numId w:val="31"/>
              </w:numPr>
              <w:spacing w:after="0" w:line="240" w:lineRule="auto"/>
              <w:ind w:left="235" w:hanging="235"/>
              <w:rPr>
                <w:rFonts w:ascii="Arial" w:hAnsi="Arial" w:cs="Arial"/>
                <w:szCs w:val="16"/>
              </w:rPr>
            </w:pPr>
            <w:r>
              <w:rPr>
                <w:rFonts w:ascii="Arial" w:hAnsi="Arial" w:cs="Arial"/>
                <w:szCs w:val="16"/>
              </w:rPr>
              <w:t>Respite care services available according to needs assessment</w:t>
            </w:r>
          </w:p>
          <w:p w14:paraId="1CD62168" w14:textId="77777777" w:rsidR="000970A1" w:rsidRPr="00043E58" w:rsidRDefault="000970A1" w:rsidP="00DF5574">
            <w:pPr>
              <w:pStyle w:val="ListParagraph"/>
              <w:numPr>
                <w:ilvl w:val="0"/>
                <w:numId w:val="31"/>
              </w:numPr>
              <w:spacing w:after="0" w:line="240" w:lineRule="auto"/>
              <w:ind w:left="235" w:hanging="235"/>
              <w:rPr>
                <w:rFonts w:ascii="Arial" w:hAnsi="Arial" w:cs="Arial"/>
                <w:szCs w:val="16"/>
              </w:rPr>
            </w:pPr>
            <w:r w:rsidRPr="00043E58">
              <w:rPr>
                <w:rFonts w:cs="Arial"/>
                <w:szCs w:val="16"/>
              </w:rPr>
              <w:t xml:space="preserve">Carer support subsidy provides subsidised funding for alternative care (e.g. home care, residential respite care, day care).  This support </w:t>
            </w:r>
            <w:proofErr w:type="gramStart"/>
            <w:r w:rsidRPr="00043E58">
              <w:rPr>
                <w:rFonts w:cs="Arial"/>
                <w:szCs w:val="16"/>
              </w:rPr>
              <w:t>is offered</w:t>
            </w:r>
            <w:proofErr w:type="gramEnd"/>
            <w:r w:rsidRPr="00043E58">
              <w:rPr>
                <w:rFonts w:cs="Arial"/>
                <w:szCs w:val="16"/>
              </w:rPr>
              <w:t xml:space="preserve"> according to the needs assessment.</w:t>
            </w:r>
          </w:p>
        </w:tc>
        <w:tc>
          <w:tcPr>
            <w:tcW w:w="4252" w:type="dxa"/>
            <w:shd w:val="clear" w:color="auto" w:fill="auto"/>
          </w:tcPr>
          <w:p w14:paraId="5DCC5671" w14:textId="77777777" w:rsidR="000970A1" w:rsidRPr="00F773FC" w:rsidRDefault="000970A1" w:rsidP="00DF5574">
            <w:pPr>
              <w:pStyle w:val="ListParagraph"/>
              <w:numPr>
                <w:ilvl w:val="0"/>
                <w:numId w:val="31"/>
              </w:numPr>
              <w:spacing w:after="0" w:line="240" w:lineRule="auto"/>
              <w:ind w:left="198" w:hanging="198"/>
              <w:rPr>
                <w:rFonts w:cs="Arial"/>
                <w:szCs w:val="16"/>
              </w:rPr>
            </w:pPr>
            <w:r w:rsidRPr="00F773FC">
              <w:rPr>
                <w:rFonts w:cs="Arial"/>
                <w:szCs w:val="16"/>
              </w:rPr>
              <w:lastRenderedPageBreak/>
              <w:t>Individuals are classified according to level of need: very low, low, medium, high or very high</w:t>
            </w:r>
          </w:p>
          <w:p w14:paraId="031D07B8" w14:textId="77777777" w:rsidR="000970A1" w:rsidRDefault="000970A1" w:rsidP="00DF5574">
            <w:pPr>
              <w:pStyle w:val="ListParagraph"/>
              <w:numPr>
                <w:ilvl w:val="0"/>
                <w:numId w:val="31"/>
              </w:numPr>
              <w:spacing w:after="0" w:line="240" w:lineRule="auto"/>
              <w:ind w:left="198" w:hanging="198"/>
              <w:rPr>
                <w:rFonts w:ascii="Arial" w:hAnsi="Arial" w:cs="Arial"/>
                <w:szCs w:val="16"/>
              </w:rPr>
            </w:pPr>
            <w:r>
              <w:rPr>
                <w:rFonts w:ascii="Arial" w:hAnsi="Arial" w:cs="Arial"/>
                <w:szCs w:val="16"/>
              </w:rPr>
              <w:t>If a person is classified as high or very high, they become eligible for residential care services</w:t>
            </w:r>
          </w:p>
          <w:p w14:paraId="0BBDC915" w14:textId="77777777" w:rsidR="000970A1" w:rsidRDefault="000970A1" w:rsidP="00DF5574">
            <w:pPr>
              <w:pStyle w:val="ListParagraph"/>
              <w:numPr>
                <w:ilvl w:val="0"/>
                <w:numId w:val="31"/>
              </w:numPr>
              <w:spacing w:after="0" w:line="240" w:lineRule="auto"/>
              <w:ind w:left="198" w:hanging="198"/>
              <w:rPr>
                <w:rFonts w:cs="Arial"/>
                <w:szCs w:val="16"/>
              </w:rPr>
            </w:pPr>
            <w:r w:rsidRPr="00F773FC">
              <w:rPr>
                <w:rFonts w:cs="Arial"/>
                <w:szCs w:val="16"/>
              </w:rPr>
              <w:t>Diffe</w:t>
            </w:r>
            <w:r w:rsidRPr="00BC7B1B">
              <w:rPr>
                <w:rFonts w:cs="Arial"/>
                <w:szCs w:val="16"/>
              </w:rPr>
              <w:t>rent districts use different classification models</w:t>
            </w:r>
            <w:r>
              <w:rPr>
                <w:rFonts w:cs="Arial"/>
                <w:szCs w:val="16"/>
              </w:rPr>
              <w:t xml:space="preserve"> that include:</w:t>
            </w:r>
          </w:p>
          <w:p w14:paraId="0AD7D6B1" w14:textId="77777777" w:rsidR="000970A1" w:rsidRPr="001368A9" w:rsidRDefault="000970A1" w:rsidP="00DF5574">
            <w:pPr>
              <w:pStyle w:val="ListParagraph"/>
              <w:numPr>
                <w:ilvl w:val="0"/>
                <w:numId w:val="31"/>
              </w:numPr>
              <w:spacing w:after="0" w:line="240" w:lineRule="auto"/>
              <w:ind w:left="198" w:hanging="198"/>
              <w:rPr>
                <w:rFonts w:cs="Arial"/>
                <w:szCs w:val="16"/>
              </w:rPr>
            </w:pPr>
            <w:r w:rsidRPr="001368A9">
              <w:rPr>
                <w:rFonts w:cs="Arial"/>
                <w:szCs w:val="16"/>
              </w:rPr>
              <w:t>Home and Community Case mix model (versions) currently operating in seven DHB regions</w:t>
            </w:r>
          </w:p>
          <w:p w14:paraId="15540748" w14:textId="77777777" w:rsidR="000970A1" w:rsidRPr="001368A9" w:rsidRDefault="000970A1" w:rsidP="00DF5574">
            <w:pPr>
              <w:pStyle w:val="ListParagraph"/>
              <w:numPr>
                <w:ilvl w:val="0"/>
                <w:numId w:val="31"/>
              </w:numPr>
              <w:spacing w:after="0" w:line="240" w:lineRule="auto"/>
              <w:ind w:left="198" w:hanging="198"/>
              <w:rPr>
                <w:rFonts w:cs="Arial"/>
                <w:szCs w:val="16"/>
              </w:rPr>
            </w:pPr>
            <w:r w:rsidRPr="001368A9">
              <w:rPr>
                <w:rFonts w:cs="Arial"/>
                <w:szCs w:val="16"/>
              </w:rPr>
              <w:t>Restorative/responsive Home Support Delivery Model</w:t>
            </w:r>
          </w:p>
          <w:p w14:paraId="53A80836" w14:textId="77777777" w:rsidR="000970A1" w:rsidRPr="001368A9" w:rsidRDefault="000970A1" w:rsidP="00DF5574">
            <w:pPr>
              <w:pStyle w:val="ListParagraph"/>
              <w:numPr>
                <w:ilvl w:val="0"/>
                <w:numId w:val="31"/>
              </w:numPr>
              <w:spacing w:after="0" w:line="240" w:lineRule="auto"/>
              <w:ind w:left="198" w:hanging="198"/>
              <w:rPr>
                <w:rFonts w:cs="Arial"/>
                <w:szCs w:val="16"/>
              </w:rPr>
            </w:pPr>
            <w:r w:rsidRPr="001368A9">
              <w:rPr>
                <w:rFonts w:cs="Arial"/>
                <w:szCs w:val="16"/>
              </w:rPr>
              <w:t>interRAI assessment</w:t>
            </w:r>
          </w:p>
          <w:p w14:paraId="704FD542" w14:textId="77777777" w:rsidR="000970A1" w:rsidRPr="001368A9" w:rsidRDefault="000970A1" w:rsidP="00DF5574">
            <w:pPr>
              <w:pStyle w:val="ListParagraph"/>
              <w:numPr>
                <w:ilvl w:val="0"/>
                <w:numId w:val="31"/>
              </w:numPr>
              <w:spacing w:after="0" w:line="240" w:lineRule="auto"/>
              <w:ind w:left="198" w:hanging="198"/>
              <w:rPr>
                <w:rFonts w:cs="Arial"/>
                <w:szCs w:val="16"/>
              </w:rPr>
            </w:pPr>
            <w:r w:rsidRPr="001368A9">
              <w:rPr>
                <w:rFonts w:cs="Arial"/>
                <w:szCs w:val="16"/>
              </w:rPr>
              <w:t>Other relevant national integrated services such as ACC’s Integrated HCSS contract funding and delivery model.</w:t>
            </w:r>
          </w:p>
          <w:p w14:paraId="41B5366B" w14:textId="29ACDE9A" w:rsidR="000970A1" w:rsidRDefault="000970A1" w:rsidP="00DF5574">
            <w:pPr>
              <w:pStyle w:val="ListParagraph"/>
              <w:numPr>
                <w:ilvl w:val="0"/>
                <w:numId w:val="31"/>
              </w:numPr>
              <w:spacing w:after="0" w:line="240" w:lineRule="auto"/>
              <w:ind w:left="198" w:hanging="198"/>
              <w:rPr>
                <w:rFonts w:cs="Arial"/>
                <w:szCs w:val="16"/>
              </w:rPr>
            </w:pPr>
            <w:proofErr w:type="gramStart"/>
            <w:r>
              <w:rPr>
                <w:rFonts w:cs="Arial"/>
                <w:szCs w:val="16"/>
              </w:rPr>
              <w:t>A case for development of a national case mix delivery and contracting framework was put forward in 2018 by Home and Community Health Association</w:t>
            </w:r>
            <w:proofErr w:type="gramEnd"/>
            <w:r>
              <w:rPr>
                <w:rFonts w:cs="Arial"/>
                <w:szCs w:val="16"/>
              </w:rPr>
              <w:fldChar w:fldCharType="begin"/>
            </w:r>
            <w:r>
              <w:rPr>
                <w:rFonts w:cs="Arial"/>
                <w:szCs w:val="16"/>
              </w:rPr>
              <w:instrText xml:space="preserve"> NOTEREF _Ref38888986 \f \h </w:instrText>
            </w:r>
            <w:r>
              <w:rPr>
                <w:rFonts w:cs="Arial"/>
                <w:szCs w:val="16"/>
              </w:rPr>
            </w:r>
            <w:r>
              <w:rPr>
                <w:rFonts w:cs="Arial"/>
                <w:szCs w:val="16"/>
              </w:rPr>
              <w:fldChar w:fldCharType="separate"/>
            </w:r>
            <w:r w:rsidR="002938FD" w:rsidRPr="002938FD">
              <w:rPr>
                <w:rStyle w:val="FootnoteReference"/>
              </w:rPr>
              <w:t>48</w:t>
            </w:r>
            <w:r>
              <w:rPr>
                <w:rFonts w:cs="Arial"/>
                <w:szCs w:val="16"/>
              </w:rPr>
              <w:fldChar w:fldCharType="end"/>
            </w:r>
            <w:r>
              <w:rPr>
                <w:rFonts w:cs="Arial"/>
                <w:szCs w:val="16"/>
              </w:rPr>
              <w:t xml:space="preserve">. </w:t>
            </w:r>
          </w:p>
          <w:p w14:paraId="5FF58102" w14:textId="77777777" w:rsidR="000970A1" w:rsidRDefault="000970A1" w:rsidP="00DF5574">
            <w:pPr>
              <w:rPr>
                <w:rFonts w:cs="Arial"/>
                <w:szCs w:val="16"/>
              </w:rPr>
            </w:pPr>
          </w:p>
          <w:p w14:paraId="68631745" w14:textId="77777777" w:rsidR="000970A1" w:rsidRPr="004458F0" w:rsidRDefault="000970A1" w:rsidP="00DF5574">
            <w:pPr>
              <w:rPr>
                <w:rFonts w:cs="Arial"/>
                <w:b/>
                <w:bCs/>
                <w:i/>
                <w:iCs/>
                <w:szCs w:val="16"/>
              </w:rPr>
            </w:pPr>
            <w:r w:rsidRPr="004458F0">
              <w:rPr>
                <w:rFonts w:cs="Arial"/>
                <w:b/>
                <w:bCs/>
                <w:i/>
                <w:iCs/>
                <w:szCs w:val="16"/>
              </w:rPr>
              <w:t>Data collection and purpose</w:t>
            </w:r>
          </w:p>
          <w:p w14:paraId="3C80A156" w14:textId="77777777" w:rsidR="000970A1" w:rsidRPr="00EC3D8D" w:rsidRDefault="000970A1" w:rsidP="00DF5574">
            <w:pPr>
              <w:rPr>
                <w:rFonts w:cs="Arial"/>
                <w:szCs w:val="16"/>
              </w:rPr>
            </w:pPr>
            <w:r w:rsidRPr="00EC3D8D">
              <w:rPr>
                <w:rFonts w:cs="Arial"/>
                <w:szCs w:val="16"/>
              </w:rPr>
              <w:t>InterRAI prepares annual reports on:</w:t>
            </w:r>
          </w:p>
          <w:p w14:paraId="2DBA2FF8" w14:textId="77777777" w:rsidR="000970A1" w:rsidRDefault="000970A1" w:rsidP="00CE309D">
            <w:pPr>
              <w:pStyle w:val="ListParagraph"/>
              <w:numPr>
                <w:ilvl w:val="0"/>
                <w:numId w:val="36"/>
              </w:numPr>
              <w:spacing w:after="0" w:line="240" w:lineRule="auto"/>
              <w:ind w:left="323" w:hanging="283"/>
              <w:rPr>
                <w:rFonts w:ascii="Arial" w:hAnsi="Arial" w:cs="Arial"/>
                <w:szCs w:val="16"/>
              </w:rPr>
            </w:pPr>
            <w:r>
              <w:rPr>
                <w:rFonts w:ascii="Arial" w:hAnsi="Arial" w:cs="Arial"/>
                <w:szCs w:val="16"/>
              </w:rPr>
              <w:t>Program data: No. of, and type of assessments completed</w:t>
            </w:r>
          </w:p>
          <w:p w14:paraId="5ACEFAC2" w14:textId="77777777" w:rsidR="000970A1" w:rsidRDefault="000970A1" w:rsidP="00CE309D">
            <w:pPr>
              <w:pStyle w:val="ListParagraph"/>
              <w:numPr>
                <w:ilvl w:val="0"/>
                <w:numId w:val="36"/>
              </w:numPr>
              <w:spacing w:after="0" w:line="240" w:lineRule="auto"/>
              <w:ind w:left="323" w:hanging="283"/>
              <w:rPr>
                <w:rFonts w:ascii="Arial" w:hAnsi="Arial" w:cs="Arial"/>
                <w:szCs w:val="16"/>
              </w:rPr>
            </w:pPr>
            <w:r>
              <w:rPr>
                <w:rFonts w:ascii="Arial" w:hAnsi="Arial" w:cs="Arial"/>
                <w:szCs w:val="16"/>
              </w:rPr>
              <w:t>Patient level: no. of people who exercise, no. of people visited by a family member, no. of people who left their home, no. of people who drove a vehicle, age, gender, cultural background</w:t>
            </w:r>
          </w:p>
          <w:p w14:paraId="5176D11F" w14:textId="77777777" w:rsidR="000970A1" w:rsidRPr="00EC3D8D" w:rsidRDefault="000970A1" w:rsidP="00CE309D">
            <w:pPr>
              <w:pStyle w:val="ListParagraph"/>
              <w:numPr>
                <w:ilvl w:val="0"/>
                <w:numId w:val="36"/>
              </w:numPr>
              <w:ind w:left="315" w:hanging="284"/>
              <w:rPr>
                <w:rFonts w:cs="Arial"/>
                <w:szCs w:val="16"/>
              </w:rPr>
            </w:pPr>
            <w:r w:rsidRPr="00EC3D8D">
              <w:rPr>
                <w:rFonts w:cs="Arial"/>
                <w:szCs w:val="16"/>
              </w:rPr>
              <w:t>Purpose of data collection: to improve cultural competency, to understand people’s needs, to highlight key health issues, research purposes, etc.</w:t>
            </w:r>
          </w:p>
        </w:tc>
        <w:tc>
          <w:tcPr>
            <w:tcW w:w="3945" w:type="dxa"/>
            <w:shd w:val="clear" w:color="auto" w:fill="auto"/>
          </w:tcPr>
          <w:p w14:paraId="56417AA3"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 xml:space="preserve">Free service up to a certain income threshold; means-tested co-payment applied to services if above the specified income threshold </w:t>
            </w:r>
          </w:p>
          <w:p w14:paraId="290A9A08"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Funded by individual district health boards (DHBs) from general tax</w:t>
            </w:r>
          </w:p>
          <w:p w14:paraId="16C3DE14"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 xml:space="preserve">DHBs negotiate contracts with providers based on the needs of their older population, market forces and specific requirements of the providers.  Arrangements may be individualised (per client, may be fee for service basis for restorative care) or bulk funding.  </w:t>
            </w:r>
          </w:p>
          <w:p w14:paraId="732B6F71"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DHBs each set thresholds for access to services.</w:t>
            </w:r>
          </w:p>
          <w:p w14:paraId="645F3B82" w14:textId="77777777" w:rsidR="000970A1" w:rsidRPr="00561CBC" w:rsidRDefault="000970A1" w:rsidP="00DF5574">
            <w:pPr>
              <w:pStyle w:val="ListParagraph"/>
              <w:numPr>
                <w:ilvl w:val="0"/>
                <w:numId w:val="31"/>
              </w:numPr>
              <w:spacing w:after="0" w:line="240" w:lineRule="auto"/>
              <w:ind w:left="196" w:hanging="196"/>
              <w:rPr>
                <w:rFonts w:ascii="Arial" w:hAnsi="Arial" w:cs="Arial"/>
                <w:szCs w:val="16"/>
              </w:rPr>
            </w:pPr>
            <w:r w:rsidRPr="00561CBC">
              <w:rPr>
                <w:rFonts w:cs="Arial"/>
                <w:szCs w:val="16"/>
              </w:rPr>
              <w:t>Private funding</w:t>
            </w:r>
          </w:p>
        </w:tc>
      </w:tr>
      <w:tr w:rsidR="000970A1" w:rsidRPr="00B10595" w14:paraId="2FBD735D" w14:textId="77777777" w:rsidTr="009D284E">
        <w:trPr>
          <w:cnfStyle w:val="000000010000" w:firstRow="0" w:lastRow="0" w:firstColumn="0" w:lastColumn="0" w:oddVBand="0" w:evenVBand="0" w:oddHBand="0" w:evenHBand="1" w:firstRowFirstColumn="0" w:firstRowLastColumn="0" w:lastRowFirstColumn="0" w:lastRowLastColumn="0"/>
          <w:cantSplit w:val="0"/>
          <w:trHeight w:val="223"/>
        </w:trPr>
        <w:tc>
          <w:tcPr>
            <w:tcW w:w="1696" w:type="dxa"/>
          </w:tcPr>
          <w:p w14:paraId="674A349E" w14:textId="77777777" w:rsidR="000970A1" w:rsidRDefault="000970A1" w:rsidP="00DF5574">
            <w:pPr>
              <w:rPr>
                <w:rFonts w:cs="Arial"/>
                <w:szCs w:val="16"/>
              </w:rPr>
            </w:pPr>
            <w:r w:rsidRPr="00487EDE">
              <w:rPr>
                <w:rFonts w:cs="Arial"/>
                <w:b/>
                <w:bCs/>
                <w:szCs w:val="16"/>
              </w:rPr>
              <w:lastRenderedPageBreak/>
              <w:t>England</w:t>
            </w:r>
            <w:bookmarkStart w:id="102" w:name="_Ref32498147"/>
            <w:r>
              <w:rPr>
                <w:rStyle w:val="FootnoteReference"/>
                <w:rFonts w:cs="Arial"/>
                <w:szCs w:val="16"/>
              </w:rPr>
              <w:footnoteReference w:id="52"/>
            </w:r>
            <w:bookmarkEnd w:id="102"/>
            <w:r>
              <w:rPr>
                <w:rFonts w:cs="Arial"/>
                <w:szCs w:val="16"/>
                <w:vertAlign w:val="superscript"/>
              </w:rPr>
              <w:t>,</w:t>
            </w:r>
            <w:r>
              <w:rPr>
                <w:rStyle w:val="FootnoteReference"/>
                <w:rFonts w:cs="Arial"/>
                <w:szCs w:val="16"/>
              </w:rPr>
              <w:footnoteReference w:id="53"/>
            </w:r>
            <w:r>
              <w:rPr>
                <w:rFonts w:cs="Arial"/>
                <w:szCs w:val="16"/>
                <w:vertAlign w:val="superscript"/>
              </w:rPr>
              <w:t>,</w:t>
            </w:r>
            <w:r>
              <w:rPr>
                <w:rStyle w:val="FootnoteReference"/>
                <w:rFonts w:cs="Arial"/>
                <w:szCs w:val="16"/>
              </w:rPr>
              <w:footnoteReference w:id="54"/>
            </w:r>
            <w:r>
              <w:rPr>
                <w:rFonts w:cs="Arial"/>
                <w:szCs w:val="16"/>
                <w:vertAlign w:val="superscript"/>
              </w:rPr>
              <w:t>,</w:t>
            </w:r>
            <w:r>
              <w:rPr>
                <w:rStyle w:val="FootnoteReference"/>
                <w:rFonts w:cs="Arial"/>
                <w:szCs w:val="16"/>
              </w:rPr>
              <w:footnoteReference w:id="55"/>
            </w:r>
            <w:r>
              <w:rPr>
                <w:rFonts w:cs="Arial"/>
                <w:szCs w:val="16"/>
                <w:vertAlign w:val="superscript"/>
              </w:rPr>
              <w:t>,</w:t>
            </w:r>
            <w:r>
              <w:rPr>
                <w:rStyle w:val="FootnoteReference"/>
                <w:rFonts w:cs="Arial"/>
                <w:szCs w:val="16"/>
              </w:rPr>
              <w:footnoteReference w:id="56"/>
            </w:r>
            <w:r>
              <w:rPr>
                <w:rFonts w:cs="Arial"/>
                <w:szCs w:val="16"/>
                <w:vertAlign w:val="superscript"/>
              </w:rPr>
              <w:t>,</w:t>
            </w:r>
            <w:r>
              <w:rPr>
                <w:rStyle w:val="FootnoteReference"/>
                <w:rFonts w:cs="Arial"/>
                <w:szCs w:val="16"/>
              </w:rPr>
              <w:footnoteReference w:id="57"/>
            </w:r>
          </w:p>
          <w:p w14:paraId="24D18683" w14:textId="77777777" w:rsidR="000970A1" w:rsidRDefault="000970A1" w:rsidP="00DF5574">
            <w:pPr>
              <w:rPr>
                <w:rFonts w:cs="Arial"/>
                <w:szCs w:val="16"/>
              </w:rPr>
            </w:pPr>
          </w:p>
          <w:p w14:paraId="152225C3" w14:textId="77777777" w:rsidR="000970A1" w:rsidRDefault="000970A1" w:rsidP="00DF5574">
            <w:pPr>
              <w:rPr>
                <w:rFonts w:cs="Arial"/>
                <w:szCs w:val="16"/>
              </w:rPr>
            </w:pPr>
            <w:r>
              <w:rPr>
                <w:rFonts w:cs="Arial"/>
                <w:szCs w:val="16"/>
              </w:rPr>
              <w:t xml:space="preserve">Social care services are available for all eligible people as assessed by the care assessment tool. This service </w:t>
            </w:r>
            <w:proofErr w:type="gramStart"/>
            <w:r>
              <w:rPr>
                <w:rFonts w:cs="Arial"/>
                <w:szCs w:val="16"/>
              </w:rPr>
              <w:t>is only provided</w:t>
            </w:r>
            <w:proofErr w:type="gramEnd"/>
            <w:r>
              <w:rPr>
                <w:rFonts w:cs="Arial"/>
                <w:szCs w:val="16"/>
              </w:rPr>
              <w:t xml:space="preserve"> to those with very high needs.</w:t>
            </w:r>
          </w:p>
          <w:p w14:paraId="5A0F58F8" w14:textId="77777777" w:rsidR="000970A1" w:rsidRDefault="000970A1" w:rsidP="00DF5574">
            <w:pPr>
              <w:rPr>
                <w:rFonts w:cs="Arial"/>
                <w:szCs w:val="16"/>
              </w:rPr>
            </w:pPr>
          </w:p>
          <w:p w14:paraId="19D5059A" w14:textId="77777777" w:rsidR="000970A1" w:rsidRDefault="000970A1" w:rsidP="00DF5574">
            <w:pPr>
              <w:rPr>
                <w:rFonts w:cs="Arial"/>
                <w:szCs w:val="16"/>
              </w:rPr>
            </w:pPr>
          </w:p>
          <w:p w14:paraId="1C44A0D1" w14:textId="77777777" w:rsidR="000970A1" w:rsidRDefault="000970A1" w:rsidP="00DF5574">
            <w:pPr>
              <w:rPr>
                <w:rFonts w:cs="Arial"/>
                <w:szCs w:val="16"/>
              </w:rPr>
            </w:pPr>
            <w:r>
              <w:rPr>
                <w:rFonts w:cs="Arial"/>
                <w:szCs w:val="16"/>
              </w:rPr>
              <w:t>Reablement approaches are also supported</w:t>
            </w:r>
          </w:p>
          <w:p w14:paraId="0FDA2A6D" w14:textId="77777777" w:rsidR="000970A1" w:rsidRPr="00487EDE" w:rsidRDefault="000970A1" w:rsidP="00DF5574">
            <w:pPr>
              <w:rPr>
                <w:rFonts w:cs="Arial"/>
                <w:b/>
                <w:bCs/>
                <w:szCs w:val="16"/>
              </w:rPr>
            </w:pPr>
          </w:p>
        </w:tc>
        <w:tc>
          <w:tcPr>
            <w:tcW w:w="4962" w:type="dxa"/>
          </w:tcPr>
          <w:p w14:paraId="3F9A496D" w14:textId="77777777" w:rsidR="000970A1" w:rsidRPr="008A63C2" w:rsidRDefault="000970A1" w:rsidP="00DF5574">
            <w:pPr>
              <w:spacing w:before="60"/>
              <w:rPr>
                <w:rFonts w:cs="Arial"/>
                <w:b/>
                <w:bCs/>
                <w:i/>
                <w:iCs/>
                <w:szCs w:val="16"/>
              </w:rPr>
            </w:pPr>
            <w:r>
              <w:rPr>
                <w:rFonts w:cs="Arial"/>
                <w:b/>
                <w:bCs/>
                <w:i/>
                <w:iCs/>
                <w:szCs w:val="16"/>
              </w:rPr>
              <w:t>Initial assessment</w:t>
            </w:r>
          </w:p>
          <w:p w14:paraId="1CFFAC6C"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Free care/needs assessment services provided by the local council via the adult social services department</w:t>
            </w:r>
          </w:p>
          <w:p w14:paraId="17866C33"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Assessment is accessible to everyone regardless of income, savings and care needs</w:t>
            </w:r>
          </w:p>
          <w:p w14:paraId="1AF1A683"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Assessment is conducted by a social care professional (occupational therapist, nurse or social worker) via telephone or in person</w:t>
            </w:r>
          </w:p>
          <w:p w14:paraId="438DBC17"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Care plan is developed at the end of assessment</w:t>
            </w:r>
          </w:p>
          <w:p w14:paraId="2F75A9A7" w14:textId="77777777" w:rsidR="000970A1" w:rsidRPr="004B36D5"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Assessment for services considers care provided by families.  Carer’s assessment is conducted to understand the carer’s needs to continue providing care</w:t>
            </w:r>
          </w:p>
          <w:p w14:paraId="4FFA49B4"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Assessor also consults with person’s GP or nurse (if consented)</w:t>
            </w:r>
          </w:p>
          <w:p w14:paraId="4FEA56A8" w14:textId="77777777" w:rsidR="000970A1" w:rsidRPr="008A63C2"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Means test is also performed to determine individual’s contribution to services</w:t>
            </w:r>
          </w:p>
          <w:p w14:paraId="6C0B43D2"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Each local council has a different assessment procedure that is governed by the national criteria</w:t>
            </w:r>
          </w:p>
          <w:p w14:paraId="0735B27F"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Some councils offer self-assessments</w:t>
            </w:r>
          </w:p>
          <w:p w14:paraId="320D787F" w14:textId="77777777" w:rsidR="000970A1" w:rsidRDefault="000970A1" w:rsidP="00DF5574">
            <w:pPr>
              <w:spacing w:before="60"/>
              <w:rPr>
                <w:rFonts w:cs="Arial"/>
                <w:b/>
                <w:bCs/>
                <w:i/>
                <w:iCs/>
                <w:szCs w:val="16"/>
              </w:rPr>
            </w:pPr>
            <w:r>
              <w:rPr>
                <w:rFonts w:cs="Arial"/>
                <w:b/>
                <w:bCs/>
                <w:i/>
                <w:iCs/>
                <w:szCs w:val="16"/>
              </w:rPr>
              <w:t>Reassessment</w:t>
            </w:r>
          </w:p>
          <w:p w14:paraId="49D4691E" w14:textId="77777777" w:rsidR="000970A1" w:rsidRPr="00E50EBF" w:rsidRDefault="000970A1" w:rsidP="00DF5574">
            <w:pPr>
              <w:pStyle w:val="ListParagraph"/>
              <w:numPr>
                <w:ilvl w:val="0"/>
                <w:numId w:val="31"/>
              </w:numPr>
              <w:spacing w:before="60" w:after="0" w:line="240" w:lineRule="auto"/>
              <w:ind w:left="198" w:hanging="198"/>
              <w:rPr>
                <w:rFonts w:cs="Arial"/>
                <w:szCs w:val="16"/>
              </w:rPr>
            </w:pPr>
            <w:r w:rsidRPr="00E50EBF">
              <w:rPr>
                <w:rFonts w:ascii="Arial" w:hAnsi="Arial" w:cs="Arial"/>
                <w:szCs w:val="16"/>
              </w:rPr>
              <w:t xml:space="preserve">Individuals can request a reassessment at any time </w:t>
            </w:r>
          </w:p>
          <w:p w14:paraId="74D17A96" w14:textId="77777777" w:rsidR="000970A1" w:rsidRPr="00681DD2" w:rsidRDefault="000970A1" w:rsidP="00DF5574">
            <w:pPr>
              <w:pStyle w:val="ListParagraph"/>
              <w:numPr>
                <w:ilvl w:val="0"/>
                <w:numId w:val="31"/>
              </w:numPr>
              <w:spacing w:before="60" w:after="0" w:line="240" w:lineRule="auto"/>
              <w:ind w:left="198" w:hanging="198"/>
              <w:rPr>
                <w:rFonts w:cs="Arial"/>
                <w:szCs w:val="16"/>
              </w:rPr>
            </w:pPr>
            <w:r w:rsidRPr="00681DD2">
              <w:rPr>
                <w:rFonts w:cs="Arial"/>
                <w:szCs w:val="16"/>
              </w:rPr>
              <w:t>the local authority is required to conduct a reassessment at least once a year</w:t>
            </w:r>
          </w:p>
          <w:p w14:paraId="2358D2C4" w14:textId="77777777" w:rsidR="000970A1" w:rsidRDefault="000970A1" w:rsidP="00DF5574">
            <w:pPr>
              <w:spacing w:before="120"/>
              <w:rPr>
                <w:rFonts w:cs="Arial"/>
                <w:b/>
                <w:bCs/>
                <w:i/>
                <w:iCs/>
                <w:szCs w:val="16"/>
              </w:rPr>
            </w:pPr>
            <w:r>
              <w:rPr>
                <w:rFonts w:cs="Arial"/>
                <w:b/>
                <w:bCs/>
                <w:i/>
                <w:iCs/>
                <w:szCs w:val="16"/>
              </w:rPr>
              <w:t>Case management and/or care coordination</w:t>
            </w:r>
          </w:p>
          <w:p w14:paraId="219A6FDD" w14:textId="77777777" w:rsidR="000970A1" w:rsidRPr="002551BF" w:rsidRDefault="000970A1" w:rsidP="00DF5574">
            <w:pPr>
              <w:pStyle w:val="ListParagraph"/>
              <w:numPr>
                <w:ilvl w:val="0"/>
                <w:numId w:val="31"/>
              </w:numPr>
              <w:spacing w:before="60"/>
              <w:ind w:left="176" w:hanging="142"/>
              <w:rPr>
                <w:rFonts w:cs="Arial"/>
                <w:b/>
                <w:bCs/>
                <w:i/>
                <w:iCs/>
                <w:szCs w:val="16"/>
              </w:rPr>
            </w:pPr>
            <w:r w:rsidRPr="002551BF">
              <w:rPr>
                <w:rFonts w:cs="Arial"/>
                <w:szCs w:val="16"/>
              </w:rPr>
              <w:t>Care managers from the local council or home care agencies coordinate the agreed services according to the care plan.</w:t>
            </w:r>
          </w:p>
          <w:p w14:paraId="3CC22FC7" w14:textId="77777777" w:rsidR="000970A1" w:rsidRDefault="000970A1" w:rsidP="00DF5574">
            <w:pPr>
              <w:spacing w:before="60"/>
              <w:rPr>
                <w:rFonts w:cs="Arial"/>
                <w:b/>
                <w:bCs/>
                <w:i/>
                <w:iCs/>
                <w:szCs w:val="16"/>
              </w:rPr>
            </w:pPr>
            <w:r>
              <w:rPr>
                <w:rFonts w:cs="Arial"/>
                <w:b/>
                <w:bCs/>
                <w:i/>
                <w:iCs/>
                <w:szCs w:val="16"/>
              </w:rPr>
              <w:t>Carer support</w:t>
            </w:r>
          </w:p>
          <w:p w14:paraId="00AFAB81"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Social care services offers carers:</w:t>
            </w:r>
          </w:p>
          <w:p w14:paraId="6E532EE7" w14:textId="77777777" w:rsidR="000970A1" w:rsidRDefault="000970A1" w:rsidP="00DF5574">
            <w:pPr>
              <w:pStyle w:val="ListParagraph"/>
              <w:numPr>
                <w:ilvl w:val="1"/>
                <w:numId w:val="31"/>
              </w:numPr>
              <w:spacing w:before="60" w:after="0" w:line="240" w:lineRule="auto"/>
              <w:ind w:left="446" w:hanging="284"/>
              <w:rPr>
                <w:rFonts w:ascii="Arial" w:hAnsi="Arial" w:cs="Arial"/>
                <w:szCs w:val="16"/>
              </w:rPr>
            </w:pPr>
            <w:r>
              <w:rPr>
                <w:rFonts w:ascii="Arial" w:hAnsi="Arial" w:cs="Arial"/>
                <w:szCs w:val="16"/>
              </w:rPr>
              <w:t>Respite care</w:t>
            </w:r>
          </w:p>
          <w:p w14:paraId="083B5938" w14:textId="77777777" w:rsidR="000970A1" w:rsidRDefault="000970A1" w:rsidP="00DF5574">
            <w:pPr>
              <w:pStyle w:val="ListParagraph"/>
              <w:numPr>
                <w:ilvl w:val="1"/>
                <w:numId w:val="31"/>
              </w:numPr>
              <w:spacing w:before="60" w:after="0" w:line="240" w:lineRule="auto"/>
              <w:ind w:left="446" w:hanging="284"/>
              <w:rPr>
                <w:rFonts w:ascii="Arial" w:hAnsi="Arial" w:cs="Arial"/>
                <w:szCs w:val="16"/>
              </w:rPr>
            </w:pPr>
            <w:r>
              <w:rPr>
                <w:rFonts w:ascii="Arial" w:hAnsi="Arial" w:cs="Arial"/>
                <w:szCs w:val="16"/>
              </w:rPr>
              <w:t>Information on local carer support groups</w:t>
            </w:r>
          </w:p>
          <w:p w14:paraId="67DA7DC0" w14:textId="77777777" w:rsidR="000970A1" w:rsidRDefault="000970A1" w:rsidP="00DF5574">
            <w:pPr>
              <w:pStyle w:val="ListParagraph"/>
              <w:numPr>
                <w:ilvl w:val="1"/>
                <w:numId w:val="31"/>
              </w:numPr>
              <w:spacing w:before="60" w:after="0" w:line="240" w:lineRule="auto"/>
              <w:ind w:left="446" w:hanging="284"/>
              <w:rPr>
                <w:rFonts w:ascii="Arial" w:hAnsi="Arial" w:cs="Arial"/>
                <w:szCs w:val="16"/>
              </w:rPr>
            </w:pPr>
            <w:r>
              <w:rPr>
                <w:rFonts w:ascii="Arial" w:hAnsi="Arial" w:cs="Arial"/>
                <w:szCs w:val="16"/>
              </w:rPr>
              <w:t>Help with caring</w:t>
            </w:r>
          </w:p>
          <w:p w14:paraId="441728BC" w14:textId="77777777" w:rsidR="000970A1" w:rsidRDefault="000970A1" w:rsidP="00DF5574">
            <w:pPr>
              <w:pStyle w:val="ListParagraph"/>
              <w:numPr>
                <w:ilvl w:val="1"/>
                <w:numId w:val="31"/>
              </w:numPr>
              <w:spacing w:before="60" w:after="0" w:line="240" w:lineRule="auto"/>
              <w:ind w:left="446" w:hanging="284"/>
              <w:rPr>
                <w:rFonts w:ascii="Arial" w:hAnsi="Arial" w:cs="Arial"/>
                <w:szCs w:val="16"/>
              </w:rPr>
            </w:pPr>
            <w:r>
              <w:rPr>
                <w:rFonts w:ascii="Arial" w:hAnsi="Arial" w:cs="Arial"/>
                <w:szCs w:val="16"/>
              </w:rPr>
              <w:t>Equipment to help in the caring role</w:t>
            </w:r>
          </w:p>
          <w:p w14:paraId="4782830C" w14:textId="77777777" w:rsidR="000970A1" w:rsidRPr="00681DD2" w:rsidRDefault="000970A1" w:rsidP="00DF5574">
            <w:pPr>
              <w:pStyle w:val="ListParagraph"/>
              <w:numPr>
                <w:ilvl w:val="1"/>
                <w:numId w:val="31"/>
              </w:numPr>
              <w:spacing w:before="60" w:after="0" w:line="240" w:lineRule="auto"/>
              <w:ind w:left="446" w:hanging="284"/>
              <w:rPr>
                <w:rFonts w:cs="Arial"/>
                <w:szCs w:val="16"/>
              </w:rPr>
            </w:pPr>
            <w:r w:rsidRPr="002551BF">
              <w:rPr>
                <w:rFonts w:cs="Arial"/>
                <w:szCs w:val="16"/>
              </w:rPr>
              <w:t>A personal budget (cash)</w:t>
            </w:r>
          </w:p>
        </w:tc>
        <w:tc>
          <w:tcPr>
            <w:tcW w:w="4252" w:type="dxa"/>
          </w:tcPr>
          <w:p w14:paraId="74EA3986"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Strict needs-based eligibility criteria</w:t>
            </w:r>
          </w:p>
          <w:p w14:paraId="58ADC589"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Organisation and delivery of services vary at the local level</w:t>
            </w:r>
          </w:p>
          <w:p w14:paraId="1D7FFC5A"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People with low needs cannot access the main social care system</w:t>
            </w:r>
          </w:p>
          <w:p w14:paraId="5200CB88" w14:textId="5ABA21AE" w:rsidR="000970A1" w:rsidRDefault="000970A1" w:rsidP="00DF5574">
            <w:pPr>
              <w:pStyle w:val="ListParagraph"/>
              <w:numPr>
                <w:ilvl w:val="0"/>
                <w:numId w:val="31"/>
              </w:numPr>
              <w:spacing w:before="60" w:after="0" w:line="240" w:lineRule="auto"/>
              <w:ind w:left="196" w:hanging="196"/>
              <w:rPr>
                <w:rFonts w:cs="Arial"/>
                <w:szCs w:val="16"/>
              </w:rPr>
            </w:pPr>
            <w:r>
              <w:rPr>
                <w:rFonts w:cs="Arial"/>
                <w:szCs w:val="16"/>
              </w:rPr>
              <w:t xml:space="preserve">Dual funded packages from the </w:t>
            </w:r>
            <w:r w:rsidR="000B56F3" w:rsidRPr="000B56F3">
              <w:rPr>
                <w:rFonts w:cs="Arial"/>
                <w:szCs w:val="16"/>
              </w:rPr>
              <w:t xml:space="preserve">National Health Service </w:t>
            </w:r>
            <w:r w:rsidR="000B56F3">
              <w:rPr>
                <w:rFonts w:cs="Arial"/>
                <w:szCs w:val="16"/>
              </w:rPr>
              <w:t>(</w:t>
            </w:r>
            <w:r>
              <w:rPr>
                <w:rFonts w:cs="Arial"/>
                <w:szCs w:val="16"/>
              </w:rPr>
              <w:t>NHS</w:t>
            </w:r>
            <w:r w:rsidR="000B56F3">
              <w:rPr>
                <w:rFonts w:cs="Arial"/>
                <w:szCs w:val="16"/>
              </w:rPr>
              <w:t>)</w:t>
            </w:r>
            <w:r>
              <w:rPr>
                <w:rFonts w:cs="Arial"/>
                <w:szCs w:val="16"/>
              </w:rPr>
              <w:t xml:space="preserve"> and social services </w:t>
            </w:r>
            <w:r w:rsidRPr="00681DD2">
              <w:rPr>
                <w:rFonts w:ascii="Arial" w:hAnsi="Arial" w:cs="Arial"/>
                <w:szCs w:val="16"/>
              </w:rPr>
              <w:t>provide</w:t>
            </w:r>
            <w:r>
              <w:rPr>
                <w:rFonts w:cs="Arial"/>
                <w:szCs w:val="16"/>
              </w:rPr>
              <w:t xml:space="preserve"> nursing (to address medical needs) and a care worker (to address personal care needs)</w:t>
            </w:r>
          </w:p>
          <w:p w14:paraId="038CFB26" w14:textId="77777777" w:rsidR="000970A1" w:rsidRPr="002551BF" w:rsidRDefault="000970A1" w:rsidP="00DF5574">
            <w:pPr>
              <w:spacing w:before="60"/>
              <w:rPr>
                <w:rFonts w:cs="Arial"/>
                <w:b/>
                <w:bCs/>
                <w:i/>
                <w:iCs/>
                <w:szCs w:val="16"/>
              </w:rPr>
            </w:pPr>
            <w:r w:rsidRPr="002551BF">
              <w:rPr>
                <w:rFonts w:cs="Arial"/>
                <w:b/>
                <w:bCs/>
                <w:i/>
                <w:iCs/>
                <w:szCs w:val="16"/>
              </w:rPr>
              <w:t>Data collection</w:t>
            </w:r>
          </w:p>
          <w:p w14:paraId="528B9301"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 xml:space="preserve">Providers are registered with an independent national body and are assessed on financial, operating and quality standards </w:t>
            </w:r>
          </w:p>
          <w:p w14:paraId="4F938207"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Patients complete national user surveys on quality of services and satisfaction</w:t>
            </w:r>
          </w:p>
          <w:p w14:paraId="68F01943" w14:textId="77777777" w:rsidR="000970A1" w:rsidRPr="002551BF" w:rsidRDefault="000970A1" w:rsidP="00DF5574">
            <w:pPr>
              <w:pStyle w:val="ListParagraph"/>
              <w:numPr>
                <w:ilvl w:val="0"/>
                <w:numId w:val="31"/>
              </w:numPr>
              <w:spacing w:before="60" w:after="0" w:line="240" w:lineRule="auto"/>
              <w:ind w:left="196" w:hanging="196"/>
              <w:rPr>
                <w:rFonts w:ascii="Arial" w:hAnsi="Arial" w:cs="Arial"/>
                <w:szCs w:val="16"/>
              </w:rPr>
            </w:pPr>
            <w:r w:rsidRPr="002551BF">
              <w:rPr>
                <w:rFonts w:cs="Arial"/>
                <w:szCs w:val="16"/>
              </w:rPr>
              <w:t xml:space="preserve">Home care agencies </w:t>
            </w:r>
            <w:proofErr w:type="gramStart"/>
            <w:r w:rsidRPr="002551BF">
              <w:rPr>
                <w:rFonts w:cs="Arial"/>
                <w:szCs w:val="16"/>
              </w:rPr>
              <w:t>are monitored</w:t>
            </w:r>
            <w:proofErr w:type="gramEnd"/>
            <w:r w:rsidRPr="002551BF">
              <w:rPr>
                <w:rFonts w:cs="Arial"/>
                <w:szCs w:val="16"/>
              </w:rPr>
              <w:t xml:space="preserve"> by the Care Quality Commission and are required to follow the standards for staff recruitment, user protection, policies, procedures and complaints.</w:t>
            </w:r>
          </w:p>
        </w:tc>
        <w:tc>
          <w:tcPr>
            <w:tcW w:w="3945" w:type="dxa"/>
          </w:tcPr>
          <w:p w14:paraId="5E060D8F"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 xml:space="preserve">Means-tested funding </w:t>
            </w:r>
          </w:p>
          <w:p w14:paraId="29430835"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Funded by local government through national taxation</w:t>
            </w:r>
          </w:p>
          <w:p w14:paraId="0B9EAA41"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Advisory guidelines available for service charges</w:t>
            </w:r>
          </w:p>
          <w:p w14:paraId="60F640A6"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Funding of services varies at the local level</w:t>
            </w:r>
          </w:p>
          <w:p w14:paraId="621B139E"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Direct payments are made to individuals to purchase social care services</w:t>
            </w:r>
          </w:p>
          <w:p w14:paraId="43CC8324"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 xml:space="preserve">Cash benefits </w:t>
            </w:r>
            <w:proofErr w:type="gramStart"/>
            <w:r>
              <w:rPr>
                <w:rFonts w:ascii="Arial" w:hAnsi="Arial" w:cs="Arial"/>
                <w:szCs w:val="16"/>
              </w:rPr>
              <w:t>are paid</w:t>
            </w:r>
            <w:proofErr w:type="gramEnd"/>
            <w:r>
              <w:rPr>
                <w:rFonts w:ascii="Arial" w:hAnsi="Arial" w:cs="Arial"/>
                <w:szCs w:val="16"/>
              </w:rPr>
              <w:t xml:space="preserve"> according to the individual’s asset levels.</w:t>
            </w:r>
          </w:p>
          <w:p w14:paraId="17CFE7C1"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People (except those below the poverty threshold) are expected to contribute all of their income except for an allowance for living costs</w:t>
            </w:r>
          </w:p>
          <w:p w14:paraId="1DFA8B44"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sidRPr="004F79E9">
              <w:rPr>
                <w:rFonts w:cs="Arial"/>
                <w:szCs w:val="16"/>
              </w:rPr>
              <w:t>From April 2020, cost of care will be capped to £72,000 for people aged 65+ years</w:t>
            </w:r>
          </w:p>
        </w:tc>
      </w:tr>
      <w:tr w:rsidR="000970A1" w:rsidRPr="00B10595" w14:paraId="628FCE8A"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shd w:val="clear" w:color="auto" w:fill="auto"/>
          </w:tcPr>
          <w:p w14:paraId="11FF9174" w14:textId="77777777" w:rsidR="000970A1" w:rsidRDefault="000970A1" w:rsidP="00DF5574">
            <w:pPr>
              <w:rPr>
                <w:rFonts w:cs="Arial"/>
                <w:szCs w:val="16"/>
              </w:rPr>
            </w:pPr>
            <w:r w:rsidRPr="00487EDE">
              <w:rPr>
                <w:rFonts w:cs="Arial"/>
                <w:b/>
                <w:bCs/>
                <w:szCs w:val="16"/>
              </w:rPr>
              <w:lastRenderedPageBreak/>
              <w:t>Scotland</w:t>
            </w:r>
            <w:r>
              <w:rPr>
                <w:rStyle w:val="FootnoteReference"/>
                <w:rFonts w:cs="Arial"/>
                <w:szCs w:val="16"/>
              </w:rPr>
              <w:footnoteReference w:id="58"/>
            </w:r>
            <w:r>
              <w:rPr>
                <w:rFonts w:cs="Arial"/>
                <w:szCs w:val="16"/>
                <w:vertAlign w:val="superscript"/>
              </w:rPr>
              <w:t>,</w:t>
            </w:r>
            <w:r>
              <w:rPr>
                <w:rStyle w:val="FootnoteReference"/>
                <w:rFonts w:cs="Arial"/>
                <w:szCs w:val="16"/>
              </w:rPr>
              <w:footnoteReference w:id="59"/>
            </w:r>
            <w:r>
              <w:rPr>
                <w:rFonts w:cs="Arial"/>
                <w:szCs w:val="16"/>
                <w:vertAlign w:val="superscript"/>
              </w:rPr>
              <w:t>,</w:t>
            </w:r>
            <w:r>
              <w:rPr>
                <w:rStyle w:val="FootnoteReference"/>
                <w:rFonts w:cs="Arial"/>
                <w:szCs w:val="16"/>
              </w:rPr>
              <w:footnoteReference w:id="60"/>
            </w:r>
            <w:r>
              <w:rPr>
                <w:rFonts w:cs="Arial"/>
                <w:szCs w:val="16"/>
                <w:vertAlign w:val="superscript"/>
              </w:rPr>
              <w:t>,</w:t>
            </w:r>
            <w:r>
              <w:rPr>
                <w:rStyle w:val="FootnoteReference"/>
                <w:rFonts w:cs="Arial"/>
                <w:szCs w:val="16"/>
              </w:rPr>
              <w:footnoteReference w:id="61"/>
            </w:r>
          </w:p>
          <w:p w14:paraId="147BBA61" w14:textId="77777777" w:rsidR="000970A1" w:rsidRDefault="000970A1" w:rsidP="00DF5574">
            <w:pPr>
              <w:rPr>
                <w:rFonts w:cs="Arial"/>
                <w:szCs w:val="16"/>
              </w:rPr>
            </w:pPr>
          </w:p>
          <w:p w14:paraId="69A9C74B" w14:textId="77777777" w:rsidR="000970A1" w:rsidRDefault="000970A1" w:rsidP="00DF5574">
            <w:pPr>
              <w:rPr>
                <w:rFonts w:cs="Arial"/>
                <w:szCs w:val="16"/>
              </w:rPr>
            </w:pPr>
            <w:r>
              <w:rPr>
                <w:rFonts w:cs="Arial"/>
                <w:szCs w:val="16"/>
              </w:rPr>
              <w:t>Social care:</w:t>
            </w:r>
          </w:p>
          <w:p w14:paraId="314F80F5" w14:textId="77777777" w:rsidR="000970A1" w:rsidRDefault="000970A1" w:rsidP="00DF5574">
            <w:pPr>
              <w:rPr>
                <w:rFonts w:cs="Arial"/>
                <w:szCs w:val="16"/>
              </w:rPr>
            </w:pPr>
            <w:r>
              <w:rPr>
                <w:rFonts w:cs="Arial"/>
                <w:szCs w:val="16"/>
              </w:rPr>
              <w:t>Anyone aged 65+ years is entitled to free personal care based on their needs assessment</w:t>
            </w:r>
          </w:p>
        </w:tc>
        <w:tc>
          <w:tcPr>
            <w:tcW w:w="4962" w:type="dxa"/>
            <w:shd w:val="clear" w:color="auto" w:fill="auto"/>
          </w:tcPr>
          <w:p w14:paraId="52130262" w14:textId="77777777" w:rsidR="000970A1" w:rsidRPr="00104708" w:rsidRDefault="000970A1" w:rsidP="00DF5574">
            <w:pPr>
              <w:spacing w:before="60"/>
              <w:rPr>
                <w:rFonts w:cs="Arial"/>
                <w:b/>
                <w:bCs/>
                <w:i/>
                <w:iCs/>
                <w:szCs w:val="16"/>
              </w:rPr>
            </w:pPr>
            <w:r>
              <w:rPr>
                <w:rFonts w:cs="Arial"/>
                <w:b/>
                <w:bCs/>
                <w:i/>
                <w:iCs/>
                <w:szCs w:val="16"/>
              </w:rPr>
              <w:t>Initial assessment</w:t>
            </w:r>
          </w:p>
          <w:p w14:paraId="3E4F391A"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Individuals contact the social care department at their local council to request a care assessment</w:t>
            </w:r>
          </w:p>
          <w:p w14:paraId="004E6993"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A care assessment is followed by a financial assessment to determine co-payment</w:t>
            </w:r>
          </w:p>
          <w:p w14:paraId="5B34D8AF" w14:textId="77777777" w:rsidR="000970A1" w:rsidRDefault="000970A1" w:rsidP="00DF5574">
            <w:pPr>
              <w:spacing w:before="60"/>
              <w:rPr>
                <w:rFonts w:cs="Arial"/>
                <w:b/>
                <w:bCs/>
                <w:i/>
                <w:iCs/>
                <w:szCs w:val="16"/>
              </w:rPr>
            </w:pPr>
            <w:r>
              <w:rPr>
                <w:rFonts w:cs="Arial"/>
                <w:b/>
                <w:bCs/>
                <w:i/>
                <w:iCs/>
                <w:szCs w:val="16"/>
              </w:rPr>
              <w:t>Reassessment</w:t>
            </w:r>
          </w:p>
          <w:p w14:paraId="156998D4" w14:textId="77777777" w:rsidR="000970A1" w:rsidRDefault="000970A1" w:rsidP="00DF5574">
            <w:pPr>
              <w:spacing w:before="60"/>
              <w:rPr>
                <w:rFonts w:cs="Arial"/>
                <w:szCs w:val="16"/>
              </w:rPr>
            </w:pPr>
            <w:r>
              <w:rPr>
                <w:rFonts w:cs="Arial"/>
                <w:szCs w:val="16"/>
              </w:rPr>
              <w:t>Reassessment can be completed at any time as requested by the individual or their carer</w:t>
            </w:r>
          </w:p>
          <w:p w14:paraId="0F18CA6B" w14:textId="77777777" w:rsidR="000970A1" w:rsidRPr="00043E58" w:rsidRDefault="000970A1" w:rsidP="00DF5574">
            <w:pPr>
              <w:pStyle w:val="06Bulletsseriesofsentences"/>
              <w:numPr>
                <w:ilvl w:val="0"/>
                <w:numId w:val="0"/>
              </w:numPr>
              <w:rPr>
                <w:b/>
                <w:bCs/>
                <w:i/>
                <w:iCs/>
              </w:rPr>
            </w:pPr>
            <w:r w:rsidRPr="00043E58">
              <w:rPr>
                <w:b/>
                <w:bCs/>
                <w:i/>
                <w:iCs/>
              </w:rPr>
              <w:t>Case management and/or care coordination</w:t>
            </w:r>
          </w:p>
          <w:p w14:paraId="451A36B3"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The local council is responsible for implementing the outcomes of the assessment</w:t>
            </w:r>
          </w:p>
          <w:p w14:paraId="19B143FA" w14:textId="77777777" w:rsidR="000970A1" w:rsidRPr="00043E58" w:rsidRDefault="000970A1" w:rsidP="00DF5574">
            <w:pPr>
              <w:pStyle w:val="ListParagraph"/>
              <w:numPr>
                <w:ilvl w:val="0"/>
                <w:numId w:val="31"/>
              </w:numPr>
              <w:spacing w:before="60" w:after="0" w:line="240" w:lineRule="auto"/>
              <w:ind w:left="196" w:hanging="196"/>
              <w:rPr>
                <w:rFonts w:ascii="Arial" w:hAnsi="Arial" w:cs="Arial"/>
                <w:szCs w:val="16"/>
              </w:rPr>
            </w:pPr>
            <w:r w:rsidRPr="00043E58">
              <w:rPr>
                <w:rFonts w:cs="Arial"/>
                <w:szCs w:val="16"/>
              </w:rPr>
              <w:t>Councils can choose to purchase home care services from the private and voluntary sector</w:t>
            </w:r>
          </w:p>
          <w:p w14:paraId="40898438" w14:textId="77777777" w:rsidR="000970A1" w:rsidRPr="00043E58" w:rsidRDefault="000970A1" w:rsidP="00DF5574">
            <w:pPr>
              <w:spacing w:before="120"/>
              <w:rPr>
                <w:rFonts w:cs="Arial"/>
                <w:b/>
                <w:bCs/>
                <w:i/>
                <w:iCs/>
                <w:szCs w:val="16"/>
              </w:rPr>
            </w:pPr>
            <w:r w:rsidRPr="00043E58">
              <w:rPr>
                <w:rFonts w:cs="Arial"/>
                <w:b/>
                <w:bCs/>
                <w:i/>
                <w:iCs/>
                <w:szCs w:val="16"/>
              </w:rPr>
              <w:t>Carer support</w:t>
            </w:r>
          </w:p>
          <w:p w14:paraId="76A22D3C"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Councils assist carers in developing an adult care support plan</w:t>
            </w:r>
          </w:p>
          <w:p w14:paraId="46AE4F48"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Carers’ centres offer practical support, advice and information</w:t>
            </w:r>
          </w:p>
          <w:p w14:paraId="282459FF"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Carer assessments are conducted to determine carer needs</w:t>
            </w:r>
          </w:p>
          <w:p w14:paraId="159D4123" w14:textId="77777777" w:rsidR="000970A1" w:rsidRPr="00043E58" w:rsidRDefault="000970A1" w:rsidP="00DF5574">
            <w:pPr>
              <w:pStyle w:val="ListParagraph"/>
              <w:numPr>
                <w:ilvl w:val="0"/>
                <w:numId w:val="31"/>
              </w:numPr>
              <w:spacing w:before="60" w:after="0" w:line="240" w:lineRule="auto"/>
              <w:ind w:left="235" w:hanging="235"/>
              <w:rPr>
                <w:rFonts w:ascii="Arial" w:hAnsi="Arial" w:cs="Arial"/>
                <w:szCs w:val="16"/>
              </w:rPr>
            </w:pPr>
            <w:r w:rsidRPr="00043E58">
              <w:rPr>
                <w:rFonts w:cs="Arial"/>
                <w:szCs w:val="16"/>
              </w:rPr>
              <w:t>Carer’s assessment will determine availability of respite services</w:t>
            </w:r>
          </w:p>
        </w:tc>
        <w:tc>
          <w:tcPr>
            <w:tcW w:w="4252" w:type="dxa"/>
            <w:shd w:val="clear" w:color="auto" w:fill="auto"/>
          </w:tcPr>
          <w:p w14:paraId="4CD8A9B7" w14:textId="77777777" w:rsidR="000970A1" w:rsidRPr="00A45A2E" w:rsidRDefault="000970A1" w:rsidP="00DF5574">
            <w:pPr>
              <w:spacing w:before="60"/>
              <w:rPr>
                <w:rFonts w:cs="Arial"/>
                <w:szCs w:val="16"/>
              </w:rPr>
            </w:pPr>
            <w:r w:rsidRPr="00A45A2E">
              <w:rPr>
                <w:rFonts w:cs="Arial"/>
                <w:szCs w:val="16"/>
              </w:rPr>
              <w:t>4 options of support are available:</w:t>
            </w:r>
          </w:p>
          <w:p w14:paraId="2EF3AEB1" w14:textId="77777777" w:rsidR="000970A1" w:rsidRDefault="000970A1" w:rsidP="00CE309D">
            <w:pPr>
              <w:pStyle w:val="ListParagraph"/>
              <w:numPr>
                <w:ilvl w:val="0"/>
                <w:numId w:val="37"/>
              </w:numPr>
              <w:spacing w:before="60" w:after="0" w:line="240" w:lineRule="auto"/>
              <w:rPr>
                <w:rFonts w:ascii="Arial" w:hAnsi="Arial" w:cs="Arial"/>
                <w:szCs w:val="16"/>
              </w:rPr>
            </w:pPr>
            <w:r>
              <w:rPr>
                <w:rFonts w:ascii="Arial" w:hAnsi="Arial" w:cs="Arial"/>
                <w:szCs w:val="16"/>
              </w:rPr>
              <w:t>Direct payments can be made to individuals to arrange their own home care</w:t>
            </w:r>
          </w:p>
          <w:p w14:paraId="558194A4" w14:textId="77777777" w:rsidR="000970A1" w:rsidRDefault="000970A1" w:rsidP="00CE309D">
            <w:pPr>
              <w:pStyle w:val="ListParagraph"/>
              <w:numPr>
                <w:ilvl w:val="0"/>
                <w:numId w:val="37"/>
              </w:numPr>
              <w:spacing w:before="60" w:after="0" w:line="240" w:lineRule="auto"/>
              <w:rPr>
                <w:rFonts w:ascii="Arial" w:hAnsi="Arial" w:cs="Arial"/>
                <w:szCs w:val="16"/>
              </w:rPr>
            </w:pPr>
            <w:r>
              <w:rPr>
                <w:rFonts w:ascii="Arial" w:hAnsi="Arial" w:cs="Arial"/>
                <w:szCs w:val="16"/>
              </w:rPr>
              <w:t>Individuals choose the support they require and the council holds the money and arranges support services as requested</w:t>
            </w:r>
          </w:p>
          <w:p w14:paraId="67303756" w14:textId="77777777" w:rsidR="000970A1" w:rsidRDefault="000970A1" w:rsidP="00CE309D">
            <w:pPr>
              <w:pStyle w:val="ListParagraph"/>
              <w:numPr>
                <w:ilvl w:val="0"/>
                <w:numId w:val="37"/>
              </w:numPr>
              <w:spacing w:before="60" w:after="0" w:line="240" w:lineRule="auto"/>
              <w:rPr>
                <w:rFonts w:ascii="Arial" w:hAnsi="Arial" w:cs="Arial"/>
                <w:szCs w:val="16"/>
              </w:rPr>
            </w:pPr>
            <w:r>
              <w:rPr>
                <w:rFonts w:ascii="Arial" w:hAnsi="Arial" w:cs="Arial"/>
                <w:szCs w:val="16"/>
              </w:rPr>
              <w:t>The council chooses and arranges the support services</w:t>
            </w:r>
          </w:p>
          <w:p w14:paraId="3FC7BD54" w14:textId="77777777" w:rsidR="000970A1" w:rsidRPr="00EC3D8D" w:rsidRDefault="000970A1" w:rsidP="00CE309D">
            <w:pPr>
              <w:pStyle w:val="ListParagraph"/>
              <w:numPr>
                <w:ilvl w:val="0"/>
                <w:numId w:val="37"/>
              </w:numPr>
              <w:spacing w:before="60" w:after="0" w:line="240" w:lineRule="auto"/>
              <w:rPr>
                <w:rFonts w:ascii="Arial" w:hAnsi="Arial" w:cs="Arial"/>
                <w:szCs w:val="16"/>
              </w:rPr>
            </w:pPr>
            <w:r w:rsidRPr="00EC3D8D">
              <w:t>Mix of options 1, 2 and 3 for various aspects of the support services</w:t>
            </w:r>
          </w:p>
          <w:p w14:paraId="6CB7063F" w14:textId="77777777" w:rsidR="000970A1" w:rsidRPr="004458F0" w:rsidRDefault="000970A1" w:rsidP="00DF5574">
            <w:pPr>
              <w:spacing w:before="120"/>
              <w:rPr>
                <w:rFonts w:cs="Arial"/>
                <w:b/>
                <w:bCs/>
                <w:i/>
                <w:iCs/>
                <w:szCs w:val="16"/>
              </w:rPr>
            </w:pPr>
            <w:r w:rsidRPr="004458F0">
              <w:rPr>
                <w:rFonts w:cs="Arial"/>
                <w:b/>
                <w:bCs/>
                <w:i/>
                <w:iCs/>
                <w:szCs w:val="16"/>
              </w:rPr>
              <w:t>Data collection and purpose</w:t>
            </w:r>
          </w:p>
          <w:p w14:paraId="44778AB5" w14:textId="77777777" w:rsidR="000970A1" w:rsidRPr="00EC3D8D" w:rsidRDefault="000970A1" w:rsidP="00CE309D">
            <w:pPr>
              <w:pStyle w:val="ListParagraph"/>
              <w:numPr>
                <w:ilvl w:val="0"/>
                <w:numId w:val="43"/>
              </w:numPr>
              <w:spacing w:before="60"/>
              <w:rPr>
                <w:rFonts w:ascii="Arial" w:hAnsi="Arial" w:cs="Arial"/>
                <w:szCs w:val="16"/>
              </w:rPr>
            </w:pPr>
            <w:r w:rsidRPr="00EC3D8D">
              <w:rPr>
                <w:rFonts w:cs="Arial"/>
                <w:szCs w:val="16"/>
              </w:rPr>
              <w:t>Patient level data (age, gender, ethnicity, living arrangements) and provider level data (no. of clients, hours of services, cost of service provision, source of service provision i.e. council/private/voluntary, service type and use of various levels of support) is collected and reported on the government’s website</w:t>
            </w:r>
          </w:p>
        </w:tc>
        <w:tc>
          <w:tcPr>
            <w:tcW w:w="3945" w:type="dxa"/>
            <w:shd w:val="clear" w:color="auto" w:fill="auto"/>
          </w:tcPr>
          <w:p w14:paraId="39112A48" w14:textId="77777777" w:rsidR="000970A1" w:rsidRDefault="000970A1" w:rsidP="00CE309D">
            <w:pPr>
              <w:pStyle w:val="05Bullets2ndlevelonelongsentence"/>
              <w:numPr>
                <w:ilvl w:val="0"/>
                <w:numId w:val="43"/>
              </w:numPr>
            </w:pPr>
            <w:r>
              <w:t>Funded by local authorities and by individual co-payment based on financial assessment</w:t>
            </w:r>
          </w:p>
        </w:tc>
      </w:tr>
      <w:tr w:rsidR="000970A1" w:rsidRPr="00B10595" w14:paraId="4FEAE8A7" w14:textId="77777777" w:rsidTr="009D284E">
        <w:trPr>
          <w:cnfStyle w:val="000000010000" w:firstRow="0" w:lastRow="0" w:firstColumn="0" w:lastColumn="0" w:oddVBand="0" w:evenVBand="0" w:oddHBand="0" w:evenHBand="1" w:firstRowFirstColumn="0" w:firstRowLastColumn="0" w:lastRowFirstColumn="0" w:lastRowLastColumn="0"/>
          <w:cantSplit w:val="0"/>
          <w:trHeight w:val="223"/>
        </w:trPr>
        <w:tc>
          <w:tcPr>
            <w:tcW w:w="1696" w:type="dxa"/>
          </w:tcPr>
          <w:p w14:paraId="41F381CA" w14:textId="47203687" w:rsidR="000970A1" w:rsidRPr="007C06A6" w:rsidRDefault="000970A1" w:rsidP="00DF5574">
            <w:pPr>
              <w:rPr>
                <w:rFonts w:cs="Arial"/>
                <w:szCs w:val="16"/>
                <w:vertAlign w:val="superscript"/>
              </w:rPr>
            </w:pPr>
            <w:r w:rsidRPr="00DA18D6">
              <w:rPr>
                <w:rFonts w:cs="Arial"/>
                <w:b/>
                <w:bCs/>
                <w:szCs w:val="16"/>
              </w:rPr>
              <w:t>Canada</w:t>
            </w:r>
            <w:r>
              <w:rPr>
                <w:rFonts w:cs="Arial"/>
                <w:szCs w:val="16"/>
                <w:vertAlign w:val="superscript"/>
              </w:rPr>
              <w:fldChar w:fldCharType="begin"/>
            </w:r>
            <w:r>
              <w:rPr>
                <w:rFonts w:cs="Arial"/>
                <w:szCs w:val="16"/>
                <w:vertAlign w:val="superscript"/>
              </w:rPr>
              <w:instrText xml:space="preserve"> NOTEREF _Ref32498111 \h  \* MERGEFORMAT </w:instrText>
            </w:r>
            <w:r>
              <w:rPr>
                <w:rFonts w:cs="Arial"/>
                <w:szCs w:val="16"/>
                <w:vertAlign w:val="superscript"/>
              </w:rPr>
            </w:r>
            <w:r>
              <w:rPr>
                <w:rFonts w:cs="Arial"/>
                <w:szCs w:val="16"/>
                <w:vertAlign w:val="superscript"/>
              </w:rPr>
              <w:fldChar w:fldCharType="separate"/>
            </w:r>
            <w:r w:rsidR="002938FD">
              <w:rPr>
                <w:rFonts w:cs="Arial"/>
                <w:szCs w:val="16"/>
                <w:vertAlign w:val="superscript"/>
              </w:rPr>
              <w:t>46</w:t>
            </w:r>
            <w:r>
              <w:rPr>
                <w:rFonts w:cs="Arial"/>
                <w:szCs w:val="16"/>
                <w:vertAlign w:val="superscript"/>
              </w:rPr>
              <w:fldChar w:fldCharType="end"/>
            </w:r>
            <w:r>
              <w:rPr>
                <w:rFonts w:cs="Arial"/>
                <w:szCs w:val="16"/>
                <w:vertAlign w:val="superscript"/>
              </w:rPr>
              <w:t>,</w:t>
            </w:r>
            <w:r>
              <w:rPr>
                <w:rStyle w:val="FootnoteReference"/>
                <w:rFonts w:cs="Arial"/>
                <w:szCs w:val="16"/>
              </w:rPr>
              <w:footnoteReference w:id="62"/>
            </w:r>
            <w:r>
              <w:rPr>
                <w:rFonts w:cs="Arial"/>
                <w:szCs w:val="16"/>
                <w:vertAlign w:val="superscript"/>
              </w:rPr>
              <w:t>,</w:t>
            </w:r>
            <w:r>
              <w:rPr>
                <w:rStyle w:val="FootnoteReference"/>
                <w:rFonts w:cs="Arial"/>
                <w:szCs w:val="16"/>
              </w:rPr>
              <w:footnoteReference w:id="63"/>
            </w:r>
            <w:r>
              <w:rPr>
                <w:rFonts w:cs="Arial"/>
                <w:szCs w:val="16"/>
                <w:vertAlign w:val="superscript"/>
              </w:rPr>
              <w:t>,</w:t>
            </w:r>
            <w:r>
              <w:rPr>
                <w:rStyle w:val="FootnoteReference"/>
                <w:rFonts w:cs="Arial"/>
                <w:szCs w:val="16"/>
              </w:rPr>
              <w:footnoteReference w:id="64"/>
            </w:r>
            <w:r>
              <w:rPr>
                <w:rFonts w:cs="Arial"/>
                <w:szCs w:val="16"/>
                <w:vertAlign w:val="superscript"/>
              </w:rPr>
              <w:t>,</w:t>
            </w:r>
            <w:r>
              <w:rPr>
                <w:rStyle w:val="FootnoteReference"/>
                <w:rFonts w:cs="Arial"/>
                <w:szCs w:val="16"/>
              </w:rPr>
              <w:footnoteReference w:id="65"/>
            </w:r>
          </w:p>
          <w:p w14:paraId="35C6ED50" w14:textId="77777777" w:rsidR="000970A1" w:rsidRDefault="000970A1" w:rsidP="00DF5574">
            <w:pPr>
              <w:rPr>
                <w:rFonts w:cs="Arial"/>
                <w:szCs w:val="16"/>
              </w:rPr>
            </w:pPr>
          </w:p>
          <w:p w14:paraId="2B8AE21E"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Home care services are offered to people of all ages and of varying needs</w:t>
            </w:r>
          </w:p>
          <w:p w14:paraId="0A115A64"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Services aim to keep people out of hospitals or long-term care facilities</w:t>
            </w:r>
          </w:p>
          <w:p w14:paraId="56C5585D" w14:textId="77777777" w:rsidR="000970A1" w:rsidRDefault="000970A1" w:rsidP="00DF5574">
            <w:pPr>
              <w:pStyle w:val="ListParagraph"/>
              <w:numPr>
                <w:ilvl w:val="0"/>
                <w:numId w:val="31"/>
              </w:numPr>
              <w:spacing w:after="0" w:line="240" w:lineRule="auto"/>
              <w:ind w:left="196" w:hanging="196"/>
              <w:rPr>
                <w:rFonts w:ascii="Arial" w:hAnsi="Arial" w:cs="Arial"/>
                <w:szCs w:val="16"/>
              </w:rPr>
            </w:pPr>
            <w:r>
              <w:rPr>
                <w:rFonts w:ascii="Arial" w:hAnsi="Arial" w:cs="Arial"/>
                <w:szCs w:val="16"/>
              </w:rPr>
              <w:t>Eligibility is defined by each jurisdiction</w:t>
            </w:r>
          </w:p>
          <w:p w14:paraId="6BDBBDCD" w14:textId="77777777" w:rsidR="000970A1" w:rsidRPr="00E169A0" w:rsidRDefault="000970A1" w:rsidP="00DF5574">
            <w:pPr>
              <w:pStyle w:val="ListParagraph"/>
              <w:numPr>
                <w:ilvl w:val="0"/>
                <w:numId w:val="31"/>
              </w:numPr>
              <w:spacing w:after="0" w:line="240" w:lineRule="auto"/>
              <w:ind w:left="196" w:hanging="196"/>
              <w:rPr>
                <w:rFonts w:ascii="Arial" w:hAnsi="Arial" w:cs="Arial"/>
                <w:szCs w:val="16"/>
              </w:rPr>
            </w:pPr>
            <w:r w:rsidRPr="00E169A0">
              <w:rPr>
                <w:rFonts w:cs="Arial"/>
                <w:szCs w:val="16"/>
              </w:rPr>
              <w:lastRenderedPageBreak/>
              <w:t>Each jurisdiction has different assessment and case management processes</w:t>
            </w:r>
          </w:p>
        </w:tc>
        <w:tc>
          <w:tcPr>
            <w:tcW w:w="4962" w:type="dxa"/>
          </w:tcPr>
          <w:p w14:paraId="680D4F64" w14:textId="77777777" w:rsidR="000970A1" w:rsidRPr="006113F4" w:rsidRDefault="000970A1" w:rsidP="00DF5574">
            <w:pPr>
              <w:spacing w:before="60"/>
              <w:rPr>
                <w:rFonts w:cs="Arial"/>
                <w:b/>
                <w:bCs/>
                <w:i/>
                <w:iCs/>
                <w:szCs w:val="16"/>
              </w:rPr>
            </w:pPr>
            <w:r>
              <w:rPr>
                <w:rFonts w:cs="Arial"/>
                <w:b/>
                <w:bCs/>
                <w:i/>
                <w:iCs/>
                <w:szCs w:val="16"/>
              </w:rPr>
              <w:lastRenderedPageBreak/>
              <w:t>Initial assessment</w:t>
            </w:r>
          </w:p>
          <w:p w14:paraId="61AB9B26" w14:textId="77777777" w:rsidR="000970A1" w:rsidRPr="006113F4" w:rsidRDefault="000970A1" w:rsidP="00DF5574">
            <w:pPr>
              <w:pStyle w:val="ListParagraph"/>
              <w:numPr>
                <w:ilvl w:val="0"/>
                <w:numId w:val="32"/>
              </w:numPr>
              <w:spacing w:before="60" w:after="0" w:line="240" w:lineRule="auto"/>
              <w:ind w:left="226" w:hanging="226"/>
              <w:rPr>
                <w:rFonts w:ascii="Arial" w:hAnsi="Arial" w:cs="Arial"/>
                <w:szCs w:val="16"/>
              </w:rPr>
            </w:pPr>
            <w:r w:rsidRPr="006113F4">
              <w:rPr>
                <w:rFonts w:ascii="Arial" w:hAnsi="Arial" w:cs="Arial"/>
                <w:szCs w:val="16"/>
              </w:rPr>
              <w:t>In Ontario, individuals contact their local health integration network (LHIN) who is responsible for assigning a case manager/coordinator</w:t>
            </w:r>
          </w:p>
          <w:p w14:paraId="0F6BE942"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 xml:space="preserve">Case manager conducts needs assessment via standardised assessment tool interRAI Home Care.  </w:t>
            </w:r>
          </w:p>
          <w:p w14:paraId="39E04465"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Based on the assessment, the case manager provides information on the services that the LHIN can provide</w:t>
            </w:r>
          </w:p>
          <w:p w14:paraId="6BACB21A"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The case manager visits the individual’s home to conduct a health assessment and a home care plan is developed to meet the individual’s needs</w:t>
            </w:r>
          </w:p>
          <w:p w14:paraId="5B39805C"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The case manager selects the provider</w:t>
            </w:r>
          </w:p>
          <w:p w14:paraId="47FE3F6F" w14:textId="77777777" w:rsidR="000970A1" w:rsidRPr="00F773FC"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Private care is organised for those who do not qualify for government-funded care</w:t>
            </w:r>
          </w:p>
          <w:p w14:paraId="7FD46262" w14:textId="77777777" w:rsidR="000970A1" w:rsidRDefault="000970A1" w:rsidP="00DF5574">
            <w:pPr>
              <w:spacing w:before="120"/>
              <w:rPr>
                <w:rFonts w:cs="Arial"/>
                <w:b/>
                <w:bCs/>
                <w:i/>
                <w:iCs/>
                <w:szCs w:val="16"/>
              </w:rPr>
            </w:pPr>
            <w:r>
              <w:rPr>
                <w:rFonts w:cs="Arial"/>
                <w:b/>
                <w:bCs/>
                <w:i/>
                <w:iCs/>
                <w:szCs w:val="16"/>
              </w:rPr>
              <w:t>Reassessment</w:t>
            </w:r>
          </w:p>
          <w:p w14:paraId="11CF3A5F" w14:textId="77777777" w:rsidR="000970A1" w:rsidRPr="00043E58" w:rsidRDefault="000970A1" w:rsidP="00CE309D">
            <w:pPr>
              <w:pStyle w:val="ListParagraph"/>
              <w:numPr>
                <w:ilvl w:val="0"/>
                <w:numId w:val="39"/>
              </w:numPr>
              <w:spacing w:before="60" w:after="120"/>
              <w:ind w:left="179" w:hanging="179"/>
              <w:rPr>
                <w:rFonts w:cs="Arial"/>
                <w:szCs w:val="16"/>
              </w:rPr>
            </w:pPr>
            <w:r w:rsidRPr="00043E58">
              <w:rPr>
                <w:rFonts w:cs="Arial"/>
                <w:szCs w:val="16"/>
              </w:rPr>
              <w:lastRenderedPageBreak/>
              <w:t>Individuals are reassessed if their needs change</w:t>
            </w:r>
          </w:p>
          <w:p w14:paraId="55FF1039" w14:textId="77777777" w:rsidR="000970A1" w:rsidRPr="00043E58" w:rsidRDefault="000970A1" w:rsidP="00DF5574">
            <w:pPr>
              <w:pStyle w:val="06Bulletsseriesofsentences"/>
              <w:numPr>
                <w:ilvl w:val="0"/>
                <w:numId w:val="0"/>
              </w:numPr>
              <w:spacing w:before="60"/>
              <w:rPr>
                <w:b/>
                <w:bCs/>
                <w:i/>
                <w:iCs/>
              </w:rPr>
            </w:pPr>
            <w:r w:rsidRPr="00043E58">
              <w:rPr>
                <w:b/>
                <w:bCs/>
                <w:i/>
                <w:iCs/>
              </w:rPr>
              <w:t>Case management and/or care coordination</w:t>
            </w:r>
          </w:p>
          <w:p w14:paraId="351E4003" w14:textId="77777777" w:rsidR="000970A1" w:rsidRPr="00043E58" w:rsidRDefault="000970A1" w:rsidP="00CE309D">
            <w:pPr>
              <w:pStyle w:val="ListParagraph"/>
              <w:numPr>
                <w:ilvl w:val="0"/>
                <w:numId w:val="38"/>
              </w:numPr>
              <w:spacing w:before="60" w:after="120"/>
              <w:ind w:left="179" w:hanging="179"/>
              <w:rPr>
                <w:rFonts w:cs="Arial"/>
                <w:b/>
                <w:bCs/>
                <w:i/>
                <w:iCs/>
                <w:szCs w:val="16"/>
              </w:rPr>
            </w:pPr>
            <w:r w:rsidRPr="00043E58">
              <w:rPr>
                <w:rFonts w:cs="Arial"/>
                <w:szCs w:val="16"/>
              </w:rPr>
              <w:t>Case manager allocated to individual to conduct needs and health assessment and accordingly allocate a provider</w:t>
            </w:r>
          </w:p>
          <w:p w14:paraId="648A7CBE" w14:textId="77777777" w:rsidR="000970A1" w:rsidRDefault="000970A1" w:rsidP="00DF5574">
            <w:pPr>
              <w:spacing w:before="60"/>
              <w:rPr>
                <w:rFonts w:cs="Arial"/>
                <w:b/>
                <w:bCs/>
                <w:i/>
                <w:iCs/>
                <w:szCs w:val="16"/>
              </w:rPr>
            </w:pPr>
            <w:r>
              <w:rPr>
                <w:rFonts w:cs="Arial"/>
                <w:b/>
                <w:bCs/>
                <w:i/>
                <w:iCs/>
                <w:szCs w:val="16"/>
              </w:rPr>
              <w:t>Carer support</w:t>
            </w:r>
          </w:p>
          <w:p w14:paraId="2FE07412"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Financial support provided to family members to provide care in some jurisdictions</w:t>
            </w:r>
          </w:p>
          <w:p w14:paraId="50D1915B" w14:textId="77777777" w:rsidR="000970A1" w:rsidRPr="00043E58" w:rsidRDefault="000970A1" w:rsidP="00DF5574">
            <w:pPr>
              <w:pStyle w:val="ListParagraph"/>
              <w:numPr>
                <w:ilvl w:val="0"/>
                <w:numId w:val="31"/>
              </w:numPr>
              <w:spacing w:before="60" w:after="0" w:line="240" w:lineRule="auto"/>
              <w:ind w:left="235" w:hanging="235"/>
              <w:rPr>
                <w:rFonts w:ascii="Arial" w:hAnsi="Arial" w:cs="Arial"/>
                <w:szCs w:val="16"/>
              </w:rPr>
            </w:pPr>
            <w:r w:rsidRPr="00043E58">
              <w:t>Informal carers are usually not paid</w:t>
            </w:r>
          </w:p>
        </w:tc>
        <w:tc>
          <w:tcPr>
            <w:tcW w:w="4252" w:type="dxa"/>
          </w:tcPr>
          <w:p w14:paraId="12C24074"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lastRenderedPageBreak/>
              <w:t>Home care services are made up of:</w:t>
            </w:r>
          </w:p>
          <w:p w14:paraId="412F674D" w14:textId="77777777" w:rsidR="000970A1" w:rsidRDefault="000970A1" w:rsidP="00DF5574">
            <w:pPr>
              <w:pStyle w:val="ListParagraph"/>
              <w:numPr>
                <w:ilvl w:val="1"/>
                <w:numId w:val="31"/>
              </w:numPr>
              <w:spacing w:before="60" w:after="0" w:line="240" w:lineRule="auto"/>
              <w:ind w:left="495" w:hanging="278"/>
              <w:rPr>
                <w:rFonts w:ascii="Arial" w:hAnsi="Arial" w:cs="Arial"/>
                <w:szCs w:val="16"/>
              </w:rPr>
            </w:pPr>
            <w:r>
              <w:rPr>
                <w:rFonts w:ascii="Arial" w:hAnsi="Arial" w:cs="Arial"/>
                <w:szCs w:val="16"/>
              </w:rPr>
              <w:t>Home care health services (nursing, allied health)</w:t>
            </w:r>
          </w:p>
          <w:p w14:paraId="529AC18C" w14:textId="77777777" w:rsidR="000970A1" w:rsidRPr="00E82DE7" w:rsidRDefault="000970A1" w:rsidP="00DF5574">
            <w:pPr>
              <w:pStyle w:val="ListParagraph"/>
              <w:numPr>
                <w:ilvl w:val="1"/>
                <w:numId w:val="31"/>
              </w:numPr>
              <w:spacing w:before="60" w:after="0" w:line="240" w:lineRule="auto"/>
              <w:ind w:left="495" w:hanging="278"/>
              <w:rPr>
                <w:rFonts w:ascii="Arial" w:hAnsi="Arial" w:cs="Arial"/>
                <w:szCs w:val="16"/>
              </w:rPr>
            </w:pPr>
            <w:r w:rsidRPr="00E82DE7">
              <w:rPr>
                <w:rFonts w:cs="Arial"/>
                <w:szCs w:val="16"/>
              </w:rPr>
              <w:t>Support services (personal support workers/volunteers help with bathing, meal preparation, etc.)</w:t>
            </w:r>
          </w:p>
          <w:p w14:paraId="16000A21" w14:textId="77777777" w:rsidR="000970A1" w:rsidRDefault="000970A1" w:rsidP="00DF5574">
            <w:pPr>
              <w:pStyle w:val="ListParagraph"/>
              <w:numPr>
                <w:ilvl w:val="0"/>
                <w:numId w:val="31"/>
              </w:numPr>
              <w:spacing w:before="60" w:after="0" w:line="240" w:lineRule="auto"/>
              <w:ind w:left="214" w:hanging="214"/>
              <w:rPr>
                <w:rFonts w:cs="Arial"/>
                <w:szCs w:val="16"/>
              </w:rPr>
            </w:pPr>
            <w:r w:rsidRPr="00EC3D8D">
              <w:rPr>
                <w:rFonts w:cs="Arial"/>
                <w:szCs w:val="16"/>
              </w:rPr>
              <w:t xml:space="preserve">Individuals are classified into </w:t>
            </w:r>
            <w:proofErr w:type="gramStart"/>
            <w:r w:rsidRPr="00EC3D8D">
              <w:rPr>
                <w:rFonts w:cs="Arial"/>
                <w:szCs w:val="16"/>
              </w:rPr>
              <w:t>1</w:t>
            </w:r>
            <w:proofErr w:type="gramEnd"/>
            <w:r w:rsidRPr="00EC3D8D">
              <w:rPr>
                <w:rFonts w:cs="Arial"/>
                <w:szCs w:val="16"/>
              </w:rPr>
              <w:t xml:space="preserve"> of the 23 case-mix groups using RUG-III/HC.  Classification is done according to clinical characteristics, ADLs and IADLs</w:t>
            </w:r>
            <w:r>
              <w:rPr>
                <w:rStyle w:val="FootnoteReference"/>
                <w:rFonts w:cs="Arial"/>
                <w:szCs w:val="16"/>
              </w:rPr>
              <w:footnoteReference w:id="66"/>
            </w:r>
          </w:p>
          <w:p w14:paraId="1A91478B" w14:textId="77777777" w:rsidR="000970A1" w:rsidRPr="004458F0" w:rsidRDefault="000970A1" w:rsidP="00DF5574">
            <w:pPr>
              <w:spacing w:before="120"/>
              <w:rPr>
                <w:rFonts w:cs="Arial"/>
                <w:b/>
                <w:bCs/>
                <w:i/>
                <w:iCs/>
                <w:szCs w:val="16"/>
              </w:rPr>
            </w:pPr>
            <w:r w:rsidRPr="004458F0">
              <w:rPr>
                <w:rFonts w:cs="Arial"/>
                <w:b/>
                <w:bCs/>
                <w:i/>
                <w:iCs/>
                <w:szCs w:val="16"/>
              </w:rPr>
              <w:t>Data collection and purpose</w:t>
            </w:r>
          </w:p>
          <w:p w14:paraId="527251C6" w14:textId="77777777" w:rsidR="000970A1" w:rsidRDefault="000970A1" w:rsidP="00DF5574">
            <w:pPr>
              <w:pStyle w:val="ListParagraph"/>
              <w:numPr>
                <w:ilvl w:val="0"/>
                <w:numId w:val="31"/>
              </w:numPr>
              <w:spacing w:before="60" w:after="0" w:line="240" w:lineRule="auto"/>
              <w:ind w:left="305" w:hanging="284"/>
              <w:rPr>
                <w:rFonts w:ascii="Arial" w:hAnsi="Arial" w:cs="Arial"/>
                <w:szCs w:val="16"/>
              </w:rPr>
            </w:pPr>
            <w:r>
              <w:rPr>
                <w:rFonts w:ascii="Arial" w:hAnsi="Arial" w:cs="Arial"/>
                <w:szCs w:val="16"/>
              </w:rPr>
              <w:t>Program level data collected on mortality rates, QoL, rate of hospitalisations and healthcare costs</w:t>
            </w:r>
          </w:p>
          <w:p w14:paraId="06B7EE34" w14:textId="77777777" w:rsidR="000970A1" w:rsidRDefault="000970A1" w:rsidP="00DF5574">
            <w:pPr>
              <w:pStyle w:val="ListParagraph"/>
              <w:numPr>
                <w:ilvl w:val="0"/>
                <w:numId w:val="31"/>
              </w:numPr>
              <w:spacing w:before="60" w:after="0" w:line="240" w:lineRule="auto"/>
              <w:ind w:left="305" w:hanging="284"/>
              <w:rPr>
                <w:rFonts w:ascii="Arial" w:hAnsi="Arial" w:cs="Arial"/>
                <w:szCs w:val="16"/>
              </w:rPr>
            </w:pPr>
            <w:r>
              <w:rPr>
                <w:rFonts w:ascii="Arial" w:hAnsi="Arial" w:cs="Arial"/>
                <w:szCs w:val="16"/>
              </w:rPr>
              <w:t xml:space="preserve">Patient level data </w:t>
            </w:r>
            <w:proofErr w:type="gramStart"/>
            <w:r>
              <w:rPr>
                <w:rFonts w:ascii="Arial" w:hAnsi="Arial" w:cs="Arial"/>
                <w:szCs w:val="16"/>
              </w:rPr>
              <w:t>is collected</w:t>
            </w:r>
            <w:proofErr w:type="gramEnd"/>
            <w:r>
              <w:rPr>
                <w:rFonts w:ascii="Arial" w:hAnsi="Arial" w:cs="Arial"/>
                <w:szCs w:val="16"/>
              </w:rPr>
              <w:t xml:space="preserve"> via the Canadian Community Health Survey on number of households </w:t>
            </w:r>
            <w:r>
              <w:rPr>
                <w:rFonts w:ascii="Arial" w:hAnsi="Arial" w:cs="Arial"/>
                <w:szCs w:val="16"/>
              </w:rPr>
              <w:lastRenderedPageBreak/>
              <w:t>receiving services, cost and sources of payment, socioeconomic characteristics of households, etc.</w:t>
            </w:r>
          </w:p>
          <w:p w14:paraId="5939E920" w14:textId="77777777" w:rsidR="000970A1" w:rsidRPr="00EC3D8D" w:rsidRDefault="000970A1" w:rsidP="00DF5574">
            <w:pPr>
              <w:pStyle w:val="ListParagraph"/>
              <w:numPr>
                <w:ilvl w:val="0"/>
                <w:numId w:val="31"/>
              </w:numPr>
              <w:spacing w:before="60" w:after="0" w:line="240" w:lineRule="auto"/>
              <w:ind w:left="305" w:hanging="284"/>
              <w:rPr>
                <w:rFonts w:ascii="Arial" w:hAnsi="Arial" w:cs="Arial"/>
                <w:szCs w:val="16"/>
              </w:rPr>
            </w:pPr>
            <w:r w:rsidRPr="00EC3D8D">
              <w:rPr>
                <w:rFonts w:cs="Arial"/>
                <w:szCs w:val="16"/>
              </w:rPr>
              <w:t>The Canadian Institute for Health Information (CIHI) collects and reports on clinical, administrative and resource utilisation data from publicly funded home care programs</w:t>
            </w:r>
          </w:p>
        </w:tc>
        <w:tc>
          <w:tcPr>
            <w:tcW w:w="3945" w:type="dxa"/>
          </w:tcPr>
          <w:p w14:paraId="1DB15F39"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lastRenderedPageBreak/>
              <w:t>High out-of-pocket costs</w:t>
            </w:r>
          </w:p>
          <w:p w14:paraId="389EC514"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Funded by individual provinces from tax and from federal funding, private funding and individual co-payment</w:t>
            </w:r>
          </w:p>
          <w:p w14:paraId="3DFB7306"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Non-professional services require co-payments that is matched to income</w:t>
            </w:r>
          </w:p>
          <w:p w14:paraId="72787017"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Different provinces fund variable hours of home care services e.g. Nova Scotia 100hours/month, Ontario 90 hours/month</w:t>
            </w:r>
          </w:p>
          <w:p w14:paraId="11710411"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Healthcare services are government-funded and support services are funded by the LHIN</w:t>
            </w:r>
          </w:p>
          <w:p w14:paraId="37B5AE42" w14:textId="77777777" w:rsidR="000970A1" w:rsidRPr="004F79E9" w:rsidRDefault="000970A1" w:rsidP="00DF5574">
            <w:pPr>
              <w:pStyle w:val="ListParagraph"/>
              <w:numPr>
                <w:ilvl w:val="0"/>
                <w:numId w:val="31"/>
              </w:numPr>
              <w:spacing w:before="60" w:after="0" w:line="240" w:lineRule="auto"/>
              <w:ind w:left="196" w:hanging="196"/>
              <w:rPr>
                <w:rFonts w:ascii="Arial" w:hAnsi="Arial" w:cs="Arial"/>
                <w:szCs w:val="16"/>
              </w:rPr>
            </w:pPr>
            <w:r w:rsidRPr="004F79E9">
              <w:rPr>
                <w:rFonts w:cs="Arial"/>
                <w:szCs w:val="16"/>
              </w:rPr>
              <w:t>Eligible individuals can choose to receive direct funding to pay for home care services</w:t>
            </w:r>
          </w:p>
        </w:tc>
      </w:tr>
      <w:tr w:rsidR="000970A1" w:rsidRPr="00B10595" w14:paraId="64286D94"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shd w:val="clear" w:color="auto" w:fill="auto"/>
          </w:tcPr>
          <w:p w14:paraId="01EC1DDF" w14:textId="77777777" w:rsidR="000970A1" w:rsidRPr="007C06A6" w:rsidRDefault="000970A1" w:rsidP="00DF5574">
            <w:pPr>
              <w:rPr>
                <w:rFonts w:cs="Arial"/>
                <w:szCs w:val="16"/>
                <w:vertAlign w:val="superscript"/>
              </w:rPr>
            </w:pPr>
            <w:r w:rsidRPr="00F92435">
              <w:rPr>
                <w:rFonts w:cs="Arial"/>
                <w:b/>
                <w:bCs/>
                <w:szCs w:val="16"/>
              </w:rPr>
              <w:t>USA</w:t>
            </w:r>
            <w:bookmarkStart w:id="103" w:name="_Ref32821942"/>
            <w:r>
              <w:rPr>
                <w:rStyle w:val="FootnoteReference"/>
                <w:rFonts w:cs="Arial"/>
                <w:szCs w:val="16"/>
              </w:rPr>
              <w:footnoteReference w:id="67"/>
            </w:r>
            <w:bookmarkEnd w:id="103"/>
            <w:r>
              <w:rPr>
                <w:rFonts w:cs="Arial"/>
                <w:szCs w:val="16"/>
                <w:vertAlign w:val="superscript"/>
              </w:rPr>
              <w:t>,</w:t>
            </w:r>
            <w:r>
              <w:rPr>
                <w:rStyle w:val="FootnoteReference"/>
                <w:rFonts w:cs="Arial"/>
                <w:szCs w:val="16"/>
              </w:rPr>
              <w:footnoteReference w:id="68"/>
            </w:r>
            <w:r>
              <w:rPr>
                <w:rFonts w:cs="Arial"/>
                <w:szCs w:val="16"/>
                <w:vertAlign w:val="superscript"/>
              </w:rPr>
              <w:t>,</w:t>
            </w:r>
            <w:r>
              <w:rPr>
                <w:rStyle w:val="FootnoteReference"/>
                <w:rFonts w:cs="Arial"/>
                <w:szCs w:val="16"/>
              </w:rPr>
              <w:footnoteReference w:id="69"/>
            </w:r>
            <w:r>
              <w:rPr>
                <w:rFonts w:cs="Arial"/>
                <w:szCs w:val="16"/>
                <w:vertAlign w:val="superscript"/>
              </w:rPr>
              <w:t>,</w:t>
            </w:r>
            <w:r>
              <w:rPr>
                <w:rStyle w:val="FootnoteReference"/>
                <w:rFonts w:cs="Arial"/>
                <w:szCs w:val="16"/>
              </w:rPr>
              <w:footnoteReference w:id="70"/>
            </w:r>
            <w:r>
              <w:rPr>
                <w:rFonts w:cs="Arial"/>
                <w:szCs w:val="16"/>
                <w:vertAlign w:val="superscript"/>
              </w:rPr>
              <w:t>,</w:t>
            </w:r>
            <w:r>
              <w:rPr>
                <w:rStyle w:val="FootnoteReference"/>
                <w:rFonts w:cs="Arial"/>
                <w:szCs w:val="16"/>
              </w:rPr>
              <w:footnoteReference w:id="71"/>
            </w:r>
          </w:p>
          <w:p w14:paraId="5A42A743" w14:textId="77777777" w:rsidR="000970A1" w:rsidRDefault="000970A1" w:rsidP="00DF5574">
            <w:pPr>
              <w:rPr>
                <w:rFonts w:cs="Arial"/>
                <w:szCs w:val="16"/>
              </w:rPr>
            </w:pPr>
          </w:p>
          <w:p w14:paraId="4A179879" w14:textId="77777777" w:rsidR="000970A1" w:rsidRDefault="000970A1" w:rsidP="00DF5574">
            <w:pPr>
              <w:pStyle w:val="ListParagraph"/>
              <w:numPr>
                <w:ilvl w:val="0"/>
                <w:numId w:val="31"/>
              </w:numPr>
              <w:spacing w:after="0" w:line="240" w:lineRule="auto"/>
              <w:ind w:left="176" w:hanging="176"/>
              <w:rPr>
                <w:rFonts w:ascii="Arial" w:hAnsi="Arial" w:cs="Arial"/>
                <w:szCs w:val="16"/>
              </w:rPr>
            </w:pPr>
            <w:r w:rsidRPr="00A82E19">
              <w:rPr>
                <w:rFonts w:ascii="Arial" w:hAnsi="Arial" w:cs="Arial"/>
                <w:szCs w:val="16"/>
              </w:rPr>
              <w:t>Home care services</w:t>
            </w:r>
            <w:r>
              <w:rPr>
                <w:rFonts w:ascii="Arial" w:hAnsi="Arial" w:cs="Arial"/>
                <w:szCs w:val="16"/>
              </w:rPr>
              <w:t xml:space="preserve"> (Medicare)</w:t>
            </w:r>
            <w:r w:rsidRPr="00A82E19">
              <w:rPr>
                <w:rFonts w:ascii="Arial" w:hAnsi="Arial" w:cs="Arial"/>
                <w:szCs w:val="16"/>
              </w:rPr>
              <w:t xml:space="preserve"> for people aged 65+ years. Must also be eligible for residential care services to receive home care services</w:t>
            </w:r>
          </w:p>
          <w:p w14:paraId="0641305A" w14:textId="77777777" w:rsidR="000970A1" w:rsidRDefault="000970A1" w:rsidP="00DF5574">
            <w:pPr>
              <w:pStyle w:val="ListParagraph"/>
              <w:numPr>
                <w:ilvl w:val="0"/>
                <w:numId w:val="31"/>
              </w:numPr>
              <w:spacing w:after="0" w:line="240" w:lineRule="auto"/>
              <w:ind w:left="176" w:hanging="176"/>
              <w:rPr>
                <w:rFonts w:ascii="Arial" w:hAnsi="Arial" w:cs="Arial"/>
                <w:szCs w:val="16"/>
              </w:rPr>
            </w:pPr>
            <w:r w:rsidRPr="00A82E19">
              <w:rPr>
                <w:rFonts w:ascii="Arial" w:hAnsi="Arial" w:cs="Arial"/>
                <w:szCs w:val="16"/>
              </w:rPr>
              <w:t>Medicaid programmes cover home care services for the poor</w:t>
            </w:r>
          </w:p>
          <w:p w14:paraId="0DE8B0BC" w14:textId="77777777" w:rsidR="000970A1" w:rsidRDefault="000970A1" w:rsidP="00DF5574">
            <w:pPr>
              <w:pStyle w:val="ListParagraph"/>
              <w:numPr>
                <w:ilvl w:val="0"/>
                <w:numId w:val="31"/>
              </w:numPr>
              <w:spacing w:after="0" w:line="240" w:lineRule="auto"/>
              <w:ind w:left="176" w:hanging="176"/>
              <w:rPr>
                <w:rFonts w:ascii="Arial" w:hAnsi="Arial" w:cs="Arial"/>
                <w:szCs w:val="16"/>
              </w:rPr>
            </w:pPr>
            <w:r>
              <w:rPr>
                <w:rFonts w:ascii="Arial" w:hAnsi="Arial" w:cs="Arial"/>
                <w:szCs w:val="16"/>
              </w:rPr>
              <w:t>Individuals can have dual eligibility of Medicare and Medicaid</w:t>
            </w:r>
          </w:p>
          <w:p w14:paraId="32D0CD14" w14:textId="77777777" w:rsidR="000970A1" w:rsidRPr="00F773FC" w:rsidRDefault="000970A1" w:rsidP="00DF5574">
            <w:pPr>
              <w:pStyle w:val="ListParagraph"/>
              <w:numPr>
                <w:ilvl w:val="0"/>
                <w:numId w:val="31"/>
              </w:numPr>
              <w:spacing w:after="0" w:line="240" w:lineRule="auto"/>
              <w:ind w:left="176" w:hanging="176"/>
              <w:rPr>
                <w:rFonts w:ascii="Arial" w:hAnsi="Arial" w:cs="Arial"/>
                <w:szCs w:val="16"/>
              </w:rPr>
            </w:pPr>
            <w:r w:rsidRPr="00F60FD9">
              <w:rPr>
                <w:rFonts w:cs="Arial"/>
                <w:szCs w:val="16"/>
              </w:rPr>
              <w:t xml:space="preserve">Community living assistance services and supports programme </w:t>
            </w:r>
          </w:p>
          <w:p w14:paraId="0F583543" w14:textId="77777777" w:rsidR="000970A1" w:rsidRPr="005F017F" w:rsidRDefault="000970A1" w:rsidP="00DF5574">
            <w:pPr>
              <w:pStyle w:val="ListParagraph"/>
              <w:numPr>
                <w:ilvl w:val="0"/>
                <w:numId w:val="31"/>
              </w:numPr>
              <w:spacing w:after="0" w:line="240" w:lineRule="auto"/>
              <w:ind w:left="176" w:hanging="176"/>
              <w:rPr>
                <w:rFonts w:ascii="Arial" w:hAnsi="Arial" w:cs="Arial"/>
                <w:szCs w:val="16"/>
              </w:rPr>
            </w:pPr>
            <w:r>
              <w:rPr>
                <w:rFonts w:cs="Arial"/>
                <w:szCs w:val="16"/>
              </w:rPr>
              <w:t>Personal Care Services Case-Mix Model (PCS CM)</w:t>
            </w:r>
          </w:p>
          <w:p w14:paraId="45FFF945" w14:textId="77777777" w:rsidR="000970A1" w:rsidRPr="005F017F" w:rsidRDefault="000970A1" w:rsidP="00DF5574">
            <w:pPr>
              <w:pStyle w:val="ListParagraph"/>
              <w:numPr>
                <w:ilvl w:val="0"/>
                <w:numId w:val="31"/>
              </w:numPr>
              <w:spacing w:after="0" w:line="240" w:lineRule="auto"/>
              <w:ind w:left="176" w:hanging="176"/>
              <w:rPr>
                <w:rFonts w:ascii="Arial" w:hAnsi="Arial" w:cs="Arial"/>
                <w:szCs w:val="16"/>
              </w:rPr>
            </w:pPr>
            <w:r w:rsidRPr="005F017F">
              <w:rPr>
                <w:rFonts w:cs="Arial"/>
                <w:szCs w:val="16"/>
              </w:rPr>
              <w:lastRenderedPageBreak/>
              <w:t>Home Health Resource Groups (HHRG) provides nursing and allied health services</w:t>
            </w:r>
          </w:p>
        </w:tc>
        <w:tc>
          <w:tcPr>
            <w:tcW w:w="4962" w:type="dxa"/>
            <w:shd w:val="clear" w:color="auto" w:fill="auto"/>
          </w:tcPr>
          <w:p w14:paraId="080AB32C" w14:textId="77777777" w:rsidR="000970A1" w:rsidRPr="002D5396" w:rsidRDefault="000970A1" w:rsidP="00DF5574">
            <w:pPr>
              <w:spacing w:before="60"/>
              <w:rPr>
                <w:rFonts w:cs="Arial"/>
                <w:b/>
                <w:bCs/>
                <w:i/>
                <w:iCs/>
                <w:szCs w:val="16"/>
              </w:rPr>
            </w:pPr>
            <w:r w:rsidRPr="002D5396">
              <w:rPr>
                <w:rFonts w:cs="Arial"/>
                <w:b/>
                <w:bCs/>
                <w:i/>
                <w:iCs/>
                <w:szCs w:val="16"/>
              </w:rPr>
              <w:lastRenderedPageBreak/>
              <w:t>Initial and/or reassessment pathways and tools:</w:t>
            </w:r>
          </w:p>
          <w:p w14:paraId="1D885011"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Income and asset-based means tests for the poor</w:t>
            </w:r>
          </w:p>
          <w:p w14:paraId="11744EAE" w14:textId="77777777" w:rsidR="000970A1" w:rsidRPr="00F773FC" w:rsidRDefault="000970A1" w:rsidP="00DF5574">
            <w:pPr>
              <w:pStyle w:val="ListParagraph"/>
              <w:numPr>
                <w:ilvl w:val="0"/>
                <w:numId w:val="31"/>
              </w:numPr>
              <w:spacing w:before="60" w:after="0" w:line="240" w:lineRule="auto"/>
              <w:ind w:left="196" w:hanging="196"/>
              <w:rPr>
                <w:rFonts w:ascii="Arial" w:hAnsi="Arial" w:cs="Arial"/>
                <w:szCs w:val="16"/>
              </w:rPr>
            </w:pPr>
            <w:r w:rsidRPr="00F60FD9">
              <w:rPr>
                <w:rFonts w:cs="Arial"/>
                <w:szCs w:val="16"/>
              </w:rPr>
              <w:t>Individuals self-assess their home care needs and contact the local Area Agency on Aging to obtain information on how to access services</w:t>
            </w:r>
          </w:p>
          <w:p w14:paraId="35FB2D06" w14:textId="77777777" w:rsidR="000970A1" w:rsidRPr="00DB5FA7" w:rsidRDefault="000970A1" w:rsidP="00DF5574">
            <w:pPr>
              <w:pStyle w:val="ListParagraph"/>
              <w:numPr>
                <w:ilvl w:val="0"/>
                <w:numId w:val="31"/>
              </w:numPr>
              <w:spacing w:before="60" w:after="0" w:line="240" w:lineRule="auto"/>
              <w:ind w:left="196" w:hanging="196"/>
              <w:rPr>
                <w:rFonts w:ascii="Arial" w:hAnsi="Arial" w:cs="Arial"/>
                <w:szCs w:val="16"/>
              </w:rPr>
            </w:pPr>
            <w:r>
              <w:rPr>
                <w:rFonts w:cs="Arial"/>
                <w:szCs w:val="16"/>
              </w:rPr>
              <w:t>HHRG uses the Outcome and Assessment Information Set (OASIS) to assess and classify into case-mix groups</w:t>
            </w:r>
          </w:p>
          <w:p w14:paraId="7FFB016A" w14:textId="77777777" w:rsidR="000970A1" w:rsidRPr="001575D6" w:rsidRDefault="000970A1" w:rsidP="00DF5574">
            <w:pPr>
              <w:pStyle w:val="ListParagraph"/>
              <w:numPr>
                <w:ilvl w:val="0"/>
                <w:numId w:val="31"/>
              </w:numPr>
              <w:spacing w:before="60" w:after="0" w:line="240" w:lineRule="auto"/>
              <w:ind w:left="196" w:hanging="196"/>
              <w:rPr>
                <w:rFonts w:ascii="Arial" w:hAnsi="Arial" w:cs="Arial"/>
                <w:szCs w:val="16"/>
              </w:rPr>
            </w:pPr>
            <w:r w:rsidRPr="00DB5FA7">
              <w:rPr>
                <w:rFonts w:cs="Arial"/>
                <w:szCs w:val="16"/>
              </w:rPr>
              <w:t>Home care services use Minimum Data Set – Home Care (MDS-HC) to assess individuals needs</w:t>
            </w:r>
          </w:p>
          <w:p w14:paraId="5B722F39" w14:textId="77777777" w:rsidR="000970A1" w:rsidRDefault="000970A1" w:rsidP="00DF5574">
            <w:pPr>
              <w:spacing w:before="120"/>
              <w:rPr>
                <w:rFonts w:cs="Arial"/>
                <w:b/>
                <w:bCs/>
                <w:i/>
                <w:iCs/>
                <w:szCs w:val="16"/>
              </w:rPr>
            </w:pPr>
            <w:r w:rsidRPr="001575D6">
              <w:rPr>
                <w:rFonts w:cs="Arial"/>
                <w:b/>
                <w:bCs/>
                <w:i/>
                <w:iCs/>
                <w:szCs w:val="16"/>
              </w:rPr>
              <w:t>Case management and/or care coordination</w:t>
            </w:r>
          </w:p>
          <w:p w14:paraId="468A9751"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The local Area Agency on Aging (AAA) address needs of all older persons at the regional and local level.  They coordinate and offer services to help older adults remain at home (e.g. meals on wheels, homemaker assistance, etc)</w:t>
            </w:r>
          </w:p>
          <w:p w14:paraId="4DDBD0B2" w14:textId="77777777" w:rsidR="000970A1" w:rsidRPr="001575D6" w:rsidRDefault="000970A1" w:rsidP="00DF5574">
            <w:pPr>
              <w:pStyle w:val="ListParagraph"/>
              <w:numPr>
                <w:ilvl w:val="0"/>
                <w:numId w:val="31"/>
              </w:numPr>
              <w:spacing w:before="60" w:after="0" w:line="240" w:lineRule="auto"/>
              <w:ind w:left="198" w:hanging="198"/>
              <w:rPr>
                <w:rFonts w:ascii="Arial" w:hAnsi="Arial" w:cs="Arial"/>
                <w:szCs w:val="16"/>
              </w:rPr>
            </w:pPr>
            <w:r w:rsidRPr="001575D6">
              <w:rPr>
                <w:rFonts w:cs="Arial"/>
                <w:szCs w:val="16"/>
              </w:rPr>
              <w:t>Geriatric care managers (nurse or social worker) develop a long-term care plan and help individuals find services. Cost for this service is covered by the individual</w:t>
            </w:r>
          </w:p>
          <w:p w14:paraId="04E22771" w14:textId="77777777" w:rsidR="000970A1" w:rsidRPr="001575D6" w:rsidRDefault="000970A1" w:rsidP="00E63E0B">
            <w:pPr>
              <w:keepNext/>
              <w:spacing w:before="120"/>
              <w:rPr>
                <w:rFonts w:cs="Arial"/>
                <w:b/>
                <w:bCs/>
                <w:i/>
                <w:iCs/>
                <w:szCs w:val="16"/>
              </w:rPr>
            </w:pPr>
            <w:r w:rsidRPr="001575D6">
              <w:rPr>
                <w:rFonts w:cs="Arial"/>
                <w:b/>
                <w:bCs/>
                <w:i/>
                <w:iCs/>
                <w:szCs w:val="16"/>
              </w:rPr>
              <w:t>Carer support</w:t>
            </w:r>
          </w:p>
          <w:p w14:paraId="730FC74E" w14:textId="77777777" w:rsidR="000970A1" w:rsidRDefault="000970A1" w:rsidP="00DF5574">
            <w:pPr>
              <w:pStyle w:val="ListParagraph"/>
              <w:numPr>
                <w:ilvl w:val="0"/>
                <w:numId w:val="31"/>
              </w:numPr>
              <w:spacing w:before="60" w:after="0" w:line="240" w:lineRule="auto"/>
              <w:ind w:left="198" w:hanging="198"/>
              <w:rPr>
                <w:rFonts w:ascii="Arial" w:hAnsi="Arial" w:cs="Arial"/>
                <w:szCs w:val="16"/>
              </w:rPr>
            </w:pPr>
            <w:r>
              <w:rPr>
                <w:rFonts w:ascii="Arial" w:hAnsi="Arial" w:cs="Arial"/>
                <w:szCs w:val="16"/>
              </w:rPr>
              <w:t>Some states provide funding or reimbursement to caregivers but eligibility varies by each state</w:t>
            </w:r>
          </w:p>
          <w:p w14:paraId="3F5DF073" w14:textId="77777777" w:rsidR="000970A1" w:rsidRPr="001575D6" w:rsidRDefault="000970A1" w:rsidP="00DF5574">
            <w:pPr>
              <w:pStyle w:val="ListParagraph"/>
              <w:numPr>
                <w:ilvl w:val="0"/>
                <w:numId w:val="31"/>
              </w:numPr>
              <w:spacing w:before="60" w:after="0" w:line="240" w:lineRule="auto"/>
              <w:ind w:left="198" w:hanging="198"/>
              <w:rPr>
                <w:rFonts w:ascii="Arial" w:hAnsi="Arial" w:cs="Arial"/>
                <w:szCs w:val="16"/>
              </w:rPr>
            </w:pPr>
            <w:r w:rsidRPr="001575D6">
              <w:rPr>
                <w:rFonts w:cs="Arial"/>
                <w:szCs w:val="16"/>
              </w:rPr>
              <w:t>The National Family Caregiver Support Program provides grants to states and territories to support families and informal caregivers. Services for caregivers include respite, access to database of service providers, and counselling and training services</w:t>
            </w:r>
          </w:p>
        </w:tc>
        <w:tc>
          <w:tcPr>
            <w:tcW w:w="4252" w:type="dxa"/>
            <w:shd w:val="clear" w:color="auto" w:fill="auto"/>
          </w:tcPr>
          <w:p w14:paraId="11DE4206"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People with high assets are not eligible for services</w:t>
            </w:r>
          </w:p>
          <w:p w14:paraId="16979648" w14:textId="77777777" w:rsidR="000970A1" w:rsidRDefault="000970A1" w:rsidP="00DF5574">
            <w:pPr>
              <w:pStyle w:val="ListParagraph"/>
              <w:numPr>
                <w:ilvl w:val="0"/>
                <w:numId w:val="31"/>
              </w:numPr>
              <w:spacing w:before="60" w:after="0" w:line="240" w:lineRule="auto"/>
              <w:ind w:left="196" w:hanging="196"/>
            </w:pPr>
            <w:r w:rsidRPr="00F773FC">
              <w:rPr>
                <w:rFonts w:ascii="Arial" w:hAnsi="Arial" w:cs="Arial"/>
                <w:szCs w:val="16"/>
              </w:rPr>
              <w:t>People with median incomes do not receive support for low care needs</w:t>
            </w:r>
            <w:r>
              <w:t xml:space="preserve"> </w:t>
            </w:r>
          </w:p>
          <w:p w14:paraId="506D012D" w14:textId="77777777" w:rsidR="000970A1" w:rsidRDefault="000970A1" w:rsidP="00DF5574">
            <w:pPr>
              <w:pStyle w:val="ListParagraph"/>
              <w:numPr>
                <w:ilvl w:val="0"/>
                <w:numId w:val="31"/>
              </w:numPr>
              <w:spacing w:before="60" w:after="0" w:line="240" w:lineRule="auto"/>
              <w:ind w:left="196" w:hanging="196"/>
            </w:pPr>
            <w:r>
              <w:t>PCS CM comprises of 11 case-mix groups where individuals are classified according to their cognitive functioning, ADLs, IADLs, continence and the presence of a problem diagnosis</w:t>
            </w:r>
          </w:p>
          <w:p w14:paraId="00D2FDF5" w14:textId="77777777" w:rsidR="000970A1" w:rsidRDefault="000970A1" w:rsidP="00DF5574">
            <w:pPr>
              <w:pStyle w:val="ListParagraph"/>
              <w:numPr>
                <w:ilvl w:val="0"/>
                <w:numId w:val="31"/>
              </w:numPr>
              <w:spacing w:before="60" w:after="0" w:line="240" w:lineRule="auto"/>
              <w:ind w:left="196" w:hanging="196"/>
            </w:pPr>
            <w:r>
              <w:t xml:space="preserve">HHRG classification process assigns individuals to </w:t>
            </w:r>
            <w:proofErr w:type="gramStart"/>
            <w:r>
              <w:t>1</w:t>
            </w:r>
            <w:proofErr w:type="gramEnd"/>
            <w:r>
              <w:t xml:space="preserve"> of the 153 case-mix groups according to their clinical severity, functional status and service utilisation.</w:t>
            </w:r>
          </w:p>
          <w:p w14:paraId="396554FB" w14:textId="77777777" w:rsidR="000970A1" w:rsidRDefault="000970A1" w:rsidP="00DF5574">
            <w:pPr>
              <w:pStyle w:val="ListParagraph"/>
              <w:numPr>
                <w:ilvl w:val="0"/>
                <w:numId w:val="31"/>
              </w:numPr>
              <w:spacing w:before="60" w:after="0" w:line="240" w:lineRule="auto"/>
              <w:ind w:left="196" w:hanging="196"/>
            </w:pPr>
            <w:r>
              <w:t>RUG-HCC consists of 11 case-mix groups where individuals are classified according to their needs for nurse monitoring, rehab, special care and presence of paralysis</w:t>
            </w:r>
          </w:p>
          <w:p w14:paraId="7F79E4C4" w14:textId="77777777" w:rsidR="000970A1" w:rsidRPr="005F017F" w:rsidRDefault="000970A1" w:rsidP="00DF5574">
            <w:pPr>
              <w:pStyle w:val="ListParagraph"/>
              <w:numPr>
                <w:ilvl w:val="0"/>
                <w:numId w:val="31"/>
              </w:numPr>
              <w:spacing w:before="60" w:after="0" w:line="240" w:lineRule="auto"/>
              <w:ind w:left="198" w:hanging="198"/>
            </w:pPr>
            <w:r w:rsidRPr="005F017F">
              <w:t xml:space="preserve">RUG-III/HC includes 21 case-mix </w:t>
            </w:r>
            <w:proofErr w:type="gramStart"/>
            <w:r w:rsidRPr="005F017F">
              <w:t>groups</w:t>
            </w:r>
            <w:proofErr w:type="gramEnd"/>
            <w:r w:rsidRPr="005F017F">
              <w:t xml:space="preserve"> which classifies individuals according to clinical categories, ADLs and IADLs using MDA-HC assessment tool.</w:t>
            </w:r>
          </w:p>
          <w:p w14:paraId="024A38BB" w14:textId="77777777" w:rsidR="000970A1" w:rsidRPr="004458F0" w:rsidRDefault="000970A1" w:rsidP="00E63E0B">
            <w:pPr>
              <w:keepNext/>
              <w:spacing w:before="120"/>
              <w:rPr>
                <w:rFonts w:cs="Arial"/>
                <w:b/>
                <w:bCs/>
                <w:i/>
                <w:iCs/>
                <w:szCs w:val="16"/>
              </w:rPr>
            </w:pPr>
            <w:r w:rsidRPr="004458F0">
              <w:rPr>
                <w:rFonts w:cs="Arial"/>
                <w:b/>
                <w:bCs/>
                <w:i/>
                <w:iCs/>
                <w:szCs w:val="16"/>
              </w:rPr>
              <w:t>Data collection and purpose</w:t>
            </w:r>
          </w:p>
          <w:p w14:paraId="746F056B" w14:textId="77777777" w:rsidR="000970A1" w:rsidRDefault="000970A1" w:rsidP="00DF5574">
            <w:pPr>
              <w:pStyle w:val="05Bullets2ndlevelonelongsentence"/>
              <w:numPr>
                <w:ilvl w:val="0"/>
                <w:numId w:val="30"/>
              </w:numPr>
              <w:ind w:left="198" w:hanging="198"/>
            </w:pPr>
            <w:r>
              <w:rPr>
                <w:rFonts w:cs="Arial"/>
                <w:szCs w:val="16"/>
              </w:rPr>
              <w:t>National Home and Hospice Care Survey (NHHCS) collects information on home health and hospice care agencies (staff and services) and the people they provide services to</w:t>
            </w:r>
          </w:p>
        </w:tc>
        <w:tc>
          <w:tcPr>
            <w:tcW w:w="3945" w:type="dxa"/>
            <w:shd w:val="clear" w:color="auto" w:fill="auto"/>
          </w:tcPr>
          <w:p w14:paraId="622FCF82"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Funded by the federal Medicare programme via general tax, Medicare premiums and congress funds</w:t>
            </w:r>
          </w:p>
          <w:p w14:paraId="5F38A5E3"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 xml:space="preserve">Medicaid programmes funded by state </w:t>
            </w:r>
          </w:p>
          <w:p w14:paraId="1B40D261"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Issues between state and federal funding</w:t>
            </w:r>
          </w:p>
          <w:p w14:paraId="20D38FB5"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People are expected to contribute all of their income except for an allowance for living costs</w:t>
            </w:r>
          </w:p>
          <w:p w14:paraId="6F3CDCA1"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Individuals are automatically enrolled into voluntary funding schemes with opt-out options</w:t>
            </w:r>
          </w:p>
          <w:p w14:paraId="0CE91071" w14:textId="77777777" w:rsidR="000970A1" w:rsidRPr="004F79E9" w:rsidRDefault="000970A1" w:rsidP="00DF5574">
            <w:pPr>
              <w:pStyle w:val="ListParagraph"/>
              <w:numPr>
                <w:ilvl w:val="0"/>
                <w:numId w:val="31"/>
              </w:numPr>
              <w:spacing w:before="60" w:after="0" w:line="240" w:lineRule="auto"/>
              <w:ind w:left="196" w:hanging="196"/>
              <w:rPr>
                <w:rFonts w:ascii="Arial" w:hAnsi="Arial" w:cs="Arial"/>
                <w:szCs w:val="16"/>
              </w:rPr>
            </w:pPr>
            <w:r w:rsidRPr="004F79E9">
              <w:rPr>
                <w:rFonts w:cs="Arial"/>
                <w:szCs w:val="16"/>
              </w:rPr>
              <w:t>Cash benefits provided for home care</w:t>
            </w:r>
          </w:p>
        </w:tc>
      </w:tr>
      <w:tr w:rsidR="000970A1" w:rsidRPr="00B10595" w14:paraId="30E92521" w14:textId="77777777" w:rsidTr="009D284E">
        <w:trPr>
          <w:cnfStyle w:val="000000010000" w:firstRow="0" w:lastRow="0" w:firstColumn="0" w:lastColumn="0" w:oddVBand="0" w:evenVBand="0" w:oddHBand="0" w:evenHBand="1" w:firstRowFirstColumn="0" w:firstRowLastColumn="0" w:lastRowFirstColumn="0" w:lastRowLastColumn="0"/>
          <w:cantSplit w:val="0"/>
          <w:trHeight w:val="223"/>
        </w:trPr>
        <w:tc>
          <w:tcPr>
            <w:tcW w:w="1696" w:type="dxa"/>
          </w:tcPr>
          <w:p w14:paraId="7E00BF3F" w14:textId="77777777" w:rsidR="000970A1" w:rsidRPr="0033779A" w:rsidRDefault="000970A1" w:rsidP="00DF5574">
            <w:pPr>
              <w:spacing w:before="60"/>
              <w:rPr>
                <w:rFonts w:cs="Arial"/>
                <w:szCs w:val="16"/>
                <w:vertAlign w:val="superscript"/>
              </w:rPr>
            </w:pPr>
            <w:r w:rsidRPr="0033779A">
              <w:rPr>
                <w:rFonts w:cs="Arial"/>
                <w:b/>
                <w:bCs/>
                <w:szCs w:val="16"/>
              </w:rPr>
              <w:t>Netherland</w:t>
            </w:r>
            <w:r w:rsidRPr="0033779A">
              <w:rPr>
                <w:rFonts w:cs="Arial"/>
                <w:szCs w:val="16"/>
              </w:rPr>
              <w:t>s</w:t>
            </w:r>
            <w:bookmarkStart w:id="104" w:name="_Ref32498239"/>
            <w:r w:rsidRPr="0033779A">
              <w:rPr>
                <w:rStyle w:val="FootnoteReference"/>
                <w:rFonts w:cs="Arial"/>
                <w:szCs w:val="16"/>
              </w:rPr>
              <w:footnoteReference w:id="72"/>
            </w:r>
            <w:bookmarkEnd w:id="104"/>
            <w:r w:rsidRPr="0033779A">
              <w:rPr>
                <w:rFonts w:cs="Arial"/>
                <w:szCs w:val="16"/>
                <w:vertAlign w:val="superscript"/>
              </w:rPr>
              <w:t>,</w:t>
            </w:r>
            <w:r w:rsidRPr="0033779A">
              <w:rPr>
                <w:rStyle w:val="FootnoteReference"/>
                <w:rFonts w:cs="Arial"/>
                <w:szCs w:val="16"/>
              </w:rPr>
              <w:footnoteReference w:id="73"/>
            </w:r>
            <w:r w:rsidRPr="0033779A">
              <w:rPr>
                <w:rFonts w:cs="Arial"/>
                <w:szCs w:val="16"/>
                <w:vertAlign w:val="superscript"/>
              </w:rPr>
              <w:t>,</w:t>
            </w:r>
            <w:r w:rsidRPr="0033779A">
              <w:rPr>
                <w:rStyle w:val="FootnoteReference"/>
                <w:rFonts w:cs="Arial"/>
                <w:szCs w:val="16"/>
              </w:rPr>
              <w:footnoteReference w:id="74"/>
            </w:r>
            <w:r w:rsidRPr="0033779A">
              <w:rPr>
                <w:rFonts w:cs="Arial"/>
                <w:szCs w:val="16"/>
                <w:vertAlign w:val="superscript"/>
              </w:rPr>
              <w:t>,</w:t>
            </w:r>
            <w:r w:rsidRPr="0033779A">
              <w:rPr>
                <w:rStyle w:val="FootnoteReference"/>
                <w:rFonts w:cs="Arial"/>
                <w:szCs w:val="16"/>
              </w:rPr>
              <w:footnoteReference w:id="75"/>
            </w:r>
          </w:p>
          <w:p w14:paraId="7DB5D715" w14:textId="77777777" w:rsidR="000970A1" w:rsidRPr="0033779A" w:rsidRDefault="000970A1" w:rsidP="00DF5574">
            <w:pPr>
              <w:rPr>
                <w:rFonts w:cs="Arial"/>
                <w:szCs w:val="16"/>
              </w:rPr>
            </w:pPr>
          </w:p>
          <w:p w14:paraId="440942EE" w14:textId="77777777" w:rsidR="000970A1" w:rsidRPr="0033779A" w:rsidRDefault="000970A1" w:rsidP="00DF5574">
            <w:pPr>
              <w:pStyle w:val="ListParagraph"/>
              <w:numPr>
                <w:ilvl w:val="0"/>
                <w:numId w:val="31"/>
              </w:numPr>
              <w:spacing w:after="0" w:line="240" w:lineRule="auto"/>
              <w:ind w:left="164" w:hanging="164"/>
              <w:rPr>
                <w:rFonts w:ascii="Arial" w:hAnsi="Arial" w:cs="Arial"/>
                <w:szCs w:val="16"/>
              </w:rPr>
            </w:pPr>
            <w:r w:rsidRPr="0033779A">
              <w:rPr>
                <w:rFonts w:ascii="Arial" w:hAnsi="Arial" w:cs="Arial"/>
                <w:szCs w:val="16"/>
              </w:rPr>
              <w:t>Long-term care was decentrali</w:t>
            </w:r>
            <w:r>
              <w:rPr>
                <w:rFonts w:ascii="Arial" w:hAnsi="Arial" w:cs="Arial"/>
                <w:szCs w:val="16"/>
              </w:rPr>
              <w:t>s</w:t>
            </w:r>
            <w:r w:rsidRPr="0033779A">
              <w:rPr>
                <w:rFonts w:ascii="Arial" w:hAnsi="Arial" w:cs="Arial"/>
                <w:szCs w:val="16"/>
              </w:rPr>
              <w:t>ed to municipalities for domestic care and social support and to health insurers for home nursing care in 2015</w:t>
            </w:r>
          </w:p>
          <w:p w14:paraId="32597981" w14:textId="77777777" w:rsidR="000970A1" w:rsidRPr="004F79E9" w:rsidRDefault="000970A1" w:rsidP="00DF5574">
            <w:pPr>
              <w:pStyle w:val="ListParagraph"/>
              <w:numPr>
                <w:ilvl w:val="0"/>
                <w:numId w:val="31"/>
              </w:numPr>
              <w:spacing w:after="0" w:line="240" w:lineRule="auto"/>
              <w:ind w:left="176" w:hanging="176"/>
              <w:rPr>
                <w:rFonts w:ascii="Arial" w:hAnsi="Arial" w:cs="Arial"/>
                <w:szCs w:val="16"/>
              </w:rPr>
            </w:pPr>
            <w:r w:rsidRPr="0033779A">
              <w:rPr>
                <w:rFonts w:cs="Arial"/>
                <w:szCs w:val="16"/>
              </w:rPr>
              <w:t>Social support is provided for individuals who are unable to cope on their own and unable to participate in society</w:t>
            </w:r>
          </w:p>
        </w:tc>
        <w:tc>
          <w:tcPr>
            <w:tcW w:w="4962" w:type="dxa"/>
          </w:tcPr>
          <w:p w14:paraId="2D9729EC" w14:textId="77777777" w:rsidR="000970A1" w:rsidRPr="0033779A" w:rsidRDefault="000970A1" w:rsidP="00DF5574">
            <w:pPr>
              <w:spacing w:before="60"/>
              <w:rPr>
                <w:rFonts w:cs="Arial"/>
                <w:b/>
                <w:bCs/>
                <w:i/>
                <w:iCs/>
                <w:szCs w:val="16"/>
              </w:rPr>
            </w:pPr>
            <w:r w:rsidRPr="0033779A">
              <w:rPr>
                <w:rFonts w:cs="Arial"/>
                <w:b/>
                <w:bCs/>
                <w:i/>
                <w:iCs/>
                <w:szCs w:val="16"/>
              </w:rPr>
              <w:t>Initial assessment</w:t>
            </w:r>
          </w:p>
          <w:p w14:paraId="1B301755"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Individuals contact their municipality to organise a free assessment</w:t>
            </w:r>
          </w:p>
          <w:p w14:paraId="1EFBCE21"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Eligible individuals are assessed via a standardised and centralised tool</w:t>
            </w:r>
          </w:p>
          <w:p w14:paraId="3D1F8EF2"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Assessment also looks at care givers and the care they can provide</w:t>
            </w:r>
          </w:p>
          <w:p w14:paraId="7EBBB446"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 xml:space="preserve">District nurses assess health care needs and develop a care plan with the individual. </w:t>
            </w:r>
          </w:p>
          <w:p w14:paraId="01FFE3E2" w14:textId="77777777" w:rsidR="000970A1" w:rsidRPr="0033779A" w:rsidRDefault="000970A1" w:rsidP="00DF5574">
            <w:pPr>
              <w:spacing w:before="120"/>
              <w:rPr>
                <w:rFonts w:cs="Arial"/>
                <w:b/>
                <w:bCs/>
                <w:i/>
                <w:iCs/>
                <w:szCs w:val="16"/>
              </w:rPr>
            </w:pPr>
            <w:r w:rsidRPr="0033779A">
              <w:rPr>
                <w:rFonts w:cs="Arial"/>
                <w:b/>
                <w:bCs/>
                <w:i/>
                <w:iCs/>
                <w:szCs w:val="16"/>
              </w:rPr>
              <w:t>Case management and/or care coordination</w:t>
            </w:r>
          </w:p>
          <w:p w14:paraId="50D611B8" w14:textId="77777777" w:rsidR="000970A1" w:rsidRPr="0033779A" w:rsidRDefault="000970A1" w:rsidP="00CE309D">
            <w:pPr>
              <w:pStyle w:val="ListParagraph"/>
              <w:numPr>
                <w:ilvl w:val="0"/>
                <w:numId w:val="40"/>
              </w:numPr>
              <w:spacing w:before="60"/>
              <w:ind w:left="179" w:hanging="179"/>
              <w:rPr>
                <w:rFonts w:ascii="Arial" w:hAnsi="Arial" w:cs="Arial"/>
                <w:szCs w:val="16"/>
              </w:rPr>
            </w:pPr>
            <w:r w:rsidRPr="0033779A">
              <w:rPr>
                <w:rFonts w:cs="Arial"/>
                <w:szCs w:val="16"/>
              </w:rPr>
              <w:t>The municipality provides non-medical support at home and coordinates services according to individuals’ needs</w:t>
            </w:r>
          </w:p>
          <w:p w14:paraId="3F7297AA" w14:textId="77777777" w:rsidR="000970A1" w:rsidRPr="0033779A" w:rsidRDefault="000970A1" w:rsidP="00DF5574">
            <w:pPr>
              <w:spacing w:before="60"/>
              <w:rPr>
                <w:rFonts w:cs="Arial"/>
                <w:b/>
                <w:bCs/>
                <w:i/>
                <w:iCs/>
                <w:szCs w:val="16"/>
              </w:rPr>
            </w:pPr>
            <w:r w:rsidRPr="0033779A">
              <w:rPr>
                <w:rFonts w:cs="Arial"/>
                <w:b/>
                <w:bCs/>
                <w:i/>
                <w:iCs/>
                <w:szCs w:val="16"/>
              </w:rPr>
              <w:t>Carer support</w:t>
            </w:r>
          </w:p>
          <w:p w14:paraId="2A311ABE" w14:textId="77777777" w:rsidR="000970A1" w:rsidRPr="0033779A" w:rsidRDefault="000970A1" w:rsidP="00DF5574">
            <w:pPr>
              <w:pStyle w:val="ListParagraph"/>
              <w:numPr>
                <w:ilvl w:val="0"/>
                <w:numId w:val="31"/>
              </w:numPr>
              <w:spacing w:before="60" w:after="0" w:line="240" w:lineRule="auto"/>
              <w:ind w:left="235" w:hanging="235"/>
              <w:rPr>
                <w:rFonts w:ascii="Arial" w:hAnsi="Arial" w:cs="Arial"/>
                <w:szCs w:val="16"/>
              </w:rPr>
            </w:pPr>
            <w:r w:rsidRPr="0033779A">
              <w:rPr>
                <w:rFonts w:ascii="Arial" w:hAnsi="Arial" w:cs="Arial"/>
                <w:szCs w:val="16"/>
              </w:rPr>
              <w:t>Financial support provided to family members to provide care in the form of an hourly wage</w:t>
            </w:r>
            <w:r w:rsidRPr="0033779A">
              <w:rPr>
                <w:rStyle w:val="FootnoteReference"/>
                <w:rFonts w:ascii="Arial" w:hAnsi="Arial" w:cs="Arial"/>
                <w:szCs w:val="16"/>
              </w:rPr>
              <w:footnoteReference w:id="76"/>
            </w:r>
          </w:p>
          <w:p w14:paraId="38DBB787" w14:textId="77777777" w:rsidR="000970A1" w:rsidRPr="001575D6" w:rsidRDefault="000970A1" w:rsidP="00DF5574">
            <w:pPr>
              <w:pStyle w:val="ListParagraph"/>
              <w:numPr>
                <w:ilvl w:val="0"/>
                <w:numId w:val="31"/>
              </w:numPr>
              <w:spacing w:before="60" w:after="0" w:line="240" w:lineRule="auto"/>
              <w:ind w:left="235" w:hanging="235"/>
              <w:rPr>
                <w:rFonts w:ascii="Arial" w:hAnsi="Arial" w:cs="Arial"/>
                <w:szCs w:val="16"/>
              </w:rPr>
            </w:pPr>
            <w:r w:rsidRPr="0033779A">
              <w:rPr>
                <w:rFonts w:cs="Arial"/>
                <w:szCs w:val="16"/>
              </w:rPr>
              <w:t>Carers are supported by the municipality through respite care and other support services</w:t>
            </w:r>
          </w:p>
        </w:tc>
        <w:tc>
          <w:tcPr>
            <w:tcW w:w="4252" w:type="dxa"/>
          </w:tcPr>
          <w:p w14:paraId="601C7AFA"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There is no objective standard determining what sort of need requires what forms of care and support for social and domestic assistance; the professionals judge each case on its own merits and appeal to individual responsibility and the mobilisation of social networks where possible</w:t>
            </w:r>
            <w:r w:rsidRPr="0033779A">
              <w:rPr>
                <w:rStyle w:val="FootnoteReference"/>
                <w:rFonts w:ascii="Arial" w:hAnsi="Arial" w:cs="Arial"/>
                <w:szCs w:val="16"/>
              </w:rPr>
              <w:footnoteReference w:id="77"/>
            </w:r>
            <w:r w:rsidRPr="0033779A">
              <w:rPr>
                <w:rFonts w:ascii="Arial" w:hAnsi="Arial" w:cs="Arial"/>
                <w:szCs w:val="16"/>
              </w:rPr>
              <w:t>.</w:t>
            </w:r>
          </w:p>
          <w:p w14:paraId="3FA6A6DB"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Classification is based on hours and types of care required</w:t>
            </w:r>
          </w:p>
          <w:p w14:paraId="775BF7D2"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Customised (tailored to the individual but does not include medical care) or standard services are offered to eligible individuals</w:t>
            </w:r>
          </w:p>
          <w:p w14:paraId="1E3F3272"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Individuals who needs 24-hour care are entitled to a place in a residential facility</w:t>
            </w:r>
          </w:p>
          <w:p w14:paraId="797EFC54"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cs="Arial"/>
                <w:szCs w:val="16"/>
              </w:rPr>
              <w:t>Assistive technology at home is also subsidised via the European Ambient Assisted Living joint programme</w:t>
            </w:r>
          </w:p>
          <w:p w14:paraId="17A31635" w14:textId="77777777" w:rsidR="000970A1" w:rsidRPr="0033779A" w:rsidRDefault="000970A1" w:rsidP="00DF5574">
            <w:pPr>
              <w:spacing w:before="120"/>
              <w:rPr>
                <w:rFonts w:cs="Arial"/>
                <w:b/>
                <w:bCs/>
                <w:i/>
                <w:iCs/>
                <w:szCs w:val="16"/>
              </w:rPr>
            </w:pPr>
            <w:r w:rsidRPr="0033779A">
              <w:rPr>
                <w:rFonts w:cs="Arial"/>
                <w:b/>
                <w:bCs/>
                <w:i/>
                <w:iCs/>
                <w:szCs w:val="16"/>
              </w:rPr>
              <w:t>Data collection and purpose</w:t>
            </w:r>
          </w:p>
          <w:p w14:paraId="64E5939A" w14:textId="6E2DCFEA" w:rsidR="000970A1" w:rsidRPr="00EC3D8D" w:rsidRDefault="000970A1" w:rsidP="00CE309D">
            <w:pPr>
              <w:pStyle w:val="ListParagraph"/>
              <w:numPr>
                <w:ilvl w:val="0"/>
                <w:numId w:val="44"/>
              </w:numPr>
              <w:spacing w:before="60" w:line="240" w:lineRule="auto"/>
              <w:ind w:left="176" w:hanging="176"/>
              <w:rPr>
                <w:rFonts w:ascii="Arial" w:hAnsi="Arial" w:cs="Arial"/>
                <w:szCs w:val="16"/>
              </w:rPr>
            </w:pPr>
            <w:r w:rsidRPr="0033779A">
              <w:rPr>
                <w:rFonts w:ascii="Arial" w:hAnsi="Arial" w:cs="Arial"/>
                <w:szCs w:val="16"/>
              </w:rPr>
              <w:t>To monitor and evaluate developments in long-term care, the Dutch system uses two instruments: The Social Domain Monitor (Monitor Social Domein) and the Long-term Care Monitor (Monitor Langdurige Zorg)</w:t>
            </w:r>
            <w:r w:rsidRPr="0033779A">
              <w:rPr>
                <w:rStyle w:val="FootnoteReference"/>
                <w:rFonts w:ascii="Arial" w:hAnsi="Arial" w:cs="Arial"/>
                <w:szCs w:val="16"/>
              </w:rPr>
              <w:footnoteReference w:id="78"/>
            </w:r>
            <w:r w:rsidRPr="0033779A">
              <w:rPr>
                <w:rFonts w:ascii="Arial" w:hAnsi="Arial" w:cs="Arial"/>
                <w:szCs w:val="16"/>
              </w:rPr>
              <w:t xml:space="preserve">. The Social Domain Monitor gives an insight into outputs, costs and client satisfaction under (among others) the Social Support Act. It provides this information at the municipal level and therefore helps municipalities communicate information to their citizens.  The actual quality and efficiency of the care provided is not measured. The Long-term Care Monitor publishes statistics on six themes: population, indication, use (including the relation between indication and use), accessibility, expenditure &amp; volume and contribution. Again, it only provides </w:t>
            </w:r>
            <w:r w:rsidRPr="0033779A">
              <w:rPr>
                <w:rFonts w:ascii="Arial" w:hAnsi="Arial" w:cs="Arial"/>
                <w:szCs w:val="16"/>
              </w:rPr>
              <w:lastRenderedPageBreak/>
              <w:t>information on outputs and access, not on the actual quality of the care provided (outcome). Both monitors are open source.</w:t>
            </w:r>
          </w:p>
        </w:tc>
        <w:tc>
          <w:tcPr>
            <w:tcW w:w="3945" w:type="dxa"/>
          </w:tcPr>
          <w:p w14:paraId="565C5755"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lastRenderedPageBreak/>
              <w:t>People pay an income-related premium for mandatory social insurance that covers nursing and personal care</w:t>
            </w:r>
          </w:p>
          <w:p w14:paraId="2F8F304C"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Services incur significant personal contributions</w:t>
            </w:r>
          </w:p>
          <w:p w14:paraId="233C93FA"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Funding provided by local authorities from general taxes</w:t>
            </w:r>
          </w:p>
          <w:p w14:paraId="6605926B"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Risk-adjusted capitation payment used to purchase care packages from providers</w:t>
            </w:r>
          </w:p>
          <w:p w14:paraId="7ECF0056" w14:textId="77777777" w:rsidR="000970A1" w:rsidRPr="0033779A"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ascii="Arial" w:hAnsi="Arial" w:cs="Arial"/>
                <w:szCs w:val="16"/>
              </w:rPr>
              <w:t xml:space="preserve">Individuals can choose between personal cash (personal health budgets) to select and purchase services or direct care provision </w:t>
            </w:r>
          </w:p>
          <w:p w14:paraId="664CF1E7" w14:textId="77777777" w:rsidR="000970A1" w:rsidRPr="00792401" w:rsidRDefault="000970A1" w:rsidP="00DF5574">
            <w:pPr>
              <w:pStyle w:val="ListParagraph"/>
              <w:numPr>
                <w:ilvl w:val="0"/>
                <w:numId w:val="31"/>
              </w:numPr>
              <w:spacing w:before="60" w:after="0" w:line="240" w:lineRule="auto"/>
              <w:ind w:left="196" w:hanging="196"/>
              <w:rPr>
                <w:rFonts w:ascii="Arial" w:hAnsi="Arial" w:cs="Arial"/>
                <w:szCs w:val="16"/>
              </w:rPr>
            </w:pPr>
            <w:r w:rsidRPr="0033779A">
              <w:rPr>
                <w:rFonts w:cs="Arial"/>
                <w:szCs w:val="16"/>
              </w:rPr>
              <w:t>Service/cash budgets are defined by need, income, household composition and age</w:t>
            </w:r>
          </w:p>
        </w:tc>
      </w:tr>
      <w:tr w:rsidR="000970A1" w:rsidRPr="00B10595" w14:paraId="14BF1297" w14:textId="77777777" w:rsidTr="009D284E">
        <w:trPr>
          <w:cnfStyle w:val="000000100000" w:firstRow="0" w:lastRow="0" w:firstColumn="0" w:lastColumn="0" w:oddVBand="0" w:evenVBand="0" w:oddHBand="1" w:evenHBand="0" w:firstRowFirstColumn="0" w:firstRowLastColumn="0" w:lastRowFirstColumn="0" w:lastRowLastColumn="0"/>
          <w:cantSplit w:val="0"/>
          <w:trHeight w:val="223"/>
        </w:trPr>
        <w:tc>
          <w:tcPr>
            <w:tcW w:w="1696" w:type="dxa"/>
            <w:shd w:val="clear" w:color="auto" w:fill="auto"/>
          </w:tcPr>
          <w:p w14:paraId="7B422047" w14:textId="77777777" w:rsidR="000970A1" w:rsidRPr="00F60411" w:rsidRDefault="000970A1" w:rsidP="00DF5574">
            <w:pPr>
              <w:rPr>
                <w:rFonts w:cs="Arial"/>
                <w:szCs w:val="16"/>
              </w:rPr>
            </w:pPr>
            <w:r w:rsidRPr="00F92435">
              <w:rPr>
                <w:rFonts w:cs="Arial"/>
                <w:b/>
                <w:bCs/>
                <w:szCs w:val="16"/>
              </w:rPr>
              <w:t>France</w:t>
            </w:r>
            <w:r w:rsidRPr="00AB4928">
              <w:rPr>
                <w:rStyle w:val="FootnoteReference"/>
                <w:rFonts w:cs="Arial"/>
                <w:szCs w:val="16"/>
              </w:rPr>
              <w:footnoteReference w:id="79"/>
            </w:r>
            <w:r w:rsidRPr="00AB4928">
              <w:rPr>
                <w:rStyle w:val="FootnoteReference"/>
              </w:rPr>
              <w:t>,</w:t>
            </w:r>
            <w:r w:rsidRPr="00AB4928">
              <w:rPr>
                <w:rStyle w:val="FootnoteReference"/>
                <w:rFonts w:cs="Arial"/>
                <w:szCs w:val="16"/>
              </w:rPr>
              <w:footnoteReference w:id="80"/>
            </w:r>
            <w:r w:rsidRPr="006F5A9B">
              <w:rPr>
                <w:vertAlign w:val="superscript"/>
              </w:rPr>
              <w:t>,</w:t>
            </w:r>
            <w:r w:rsidRPr="006F5A9B">
              <w:rPr>
                <w:rStyle w:val="FootnoteReference"/>
                <w:rFonts w:cs="Arial"/>
                <w:szCs w:val="16"/>
              </w:rPr>
              <w:footnoteReference w:id="81"/>
            </w:r>
            <w:r>
              <w:rPr>
                <w:vertAlign w:val="superscript"/>
              </w:rPr>
              <w:t>,</w:t>
            </w:r>
            <w:r w:rsidRPr="00666654">
              <w:rPr>
                <w:rStyle w:val="FootnoteReference"/>
                <w:rFonts w:cs="Arial"/>
                <w:szCs w:val="16"/>
              </w:rPr>
              <w:footnoteReference w:id="82"/>
            </w:r>
          </w:p>
          <w:p w14:paraId="32DD33F6" w14:textId="77777777" w:rsidR="000970A1" w:rsidRDefault="000970A1" w:rsidP="00DF5574">
            <w:pPr>
              <w:rPr>
                <w:rFonts w:cs="Arial"/>
                <w:szCs w:val="16"/>
              </w:rPr>
            </w:pPr>
          </w:p>
          <w:p w14:paraId="6B1F3B0F" w14:textId="77777777" w:rsidR="000970A1" w:rsidRDefault="000970A1" w:rsidP="00DF5574">
            <w:pPr>
              <w:rPr>
                <w:rFonts w:cs="Arial"/>
                <w:szCs w:val="16"/>
              </w:rPr>
            </w:pPr>
            <w:r>
              <w:rPr>
                <w:rFonts w:cs="Arial"/>
                <w:szCs w:val="16"/>
              </w:rPr>
              <w:t xml:space="preserve">The National Solidarity Fund for Autonomy (CNSA) finances the </w:t>
            </w:r>
            <w:r w:rsidRPr="00A968BC">
              <w:rPr>
                <w:rFonts w:cs="Arial"/>
                <w:szCs w:val="16"/>
              </w:rPr>
              <w:t>Allocation personnalisée d'autonomie</w:t>
            </w:r>
            <w:r>
              <w:rPr>
                <w:rFonts w:cs="Arial"/>
                <w:szCs w:val="16"/>
              </w:rPr>
              <w:t xml:space="preserve"> (APA) which provides benefits to the elderly (over 60 years) </w:t>
            </w:r>
          </w:p>
        </w:tc>
        <w:tc>
          <w:tcPr>
            <w:tcW w:w="4962" w:type="dxa"/>
            <w:shd w:val="clear" w:color="auto" w:fill="auto"/>
          </w:tcPr>
          <w:p w14:paraId="28298E5C" w14:textId="77777777" w:rsidR="000970A1" w:rsidRPr="000231E7" w:rsidRDefault="000970A1" w:rsidP="00DF5574">
            <w:pPr>
              <w:spacing w:before="60"/>
              <w:rPr>
                <w:rFonts w:cs="Arial"/>
                <w:b/>
                <w:bCs/>
                <w:i/>
                <w:iCs/>
                <w:szCs w:val="16"/>
              </w:rPr>
            </w:pPr>
            <w:r w:rsidRPr="000231E7">
              <w:rPr>
                <w:rFonts w:cs="Arial"/>
                <w:b/>
                <w:bCs/>
                <w:i/>
                <w:iCs/>
                <w:szCs w:val="16"/>
              </w:rPr>
              <w:t>interRAI</w:t>
            </w:r>
          </w:p>
          <w:p w14:paraId="5D472614"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 xml:space="preserve">The development and implementation of the interRAI instruments in France has occurred in a staged approach from the early nineties.  Voluntary implementation and application of the interRAI instruments to test out acceptability and benchmark quality indicators was undertaken </w:t>
            </w:r>
          </w:p>
          <w:p w14:paraId="0D8CB21F" w14:textId="77777777" w:rsidR="000970A1" w:rsidRPr="005E66CD" w:rsidRDefault="000970A1" w:rsidP="00DF5574">
            <w:pPr>
              <w:pStyle w:val="ListParagraph"/>
              <w:numPr>
                <w:ilvl w:val="0"/>
                <w:numId w:val="31"/>
              </w:numPr>
              <w:spacing w:before="60"/>
              <w:ind w:left="176" w:hanging="176"/>
              <w:rPr>
                <w:rFonts w:ascii="Arial" w:hAnsi="Arial" w:cs="Arial"/>
                <w:szCs w:val="16"/>
              </w:rPr>
            </w:pPr>
            <w:r w:rsidRPr="005E66CD">
              <w:rPr>
                <w:rFonts w:ascii="Arial" w:hAnsi="Arial" w:cs="Arial"/>
                <w:szCs w:val="16"/>
              </w:rPr>
              <w:t xml:space="preserve">In 2009, an integrated model of care for the elderly population </w:t>
            </w:r>
            <w:proofErr w:type="gramStart"/>
            <w:r w:rsidRPr="005E66CD">
              <w:rPr>
                <w:rFonts w:ascii="Arial" w:hAnsi="Arial" w:cs="Arial"/>
                <w:szCs w:val="16"/>
              </w:rPr>
              <w:t>was implemented</w:t>
            </w:r>
            <w:proofErr w:type="gramEnd"/>
            <w:r w:rsidRPr="005E66CD">
              <w:rPr>
                <w:rFonts w:ascii="Arial" w:hAnsi="Arial" w:cs="Arial"/>
                <w:szCs w:val="16"/>
              </w:rPr>
              <w:t xml:space="preserve"> at the national level.  </w:t>
            </w:r>
            <w:r>
              <w:rPr>
                <w:rFonts w:ascii="Arial" w:hAnsi="Arial" w:cs="Arial"/>
                <w:szCs w:val="16"/>
              </w:rPr>
              <w:t xml:space="preserve">Integrated care is a collective approach involving all stakeholders in a defined territory, addressing the fragmentation of services through interdependent mechanisms and tools.  </w:t>
            </w:r>
            <w:r w:rsidRPr="005E66CD">
              <w:rPr>
                <w:rFonts w:ascii="Arial" w:hAnsi="Arial" w:cs="Arial"/>
                <w:szCs w:val="16"/>
              </w:rPr>
              <w:t xml:space="preserve">Between 2009 and </w:t>
            </w:r>
            <w:proofErr w:type="gramStart"/>
            <w:r w:rsidRPr="005E66CD">
              <w:rPr>
                <w:rFonts w:ascii="Arial" w:hAnsi="Arial" w:cs="Arial"/>
                <w:szCs w:val="16"/>
              </w:rPr>
              <w:t>2012</w:t>
            </w:r>
            <w:proofErr w:type="gramEnd"/>
            <w:r w:rsidRPr="005E66CD">
              <w:rPr>
                <w:rFonts w:ascii="Arial" w:hAnsi="Arial" w:cs="Arial"/>
                <w:szCs w:val="16"/>
              </w:rPr>
              <w:t xml:space="preserve"> the integrated care organisation was piloted in 17 sites and case managers used one of three assessment tools, interRAI being one, for older people with complex health and social needs.  Between 2012 and 2017, the integrated care model </w:t>
            </w:r>
            <w:proofErr w:type="gramStart"/>
            <w:r w:rsidRPr="005E66CD">
              <w:rPr>
                <w:rFonts w:ascii="Arial" w:hAnsi="Arial" w:cs="Arial"/>
                <w:szCs w:val="16"/>
              </w:rPr>
              <w:t>has been extended</w:t>
            </w:r>
            <w:proofErr w:type="gramEnd"/>
            <w:r w:rsidRPr="005E66CD">
              <w:rPr>
                <w:rFonts w:ascii="Arial" w:hAnsi="Arial" w:cs="Arial"/>
                <w:szCs w:val="16"/>
              </w:rPr>
              <w:t xml:space="preserve"> to 352 sites covering 98% of the national territory</w:t>
            </w:r>
            <w:r>
              <w:rPr>
                <w:rFonts w:ascii="Arial" w:hAnsi="Arial" w:cs="Arial"/>
                <w:szCs w:val="16"/>
              </w:rPr>
              <w:t xml:space="preserve">. </w:t>
            </w:r>
            <w:r w:rsidRPr="005E66CD">
              <w:rPr>
                <w:rFonts w:ascii="Arial" w:hAnsi="Arial" w:cs="Arial"/>
                <w:szCs w:val="16"/>
              </w:rPr>
              <w:t xml:space="preserve"> In </w:t>
            </w:r>
            <w:proofErr w:type="gramStart"/>
            <w:r w:rsidRPr="005E66CD">
              <w:rPr>
                <w:rFonts w:ascii="Arial" w:hAnsi="Arial" w:cs="Arial"/>
                <w:szCs w:val="16"/>
              </w:rPr>
              <w:t>2016</w:t>
            </w:r>
            <w:proofErr w:type="gramEnd"/>
            <w:r w:rsidRPr="005E66CD">
              <w:rPr>
                <w:rFonts w:ascii="Arial" w:hAnsi="Arial" w:cs="Arial"/>
                <w:szCs w:val="16"/>
              </w:rPr>
              <w:t xml:space="preserve"> interRAI-HC was chosen as the mandatory instrument for the case managers from a national call to tender to choose a standardi</w:t>
            </w:r>
            <w:r>
              <w:rPr>
                <w:rFonts w:ascii="Arial" w:hAnsi="Arial" w:cs="Arial"/>
                <w:szCs w:val="16"/>
              </w:rPr>
              <w:t>s</w:t>
            </w:r>
            <w:r w:rsidRPr="005E66CD">
              <w:rPr>
                <w:rFonts w:ascii="Arial" w:hAnsi="Arial" w:cs="Arial"/>
                <w:szCs w:val="16"/>
              </w:rPr>
              <w:t>ed comprehensive assessment tool for case managers.  The criteria for tool choice were:</w:t>
            </w:r>
          </w:p>
          <w:p w14:paraId="699A1578"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ascii="Arial" w:hAnsi="Arial" w:cs="Arial"/>
                <w:szCs w:val="16"/>
              </w:rPr>
              <w:t>existence of a conceptual framework with an international</w:t>
            </w:r>
            <w:r>
              <w:rPr>
                <w:rFonts w:ascii="Arial" w:hAnsi="Arial" w:cs="Arial"/>
                <w:szCs w:val="16"/>
              </w:rPr>
              <w:t xml:space="preserve"> </w:t>
            </w:r>
            <w:r w:rsidRPr="00D94803">
              <w:rPr>
                <w:rFonts w:cs="Arial"/>
                <w:szCs w:val="16"/>
              </w:rPr>
              <w:t>functional classification</w:t>
            </w:r>
          </w:p>
          <w:p w14:paraId="57367E00"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a multidimensionality approach</w:t>
            </w:r>
          </w:p>
          <w:p w14:paraId="608CA4EF"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relevance to older people with loss of autonomy</w:t>
            </w:r>
          </w:p>
          <w:p w14:paraId="0EA043FD"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possibility to perform the assessment at home</w:t>
            </w:r>
          </w:p>
          <w:p w14:paraId="355CE840"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relevance to care planning</w:t>
            </w:r>
          </w:p>
          <w:p w14:paraId="4846A096"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overview of resource utili</w:t>
            </w:r>
            <w:r>
              <w:rPr>
                <w:rFonts w:cs="Arial"/>
                <w:szCs w:val="16"/>
              </w:rPr>
              <w:t>s</w:t>
            </w:r>
            <w:r w:rsidRPr="00D94803">
              <w:rPr>
                <w:rFonts w:cs="Arial"/>
                <w:szCs w:val="16"/>
              </w:rPr>
              <w:t>ation</w:t>
            </w:r>
          </w:p>
          <w:p w14:paraId="588B8351"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scientific validity</w:t>
            </w:r>
          </w:p>
          <w:p w14:paraId="7B3998AF" w14:textId="77777777" w:rsidR="000970A1" w:rsidRPr="00D94803" w:rsidRDefault="000970A1" w:rsidP="00DF5574">
            <w:pPr>
              <w:pStyle w:val="ListParagraph"/>
              <w:numPr>
                <w:ilvl w:val="0"/>
                <w:numId w:val="31"/>
              </w:numPr>
              <w:spacing w:before="60"/>
              <w:ind w:left="318" w:hanging="142"/>
              <w:rPr>
                <w:rFonts w:ascii="Arial" w:hAnsi="Arial" w:cs="Arial"/>
                <w:szCs w:val="16"/>
              </w:rPr>
            </w:pPr>
            <w:r w:rsidRPr="00D94803">
              <w:rPr>
                <w:rFonts w:cs="Arial"/>
                <w:szCs w:val="16"/>
              </w:rPr>
              <w:t>existence of an international network</w:t>
            </w:r>
          </w:p>
          <w:p w14:paraId="6BA35EBE" w14:textId="77777777" w:rsidR="000970A1" w:rsidRPr="000231E7" w:rsidRDefault="000970A1" w:rsidP="00DF5574">
            <w:pPr>
              <w:pStyle w:val="ListParagraph"/>
              <w:numPr>
                <w:ilvl w:val="0"/>
                <w:numId w:val="31"/>
              </w:numPr>
              <w:spacing w:before="60"/>
              <w:ind w:left="318" w:hanging="142"/>
              <w:rPr>
                <w:rFonts w:ascii="Arial" w:hAnsi="Arial" w:cs="Arial"/>
                <w:szCs w:val="16"/>
              </w:rPr>
            </w:pPr>
            <w:proofErr w:type="gramStart"/>
            <w:r w:rsidRPr="00D94803">
              <w:rPr>
                <w:rFonts w:cs="Arial"/>
                <w:szCs w:val="16"/>
              </w:rPr>
              <w:t>active</w:t>
            </w:r>
            <w:proofErr w:type="gramEnd"/>
            <w:r w:rsidRPr="00D94803">
              <w:rPr>
                <w:rFonts w:cs="Arial"/>
                <w:szCs w:val="16"/>
              </w:rPr>
              <w:t xml:space="preserve"> development.</w:t>
            </w:r>
          </w:p>
          <w:p w14:paraId="757691E3" w14:textId="77777777" w:rsidR="000970A1" w:rsidRPr="009969AC" w:rsidRDefault="000970A1" w:rsidP="00DF5574">
            <w:pPr>
              <w:spacing w:before="60"/>
              <w:rPr>
                <w:rFonts w:cs="Arial"/>
                <w:b/>
                <w:bCs/>
                <w:i/>
                <w:iCs/>
                <w:szCs w:val="16"/>
              </w:rPr>
            </w:pPr>
            <w:r>
              <w:rPr>
                <w:rFonts w:cs="Arial"/>
                <w:b/>
                <w:bCs/>
                <w:i/>
                <w:iCs/>
                <w:szCs w:val="16"/>
              </w:rPr>
              <w:t>Assessment</w:t>
            </w:r>
          </w:p>
          <w:p w14:paraId="60C79CD6" w14:textId="77777777" w:rsidR="000970A1" w:rsidRPr="000231E7" w:rsidRDefault="000970A1" w:rsidP="00DF5574">
            <w:pPr>
              <w:spacing w:before="60"/>
              <w:rPr>
                <w:rFonts w:cs="Arial"/>
                <w:szCs w:val="16"/>
              </w:rPr>
            </w:pPr>
            <w:r>
              <w:rPr>
                <w:rFonts w:cs="Arial"/>
                <w:szCs w:val="16"/>
              </w:rPr>
              <w:t>T</w:t>
            </w:r>
            <w:r w:rsidRPr="000231E7">
              <w:rPr>
                <w:rFonts w:cs="Arial"/>
                <w:szCs w:val="16"/>
              </w:rPr>
              <w:t xml:space="preserve">he government defines national health and social policies through legislation, and different territorial levels are involved in managing and funding the two sectors. </w:t>
            </w:r>
            <w:r>
              <w:rPr>
                <w:rFonts w:cs="Arial"/>
                <w:szCs w:val="16"/>
              </w:rPr>
              <w:t xml:space="preserve"> </w:t>
            </w:r>
            <w:r w:rsidRPr="000231E7">
              <w:rPr>
                <w:rFonts w:cs="Arial"/>
                <w:szCs w:val="16"/>
              </w:rPr>
              <w:t xml:space="preserve">Regional and local administrations </w:t>
            </w:r>
            <w:r w:rsidRPr="000231E7">
              <w:rPr>
                <w:rFonts w:cs="Arial"/>
                <w:szCs w:val="16"/>
              </w:rPr>
              <w:lastRenderedPageBreak/>
              <w:t xml:space="preserve">execute national health policies under close supervision from the government, whereas the decentralised French local authorities – départements – are responsible for social policy. </w:t>
            </w:r>
            <w:r>
              <w:rPr>
                <w:rFonts w:cs="Arial"/>
                <w:szCs w:val="16"/>
              </w:rPr>
              <w:t xml:space="preserve"> </w:t>
            </w:r>
            <w:r w:rsidRPr="000231E7">
              <w:rPr>
                <w:rFonts w:cs="Arial"/>
                <w:szCs w:val="16"/>
              </w:rPr>
              <w:t>In the elderly care sector, the départements have a statutory obligation to define local policy orientations in their territory; finance and implement the national APA; and regulate care services within their territory.</w:t>
            </w:r>
            <w:r>
              <w:rPr>
                <w:rFonts w:cs="Arial"/>
                <w:szCs w:val="16"/>
              </w:rPr>
              <w:t xml:space="preserve"> </w:t>
            </w:r>
            <w:r w:rsidRPr="000231E7">
              <w:rPr>
                <w:rFonts w:cs="Arial"/>
                <w:szCs w:val="16"/>
              </w:rPr>
              <w:t xml:space="preserve"> In addition, municipalities can develop specific voluntary measures to support older people.</w:t>
            </w:r>
          </w:p>
          <w:p w14:paraId="64D8A2D2"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Assessment based on ADLs</w:t>
            </w:r>
          </w:p>
          <w:p w14:paraId="65EB2D66"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Currently interRAI assessment tool is only mandated in the city of Marseille for home care services</w:t>
            </w:r>
          </w:p>
          <w:p w14:paraId="0A399D77" w14:textId="77777777" w:rsidR="000970A1" w:rsidRPr="001575D6" w:rsidRDefault="000970A1" w:rsidP="00DF5574">
            <w:pPr>
              <w:pStyle w:val="ListParagraph"/>
              <w:numPr>
                <w:ilvl w:val="0"/>
                <w:numId w:val="31"/>
              </w:numPr>
              <w:spacing w:before="60" w:after="0" w:line="240" w:lineRule="auto"/>
              <w:ind w:left="196" w:hanging="196"/>
              <w:rPr>
                <w:rFonts w:ascii="Arial" w:hAnsi="Arial" w:cs="Arial"/>
                <w:szCs w:val="16"/>
              </w:rPr>
            </w:pPr>
            <w:r w:rsidRPr="001575D6">
              <w:rPr>
                <w:rFonts w:cs="Arial"/>
                <w:szCs w:val="16"/>
              </w:rPr>
              <w:t xml:space="preserve">A </w:t>
            </w:r>
            <w:proofErr w:type="gramStart"/>
            <w:r w:rsidRPr="001575D6">
              <w:rPr>
                <w:rFonts w:cs="Arial"/>
                <w:szCs w:val="16"/>
              </w:rPr>
              <w:t>personalised support plan is developed by a social-medical team</w:t>
            </w:r>
            <w:proofErr w:type="gramEnd"/>
            <w:r w:rsidRPr="001575D6">
              <w:rPr>
                <w:rFonts w:cs="Arial"/>
                <w:szCs w:val="16"/>
              </w:rPr>
              <w:t xml:space="preserve"> and a care-giver is employed to support ADL and IADL (instrumental activities of daily living) services.</w:t>
            </w:r>
          </w:p>
          <w:p w14:paraId="5F5A97EC" w14:textId="77777777" w:rsidR="000970A1" w:rsidRPr="001575D6" w:rsidRDefault="000970A1" w:rsidP="00DF5574">
            <w:pPr>
              <w:spacing w:before="60"/>
              <w:rPr>
                <w:rFonts w:cs="Arial"/>
                <w:b/>
                <w:bCs/>
                <w:i/>
                <w:iCs/>
                <w:szCs w:val="16"/>
              </w:rPr>
            </w:pPr>
            <w:r w:rsidRPr="001575D6">
              <w:rPr>
                <w:rFonts w:cs="Arial"/>
                <w:b/>
                <w:bCs/>
                <w:i/>
                <w:iCs/>
                <w:szCs w:val="16"/>
              </w:rPr>
              <w:t>Case management and/or care coordination</w:t>
            </w:r>
          </w:p>
          <w:p w14:paraId="318333B1" w14:textId="77777777" w:rsidR="000970A1" w:rsidRPr="001575D6" w:rsidRDefault="000970A1" w:rsidP="00DF5574">
            <w:pPr>
              <w:pStyle w:val="ListParagraph"/>
              <w:numPr>
                <w:ilvl w:val="0"/>
                <w:numId w:val="31"/>
              </w:numPr>
              <w:spacing w:before="60"/>
              <w:ind w:left="179" w:hanging="179"/>
              <w:rPr>
                <w:rFonts w:cs="Arial"/>
                <w:b/>
                <w:bCs/>
                <w:i/>
                <w:iCs/>
                <w:szCs w:val="16"/>
              </w:rPr>
            </w:pPr>
            <w:r w:rsidRPr="001575D6">
              <w:t>Local departments coordinate services</w:t>
            </w:r>
          </w:p>
          <w:p w14:paraId="68D19FBD" w14:textId="77777777" w:rsidR="000970A1" w:rsidRDefault="000970A1" w:rsidP="00DF5574">
            <w:pPr>
              <w:spacing w:before="60"/>
              <w:rPr>
                <w:rFonts w:cs="Arial"/>
                <w:b/>
                <w:bCs/>
                <w:i/>
                <w:iCs/>
                <w:szCs w:val="16"/>
              </w:rPr>
            </w:pPr>
            <w:r>
              <w:rPr>
                <w:rFonts w:cs="Arial"/>
                <w:b/>
                <w:bCs/>
                <w:i/>
                <w:iCs/>
                <w:szCs w:val="16"/>
              </w:rPr>
              <w:t>Carer support</w:t>
            </w:r>
          </w:p>
          <w:p w14:paraId="4CEA0CDF"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Financial support provided to family members to provide care in the form of an hourly wage</w:t>
            </w:r>
            <w:r>
              <w:rPr>
                <w:rStyle w:val="FootnoteReference"/>
                <w:rFonts w:ascii="Arial" w:hAnsi="Arial" w:cs="Arial"/>
                <w:szCs w:val="16"/>
              </w:rPr>
              <w:footnoteReference w:id="83"/>
            </w:r>
          </w:p>
          <w:p w14:paraId="49FCA07A"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Employed family caregivers can take 3 months of unpaid leave to provide care.</w:t>
            </w:r>
          </w:p>
          <w:p w14:paraId="7BA53D83" w14:textId="77777777" w:rsidR="000970A1" w:rsidRDefault="000970A1" w:rsidP="00DF5574">
            <w:pPr>
              <w:pStyle w:val="ListParagraph"/>
              <w:numPr>
                <w:ilvl w:val="0"/>
                <w:numId w:val="31"/>
              </w:numPr>
              <w:spacing w:before="60" w:after="0" w:line="240" w:lineRule="auto"/>
              <w:ind w:left="235" w:hanging="235"/>
              <w:rPr>
                <w:rFonts w:ascii="Arial" w:hAnsi="Arial" w:cs="Arial"/>
                <w:szCs w:val="16"/>
              </w:rPr>
            </w:pPr>
            <w:r>
              <w:rPr>
                <w:rFonts w:ascii="Arial" w:hAnsi="Arial" w:cs="Arial"/>
                <w:szCs w:val="16"/>
              </w:rPr>
              <w:t xml:space="preserve">Approximately 10% of caregivers </w:t>
            </w:r>
            <w:proofErr w:type="gramStart"/>
            <w:r>
              <w:rPr>
                <w:rFonts w:ascii="Arial" w:hAnsi="Arial" w:cs="Arial"/>
                <w:szCs w:val="16"/>
              </w:rPr>
              <w:t>are paid</w:t>
            </w:r>
            <w:proofErr w:type="gramEnd"/>
            <w:r>
              <w:rPr>
                <w:rFonts w:ascii="Arial" w:hAnsi="Arial" w:cs="Arial"/>
                <w:szCs w:val="16"/>
              </w:rPr>
              <w:t xml:space="preserve"> under the APA.</w:t>
            </w:r>
          </w:p>
          <w:p w14:paraId="0D35B897" w14:textId="77777777" w:rsidR="000970A1" w:rsidRPr="00357652" w:rsidRDefault="000970A1" w:rsidP="00DF5574">
            <w:pPr>
              <w:pStyle w:val="ListParagraph"/>
              <w:numPr>
                <w:ilvl w:val="0"/>
                <w:numId w:val="31"/>
              </w:numPr>
              <w:spacing w:before="60" w:after="0" w:line="240" w:lineRule="auto"/>
              <w:ind w:left="235" w:hanging="235"/>
              <w:rPr>
                <w:rFonts w:ascii="Arial" w:hAnsi="Arial" w:cs="Arial"/>
                <w:szCs w:val="16"/>
              </w:rPr>
            </w:pPr>
            <w:r w:rsidRPr="00357652">
              <w:rPr>
                <w:rFonts w:cs="Arial"/>
                <w:szCs w:val="16"/>
              </w:rPr>
              <w:t>Tax reductions are available for carers</w:t>
            </w:r>
          </w:p>
        </w:tc>
        <w:tc>
          <w:tcPr>
            <w:tcW w:w="4252" w:type="dxa"/>
            <w:shd w:val="clear" w:color="auto" w:fill="auto"/>
          </w:tcPr>
          <w:p w14:paraId="60F71ED8"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lastRenderedPageBreak/>
              <w:t>Monthly cash allowance is provided according to assessed level of dependence</w:t>
            </w:r>
          </w:p>
          <w:p w14:paraId="036721D5"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There are 4 levels of allowances:</w:t>
            </w:r>
          </w:p>
          <w:p w14:paraId="2689A84B" w14:textId="77777777" w:rsidR="000970A1" w:rsidRDefault="000970A1" w:rsidP="00DF5574">
            <w:pPr>
              <w:pStyle w:val="ListParagraph"/>
              <w:numPr>
                <w:ilvl w:val="1"/>
                <w:numId w:val="31"/>
              </w:numPr>
              <w:spacing w:before="60" w:after="0" w:line="240" w:lineRule="auto"/>
              <w:ind w:left="433" w:hanging="284"/>
              <w:rPr>
                <w:rFonts w:ascii="Arial" w:hAnsi="Arial" w:cs="Arial"/>
                <w:szCs w:val="16"/>
              </w:rPr>
            </w:pPr>
            <w:r>
              <w:rPr>
                <w:rFonts w:ascii="Arial" w:hAnsi="Arial" w:cs="Arial"/>
                <w:szCs w:val="16"/>
              </w:rPr>
              <w:t>Gir 1 (high level of dependency): €1713 max</w:t>
            </w:r>
          </w:p>
          <w:p w14:paraId="0A0A1CC4" w14:textId="77777777" w:rsidR="000970A1" w:rsidRDefault="000970A1" w:rsidP="00DF5574">
            <w:pPr>
              <w:pStyle w:val="ListParagraph"/>
              <w:numPr>
                <w:ilvl w:val="1"/>
                <w:numId w:val="31"/>
              </w:numPr>
              <w:spacing w:before="60" w:after="0" w:line="240" w:lineRule="auto"/>
              <w:ind w:left="433" w:hanging="284"/>
              <w:rPr>
                <w:rFonts w:ascii="Arial" w:hAnsi="Arial" w:cs="Arial"/>
                <w:szCs w:val="16"/>
              </w:rPr>
            </w:pPr>
            <w:r>
              <w:rPr>
                <w:rFonts w:ascii="Arial" w:hAnsi="Arial" w:cs="Arial"/>
                <w:szCs w:val="16"/>
              </w:rPr>
              <w:t>Gir 2: €1375 max</w:t>
            </w:r>
          </w:p>
          <w:p w14:paraId="40FE44AC" w14:textId="77777777" w:rsidR="000970A1" w:rsidRDefault="000970A1" w:rsidP="00DF5574">
            <w:pPr>
              <w:pStyle w:val="ListParagraph"/>
              <w:numPr>
                <w:ilvl w:val="1"/>
                <w:numId w:val="31"/>
              </w:numPr>
              <w:spacing w:before="60" w:after="0" w:line="240" w:lineRule="auto"/>
              <w:ind w:left="433" w:hanging="284"/>
              <w:rPr>
                <w:rFonts w:ascii="Arial" w:hAnsi="Arial" w:cs="Arial"/>
                <w:szCs w:val="16"/>
              </w:rPr>
            </w:pPr>
            <w:r>
              <w:rPr>
                <w:rFonts w:ascii="Arial" w:hAnsi="Arial" w:cs="Arial"/>
                <w:szCs w:val="16"/>
              </w:rPr>
              <w:t>Gir 3: €931 max</w:t>
            </w:r>
          </w:p>
          <w:p w14:paraId="759D6089" w14:textId="77777777" w:rsidR="000970A1" w:rsidRPr="00EC3D8D" w:rsidRDefault="000970A1" w:rsidP="00DF5574">
            <w:pPr>
              <w:pStyle w:val="ListParagraph"/>
              <w:numPr>
                <w:ilvl w:val="1"/>
                <w:numId w:val="31"/>
              </w:numPr>
              <w:spacing w:before="60" w:after="0" w:line="240" w:lineRule="auto"/>
              <w:ind w:left="433" w:hanging="284"/>
              <w:rPr>
                <w:rFonts w:ascii="Arial" w:hAnsi="Arial" w:cs="Arial"/>
                <w:szCs w:val="16"/>
              </w:rPr>
            </w:pPr>
            <w:r w:rsidRPr="00792401">
              <w:t>Gir 4: €662 max</w:t>
            </w:r>
          </w:p>
          <w:p w14:paraId="318D50BF" w14:textId="77777777" w:rsidR="000970A1" w:rsidRPr="004458F0" w:rsidRDefault="000970A1" w:rsidP="00DF5574">
            <w:pPr>
              <w:spacing w:before="60"/>
              <w:rPr>
                <w:rFonts w:cs="Arial"/>
                <w:b/>
                <w:bCs/>
                <w:i/>
                <w:iCs/>
                <w:szCs w:val="16"/>
              </w:rPr>
            </w:pPr>
            <w:r w:rsidRPr="004458F0">
              <w:rPr>
                <w:rFonts w:cs="Arial"/>
                <w:b/>
                <w:bCs/>
                <w:i/>
                <w:iCs/>
                <w:szCs w:val="16"/>
              </w:rPr>
              <w:t>Data collection and purpose</w:t>
            </w:r>
          </w:p>
          <w:p w14:paraId="155F754C" w14:textId="77777777" w:rsidR="000970A1" w:rsidRPr="00BB6123" w:rsidRDefault="000970A1" w:rsidP="00CE309D">
            <w:pPr>
              <w:pStyle w:val="ListParagraph"/>
              <w:numPr>
                <w:ilvl w:val="0"/>
                <w:numId w:val="45"/>
              </w:numPr>
              <w:spacing w:before="60"/>
              <w:ind w:left="173" w:hanging="173"/>
              <w:rPr>
                <w:rFonts w:ascii="Arial" w:hAnsi="Arial" w:cs="Arial"/>
                <w:szCs w:val="16"/>
              </w:rPr>
            </w:pPr>
            <w:r w:rsidRPr="00EC3D8D">
              <w:rPr>
                <w:rFonts w:cs="Arial"/>
                <w:szCs w:val="16"/>
              </w:rPr>
              <w:t xml:space="preserve">Data </w:t>
            </w:r>
            <w:proofErr w:type="gramStart"/>
            <w:r w:rsidRPr="00EC3D8D">
              <w:rPr>
                <w:rFonts w:cs="Arial"/>
                <w:szCs w:val="16"/>
              </w:rPr>
              <w:t>is reported</w:t>
            </w:r>
            <w:proofErr w:type="gramEnd"/>
            <w:r w:rsidRPr="00EC3D8D">
              <w:rPr>
                <w:rFonts w:cs="Arial"/>
                <w:szCs w:val="16"/>
              </w:rPr>
              <w:t xml:space="preserve"> by the Ministry of health and social affairs on the number of beneficiaries, age of individuals, proportions of each level of allowance accessed, residential status, gender, etc.  </w:t>
            </w:r>
          </w:p>
          <w:p w14:paraId="0A23AA25" w14:textId="77777777" w:rsidR="000970A1" w:rsidRPr="00EC3D8D" w:rsidRDefault="000970A1" w:rsidP="00CE309D">
            <w:pPr>
              <w:pStyle w:val="ListParagraph"/>
              <w:numPr>
                <w:ilvl w:val="0"/>
                <w:numId w:val="45"/>
              </w:numPr>
              <w:spacing w:before="60"/>
              <w:ind w:left="173" w:hanging="173"/>
              <w:rPr>
                <w:rFonts w:ascii="Arial" w:hAnsi="Arial" w:cs="Arial"/>
                <w:szCs w:val="16"/>
              </w:rPr>
            </w:pPr>
            <w:r w:rsidRPr="000231E7">
              <w:rPr>
                <w:rFonts w:ascii="Arial" w:hAnsi="Arial" w:cs="Arial"/>
                <w:szCs w:val="16"/>
              </w:rPr>
              <w:t>Different bodies – DREES; the Directorate for Research, Studies, and Statistics (DARES); and the National Institute of Statistics and Economic Studies (INSEE) – carry out quantitative and sometimes qualitative studies to collect information on the LTC sector and analyse the measures and policies in place</w:t>
            </w:r>
            <w:r>
              <w:rPr>
                <w:rFonts w:ascii="Arial" w:hAnsi="Arial" w:cs="Arial"/>
                <w:szCs w:val="16"/>
              </w:rPr>
              <w:t xml:space="preserve">.  </w:t>
            </w:r>
            <w:r w:rsidRPr="00F21E58">
              <w:rPr>
                <w:rFonts w:ascii="Arial" w:hAnsi="Arial" w:cs="Arial"/>
                <w:szCs w:val="16"/>
              </w:rPr>
              <w:t xml:space="preserve">The new CARE survey </w:t>
            </w:r>
            <w:proofErr w:type="gramStart"/>
            <w:r w:rsidRPr="00F21E58">
              <w:rPr>
                <w:rFonts w:ascii="Arial" w:hAnsi="Arial" w:cs="Arial"/>
                <w:szCs w:val="16"/>
              </w:rPr>
              <w:t>was launched</w:t>
            </w:r>
            <w:proofErr w:type="gramEnd"/>
            <w:r w:rsidRPr="00F21E58">
              <w:rPr>
                <w:rFonts w:ascii="Arial" w:hAnsi="Arial" w:cs="Arial"/>
                <w:szCs w:val="16"/>
              </w:rPr>
              <w:t xml:space="preserve"> in 2015 by DREES.</w:t>
            </w:r>
            <w:r>
              <w:rPr>
                <w:rFonts w:ascii="Arial" w:hAnsi="Arial" w:cs="Arial"/>
                <w:szCs w:val="16"/>
              </w:rPr>
              <w:t xml:space="preserve"> </w:t>
            </w:r>
            <w:r w:rsidRPr="00F21E58">
              <w:rPr>
                <w:rFonts w:ascii="Arial" w:hAnsi="Arial" w:cs="Arial"/>
                <w:szCs w:val="16"/>
              </w:rPr>
              <w:t xml:space="preserve"> It has three main objectives: to monitor changes in dependency; estimate the burden resulting from dependency; and evaluate the extent to which family members are involved in caring for elderly people.</w:t>
            </w:r>
          </w:p>
        </w:tc>
        <w:tc>
          <w:tcPr>
            <w:tcW w:w="3945" w:type="dxa"/>
            <w:shd w:val="clear" w:color="auto" w:fill="auto"/>
          </w:tcPr>
          <w:p w14:paraId="15431680"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proofErr w:type="gramStart"/>
            <w:r>
              <w:rPr>
                <w:rFonts w:ascii="Arial" w:hAnsi="Arial" w:cs="Arial"/>
                <w:szCs w:val="16"/>
              </w:rPr>
              <w:t>APA is funded by local authorities (via tax)</w:t>
            </w:r>
            <w:proofErr w:type="gramEnd"/>
            <w:r>
              <w:rPr>
                <w:rFonts w:ascii="Arial" w:hAnsi="Arial" w:cs="Arial"/>
                <w:szCs w:val="16"/>
              </w:rPr>
              <w:t xml:space="preserve"> and the CNSA contributes up to 32.4% of the local authorities’ expenses for APA.</w:t>
            </w:r>
          </w:p>
          <w:p w14:paraId="49C2E3CC" w14:textId="77777777" w:rsidR="000970A1" w:rsidRDefault="000970A1" w:rsidP="00DF5574">
            <w:pPr>
              <w:pStyle w:val="ListParagraph"/>
              <w:numPr>
                <w:ilvl w:val="0"/>
                <w:numId w:val="31"/>
              </w:numPr>
              <w:spacing w:before="60" w:after="0" w:line="240" w:lineRule="auto"/>
              <w:ind w:left="196" w:hanging="196"/>
              <w:rPr>
                <w:rFonts w:ascii="Arial" w:hAnsi="Arial" w:cs="Arial"/>
                <w:szCs w:val="16"/>
              </w:rPr>
            </w:pPr>
            <w:r>
              <w:rPr>
                <w:rFonts w:ascii="Arial" w:hAnsi="Arial" w:cs="Arial"/>
                <w:szCs w:val="16"/>
              </w:rPr>
              <w:t>Coverage levels based on income</w:t>
            </w:r>
          </w:p>
          <w:p w14:paraId="54A9E4E5" w14:textId="77777777" w:rsidR="000970A1" w:rsidRPr="00792401" w:rsidRDefault="000970A1" w:rsidP="00DF5574">
            <w:pPr>
              <w:pStyle w:val="ListParagraph"/>
              <w:numPr>
                <w:ilvl w:val="0"/>
                <w:numId w:val="31"/>
              </w:numPr>
              <w:spacing w:before="60" w:after="0" w:line="240" w:lineRule="auto"/>
              <w:ind w:left="196" w:hanging="196"/>
              <w:rPr>
                <w:rFonts w:ascii="Arial" w:hAnsi="Arial" w:cs="Arial"/>
                <w:szCs w:val="16"/>
              </w:rPr>
            </w:pPr>
            <w:r w:rsidRPr="00792401">
              <w:rPr>
                <w:rFonts w:cs="Arial"/>
                <w:szCs w:val="16"/>
              </w:rPr>
              <w:t>Cash is provided for home care services</w:t>
            </w:r>
          </w:p>
        </w:tc>
      </w:tr>
    </w:tbl>
    <w:p w14:paraId="0138E5D4" w14:textId="77777777" w:rsidR="000970A1" w:rsidRDefault="000970A1" w:rsidP="000970A1">
      <w:pPr>
        <w:pStyle w:val="02Bodytextbeforesingle-sentencebullets"/>
      </w:pPr>
      <w:r>
        <w:t>Table B.2 outlines a</w:t>
      </w:r>
      <w:r w:rsidRPr="00DD473C">
        <w:t>ssessment, classification and funding characteristics of programs providing care at home and the community in other sectors</w:t>
      </w:r>
      <w:r>
        <w:t>.</w:t>
      </w:r>
    </w:p>
    <w:p w14:paraId="7ED5A79D" w14:textId="714CE507" w:rsidR="000970A1" w:rsidRDefault="000970A1" w:rsidP="000970A1">
      <w:pPr>
        <w:pStyle w:val="Caption"/>
      </w:pPr>
      <w:r>
        <w:t xml:space="preserve"> </w:t>
      </w:r>
      <w:bookmarkStart w:id="105" w:name="_Ref40971293"/>
      <w:r w:rsidRPr="00DD473C">
        <w:t xml:space="preserve">Table </w:t>
      </w:r>
      <w:r w:rsidR="00A67F5D">
        <w:fldChar w:fldCharType="begin"/>
      </w:r>
      <w:r w:rsidR="00A67F5D">
        <w:instrText xml:space="preserve"> STYLEREF 7 \s </w:instrText>
      </w:r>
      <w:r w:rsidR="00A67F5D">
        <w:fldChar w:fldCharType="separate"/>
      </w:r>
      <w:r w:rsidR="002938FD">
        <w:rPr>
          <w:noProof/>
        </w:rPr>
        <w:t>B</w:t>
      </w:r>
      <w:r w:rsidR="00A67F5D">
        <w:rPr>
          <w:noProof/>
        </w:rPr>
        <w:fldChar w:fldCharType="end"/>
      </w:r>
      <w:r w:rsidRPr="00DD473C">
        <w:t>.</w:t>
      </w:r>
      <w:r w:rsidR="00A67F5D">
        <w:fldChar w:fldCharType="begin"/>
      </w:r>
      <w:r w:rsidR="00A67F5D">
        <w:instrText xml:space="preserve"> SEQ _Table \* ARABIC \s 7 </w:instrText>
      </w:r>
      <w:r w:rsidR="00A67F5D">
        <w:fldChar w:fldCharType="separate"/>
      </w:r>
      <w:r w:rsidR="002938FD">
        <w:rPr>
          <w:noProof/>
        </w:rPr>
        <w:t>2</w:t>
      </w:r>
      <w:r w:rsidR="00A67F5D">
        <w:rPr>
          <w:noProof/>
        </w:rPr>
        <w:fldChar w:fldCharType="end"/>
      </w:r>
      <w:bookmarkEnd w:id="105"/>
      <w:r w:rsidRPr="00DD473C">
        <w:t>:</w:t>
      </w:r>
      <w:r>
        <w:t xml:space="preserve"> </w:t>
      </w:r>
      <w:r w:rsidRPr="00DD473C">
        <w:t>Assessment, classification and funding in other service streams</w:t>
      </w:r>
    </w:p>
    <w:tbl>
      <w:tblPr>
        <w:tblStyle w:val="TableGrid"/>
        <w:tblW w:w="14855" w:type="dxa"/>
        <w:tblLook w:val="04A0" w:firstRow="1" w:lastRow="0" w:firstColumn="1" w:lastColumn="0" w:noHBand="0" w:noVBand="1"/>
        <w:tblCaption w:val=" Table B.2: Assessment, classification and funding in other service streams"/>
        <w:tblDescription w:val="Table B.2 outlines assessment, classification and funding characteristics of programs providing care at home and the community in other sectors."/>
      </w:tblPr>
      <w:tblGrid>
        <w:gridCol w:w="2238"/>
        <w:gridCol w:w="4845"/>
        <w:gridCol w:w="3969"/>
        <w:gridCol w:w="3803"/>
      </w:tblGrid>
      <w:tr w:rsidR="000970A1" w:rsidRPr="00DD473C" w14:paraId="507E6D6C" w14:textId="77777777" w:rsidTr="00DF5574">
        <w:trPr>
          <w:cnfStyle w:val="100000000000" w:firstRow="1" w:lastRow="0" w:firstColumn="0" w:lastColumn="0" w:oddVBand="0" w:evenVBand="0" w:oddHBand="0" w:evenHBand="0" w:firstRowFirstColumn="0" w:firstRowLastColumn="0" w:lastRowFirstColumn="0" w:lastRowLastColumn="0"/>
          <w:cantSplit w:val="0"/>
          <w:trHeight w:val="283"/>
        </w:trPr>
        <w:tc>
          <w:tcPr>
            <w:tcW w:w="2238" w:type="dxa"/>
            <w:vAlign w:val="center"/>
          </w:tcPr>
          <w:p w14:paraId="658C3BAD" w14:textId="77777777" w:rsidR="000970A1" w:rsidRPr="003B64D8" w:rsidRDefault="000970A1" w:rsidP="00DF5574">
            <w:pPr>
              <w:rPr>
                <w:rFonts w:ascii="Arial" w:hAnsi="Arial"/>
                <w:b/>
                <w:bCs/>
                <w:szCs w:val="18"/>
              </w:rPr>
            </w:pPr>
            <w:r w:rsidRPr="003B64D8">
              <w:rPr>
                <w:b/>
                <w:bCs/>
                <w:szCs w:val="18"/>
              </w:rPr>
              <w:t>Country</w:t>
            </w:r>
          </w:p>
        </w:tc>
        <w:tc>
          <w:tcPr>
            <w:tcW w:w="4845" w:type="dxa"/>
            <w:vAlign w:val="center"/>
          </w:tcPr>
          <w:p w14:paraId="4FDA5B26" w14:textId="77777777" w:rsidR="000970A1" w:rsidRPr="00DD473C" w:rsidRDefault="000970A1" w:rsidP="00DF5574">
            <w:pPr>
              <w:jc w:val="center"/>
              <w:rPr>
                <w:rFonts w:ascii="Arial" w:hAnsi="Arial"/>
                <w:b/>
                <w:bCs/>
                <w:szCs w:val="18"/>
              </w:rPr>
            </w:pPr>
            <w:r w:rsidRPr="00DD473C">
              <w:rPr>
                <w:rFonts w:ascii="Arial" w:hAnsi="Arial"/>
                <w:b/>
                <w:bCs/>
                <w:szCs w:val="18"/>
              </w:rPr>
              <w:t>Assessment</w:t>
            </w:r>
          </w:p>
        </w:tc>
        <w:tc>
          <w:tcPr>
            <w:tcW w:w="3969" w:type="dxa"/>
            <w:vAlign w:val="center"/>
          </w:tcPr>
          <w:p w14:paraId="06E7B1F3" w14:textId="77777777" w:rsidR="000970A1" w:rsidRPr="00DD473C" w:rsidRDefault="000970A1" w:rsidP="00DF5574">
            <w:pPr>
              <w:jc w:val="center"/>
              <w:rPr>
                <w:rFonts w:ascii="Arial" w:hAnsi="Arial"/>
                <w:b/>
                <w:bCs/>
                <w:szCs w:val="18"/>
              </w:rPr>
            </w:pPr>
            <w:r w:rsidRPr="00DD473C">
              <w:rPr>
                <w:rFonts w:ascii="Arial" w:hAnsi="Arial"/>
                <w:b/>
                <w:bCs/>
                <w:szCs w:val="18"/>
              </w:rPr>
              <w:t>Classification</w:t>
            </w:r>
          </w:p>
        </w:tc>
        <w:tc>
          <w:tcPr>
            <w:tcW w:w="3803" w:type="dxa"/>
            <w:vAlign w:val="center"/>
          </w:tcPr>
          <w:p w14:paraId="01A27566" w14:textId="77777777" w:rsidR="000970A1" w:rsidRPr="00DD473C" w:rsidRDefault="000970A1" w:rsidP="00DF5574">
            <w:pPr>
              <w:jc w:val="center"/>
              <w:rPr>
                <w:rFonts w:ascii="Arial" w:hAnsi="Arial"/>
                <w:b/>
                <w:bCs/>
                <w:szCs w:val="18"/>
              </w:rPr>
            </w:pPr>
            <w:r w:rsidRPr="00DD473C">
              <w:rPr>
                <w:rFonts w:ascii="Arial" w:hAnsi="Arial"/>
                <w:b/>
                <w:bCs/>
                <w:szCs w:val="18"/>
              </w:rPr>
              <w:t>Funding source(s) and mechanism</w:t>
            </w:r>
          </w:p>
        </w:tc>
      </w:tr>
      <w:tr w:rsidR="000970A1" w:rsidRPr="00DD473C" w14:paraId="0AFE93D7" w14:textId="77777777" w:rsidTr="00DF5574">
        <w:trPr>
          <w:cnfStyle w:val="000000100000" w:firstRow="0" w:lastRow="0" w:firstColumn="0" w:lastColumn="0" w:oddVBand="0" w:evenVBand="0" w:oddHBand="1" w:evenHBand="0" w:firstRowFirstColumn="0" w:firstRowLastColumn="0" w:lastRowFirstColumn="0" w:lastRowLastColumn="0"/>
          <w:cantSplit w:val="0"/>
          <w:trHeight w:val="223"/>
        </w:trPr>
        <w:tc>
          <w:tcPr>
            <w:tcW w:w="2238" w:type="dxa"/>
            <w:shd w:val="clear" w:color="auto" w:fill="F2DBDB"/>
          </w:tcPr>
          <w:p w14:paraId="1D3897E3" w14:textId="77777777" w:rsidR="000970A1" w:rsidRPr="00DD473C" w:rsidRDefault="000970A1" w:rsidP="00DF5574">
            <w:pPr>
              <w:rPr>
                <w:b/>
                <w:bCs/>
                <w:sz w:val="18"/>
                <w:szCs w:val="18"/>
                <w:vertAlign w:val="superscript"/>
              </w:rPr>
            </w:pPr>
            <w:r w:rsidRPr="00DD473C">
              <w:rPr>
                <w:b/>
                <w:bCs/>
                <w:sz w:val="18"/>
                <w:szCs w:val="18"/>
              </w:rPr>
              <w:t>UK</w:t>
            </w:r>
            <w:r w:rsidRPr="00DD473C">
              <w:rPr>
                <w:b/>
                <w:bCs/>
                <w:sz w:val="18"/>
                <w:szCs w:val="18"/>
                <w:vertAlign w:val="superscript"/>
              </w:rPr>
              <w:footnoteReference w:id="84"/>
            </w:r>
            <w:r w:rsidRPr="00DD473C">
              <w:rPr>
                <w:b/>
                <w:bCs/>
                <w:sz w:val="18"/>
                <w:szCs w:val="18"/>
                <w:vertAlign w:val="superscript"/>
              </w:rPr>
              <w:t>,</w:t>
            </w:r>
            <w:r w:rsidRPr="00DD473C">
              <w:rPr>
                <w:b/>
                <w:bCs/>
                <w:sz w:val="18"/>
                <w:szCs w:val="18"/>
                <w:vertAlign w:val="superscript"/>
              </w:rPr>
              <w:footnoteReference w:id="85"/>
            </w:r>
            <w:r w:rsidRPr="00DD473C">
              <w:rPr>
                <w:b/>
                <w:bCs/>
                <w:sz w:val="18"/>
                <w:szCs w:val="18"/>
                <w:vertAlign w:val="superscript"/>
              </w:rPr>
              <w:t>,</w:t>
            </w:r>
            <w:r w:rsidRPr="00DD473C">
              <w:rPr>
                <w:b/>
                <w:bCs/>
                <w:sz w:val="18"/>
                <w:szCs w:val="18"/>
                <w:vertAlign w:val="superscript"/>
              </w:rPr>
              <w:footnoteReference w:id="86"/>
            </w:r>
            <w:r w:rsidRPr="00DD473C">
              <w:rPr>
                <w:b/>
                <w:bCs/>
                <w:sz w:val="18"/>
                <w:szCs w:val="18"/>
                <w:vertAlign w:val="superscript"/>
              </w:rPr>
              <w:t>,</w:t>
            </w:r>
            <w:r w:rsidRPr="00DD473C">
              <w:rPr>
                <w:b/>
                <w:bCs/>
                <w:sz w:val="18"/>
                <w:szCs w:val="18"/>
                <w:vertAlign w:val="superscript"/>
              </w:rPr>
              <w:footnoteReference w:id="87"/>
            </w:r>
          </w:p>
          <w:p w14:paraId="1F27A1A1" w14:textId="77777777" w:rsidR="000970A1" w:rsidRPr="00DD473C" w:rsidRDefault="000970A1" w:rsidP="00DF5574">
            <w:pPr>
              <w:rPr>
                <w:b/>
                <w:bCs/>
                <w:sz w:val="18"/>
                <w:szCs w:val="18"/>
              </w:rPr>
            </w:pPr>
          </w:p>
          <w:p w14:paraId="4E705FE0" w14:textId="77777777" w:rsidR="000970A1" w:rsidRPr="00DD473C" w:rsidRDefault="000970A1" w:rsidP="00DF5574">
            <w:pPr>
              <w:rPr>
                <w:b/>
                <w:bCs/>
                <w:sz w:val="18"/>
                <w:szCs w:val="18"/>
              </w:rPr>
            </w:pPr>
            <w:r w:rsidRPr="00DD473C">
              <w:rPr>
                <w:b/>
                <w:bCs/>
                <w:sz w:val="18"/>
                <w:szCs w:val="18"/>
              </w:rPr>
              <w:t>Mental Health Services</w:t>
            </w:r>
          </w:p>
          <w:p w14:paraId="481AEBAB" w14:textId="77777777" w:rsidR="000970A1" w:rsidRPr="00DD473C" w:rsidRDefault="000970A1" w:rsidP="00DF5574">
            <w:pPr>
              <w:rPr>
                <w:i/>
                <w:iCs/>
                <w:sz w:val="18"/>
                <w:szCs w:val="18"/>
              </w:rPr>
            </w:pPr>
          </w:p>
        </w:tc>
        <w:tc>
          <w:tcPr>
            <w:tcW w:w="4845" w:type="dxa"/>
            <w:shd w:val="clear" w:color="auto" w:fill="F2DBDB"/>
          </w:tcPr>
          <w:p w14:paraId="4BCFCA0D" w14:textId="77777777" w:rsidR="000970A1" w:rsidRPr="00DD473C" w:rsidRDefault="000970A1" w:rsidP="00DF5574">
            <w:pPr>
              <w:rPr>
                <w:b/>
                <w:bCs/>
                <w:i/>
                <w:iCs/>
                <w:sz w:val="18"/>
                <w:szCs w:val="18"/>
              </w:rPr>
            </w:pPr>
            <w:r w:rsidRPr="00DD473C">
              <w:rPr>
                <w:b/>
                <w:bCs/>
                <w:i/>
                <w:iCs/>
                <w:sz w:val="18"/>
                <w:szCs w:val="18"/>
              </w:rPr>
              <w:t>Initial and/or reassessment pathways and tools:</w:t>
            </w:r>
          </w:p>
          <w:p w14:paraId="7D8720C5" w14:textId="77777777" w:rsidR="000970A1" w:rsidRPr="00DD473C" w:rsidRDefault="000970A1" w:rsidP="00DF5574">
            <w:pPr>
              <w:spacing w:before="120"/>
              <w:rPr>
                <w:b/>
                <w:bCs/>
                <w:i/>
                <w:iCs/>
                <w:sz w:val="18"/>
                <w:szCs w:val="18"/>
              </w:rPr>
            </w:pPr>
            <w:r w:rsidRPr="00DD473C">
              <w:rPr>
                <w:b/>
                <w:bCs/>
                <w:i/>
                <w:iCs/>
                <w:sz w:val="18"/>
                <w:szCs w:val="18"/>
              </w:rPr>
              <w:t>Initial</w:t>
            </w:r>
          </w:p>
          <w:p w14:paraId="440133C8" w14:textId="6471E971" w:rsidR="000970A1" w:rsidRPr="00DD473C" w:rsidRDefault="000970A1" w:rsidP="00DF5574">
            <w:pPr>
              <w:numPr>
                <w:ilvl w:val="0"/>
                <w:numId w:val="31"/>
              </w:numPr>
              <w:ind w:left="227" w:hanging="227"/>
              <w:rPr>
                <w:sz w:val="18"/>
                <w:szCs w:val="18"/>
              </w:rPr>
            </w:pPr>
            <w:r w:rsidRPr="00DD473C">
              <w:rPr>
                <w:sz w:val="18"/>
                <w:szCs w:val="18"/>
              </w:rPr>
              <w:t>A clinical assessment using the MHCT, consists of 18 scales) is conducted to determine a patient’s cluster</w:t>
            </w:r>
          </w:p>
          <w:p w14:paraId="7D2C5033" w14:textId="77777777" w:rsidR="000970A1" w:rsidRPr="00DD473C" w:rsidRDefault="000970A1" w:rsidP="00DF5574">
            <w:pPr>
              <w:numPr>
                <w:ilvl w:val="0"/>
                <w:numId w:val="31"/>
              </w:numPr>
              <w:ind w:left="227" w:hanging="227"/>
              <w:rPr>
                <w:sz w:val="18"/>
                <w:szCs w:val="18"/>
              </w:rPr>
            </w:pPr>
            <w:r w:rsidRPr="00DD473C">
              <w:rPr>
                <w:sz w:val="18"/>
                <w:szCs w:val="18"/>
              </w:rPr>
              <w:t>People are referred for an initial assessment where they are allocated to a cluster</w:t>
            </w:r>
          </w:p>
          <w:p w14:paraId="280DBED9" w14:textId="77777777" w:rsidR="000970A1" w:rsidRPr="00DD473C" w:rsidRDefault="000970A1" w:rsidP="00DF5574">
            <w:pPr>
              <w:spacing w:before="120"/>
              <w:rPr>
                <w:b/>
                <w:bCs/>
                <w:i/>
                <w:iCs/>
                <w:sz w:val="18"/>
                <w:szCs w:val="18"/>
              </w:rPr>
            </w:pPr>
            <w:r w:rsidRPr="00DD473C">
              <w:rPr>
                <w:b/>
                <w:bCs/>
                <w:i/>
                <w:iCs/>
                <w:sz w:val="18"/>
                <w:szCs w:val="18"/>
              </w:rPr>
              <w:lastRenderedPageBreak/>
              <w:t>Reassessment</w:t>
            </w:r>
          </w:p>
          <w:p w14:paraId="325F4A4C" w14:textId="77777777" w:rsidR="000970A1" w:rsidRPr="00DD473C" w:rsidRDefault="000970A1" w:rsidP="00DF5574">
            <w:pPr>
              <w:numPr>
                <w:ilvl w:val="0"/>
                <w:numId w:val="31"/>
              </w:numPr>
              <w:ind w:left="227" w:hanging="227"/>
              <w:rPr>
                <w:sz w:val="18"/>
                <w:szCs w:val="18"/>
              </w:rPr>
            </w:pPr>
            <w:r w:rsidRPr="00DD473C">
              <w:rPr>
                <w:sz w:val="18"/>
                <w:szCs w:val="18"/>
              </w:rPr>
              <w:t>Reassessments are conducted at all planned care programme approach (CPA) reviews or other formal care reviews and at any other point where a significant change in planned care in warranted</w:t>
            </w:r>
          </w:p>
          <w:p w14:paraId="0CB219AF" w14:textId="77777777" w:rsidR="000970A1" w:rsidRPr="00DD473C" w:rsidRDefault="000970A1" w:rsidP="00DF5574">
            <w:pPr>
              <w:spacing w:before="120"/>
              <w:rPr>
                <w:b/>
                <w:bCs/>
                <w:i/>
                <w:iCs/>
                <w:sz w:val="18"/>
                <w:szCs w:val="18"/>
              </w:rPr>
            </w:pPr>
            <w:r w:rsidRPr="00DD473C">
              <w:rPr>
                <w:b/>
                <w:bCs/>
                <w:i/>
                <w:iCs/>
                <w:sz w:val="18"/>
                <w:szCs w:val="18"/>
              </w:rPr>
              <w:t>Case management and/or care coordination</w:t>
            </w:r>
          </w:p>
          <w:p w14:paraId="278FFA69" w14:textId="77777777" w:rsidR="000970A1" w:rsidRPr="00DD473C" w:rsidRDefault="000970A1" w:rsidP="00DF5574">
            <w:pPr>
              <w:numPr>
                <w:ilvl w:val="0"/>
                <w:numId w:val="31"/>
              </w:numPr>
              <w:ind w:left="227" w:hanging="227"/>
              <w:rPr>
                <w:i/>
                <w:iCs/>
                <w:sz w:val="18"/>
                <w:szCs w:val="18"/>
              </w:rPr>
            </w:pPr>
            <w:r w:rsidRPr="00DD473C">
              <w:rPr>
                <w:sz w:val="18"/>
                <w:szCs w:val="18"/>
              </w:rPr>
              <w:t>Each person is allocated a care co-ordinator (nurse, social worker, occupational therapist, psychologist, psychiatrist or employment specialist)</w:t>
            </w:r>
          </w:p>
          <w:p w14:paraId="59864B96" w14:textId="77777777" w:rsidR="000970A1" w:rsidRPr="00DD473C" w:rsidRDefault="000970A1" w:rsidP="00DF5574">
            <w:pPr>
              <w:numPr>
                <w:ilvl w:val="0"/>
                <w:numId w:val="31"/>
              </w:numPr>
              <w:ind w:left="227" w:hanging="227"/>
              <w:rPr>
                <w:i/>
                <w:iCs/>
                <w:sz w:val="18"/>
                <w:szCs w:val="18"/>
              </w:rPr>
            </w:pPr>
            <w:r w:rsidRPr="00DD473C">
              <w:rPr>
                <w:sz w:val="18"/>
                <w:szCs w:val="18"/>
              </w:rPr>
              <w:t>The care co-ordinator:</w:t>
            </w:r>
          </w:p>
          <w:p w14:paraId="100E913D" w14:textId="77777777" w:rsidR="000970A1" w:rsidRPr="00DD473C" w:rsidRDefault="000970A1" w:rsidP="00CE309D">
            <w:pPr>
              <w:numPr>
                <w:ilvl w:val="1"/>
                <w:numId w:val="54"/>
              </w:numPr>
              <w:ind w:left="587"/>
              <w:rPr>
                <w:i/>
                <w:iCs/>
                <w:sz w:val="18"/>
                <w:szCs w:val="18"/>
              </w:rPr>
            </w:pPr>
            <w:r w:rsidRPr="00DD473C">
              <w:rPr>
                <w:sz w:val="18"/>
                <w:szCs w:val="18"/>
              </w:rPr>
              <w:t xml:space="preserve">is responsible for organising regular reviews </w:t>
            </w:r>
          </w:p>
          <w:p w14:paraId="19E6792D" w14:textId="77777777" w:rsidR="000970A1" w:rsidRPr="0022430C" w:rsidRDefault="000970A1" w:rsidP="00CE309D">
            <w:pPr>
              <w:numPr>
                <w:ilvl w:val="1"/>
                <w:numId w:val="54"/>
              </w:numPr>
              <w:ind w:left="587"/>
              <w:rPr>
                <w:i/>
                <w:iCs/>
                <w:sz w:val="18"/>
                <w:szCs w:val="18"/>
              </w:rPr>
            </w:pPr>
            <w:r w:rsidRPr="00DD473C">
              <w:rPr>
                <w:sz w:val="18"/>
                <w:szCs w:val="18"/>
              </w:rPr>
              <w:t>is the first point of contact if there are any concerns</w:t>
            </w:r>
          </w:p>
          <w:p w14:paraId="39C366AD" w14:textId="77777777" w:rsidR="000970A1" w:rsidRPr="0022430C" w:rsidRDefault="000970A1" w:rsidP="00CE309D">
            <w:pPr>
              <w:numPr>
                <w:ilvl w:val="1"/>
                <w:numId w:val="54"/>
              </w:numPr>
              <w:ind w:left="587"/>
              <w:rPr>
                <w:i/>
                <w:iCs/>
                <w:sz w:val="18"/>
                <w:szCs w:val="18"/>
              </w:rPr>
            </w:pPr>
            <w:r w:rsidRPr="00DD473C">
              <w:rPr>
                <w:sz w:val="18"/>
                <w:szCs w:val="18"/>
              </w:rPr>
              <w:t xml:space="preserve">develops a care plan </w:t>
            </w:r>
          </w:p>
          <w:p w14:paraId="1846BE96" w14:textId="77777777" w:rsidR="000970A1" w:rsidRPr="009F42B0" w:rsidRDefault="000970A1" w:rsidP="00CE309D">
            <w:pPr>
              <w:numPr>
                <w:ilvl w:val="1"/>
                <w:numId w:val="54"/>
              </w:numPr>
              <w:ind w:left="587"/>
              <w:rPr>
                <w:sz w:val="18"/>
                <w:szCs w:val="18"/>
              </w:rPr>
            </w:pPr>
            <w:proofErr w:type="gramStart"/>
            <w:r w:rsidRPr="009F42B0">
              <w:rPr>
                <w:sz w:val="18"/>
                <w:szCs w:val="18"/>
              </w:rPr>
              <w:t>offers</w:t>
            </w:r>
            <w:proofErr w:type="gramEnd"/>
            <w:r w:rsidRPr="009F42B0">
              <w:rPr>
                <w:sz w:val="18"/>
                <w:szCs w:val="18"/>
              </w:rPr>
              <w:t xml:space="preserve"> support to the individual, family and friends if needed.  </w:t>
            </w:r>
          </w:p>
          <w:p w14:paraId="6D0A3BC2" w14:textId="77777777" w:rsidR="000970A1" w:rsidRPr="00DD473C" w:rsidRDefault="000970A1" w:rsidP="00DF5574">
            <w:pPr>
              <w:spacing w:before="120"/>
              <w:rPr>
                <w:b/>
                <w:bCs/>
                <w:i/>
                <w:iCs/>
                <w:sz w:val="18"/>
                <w:szCs w:val="18"/>
              </w:rPr>
            </w:pPr>
            <w:r w:rsidRPr="00DD473C">
              <w:rPr>
                <w:b/>
                <w:bCs/>
                <w:i/>
                <w:iCs/>
                <w:sz w:val="18"/>
                <w:szCs w:val="18"/>
              </w:rPr>
              <w:t>Carer support</w:t>
            </w:r>
          </w:p>
          <w:p w14:paraId="3CA37551" w14:textId="77777777" w:rsidR="000970A1" w:rsidRPr="00DD473C" w:rsidRDefault="000970A1" w:rsidP="00DF5574">
            <w:pPr>
              <w:numPr>
                <w:ilvl w:val="0"/>
                <w:numId w:val="31"/>
              </w:numPr>
              <w:ind w:left="227" w:hanging="227"/>
              <w:rPr>
                <w:i/>
                <w:iCs/>
                <w:sz w:val="18"/>
                <w:szCs w:val="18"/>
              </w:rPr>
            </w:pPr>
            <w:r w:rsidRPr="00DD473C">
              <w:rPr>
                <w:sz w:val="18"/>
                <w:szCs w:val="18"/>
              </w:rPr>
              <w:t>Carers undergo a free carer’s assessment to determine what services are required to continue providing care.</w:t>
            </w:r>
          </w:p>
          <w:p w14:paraId="65D8775F" w14:textId="77777777" w:rsidR="000970A1" w:rsidRPr="00DD473C" w:rsidRDefault="000970A1" w:rsidP="00DF5574">
            <w:pPr>
              <w:numPr>
                <w:ilvl w:val="0"/>
                <w:numId w:val="31"/>
              </w:numPr>
              <w:ind w:left="227" w:hanging="227"/>
              <w:rPr>
                <w:i/>
                <w:iCs/>
                <w:sz w:val="18"/>
                <w:szCs w:val="18"/>
              </w:rPr>
            </w:pPr>
            <w:r w:rsidRPr="00DD473C">
              <w:rPr>
                <w:sz w:val="18"/>
                <w:szCs w:val="18"/>
              </w:rPr>
              <w:t>Services for carers include:</w:t>
            </w:r>
          </w:p>
          <w:p w14:paraId="3C685446" w14:textId="77777777" w:rsidR="000970A1" w:rsidRPr="00DD473C" w:rsidRDefault="000970A1" w:rsidP="00CE309D">
            <w:pPr>
              <w:numPr>
                <w:ilvl w:val="1"/>
                <w:numId w:val="55"/>
              </w:numPr>
              <w:ind w:left="587"/>
              <w:rPr>
                <w:i/>
                <w:iCs/>
                <w:sz w:val="18"/>
                <w:szCs w:val="18"/>
              </w:rPr>
            </w:pPr>
            <w:r w:rsidRPr="00DD473C">
              <w:rPr>
                <w:sz w:val="18"/>
                <w:szCs w:val="18"/>
              </w:rPr>
              <w:t>Professionals who can take over caring so that the carer can have a break</w:t>
            </w:r>
          </w:p>
          <w:p w14:paraId="0975D654" w14:textId="77777777" w:rsidR="000970A1" w:rsidRPr="00DD473C" w:rsidRDefault="000970A1" w:rsidP="00CE309D">
            <w:pPr>
              <w:numPr>
                <w:ilvl w:val="1"/>
                <w:numId w:val="55"/>
              </w:numPr>
              <w:ind w:left="587"/>
              <w:rPr>
                <w:i/>
                <w:iCs/>
                <w:sz w:val="18"/>
                <w:szCs w:val="18"/>
              </w:rPr>
            </w:pPr>
            <w:r w:rsidRPr="00DD473C">
              <w:rPr>
                <w:sz w:val="18"/>
                <w:szCs w:val="18"/>
              </w:rPr>
              <w:t>Gym membership and exercise classes to relieve stress</w:t>
            </w:r>
          </w:p>
          <w:p w14:paraId="08AC0047" w14:textId="77777777" w:rsidR="000970A1" w:rsidRPr="00DD473C" w:rsidRDefault="000970A1" w:rsidP="00CE309D">
            <w:pPr>
              <w:numPr>
                <w:ilvl w:val="1"/>
                <w:numId w:val="55"/>
              </w:numPr>
              <w:ind w:left="587"/>
              <w:rPr>
                <w:i/>
                <w:iCs/>
                <w:sz w:val="18"/>
                <w:szCs w:val="18"/>
              </w:rPr>
            </w:pPr>
            <w:r w:rsidRPr="00DD473C">
              <w:rPr>
                <w:sz w:val="18"/>
                <w:szCs w:val="18"/>
              </w:rPr>
              <w:t>Help with taxi fares if unable to drive</w:t>
            </w:r>
          </w:p>
          <w:p w14:paraId="49935A44" w14:textId="77777777" w:rsidR="000970A1" w:rsidRPr="00DD473C" w:rsidRDefault="000970A1" w:rsidP="00CE309D">
            <w:pPr>
              <w:numPr>
                <w:ilvl w:val="1"/>
                <w:numId w:val="55"/>
              </w:numPr>
              <w:ind w:left="587"/>
              <w:rPr>
                <w:i/>
                <w:iCs/>
                <w:sz w:val="18"/>
                <w:szCs w:val="18"/>
              </w:rPr>
            </w:pPr>
            <w:r w:rsidRPr="00DD473C">
              <w:rPr>
                <w:sz w:val="18"/>
                <w:szCs w:val="18"/>
              </w:rPr>
              <w:t>help with gardening and house work</w:t>
            </w:r>
          </w:p>
          <w:p w14:paraId="34FABE91" w14:textId="77777777" w:rsidR="000970A1" w:rsidRPr="00DD473C" w:rsidRDefault="000970A1" w:rsidP="00CE309D">
            <w:pPr>
              <w:numPr>
                <w:ilvl w:val="1"/>
                <w:numId w:val="55"/>
              </w:numPr>
              <w:ind w:left="587"/>
              <w:rPr>
                <w:i/>
                <w:iCs/>
                <w:sz w:val="18"/>
                <w:szCs w:val="18"/>
              </w:rPr>
            </w:pPr>
            <w:r w:rsidRPr="00DD473C">
              <w:rPr>
                <w:sz w:val="18"/>
                <w:szCs w:val="18"/>
              </w:rPr>
              <w:t>training on how to lift safely</w:t>
            </w:r>
          </w:p>
          <w:p w14:paraId="126D8EAE" w14:textId="77777777" w:rsidR="000970A1" w:rsidRPr="00DD473C" w:rsidRDefault="000970A1" w:rsidP="00CE309D">
            <w:pPr>
              <w:numPr>
                <w:ilvl w:val="1"/>
                <w:numId w:val="55"/>
              </w:numPr>
              <w:ind w:left="587"/>
              <w:rPr>
                <w:i/>
                <w:iCs/>
                <w:sz w:val="18"/>
                <w:szCs w:val="18"/>
              </w:rPr>
            </w:pPr>
            <w:r w:rsidRPr="00DD473C">
              <w:rPr>
                <w:sz w:val="18"/>
                <w:szCs w:val="18"/>
              </w:rPr>
              <w:t>liaising with local support groups</w:t>
            </w:r>
          </w:p>
          <w:p w14:paraId="10076010" w14:textId="77777777" w:rsidR="000970A1" w:rsidRPr="00DD473C" w:rsidRDefault="000970A1" w:rsidP="00CE309D">
            <w:pPr>
              <w:numPr>
                <w:ilvl w:val="1"/>
                <w:numId w:val="55"/>
              </w:numPr>
              <w:ind w:left="587"/>
              <w:rPr>
                <w:i/>
                <w:iCs/>
                <w:sz w:val="18"/>
                <w:szCs w:val="18"/>
              </w:rPr>
            </w:pPr>
            <w:r w:rsidRPr="00DD473C">
              <w:rPr>
                <w:sz w:val="18"/>
                <w:szCs w:val="18"/>
              </w:rPr>
              <w:t>advice on carer benefits</w:t>
            </w:r>
          </w:p>
          <w:p w14:paraId="05FCF7CB" w14:textId="77777777" w:rsidR="000970A1" w:rsidRPr="00DD473C" w:rsidRDefault="000970A1" w:rsidP="00DF5574">
            <w:pPr>
              <w:rPr>
                <w:sz w:val="18"/>
                <w:szCs w:val="18"/>
              </w:rPr>
            </w:pPr>
            <w:r w:rsidRPr="00DD473C">
              <w:rPr>
                <w:sz w:val="18"/>
                <w:szCs w:val="18"/>
              </w:rPr>
              <w:t>The local council may help with costs if deemed eligible by the financial assessment (means test)</w:t>
            </w:r>
          </w:p>
        </w:tc>
        <w:tc>
          <w:tcPr>
            <w:tcW w:w="3969" w:type="dxa"/>
            <w:shd w:val="clear" w:color="auto" w:fill="F2DBDB"/>
          </w:tcPr>
          <w:p w14:paraId="54BAE024" w14:textId="77777777" w:rsidR="000970A1" w:rsidRPr="00E879AB" w:rsidRDefault="000970A1" w:rsidP="00DF5574">
            <w:pPr>
              <w:numPr>
                <w:ilvl w:val="0"/>
                <w:numId w:val="31"/>
              </w:numPr>
              <w:ind w:left="227" w:hanging="227"/>
              <w:rPr>
                <w:sz w:val="18"/>
                <w:szCs w:val="18"/>
              </w:rPr>
            </w:pPr>
            <w:r w:rsidRPr="00DD473C">
              <w:rPr>
                <w:sz w:val="18"/>
                <w:szCs w:val="18"/>
              </w:rPr>
              <w:lastRenderedPageBreak/>
              <w:t xml:space="preserve">Patients </w:t>
            </w:r>
            <w:proofErr w:type="gramStart"/>
            <w:r w:rsidRPr="00DD473C">
              <w:rPr>
                <w:sz w:val="18"/>
                <w:szCs w:val="18"/>
              </w:rPr>
              <w:t>are classified</w:t>
            </w:r>
            <w:proofErr w:type="gramEnd"/>
            <w:r w:rsidRPr="00DD473C">
              <w:rPr>
                <w:sz w:val="18"/>
                <w:szCs w:val="18"/>
              </w:rPr>
              <w:t xml:space="preserve"> into </w:t>
            </w:r>
            <w:r>
              <w:rPr>
                <w:sz w:val="18"/>
                <w:szCs w:val="18"/>
              </w:rPr>
              <w:t xml:space="preserve">one of </w:t>
            </w:r>
            <w:r w:rsidRPr="00DD473C">
              <w:rPr>
                <w:sz w:val="18"/>
                <w:szCs w:val="18"/>
              </w:rPr>
              <w:t>2</w:t>
            </w:r>
            <w:r>
              <w:rPr>
                <w:sz w:val="18"/>
                <w:szCs w:val="18"/>
              </w:rPr>
              <w:t>1</w:t>
            </w:r>
            <w:r w:rsidRPr="00DD473C">
              <w:rPr>
                <w:sz w:val="18"/>
                <w:szCs w:val="18"/>
              </w:rPr>
              <w:t xml:space="preserve"> </w:t>
            </w:r>
            <w:r w:rsidRPr="00E879AB">
              <w:rPr>
                <w:sz w:val="18"/>
                <w:szCs w:val="18"/>
              </w:rPr>
              <w:t>clusters</w:t>
            </w:r>
            <w:r w:rsidRPr="00E879AB">
              <w:t xml:space="preserve"> </w:t>
            </w:r>
            <w:r w:rsidRPr="00E879AB">
              <w:rPr>
                <w:sz w:val="18"/>
                <w:szCs w:val="18"/>
              </w:rPr>
              <w:t>that cover a range of diagnosis and needs and vary by: severity of need, complexity of need, acuity, intensity of likely treatment response, anticipated course of illness etc.</w:t>
            </w:r>
          </w:p>
          <w:p w14:paraId="2035A42A" w14:textId="77777777" w:rsidR="000970A1" w:rsidRPr="00E879AB" w:rsidRDefault="000970A1" w:rsidP="00DF5574">
            <w:pPr>
              <w:numPr>
                <w:ilvl w:val="0"/>
                <w:numId w:val="31"/>
              </w:numPr>
              <w:ind w:left="227" w:hanging="227"/>
              <w:rPr>
                <w:sz w:val="18"/>
                <w:szCs w:val="18"/>
              </w:rPr>
            </w:pPr>
            <w:r w:rsidRPr="00E879AB">
              <w:rPr>
                <w:sz w:val="18"/>
                <w:szCs w:val="18"/>
              </w:rPr>
              <w:lastRenderedPageBreak/>
              <w:t>Nationally in mental health clustering, the presentations are broadly categorised into:</w:t>
            </w:r>
          </w:p>
          <w:p w14:paraId="44E7A5FD" w14:textId="77777777" w:rsidR="000970A1" w:rsidRPr="00E879AB" w:rsidRDefault="000970A1" w:rsidP="00CE309D">
            <w:pPr>
              <w:numPr>
                <w:ilvl w:val="0"/>
                <w:numId w:val="56"/>
              </w:numPr>
              <w:rPr>
                <w:sz w:val="18"/>
                <w:szCs w:val="18"/>
              </w:rPr>
            </w:pPr>
            <w:r w:rsidRPr="00E879AB">
              <w:rPr>
                <w:sz w:val="18"/>
                <w:szCs w:val="18"/>
              </w:rPr>
              <w:t>Emotional difficulties – for example depression, anxiety etc.</w:t>
            </w:r>
          </w:p>
          <w:p w14:paraId="05D7C6BC" w14:textId="77777777" w:rsidR="000970A1" w:rsidRPr="00E879AB" w:rsidRDefault="000970A1" w:rsidP="00CE309D">
            <w:pPr>
              <w:numPr>
                <w:ilvl w:val="0"/>
                <w:numId w:val="56"/>
              </w:numPr>
              <w:rPr>
                <w:sz w:val="18"/>
                <w:szCs w:val="18"/>
              </w:rPr>
            </w:pPr>
            <w:r w:rsidRPr="00E879AB">
              <w:rPr>
                <w:sz w:val="18"/>
                <w:szCs w:val="18"/>
              </w:rPr>
              <w:t>Psychosis – for example Bi-Polar, Schizophrenia etc.</w:t>
            </w:r>
          </w:p>
          <w:p w14:paraId="41EFDC62" w14:textId="77777777" w:rsidR="000970A1" w:rsidRPr="00E879AB" w:rsidRDefault="000970A1" w:rsidP="00CE309D">
            <w:pPr>
              <w:numPr>
                <w:ilvl w:val="0"/>
                <w:numId w:val="56"/>
              </w:numPr>
              <w:rPr>
                <w:sz w:val="18"/>
                <w:szCs w:val="18"/>
              </w:rPr>
            </w:pPr>
            <w:r w:rsidRPr="00E879AB">
              <w:rPr>
                <w:sz w:val="18"/>
                <w:szCs w:val="18"/>
              </w:rPr>
              <w:t xml:space="preserve">Memory difficulties – for example Alzheimer’s </w:t>
            </w:r>
          </w:p>
          <w:p w14:paraId="29E67D62" w14:textId="77777777" w:rsidR="000970A1" w:rsidRPr="00DD473C" w:rsidRDefault="000970A1" w:rsidP="00DF5574">
            <w:pPr>
              <w:numPr>
                <w:ilvl w:val="0"/>
                <w:numId w:val="31"/>
              </w:numPr>
              <w:ind w:left="227" w:hanging="227"/>
              <w:rPr>
                <w:sz w:val="18"/>
                <w:szCs w:val="18"/>
              </w:rPr>
            </w:pPr>
            <w:r w:rsidRPr="00DD473C">
              <w:rPr>
                <w:sz w:val="18"/>
                <w:szCs w:val="18"/>
              </w:rPr>
              <w:t xml:space="preserve">A ‘step up’ and ‘step down’ approach is used for transitioning patients between clusters </w:t>
            </w:r>
          </w:p>
          <w:p w14:paraId="0A64F405" w14:textId="77777777" w:rsidR="000970A1" w:rsidRPr="00DD473C" w:rsidRDefault="000970A1" w:rsidP="00DF5574">
            <w:pPr>
              <w:numPr>
                <w:ilvl w:val="0"/>
                <w:numId w:val="31"/>
              </w:numPr>
              <w:spacing w:after="120"/>
              <w:ind w:left="227" w:hanging="227"/>
              <w:rPr>
                <w:sz w:val="18"/>
                <w:szCs w:val="18"/>
              </w:rPr>
            </w:pPr>
            <w:r w:rsidRPr="00DD473C">
              <w:rPr>
                <w:sz w:val="18"/>
                <w:szCs w:val="18"/>
              </w:rPr>
              <w:t>Process of classification:</w:t>
            </w:r>
          </w:p>
          <w:p w14:paraId="5DF20801" w14:textId="77777777" w:rsidR="000970A1" w:rsidRPr="00DD473C" w:rsidRDefault="000970A1" w:rsidP="00CE309D">
            <w:pPr>
              <w:numPr>
                <w:ilvl w:val="1"/>
                <w:numId w:val="53"/>
              </w:numPr>
              <w:ind w:left="587"/>
              <w:rPr>
                <w:sz w:val="18"/>
                <w:szCs w:val="18"/>
              </w:rPr>
            </w:pPr>
            <w:r w:rsidRPr="00DD473C">
              <w:rPr>
                <w:sz w:val="18"/>
                <w:szCs w:val="18"/>
              </w:rPr>
              <w:t>The 18-scale MHCT tool is used to rate the individual’s identified needs</w:t>
            </w:r>
          </w:p>
          <w:p w14:paraId="292A044D" w14:textId="77777777" w:rsidR="000970A1" w:rsidRPr="00DD473C" w:rsidRDefault="000970A1" w:rsidP="00CE309D">
            <w:pPr>
              <w:numPr>
                <w:ilvl w:val="1"/>
                <w:numId w:val="53"/>
              </w:numPr>
              <w:ind w:left="587"/>
              <w:rPr>
                <w:sz w:val="18"/>
                <w:szCs w:val="18"/>
              </w:rPr>
            </w:pPr>
            <w:r w:rsidRPr="00DD473C">
              <w:rPr>
                <w:sz w:val="18"/>
                <w:szCs w:val="18"/>
              </w:rPr>
              <w:t>A decision tree is used to identify if the presenting needs are non-psychotic, psychotic or organic</w:t>
            </w:r>
          </w:p>
          <w:p w14:paraId="4BF3D411" w14:textId="77777777" w:rsidR="000970A1" w:rsidRPr="00DD473C" w:rsidRDefault="000970A1" w:rsidP="00CE309D">
            <w:pPr>
              <w:numPr>
                <w:ilvl w:val="1"/>
                <w:numId w:val="53"/>
              </w:numPr>
              <w:ind w:left="587"/>
              <w:rPr>
                <w:sz w:val="18"/>
                <w:szCs w:val="18"/>
              </w:rPr>
            </w:pPr>
            <w:r w:rsidRPr="00DD473C">
              <w:rPr>
                <w:sz w:val="18"/>
                <w:szCs w:val="18"/>
              </w:rPr>
              <w:t>The most appropriate cluster is chosen based on the patient’s needs</w:t>
            </w:r>
          </w:p>
          <w:p w14:paraId="641B5EB3" w14:textId="77777777" w:rsidR="000970A1" w:rsidRPr="009C449E" w:rsidRDefault="000970A1" w:rsidP="00CE309D">
            <w:pPr>
              <w:numPr>
                <w:ilvl w:val="1"/>
                <w:numId w:val="53"/>
              </w:numPr>
              <w:ind w:left="587"/>
              <w:rPr>
                <w:i/>
                <w:iCs/>
                <w:sz w:val="18"/>
                <w:szCs w:val="18"/>
              </w:rPr>
            </w:pPr>
            <w:r w:rsidRPr="00DD473C">
              <w:rPr>
                <w:sz w:val="18"/>
                <w:szCs w:val="18"/>
              </w:rPr>
              <w:t>A rating grid is completed to assess the appropriateness of the chosen cluster</w:t>
            </w:r>
          </w:p>
          <w:p w14:paraId="090CE0A8" w14:textId="77777777" w:rsidR="000970A1" w:rsidRPr="00FF753F" w:rsidRDefault="000970A1" w:rsidP="00CE309D">
            <w:pPr>
              <w:pStyle w:val="ListParagraph"/>
              <w:numPr>
                <w:ilvl w:val="0"/>
                <w:numId w:val="57"/>
              </w:numPr>
              <w:spacing w:line="240" w:lineRule="auto"/>
              <w:rPr>
                <w:i/>
                <w:iCs/>
                <w:sz w:val="18"/>
                <w:szCs w:val="18"/>
              </w:rPr>
            </w:pPr>
            <w:r w:rsidRPr="00FF753F">
              <w:rPr>
                <w:sz w:val="18"/>
                <w:szCs w:val="18"/>
              </w:rPr>
              <w:t xml:space="preserve">Once a service user </w:t>
            </w:r>
            <w:proofErr w:type="gramStart"/>
            <w:r w:rsidRPr="00FF753F">
              <w:rPr>
                <w:sz w:val="18"/>
                <w:szCs w:val="18"/>
              </w:rPr>
              <w:t>has been allocated</w:t>
            </w:r>
            <w:proofErr w:type="gramEnd"/>
            <w:r w:rsidRPr="00FF753F">
              <w:rPr>
                <w:sz w:val="18"/>
                <w:szCs w:val="18"/>
              </w:rPr>
              <w:t xml:space="preserve"> to a cluster, their care coordinator will talk through what interventions are available to them. This </w:t>
            </w:r>
            <w:proofErr w:type="gramStart"/>
            <w:r w:rsidRPr="00FF753F">
              <w:rPr>
                <w:sz w:val="18"/>
                <w:szCs w:val="18"/>
              </w:rPr>
              <w:t>is referred</w:t>
            </w:r>
            <w:proofErr w:type="gramEnd"/>
            <w:r w:rsidRPr="00FF753F">
              <w:rPr>
                <w:sz w:val="18"/>
                <w:szCs w:val="18"/>
              </w:rPr>
              <w:t xml:space="preserve"> to as a care package and includes predefined services/interventions that are prescribed for a given cluster.</w:t>
            </w:r>
          </w:p>
          <w:p w14:paraId="4E134886" w14:textId="77777777" w:rsidR="000970A1" w:rsidRPr="00E91D12" w:rsidRDefault="000970A1" w:rsidP="00CE309D">
            <w:pPr>
              <w:pStyle w:val="ListParagraph"/>
              <w:numPr>
                <w:ilvl w:val="0"/>
                <w:numId w:val="57"/>
              </w:numPr>
              <w:rPr>
                <w:sz w:val="18"/>
                <w:szCs w:val="18"/>
              </w:rPr>
            </w:pPr>
            <w:r w:rsidRPr="00E91D12">
              <w:rPr>
                <w:sz w:val="18"/>
                <w:szCs w:val="18"/>
              </w:rPr>
              <w:t xml:space="preserve">An individual care plan </w:t>
            </w:r>
            <w:proofErr w:type="gramStart"/>
            <w:r w:rsidRPr="00E91D12">
              <w:rPr>
                <w:sz w:val="18"/>
                <w:szCs w:val="18"/>
              </w:rPr>
              <w:t xml:space="preserve">is </w:t>
            </w:r>
            <w:r>
              <w:rPr>
                <w:sz w:val="18"/>
                <w:szCs w:val="18"/>
              </w:rPr>
              <w:t xml:space="preserve">then </w:t>
            </w:r>
            <w:r w:rsidRPr="00E91D12">
              <w:rPr>
                <w:sz w:val="18"/>
                <w:szCs w:val="18"/>
              </w:rPr>
              <w:t>developed</w:t>
            </w:r>
            <w:proofErr w:type="gramEnd"/>
            <w:r w:rsidRPr="00E91D12">
              <w:rPr>
                <w:sz w:val="18"/>
                <w:szCs w:val="18"/>
              </w:rPr>
              <w:t xml:space="preserve"> that includes their care package and any </w:t>
            </w:r>
            <w:r>
              <w:rPr>
                <w:sz w:val="18"/>
                <w:szCs w:val="18"/>
              </w:rPr>
              <w:t xml:space="preserve">other </w:t>
            </w:r>
            <w:r w:rsidRPr="00E91D12">
              <w:rPr>
                <w:sz w:val="18"/>
                <w:szCs w:val="18"/>
              </w:rPr>
              <w:t>interventions recommended.</w:t>
            </w:r>
          </w:p>
        </w:tc>
        <w:tc>
          <w:tcPr>
            <w:tcW w:w="3803" w:type="dxa"/>
            <w:shd w:val="clear" w:color="auto" w:fill="F2DBDB"/>
          </w:tcPr>
          <w:p w14:paraId="54D21F0F" w14:textId="77777777" w:rsidR="000970A1" w:rsidRPr="00DD473C" w:rsidRDefault="000970A1" w:rsidP="00DF5574">
            <w:pPr>
              <w:numPr>
                <w:ilvl w:val="0"/>
                <w:numId w:val="31"/>
              </w:numPr>
              <w:ind w:left="227" w:hanging="227"/>
              <w:rPr>
                <w:i/>
                <w:iCs/>
                <w:sz w:val="18"/>
                <w:szCs w:val="18"/>
              </w:rPr>
            </w:pPr>
            <w:r w:rsidRPr="00DD473C">
              <w:rPr>
                <w:sz w:val="18"/>
                <w:szCs w:val="18"/>
              </w:rPr>
              <w:lastRenderedPageBreak/>
              <w:t xml:space="preserve">A national payment system </w:t>
            </w:r>
            <w:proofErr w:type="gramStart"/>
            <w:r w:rsidRPr="00DD473C">
              <w:rPr>
                <w:sz w:val="18"/>
                <w:szCs w:val="18"/>
              </w:rPr>
              <w:t>was developed</w:t>
            </w:r>
            <w:proofErr w:type="gramEnd"/>
            <w:r w:rsidRPr="00DD473C">
              <w:rPr>
                <w:sz w:val="18"/>
                <w:szCs w:val="18"/>
              </w:rPr>
              <w:t xml:space="preserve"> according to the needs-led clusters model where payments are provided to a provider or group of providers for an individual patient’s episode of care. </w:t>
            </w:r>
          </w:p>
          <w:p w14:paraId="1BFE6F3F" w14:textId="0768894D" w:rsidR="000970A1" w:rsidRPr="00DD473C" w:rsidRDefault="000970A1" w:rsidP="00DF5574">
            <w:pPr>
              <w:numPr>
                <w:ilvl w:val="0"/>
                <w:numId w:val="31"/>
              </w:numPr>
              <w:ind w:left="227" w:hanging="227"/>
              <w:rPr>
                <w:i/>
                <w:iCs/>
                <w:sz w:val="18"/>
                <w:szCs w:val="18"/>
              </w:rPr>
            </w:pPr>
            <w:r w:rsidRPr="00DD473C">
              <w:rPr>
                <w:sz w:val="18"/>
                <w:szCs w:val="18"/>
              </w:rPr>
              <w:lastRenderedPageBreak/>
              <w:t>Mental health services are funded by the NHS and are free for patients</w:t>
            </w:r>
          </w:p>
        </w:tc>
      </w:tr>
      <w:tr w:rsidR="000970A1" w:rsidRPr="00DD473C" w14:paraId="22257CFA" w14:textId="77777777" w:rsidTr="00DF5574">
        <w:trPr>
          <w:cnfStyle w:val="000000010000" w:firstRow="0" w:lastRow="0" w:firstColumn="0" w:lastColumn="0" w:oddVBand="0" w:evenVBand="0" w:oddHBand="0" w:evenHBand="1" w:firstRowFirstColumn="0" w:firstRowLastColumn="0" w:lastRowFirstColumn="0" w:lastRowLastColumn="0"/>
          <w:cantSplit w:val="0"/>
          <w:trHeight w:val="223"/>
        </w:trPr>
        <w:tc>
          <w:tcPr>
            <w:tcW w:w="2238" w:type="dxa"/>
            <w:shd w:val="clear" w:color="auto" w:fill="auto"/>
          </w:tcPr>
          <w:p w14:paraId="637A4B50" w14:textId="77777777" w:rsidR="000970A1" w:rsidRPr="00DD473C" w:rsidRDefault="000970A1" w:rsidP="00DF5574">
            <w:pPr>
              <w:rPr>
                <w:b/>
                <w:bCs/>
                <w:sz w:val="18"/>
                <w:szCs w:val="18"/>
              </w:rPr>
            </w:pPr>
            <w:r w:rsidRPr="00DD473C">
              <w:rPr>
                <w:b/>
                <w:bCs/>
                <w:sz w:val="18"/>
                <w:szCs w:val="18"/>
              </w:rPr>
              <w:lastRenderedPageBreak/>
              <w:t>Australia</w:t>
            </w:r>
          </w:p>
          <w:p w14:paraId="65A81C58" w14:textId="77777777" w:rsidR="000970A1" w:rsidRPr="00DD473C" w:rsidRDefault="000970A1" w:rsidP="00DF5574">
            <w:pPr>
              <w:rPr>
                <w:sz w:val="18"/>
                <w:szCs w:val="18"/>
              </w:rPr>
            </w:pPr>
          </w:p>
          <w:p w14:paraId="7D544577" w14:textId="77777777" w:rsidR="000970A1" w:rsidRPr="00DD473C" w:rsidRDefault="000970A1" w:rsidP="00DF5574">
            <w:pPr>
              <w:rPr>
                <w:b/>
                <w:bCs/>
                <w:sz w:val="18"/>
                <w:szCs w:val="18"/>
              </w:rPr>
            </w:pPr>
            <w:r w:rsidRPr="00DD473C">
              <w:rPr>
                <w:b/>
                <w:bCs/>
                <w:sz w:val="18"/>
                <w:szCs w:val="18"/>
              </w:rPr>
              <w:t>Rehabilitation</w:t>
            </w:r>
          </w:p>
          <w:p w14:paraId="24F9DCD8" w14:textId="77777777" w:rsidR="000970A1" w:rsidRPr="00DD473C" w:rsidRDefault="000970A1" w:rsidP="00DF5574">
            <w:pPr>
              <w:rPr>
                <w:sz w:val="18"/>
                <w:szCs w:val="18"/>
              </w:rPr>
            </w:pPr>
          </w:p>
          <w:p w14:paraId="209A12A0" w14:textId="0089B129" w:rsidR="000970A1" w:rsidRPr="00DD473C" w:rsidRDefault="000970A1" w:rsidP="00DF5574">
            <w:pPr>
              <w:rPr>
                <w:i/>
                <w:iCs/>
                <w:sz w:val="18"/>
                <w:szCs w:val="18"/>
              </w:rPr>
            </w:pPr>
            <w:r w:rsidRPr="00DD473C">
              <w:rPr>
                <w:sz w:val="18"/>
                <w:szCs w:val="18"/>
              </w:rPr>
              <w:t xml:space="preserve">The </w:t>
            </w:r>
            <w:bookmarkStart w:id="106" w:name="_Hlk36033629"/>
            <w:r w:rsidRPr="00DD473C">
              <w:rPr>
                <w:b/>
                <w:bCs/>
                <w:sz w:val="18"/>
                <w:szCs w:val="18"/>
              </w:rPr>
              <w:t>Australian National Sub-Acute and Non-Acute patient (</w:t>
            </w:r>
            <w:bookmarkStart w:id="107" w:name="_Hlk36033687"/>
            <w:r w:rsidRPr="00DD473C">
              <w:rPr>
                <w:b/>
                <w:bCs/>
                <w:sz w:val="18"/>
                <w:szCs w:val="18"/>
              </w:rPr>
              <w:t>AN-</w:t>
            </w:r>
            <w:r w:rsidRPr="00DD473C">
              <w:rPr>
                <w:b/>
                <w:bCs/>
                <w:sz w:val="18"/>
                <w:szCs w:val="18"/>
              </w:rPr>
              <w:lastRenderedPageBreak/>
              <w:t>SNAP) Classification</w:t>
            </w:r>
            <w:bookmarkEnd w:id="106"/>
            <w:r w:rsidRPr="00DD473C">
              <w:rPr>
                <w:b/>
                <w:bCs/>
                <w:sz w:val="18"/>
                <w:szCs w:val="18"/>
              </w:rPr>
              <w:t xml:space="preserve"> </w:t>
            </w:r>
            <w:proofErr w:type="gramStart"/>
            <w:r w:rsidRPr="00DD473C">
              <w:rPr>
                <w:sz w:val="18"/>
                <w:szCs w:val="18"/>
              </w:rPr>
              <w:t>was selected</w:t>
            </w:r>
            <w:proofErr w:type="gramEnd"/>
            <w:r w:rsidRPr="00DD473C">
              <w:rPr>
                <w:sz w:val="18"/>
                <w:szCs w:val="18"/>
              </w:rPr>
              <w:t xml:space="preserve"> by the </w:t>
            </w:r>
            <w:r w:rsidR="000050D0">
              <w:rPr>
                <w:sz w:val="18"/>
                <w:szCs w:val="18"/>
              </w:rPr>
              <w:t xml:space="preserve">IHPA </w:t>
            </w:r>
            <w:r w:rsidRPr="00DD473C">
              <w:rPr>
                <w:sz w:val="18"/>
                <w:szCs w:val="18"/>
              </w:rPr>
              <w:t>as the ABF classification system to be used for subacute and non-acute care</w:t>
            </w:r>
            <w:r w:rsidRPr="00DD473C">
              <w:rPr>
                <w:sz w:val="18"/>
                <w:szCs w:val="18"/>
                <w:vertAlign w:val="superscript"/>
              </w:rPr>
              <w:footnoteReference w:id="88"/>
            </w:r>
            <w:r w:rsidRPr="00DD473C">
              <w:rPr>
                <w:sz w:val="18"/>
                <w:szCs w:val="18"/>
              </w:rPr>
              <w:t>.</w:t>
            </w:r>
            <w:bookmarkEnd w:id="107"/>
          </w:p>
        </w:tc>
        <w:tc>
          <w:tcPr>
            <w:tcW w:w="4845" w:type="dxa"/>
            <w:shd w:val="clear" w:color="auto" w:fill="auto"/>
          </w:tcPr>
          <w:p w14:paraId="51C95AE4" w14:textId="77777777" w:rsidR="000970A1" w:rsidRPr="00DD473C" w:rsidRDefault="000970A1" w:rsidP="00DF5574">
            <w:pPr>
              <w:rPr>
                <w:b/>
                <w:bCs/>
                <w:i/>
                <w:iCs/>
                <w:sz w:val="18"/>
                <w:szCs w:val="18"/>
              </w:rPr>
            </w:pPr>
            <w:r w:rsidRPr="00DD473C">
              <w:rPr>
                <w:b/>
                <w:bCs/>
                <w:i/>
                <w:iCs/>
                <w:sz w:val="18"/>
                <w:szCs w:val="18"/>
              </w:rPr>
              <w:lastRenderedPageBreak/>
              <w:t>Initial and/or reassessment pathways and tools:</w:t>
            </w:r>
          </w:p>
          <w:p w14:paraId="34B0C3B5" w14:textId="77777777" w:rsidR="000970A1" w:rsidRPr="00DD473C" w:rsidRDefault="000970A1" w:rsidP="00DF5574">
            <w:pPr>
              <w:numPr>
                <w:ilvl w:val="0"/>
                <w:numId w:val="31"/>
              </w:numPr>
              <w:ind w:left="227" w:hanging="227"/>
              <w:rPr>
                <w:sz w:val="18"/>
                <w:szCs w:val="18"/>
              </w:rPr>
            </w:pPr>
            <w:r w:rsidRPr="00DD473C">
              <w:rPr>
                <w:sz w:val="18"/>
                <w:szCs w:val="18"/>
              </w:rPr>
              <w:t xml:space="preserve">Patients </w:t>
            </w:r>
            <w:proofErr w:type="gramStart"/>
            <w:r w:rsidRPr="00DD473C">
              <w:rPr>
                <w:sz w:val="18"/>
                <w:szCs w:val="18"/>
              </w:rPr>
              <w:t>are assessed</w:t>
            </w:r>
            <w:proofErr w:type="gramEnd"/>
            <w:r w:rsidRPr="00DD473C">
              <w:rPr>
                <w:sz w:val="18"/>
                <w:szCs w:val="18"/>
              </w:rPr>
              <w:t xml:space="preserve"> on functional impairments, age and other validated clinical assessment tools to measure indicators relative to palliative care, and psychogeriatric care.</w:t>
            </w:r>
          </w:p>
          <w:p w14:paraId="7C50B949" w14:textId="77777777" w:rsidR="000970A1" w:rsidRPr="00DD473C" w:rsidRDefault="000970A1" w:rsidP="00DF5574">
            <w:pPr>
              <w:numPr>
                <w:ilvl w:val="0"/>
                <w:numId w:val="31"/>
              </w:numPr>
              <w:ind w:left="227" w:hanging="227"/>
              <w:rPr>
                <w:sz w:val="18"/>
                <w:szCs w:val="18"/>
              </w:rPr>
            </w:pPr>
            <w:r w:rsidRPr="00DD473C">
              <w:rPr>
                <w:sz w:val="18"/>
                <w:szCs w:val="18"/>
              </w:rPr>
              <w:t xml:space="preserve">Patient function </w:t>
            </w:r>
            <w:proofErr w:type="gramStart"/>
            <w:r w:rsidRPr="00DD473C">
              <w:rPr>
                <w:sz w:val="18"/>
                <w:szCs w:val="18"/>
              </w:rPr>
              <w:t>is assessed</w:t>
            </w:r>
            <w:proofErr w:type="gramEnd"/>
            <w:r w:rsidRPr="00DD473C">
              <w:rPr>
                <w:sz w:val="18"/>
                <w:szCs w:val="18"/>
              </w:rPr>
              <w:t xml:space="preserve"> using the FIM™ instrument at the start of a rehabilitation episode of </w:t>
            </w:r>
            <w:r w:rsidRPr="00DD473C">
              <w:rPr>
                <w:sz w:val="18"/>
                <w:szCs w:val="18"/>
              </w:rPr>
              <w:lastRenderedPageBreak/>
              <w:t xml:space="preserve">care and at the end of a rehabilitation episode of care. Admission assessment </w:t>
            </w:r>
            <w:proofErr w:type="gramStart"/>
            <w:r w:rsidRPr="00DD473C">
              <w:rPr>
                <w:sz w:val="18"/>
                <w:szCs w:val="18"/>
              </w:rPr>
              <w:t>is collected</w:t>
            </w:r>
            <w:proofErr w:type="gramEnd"/>
            <w:r w:rsidRPr="00DD473C">
              <w:rPr>
                <w:sz w:val="18"/>
                <w:szCs w:val="18"/>
              </w:rPr>
              <w:t xml:space="preserve"> within 72 hours of the start of a rehabilitation episode. Discharge assessment </w:t>
            </w:r>
            <w:proofErr w:type="gramStart"/>
            <w:r w:rsidRPr="00DD473C">
              <w:rPr>
                <w:sz w:val="18"/>
                <w:szCs w:val="18"/>
              </w:rPr>
              <w:t>is collected</w:t>
            </w:r>
            <w:proofErr w:type="gramEnd"/>
            <w:r w:rsidRPr="00DD473C">
              <w:rPr>
                <w:sz w:val="18"/>
                <w:szCs w:val="18"/>
              </w:rPr>
              <w:t xml:space="preserve"> within 72 hours prior to the end of a rehabilitation episode</w:t>
            </w:r>
            <w:r w:rsidRPr="00DD473C">
              <w:rPr>
                <w:sz w:val="18"/>
                <w:szCs w:val="18"/>
                <w:vertAlign w:val="superscript"/>
              </w:rPr>
              <w:footnoteReference w:id="89"/>
            </w:r>
            <w:r w:rsidRPr="00DD473C">
              <w:rPr>
                <w:sz w:val="18"/>
                <w:szCs w:val="18"/>
              </w:rPr>
              <w:t>.</w:t>
            </w:r>
          </w:p>
        </w:tc>
        <w:tc>
          <w:tcPr>
            <w:tcW w:w="3969" w:type="dxa"/>
            <w:shd w:val="clear" w:color="auto" w:fill="auto"/>
          </w:tcPr>
          <w:p w14:paraId="3FE1311C" w14:textId="77777777" w:rsidR="000970A1" w:rsidRPr="00DD473C" w:rsidRDefault="000970A1" w:rsidP="00DF5574">
            <w:pPr>
              <w:numPr>
                <w:ilvl w:val="0"/>
                <w:numId w:val="31"/>
              </w:numPr>
              <w:ind w:left="227" w:hanging="227"/>
              <w:rPr>
                <w:sz w:val="18"/>
                <w:szCs w:val="18"/>
              </w:rPr>
            </w:pPr>
            <w:bookmarkStart w:id="108" w:name="_Hlk36033710"/>
            <w:r w:rsidRPr="00DD473C">
              <w:rPr>
                <w:sz w:val="18"/>
                <w:szCs w:val="18"/>
              </w:rPr>
              <w:lastRenderedPageBreak/>
              <w:t>The AN-SNAP version 4 classification has two branches</w:t>
            </w:r>
            <w:r w:rsidRPr="00DD473C">
              <w:rPr>
                <w:sz w:val="18"/>
                <w:szCs w:val="18"/>
                <w:vertAlign w:val="superscript"/>
              </w:rPr>
              <w:footnoteReference w:id="90"/>
            </w:r>
            <w:r w:rsidRPr="00DD473C">
              <w:rPr>
                <w:sz w:val="18"/>
                <w:szCs w:val="18"/>
              </w:rPr>
              <w:t>:</w:t>
            </w:r>
          </w:p>
          <w:p w14:paraId="3D25E84C" w14:textId="77777777" w:rsidR="000970A1" w:rsidRPr="00DD473C" w:rsidRDefault="000970A1" w:rsidP="00CE309D">
            <w:pPr>
              <w:numPr>
                <w:ilvl w:val="0"/>
                <w:numId w:val="50"/>
              </w:numPr>
              <w:ind w:left="227" w:hanging="227"/>
              <w:rPr>
                <w:sz w:val="18"/>
                <w:szCs w:val="18"/>
              </w:rPr>
            </w:pPr>
            <w:r w:rsidRPr="00DD473C">
              <w:rPr>
                <w:sz w:val="18"/>
                <w:szCs w:val="18"/>
              </w:rPr>
              <w:t>The admitted branch consists of 89 overnight and 6 same-day classes spanning rehabilitation, palliative care, GEM, psychogeriatric and non-acute care types.</w:t>
            </w:r>
          </w:p>
          <w:p w14:paraId="724D7F60" w14:textId="77777777" w:rsidR="000970A1" w:rsidRPr="00DD473C" w:rsidRDefault="000970A1" w:rsidP="00CE309D">
            <w:pPr>
              <w:numPr>
                <w:ilvl w:val="0"/>
                <w:numId w:val="50"/>
              </w:numPr>
              <w:ind w:left="227" w:hanging="227"/>
              <w:rPr>
                <w:sz w:val="18"/>
                <w:szCs w:val="18"/>
              </w:rPr>
            </w:pPr>
            <w:r w:rsidRPr="00DD473C">
              <w:rPr>
                <w:sz w:val="18"/>
                <w:szCs w:val="18"/>
              </w:rPr>
              <w:lastRenderedPageBreak/>
              <w:t xml:space="preserve">The non-admitted branch consists of 35 </w:t>
            </w:r>
            <w:proofErr w:type="gramStart"/>
            <w:r w:rsidRPr="00DD473C">
              <w:rPr>
                <w:sz w:val="18"/>
                <w:szCs w:val="18"/>
              </w:rPr>
              <w:t>classes</w:t>
            </w:r>
            <w:proofErr w:type="gramEnd"/>
            <w:r w:rsidRPr="00DD473C">
              <w:rPr>
                <w:sz w:val="18"/>
                <w:szCs w:val="18"/>
              </w:rPr>
              <w:t xml:space="preserve"> spaning rehabilitation, palliative care, GEM and psychogeriatric care types.</w:t>
            </w:r>
          </w:p>
          <w:p w14:paraId="221C88ED" w14:textId="77777777" w:rsidR="000970A1" w:rsidRPr="00DD473C" w:rsidRDefault="000970A1" w:rsidP="00DF5574">
            <w:pPr>
              <w:spacing w:before="120" w:after="120"/>
              <w:rPr>
                <w:sz w:val="18"/>
                <w:szCs w:val="18"/>
              </w:rPr>
            </w:pPr>
            <w:r w:rsidRPr="00DD473C">
              <w:rPr>
                <w:sz w:val="18"/>
                <w:szCs w:val="18"/>
              </w:rPr>
              <w:t>Variables used for classification</w:t>
            </w:r>
            <w:r w:rsidRPr="00DD473C">
              <w:rPr>
                <w:sz w:val="18"/>
                <w:szCs w:val="18"/>
                <w:vertAlign w:val="superscript"/>
              </w:rPr>
              <w:footnoteReference w:id="91"/>
            </w:r>
            <w:r w:rsidRPr="00DD473C">
              <w:rPr>
                <w:sz w:val="18"/>
                <w:szCs w:val="18"/>
              </w:rPr>
              <w:t>:</w:t>
            </w:r>
          </w:p>
          <w:p w14:paraId="3BBDBA19" w14:textId="77777777" w:rsidR="000970A1" w:rsidRPr="00DD473C" w:rsidRDefault="000970A1" w:rsidP="00DF5574">
            <w:pPr>
              <w:numPr>
                <w:ilvl w:val="0"/>
                <w:numId w:val="31"/>
              </w:numPr>
              <w:ind w:left="227" w:hanging="227"/>
              <w:rPr>
                <w:sz w:val="18"/>
                <w:szCs w:val="18"/>
              </w:rPr>
            </w:pPr>
            <w:r w:rsidRPr="00DD473C">
              <w:rPr>
                <w:sz w:val="18"/>
                <w:szCs w:val="18"/>
              </w:rPr>
              <w:t>Admitted branch:</w:t>
            </w:r>
          </w:p>
          <w:p w14:paraId="78992E4A" w14:textId="77777777" w:rsidR="000970A1" w:rsidRPr="00DD473C" w:rsidRDefault="000970A1" w:rsidP="00CE309D">
            <w:pPr>
              <w:numPr>
                <w:ilvl w:val="0"/>
                <w:numId w:val="58"/>
              </w:numPr>
              <w:ind w:left="598"/>
              <w:rPr>
                <w:sz w:val="18"/>
                <w:szCs w:val="18"/>
              </w:rPr>
            </w:pPr>
            <w:r w:rsidRPr="00DD473C">
              <w:rPr>
                <w:sz w:val="18"/>
                <w:szCs w:val="18"/>
              </w:rPr>
              <w:t>Care type – characteristics of the person and the goal of treatment</w:t>
            </w:r>
          </w:p>
          <w:p w14:paraId="2791CB97" w14:textId="77777777" w:rsidR="000970A1" w:rsidRPr="00DD473C" w:rsidRDefault="000970A1" w:rsidP="00CE309D">
            <w:pPr>
              <w:numPr>
                <w:ilvl w:val="0"/>
                <w:numId w:val="58"/>
              </w:numPr>
              <w:ind w:left="598"/>
              <w:rPr>
                <w:sz w:val="18"/>
                <w:szCs w:val="18"/>
              </w:rPr>
            </w:pPr>
            <w:r w:rsidRPr="00DD473C">
              <w:rPr>
                <w:sz w:val="18"/>
                <w:szCs w:val="18"/>
              </w:rPr>
              <w:t>Function (motor and cognition) on admission – all care types</w:t>
            </w:r>
          </w:p>
          <w:p w14:paraId="1F3C1954" w14:textId="77777777" w:rsidR="000970A1" w:rsidRPr="00DD473C" w:rsidRDefault="000970A1" w:rsidP="00CE309D">
            <w:pPr>
              <w:numPr>
                <w:ilvl w:val="0"/>
                <w:numId w:val="58"/>
              </w:numPr>
              <w:ind w:left="598"/>
              <w:rPr>
                <w:sz w:val="18"/>
                <w:szCs w:val="18"/>
              </w:rPr>
            </w:pPr>
            <w:r w:rsidRPr="00DD473C">
              <w:rPr>
                <w:sz w:val="18"/>
                <w:szCs w:val="18"/>
              </w:rPr>
              <w:t>Phase (stage of illness) – palliative care</w:t>
            </w:r>
          </w:p>
          <w:p w14:paraId="5FA46B34" w14:textId="77777777" w:rsidR="000970A1" w:rsidRPr="00DD473C" w:rsidRDefault="000970A1" w:rsidP="00CE309D">
            <w:pPr>
              <w:numPr>
                <w:ilvl w:val="0"/>
                <w:numId w:val="58"/>
              </w:numPr>
              <w:ind w:left="598"/>
              <w:rPr>
                <w:sz w:val="18"/>
                <w:szCs w:val="18"/>
              </w:rPr>
            </w:pPr>
            <w:r w:rsidRPr="00DD473C">
              <w:rPr>
                <w:sz w:val="18"/>
                <w:szCs w:val="18"/>
              </w:rPr>
              <w:t>Impairment – rehabilitation</w:t>
            </w:r>
          </w:p>
          <w:p w14:paraId="41B192DE" w14:textId="77777777" w:rsidR="000970A1" w:rsidRPr="00DD473C" w:rsidRDefault="000970A1" w:rsidP="00CE309D">
            <w:pPr>
              <w:numPr>
                <w:ilvl w:val="0"/>
                <w:numId w:val="58"/>
              </w:numPr>
              <w:ind w:left="598"/>
              <w:rPr>
                <w:sz w:val="18"/>
                <w:szCs w:val="18"/>
              </w:rPr>
            </w:pPr>
            <w:r w:rsidRPr="00DD473C">
              <w:rPr>
                <w:sz w:val="18"/>
                <w:szCs w:val="18"/>
              </w:rPr>
              <w:t>Behaviour – psychogeriatric</w:t>
            </w:r>
          </w:p>
          <w:p w14:paraId="545C147B" w14:textId="77777777" w:rsidR="000970A1" w:rsidRPr="00DD473C" w:rsidRDefault="000970A1" w:rsidP="00CE309D">
            <w:pPr>
              <w:numPr>
                <w:ilvl w:val="0"/>
                <w:numId w:val="58"/>
              </w:numPr>
              <w:ind w:left="598"/>
              <w:rPr>
                <w:sz w:val="18"/>
                <w:szCs w:val="18"/>
              </w:rPr>
            </w:pPr>
            <w:r w:rsidRPr="00DD473C">
              <w:rPr>
                <w:sz w:val="18"/>
                <w:szCs w:val="18"/>
              </w:rPr>
              <w:t>Age – palliative care, rehabilitation, non-acute and to identify paediatric episode/phases</w:t>
            </w:r>
          </w:p>
          <w:p w14:paraId="6B8A979C" w14:textId="77777777" w:rsidR="000970A1" w:rsidRPr="00DD473C" w:rsidRDefault="000970A1" w:rsidP="00CE309D">
            <w:pPr>
              <w:numPr>
                <w:ilvl w:val="0"/>
                <w:numId w:val="58"/>
              </w:numPr>
              <w:ind w:left="598"/>
              <w:rPr>
                <w:sz w:val="18"/>
                <w:szCs w:val="18"/>
              </w:rPr>
            </w:pPr>
            <w:r w:rsidRPr="00DD473C">
              <w:rPr>
                <w:sz w:val="18"/>
                <w:szCs w:val="18"/>
              </w:rPr>
              <w:t>Age Type – (optional) an indicator variable that overrides age to decide between the paediatric and the adult classes for rehabilitation and palliative care</w:t>
            </w:r>
          </w:p>
          <w:p w14:paraId="3EE72F36" w14:textId="77777777" w:rsidR="000970A1" w:rsidRPr="00DD473C" w:rsidRDefault="000970A1" w:rsidP="00CE309D">
            <w:pPr>
              <w:numPr>
                <w:ilvl w:val="0"/>
                <w:numId w:val="58"/>
              </w:numPr>
              <w:ind w:left="598"/>
              <w:rPr>
                <w:sz w:val="18"/>
                <w:szCs w:val="18"/>
              </w:rPr>
            </w:pPr>
            <w:r w:rsidRPr="00DD473C">
              <w:rPr>
                <w:sz w:val="18"/>
                <w:szCs w:val="18"/>
              </w:rPr>
              <w:t>Length of stay (LOS) – psychogeriatric and non-acute</w:t>
            </w:r>
          </w:p>
          <w:p w14:paraId="460B080D" w14:textId="77777777" w:rsidR="000970A1" w:rsidRPr="00DD473C" w:rsidRDefault="000970A1" w:rsidP="00CE309D">
            <w:pPr>
              <w:numPr>
                <w:ilvl w:val="0"/>
                <w:numId w:val="58"/>
              </w:numPr>
              <w:ind w:left="598"/>
              <w:rPr>
                <w:sz w:val="18"/>
                <w:szCs w:val="18"/>
              </w:rPr>
            </w:pPr>
            <w:r w:rsidRPr="00DD473C">
              <w:rPr>
                <w:sz w:val="18"/>
                <w:szCs w:val="18"/>
              </w:rPr>
              <w:t>Same-day flag – to distinguish between same-day and overnight episodes/phases</w:t>
            </w:r>
          </w:p>
          <w:p w14:paraId="3040C7F8" w14:textId="77777777" w:rsidR="000970A1" w:rsidRPr="00DD473C" w:rsidRDefault="000970A1" w:rsidP="00DF5574">
            <w:pPr>
              <w:spacing w:before="120"/>
              <w:rPr>
                <w:sz w:val="18"/>
                <w:szCs w:val="18"/>
              </w:rPr>
            </w:pPr>
            <w:r w:rsidRPr="00DD473C">
              <w:rPr>
                <w:sz w:val="18"/>
                <w:szCs w:val="18"/>
              </w:rPr>
              <w:t xml:space="preserve">Many of the variables used to group to AN-SNAP v4 are on recognised clinical assessment tool. </w:t>
            </w:r>
          </w:p>
          <w:p w14:paraId="4044487D" w14:textId="77777777" w:rsidR="000970A1" w:rsidRPr="00DD473C" w:rsidRDefault="000970A1" w:rsidP="00DF5574">
            <w:pPr>
              <w:spacing w:before="120"/>
              <w:rPr>
                <w:sz w:val="18"/>
                <w:szCs w:val="18"/>
              </w:rPr>
            </w:pPr>
            <w:r w:rsidRPr="00DD473C">
              <w:rPr>
                <w:sz w:val="18"/>
                <w:szCs w:val="18"/>
              </w:rPr>
              <w:t>The following additional variables are included in the non-admitted classes of AN-SNAP V4:</w:t>
            </w:r>
          </w:p>
          <w:p w14:paraId="169DC39F" w14:textId="77777777" w:rsidR="000970A1" w:rsidRPr="00DD473C" w:rsidRDefault="000970A1" w:rsidP="00CE309D">
            <w:pPr>
              <w:numPr>
                <w:ilvl w:val="0"/>
                <w:numId w:val="52"/>
              </w:numPr>
              <w:spacing w:before="120"/>
              <w:ind w:left="227" w:hanging="227"/>
              <w:rPr>
                <w:sz w:val="18"/>
                <w:szCs w:val="18"/>
              </w:rPr>
            </w:pPr>
            <w:r w:rsidRPr="00DD473C">
              <w:rPr>
                <w:sz w:val="18"/>
                <w:szCs w:val="18"/>
              </w:rPr>
              <w:t>Problem severity – palliative care</w:t>
            </w:r>
          </w:p>
          <w:p w14:paraId="3D6666EE" w14:textId="77777777" w:rsidR="000970A1" w:rsidRPr="00DD473C" w:rsidRDefault="000970A1" w:rsidP="00CE309D">
            <w:pPr>
              <w:numPr>
                <w:ilvl w:val="0"/>
                <w:numId w:val="52"/>
              </w:numPr>
              <w:ind w:left="227" w:hanging="227"/>
              <w:rPr>
                <w:sz w:val="18"/>
                <w:szCs w:val="18"/>
              </w:rPr>
            </w:pPr>
            <w:r w:rsidRPr="00DD473C">
              <w:rPr>
                <w:sz w:val="18"/>
                <w:szCs w:val="18"/>
              </w:rPr>
              <w:t>Focus of Care – psychogeriatric care</w:t>
            </w:r>
          </w:p>
          <w:p w14:paraId="1C878CD5" w14:textId="77777777" w:rsidR="000970A1" w:rsidRPr="00DD473C" w:rsidRDefault="000970A1" w:rsidP="00CE309D">
            <w:pPr>
              <w:numPr>
                <w:ilvl w:val="0"/>
                <w:numId w:val="52"/>
              </w:numPr>
              <w:ind w:left="227" w:hanging="227"/>
              <w:rPr>
                <w:sz w:val="18"/>
                <w:szCs w:val="18"/>
              </w:rPr>
            </w:pPr>
            <w:r w:rsidRPr="00DD473C">
              <w:rPr>
                <w:sz w:val="18"/>
                <w:szCs w:val="18"/>
              </w:rPr>
              <w:lastRenderedPageBreak/>
              <w:t>Assessment only – rehabilitation and psychogeriatric</w:t>
            </w:r>
          </w:p>
          <w:p w14:paraId="17328F17" w14:textId="77777777" w:rsidR="000970A1" w:rsidRPr="00DD473C" w:rsidRDefault="000970A1" w:rsidP="00CE309D">
            <w:pPr>
              <w:numPr>
                <w:ilvl w:val="0"/>
                <w:numId w:val="52"/>
              </w:numPr>
              <w:ind w:left="227" w:hanging="227"/>
              <w:rPr>
                <w:sz w:val="18"/>
                <w:szCs w:val="18"/>
              </w:rPr>
            </w:pPr>
            <w:r w:rsidRPr="00DD473C">
              <w:rPr>
                <w:sz w:val="18"/>
                <w:szCs w:val="18"/>
              </w:rPr>
              <w:t>Clinic type – GEM</w:t>
            </w:r>
          </w:p>
          <w:p w14:paraId="09A81251" w14:textId="77777777" w:rsidR="000970A1" w:rsidRPr="00DD473C" w:rsidRDefault="000970A1" w:rsidP="00CE309D">
            <w:pPr>
              <w:numPr>
                <w:ilvl w:val="0"/>
                <w:numId w:val="52"/>
              </w:numPr>
              <w:ind w:left="227" w:hanging="227"/>
              <w:rPr>
                <w:sz w:val="18"/>
                <w:szCs w:val="18"/>
              </w:rPr>
            </w:pPr>
            <w:r w:rsidRPr="00DD473C">
              <w:rPr>
                <w:sz w:val="18"/>
                <w:szCs w:val="18"/>
              </w:rPr>
              <w:t>Single day of care without ongoing care plan – GEM</w:t>
            </w:r>
          </w:p>
          <w:p w14:paraId="0FD3604E" w14:textId="77777777" w:rsidR="000970A1" w:rsidRPr="00DD473C" w:rsidRDefault="000970A1" w:rsidP="00CE309D">
            <w:pPr>
              <w:numPr>
                <w:ilvl w:val="0"/>
                <w:numId w:val="52"/>
              </w:numPr>
              <w:ind w:left="227" w:hanging="227"/>
              <w:rPr>
                <w:i/>
                <w:iCs/>
                <w:sz w:val="18"/>
                <w:szCs w:val="18"/>
              </w:rPr>
            </w:pPr>
            <w:r w:rsidRPr="00DD473C">
              <w:rPr>
                <w:sz w:val="18"/>
                <w:szCs w:val="18"/>
              </w:rPr>
              <w:t>Multidisciplinary – all care types</w:t>
            </w:r>
          </w:p>
          <w:p w14:paraId="3B2250A0" w14:textId="77777777" w:rsidR="000970A1" w:rsidRPr="00DD473C" w:rsidRDefault="000970A1" w:rsidP="00DF5574">
            <w:pPr>
              <w:spacing w:before="120"/>
              <w:rPr>
                <w:sz w:val="18"/>
                <w:szCs w:val="18"/>
              </w:rPr>
            </w:pPr>
            <w:r w:rsidRPr="00DD473C">
              <w:rPr>
                <w:sz w:val="18"/>
                <w:szCs w:val="18"/>
              </w:rPr>
              <w:t>The variables used to define the rehabilitation classes include impairment, age (or Age Type), FIM</w:t>
            </w:r>
            <w:r w:rsidRPr="007B2FB2">
              <w:rPr>
                <w:sz w:val="18"/>
                <w:szCs w:val="18"/>
                <w:vertAlign w:val="superscript"/>
              </w:rPr>
              <w:t>TM</w:t>
            </w:r>
            <w:r w:rsidRPr="00DD473C">
              <w:rPr>
                <w:sz w:val="18"/>
                <w:szCs w:val="18"/>
              </w:rPr>
              <w:t xml:space="preserve"> cognition score, a weighted FIM</w:t>
            </w:r>
            <w:r w:rsidRPr="007B2FB2">
              <w:rPr>
                <w:sz w:val="18"/>
                <w:szCs w:val="18"/>
                <w:vertAlign w:val="superscript"/>
              </w:rPr>
              <w:t>TM</w:t>
            </w:r>
            <w:r w:rsidRPr="00DD473C">
              <w:rPr>
                <w:sz w:val="18"/>
                <w:szCs w:val="18"/>
              </w:rPr>
              <w:t xml:space="preserve"> motor </w:t>
            </w:r>
            <w:bookmarkEnd w:id="108"/>
            <w:r w:rsidRPr="00DD473C">
              <w:rPr>
                <w:sz w:val="18"/>
                <w:szCs w:val="18"/>
              </w:rPr>
              <w:t>score and, in the non-admitted setting, assessment only.</w:t>
            </w:r>
          </w:p>
        </w:tc>
        <w:tc>
          <w:tcPr>
            <w:tcW w:w="3803" w:type="dxa"/>
            <w:shd w:val="clear" w:color="auto" w:fill="auto"/>
          </w:tcPr>
          <w:p w14:paraId="2E7BDE1F" w14:textId="77777777" w:rsidR="000970A1" w:rsidRPr="00DD473C" w:rsidRDefault="000970A1" w:rsidP="00DF5574">
            <w:pPr>
              <w:numPr>
                <w:ilvl w:val="0"/>
                <w:numId w:val="31"/>
              </w:numPr>
              <w:ind w:left="227" w:hanging="227"/>
              <w:rPr>
                <w:sz w:val="18"/>
                <w:szCs w:val="18"/>
              </w:rPr>
            </w:pPr>
            <w:r w:rsidRPr="00DD473C">
              <w:rPr>
                <w:sz w:val="18"/>
                <w:szCs w:val="18"/>
              </w:rPr>
              <w:lastRenderedPageBreak/>
              <w:t xml:space="preserve">The National Pricing Model Technical Specifications, National Efficient Price, and National Efficient Cost documents published annually by IHPA provide guidance as to how classification and </w:t>
            </w:r>
            <w:r w:rsidRPr="00DD473C">
              <w:rPr>
                <w:sz w:val="18"/>
                <w:szCs w:val="18"/>
              </w:rPr>
              <w:lastRenderedPageBreak/>
              <w:t xml:space="preserve">price weights </w:t>
            </w:r>
            <w:proofErr w:type="gramStart"/>
            <w:r w:rsidRPr="00DD473C">
              <w:rPr>
                <w:sz w:val="18"/>
                <w:szCs w:val="18"/>
              </w:rPr>
              <w:t>are applied and calculated</w:t>
            </w:r>
            <w:proofErr w:type="gramEnd"/>
            <w:r w:rsidRPr="00DD473C">
              <w:rPr>
                <w:sz w:val="18"/>
                <w:szCs w:val="18"/>
                <w:vertAlign w:val="superscript"/>
              </w:rPr>
              <w:footnoteReference w:id="92"/>
            </w:r>
            <w:r w:rsidRPr="00DD473C">
              <w:rPr>
                <w:sz w:val="18"/>
                <w:szCs w:val="18"/>
              </w:rPr>
              <w:t>.</w:t>
            </w:r>
          </w:p>
          <w:p w14:paraId="6105167D" w14:textId="77777777" w:rsidR="000970A1" w:rsidRPr="00DD473C" w:rsidRDefault="000970A1" w:rsidP="00DF5574">
            <w:pPr>
              <w:numPr>
                <w:ilvl w:val="0"/>
                <w:numId w:val="31"/>
              </w:numPr>
              <w:ind w:left="227" w:hanging="227"/>
              <w:rPr>
                <w:sz w:val="18"/>
                <w:szCs w:val="18"/>
              </w:rPr>
            </w:pPr>
            <w:r w:rsidRPr="00DD473C">
              <w:rPr>
                <w:sz w:val="18"/>
                <w:szCs w:val="18"/>
              </w:rPr>
              <w:t>The AN-SNAP cost model parameters comprise the following</w:t>
            </w:r>
            <w:r w:rsidRPr="00DD473C">
              <w:rPr>
                <w:sz w:val="18"/>
                <w:szCs w:val="18"/>
                <w:vertAlign w:val="superscript"/>
              </w:rPr>
              <w:footnoteReference w:id="93"/>
            </w:r>
            <w:r w:rsidRPr="00DD473C">
              <w:rPr>
                <w:sz w:val="18"/>
                <w:szCs w:val="18"/>
              </w:rPr>
              <w:t>:</w:t>
            </w:r>
          </w:p>
          <w:p w14:paraId="1B3CA157" w14:textId="77777777" w:rsidR="000970A1" w:rsidRPr="00DD473C" w:rsidRDefault="000970A1" w:rsidP="00CE309D">
            <w:pPr>
              <w:numPr>
                <w:ilvl w:val="0"/>
                <w:numId w:val="59"/>
              </w:numPr>
              <w:tabs>
                <w:tab w:val="clear" w:pos="720"/>
              </w:tabs>
              <w:ind w:left="603"/>
              <w:rPr>
                <w:sz w:val="18"/>
                <w:szCs w:val="18"/>
              </w:rPr>
            </w:pPr>
            <w:r w:rsidRPr="00DD473C">
              <w:rPr>
                <w:sz w:val="18"/>
                <w:szCs w:val="18"/>
              </w:rPr>
              <w:t>Same day price weight: applicable to records within a same day SNAP class or admitted and discharged on the same day in a palliative care type.</w:t>
            </w:r>
          </w:p>
          <w:p w14:paraId="0006379D" w14:textId="77777777" w:rsidR="000970A1" w:rsidRPr="00DD473C" w:rsidRDefault="000970A1" w:rsidP="00CE309D">
            <w:pPr>
              <w:numPr>
                <w:ilvl w:val="0"/>
                <w:numId w:val="59"/>
              </w:numPr>
              <w:tabs>
                <w:tab w:val="clear" w:pos="720"/>
              </w:tabs>
              <w:ind w:left="603"/>
              <w:rPr>
                <w:sz w:val="18"/>
                <w:szCs w:val="18"/>
              </w:rPr>
            </w:pPr>
            <w:r w:rsidRPr="00DD473C">
              <w:rPr>
                <w:sz w:val="18"/>
                <w:szCs w:val="18"/>
              </w:rPr>
              <w:t>Short stay outlier per Diem rate: applicable to records that are not same day and have a length of stay shorter than the lower bound</w:t>
            </w:r>
          </w:p>
          <w:p w14:paraId="09902D92" w14:textId="77777777" w:rsidR="000970A1" w:rsidRPr="00DD473C" w:rsidRDefault="000970A1" w:rsidP="00CE309D">
            <w:pPr>
              <w:numPr>
                <w:ilvl w:val="0"/>
                <w:numId w:val="59"/>
              </w:numPr>
              <w:tabs>
                <w:tab w:val="clear" w:pos="720"/>
              </w:tabs>
              <w:ind w:left="603"/>
              <w:rPr>
                <w:sz w:val="18"/>
                <w:szCs w:val="18"/>
              </w:rPr>
            </w:pPr>
            <w:r w:rsidRPr="00DD473C">
              <w:rPr>
                <w:sz w:val="18"/>
                <w:szCs w:val="18"/>
              </w:rPr>
              <w:t>Inlier episodic rate: applicable to records with a length of stay within the upper and lower bound of the specific AN-SNAP v4 class.</w:t>
            </w:r>
          </w:p>
          <w:p w14:paraId="7B3101F8" w14:textId="77777777" w:rsidR="000970A1" w:rsidRPr="00DD473C" w:rsidRDefault="000970A1" w:rsidP="00CE309D">
            <w:pPr>
              <w:numPr>
                <w:ilvl w:val="0"/>
                <w:numId w:val="59"/>
              </w:numPr>
              <w:tabs>
                <w:tab w:val="clear" w:pos="720"/>
              </w:tabs>
              <w:ind w:left="603"/>
              <w:rPr>
                <w:sz w:val="18"/>
                <w:szCs w:val="18"/>
              </w:rPr>
            </w:pPr>
            <w:r w:rsidRPr="00DD473C">
              <w:rPr>
                <w:sz w:val="18"/>
                <w:szCs w:val="18"/>
              </w:rPr>
              <w:t>Long stay outlier per Diem rate: applicable to records with a length of stay longer than the specified upper bound.</w:t>
            </w:r>
          </w:p>
        </w:tc>
      </w:tr>
      <w:tr w:rsidR="000970A1" w:rsidRPr="00DD473C" w14:paraId="22C9B9D5" w14:textId="77777777" w:rsidTr="00DF5574">
        <w:trPr>
          <w:cnfStyle w:val="000000100000" w:firstRow="0" w:lastRow="0" w:firstColumn="0" w:lastColumn="0" w:oddVBand="0" w:evenVBand="0" w:oddHBand="1" w:evenHBand="0" w:firstRowFirstColumn="0" w:firstRowLastColumn="0" w:lastRowFirstColumn="0" w:lastRowLastColumn="0"/>
          <w:cantSplit w:val="0"/>
          <w:trHeight w:val="223"/>
        </w:trPr>
        <w:tc>
          <w:tcPr>
            <w:tcW w:w="2238" w:type="dxa"/>
            <w:shd w:val="clear" w:color="auto" w:fill="auto"/>
          </w:tcPr>
          <w:p w14:paraId="13384A3B" w14:textId="77777777" w:rsidR="000970A1" w:rsidRPr="00DD473C" w:rsidRDefault="000970A1" w:rsidP="00DF5574">
            <w:pPr>
              <w:rPr>
                <w:b/>
                <w:bCs/>
                <w:sz w:val="18"/>
                <w:szCs w:val="18"/>
              </w:rPr>
            </w:pPr>
            <w:r w:rsidRPr="00DD473C">
              <w:rPr>
                <w:b/>
                <w:bCs/>
                <w:sz w:val="18"/>
                <w:szCs w:val="18"/>
              </w:rPr>
              <w:lastRenderedPageBreak/>
              <w:t>Australia</w:t>
            </w:r>
          </w:p>
          <w:p w14:paraId="718470E1" w14:textId="77777777" w:rsidR="000970A1" w:rsidRPr="00DD473C" w:rsidRDefault="000970A1" w:rsidP="00DF5574">
            <w:pPr>
              <w:rPr>
                <w:b/>
                <w:bCs/>
                <w:sz w:val="18"/>
                <w:szCs w:val="18"/>
              </w:rPr>
            </w:pPr>
          </w:p>
          <w:p w14:paraId="00EB5177" w14:textId="77777777" w:rsidR="000970A1" w:rsidRPr="00DD473C" w:rsidRDefault="000970A1" w:rsidP="00DF5574">
            <w:pPr>
              <w:rPr>
                <w:b/>
                <w:bCs/>
                <w:sz w:val="18"/>
                <w:szCs w:val="18"/>
              </w:rPr>
            </w:pPr>
            <w:r w:rsidRPr="00DD473C">
              <w:rPr>
                <w:b/>
                <w:bCs/>
                <w:sz w:val="18"/>
                <w:szCs w:val="18"/>
              </w:rPr>
              <w:t>Aged Care</w:t>
            </w:r>
          </w:p>
          <w:p w14:paraId="5EA10118" w14:textId="77777777" w:rsidR="000970A1" w:rsidRPr="00DD473C" w:rsidRDefault="000970A1" w:rsidP="00DF5574">
            <w:pPr>
              <w:rPr>
                <w:b/>
                <w:bCs/>
                <w:sz w:val="18"/>
                <w:szCs w:val="18"/>
              </w:rPr>
            </w:pPr>
          </w:p>
          <w:p w14:paraId="61B3DEC5" w14:textId="18C3172A" w:rsidR="000970A1" w:rsidRPr="00DD473C" w:rsidRDefault="000970A1" w:rsidP="00DF5574">
            <w:pPr>
              <w:rPr>
                <w:b/>
                <w:bCs/>
                <w:sz w:val="18"/>
                <w:szCs w:val="18"/>
              </w:rPr>
            </w:pPr>
            <w:bookmarkStart w:id="109" w:name="_Hlk36033653"/>
            <w:r w:rsidRPr="00DD473C">
              <w:rPr>
                <w:b/>
                <w:bCs/>
                <w:sz w:val="18"/>
                <w:szCs w:val="18"/>
              </w:rPr>
              <w:t>AN-ACC system</w:t>
            </w:r>
            <w:bookmarkEnd w:id="109"/>
            <w:r w:rsidRPr="00DD473C">
              <w:rPr>
                <w:b/>
                <w:bCs/>
                <w:sz w:val="18"/>
                <w:szCs w:val="18"/>
                <w:vertAlign w:val="superscript"/>
              </w:rPr>
              <w:footnoteReference w:id="94"/>
            </w:r>
          </w:p>
          <w:p w14:paraId="4C7603D5" w14:textId="77777777" w:rsidR="000970A1" w:rsidRPr="00DD473C" w:rsidRDefault="000970A1" w:rsidP="00DF5574">
            <w:pPr>
              <w:rPr>
                <w:b/>
                <w:bCs/>
                <w:sz w:val="18"/>
                <w:szCs w:val="18"/>
              </w:rPr>
            </w:pPr>
          </w:p>
          <w:p w14:paraId="667DDB2B" w14:textId="77777777" w:rsidR="000970A1" w:rsidRPr="00DD473C" w:rsidRDefault="000970A1" w:rsidP="00DF5574">
            <w:pPr>
              <w:rPr>
                <w:sz w:val="18"/>
                <w:szCs w:val="18"/>
              </w:rPr>
            </w:pPr>
            <w:bookmarkStart w:id="110" w:name="_Hlk36033990"/>
            <w:r w:rsidRPr="00DD473C">
              <w:rPr>
                <w:sz w:val="18"/>
                <w:szCs w:val="18"/>
              </w:rPr>
              <w:t xml:space="preserve">AN-ACC is a new assessment and funding model developed as part of the Resource Utilisation and Classification Study (RUCS). RUCS </w:t>
            </w:r>
            <w:proofErr w:type="gramStart"/>
            <w:r w:rsidRPr="00DD473C">
              <w:rPr>
                <w:sz w:val="18"/>
                <w:szCs w:val="18"/>
              </w:rPr>
              <w:t>was undertaken</w:t>
            </w:r>
            <w:proofErr w:type="gramEnd"/>
            <w:r w:rsidRPr="00DD473C">
              <w:rPr>
                <w:sz w:val="18"/>
                <w:szCs w:val="18"/>
              </w:rPr>
              <w:t xml:space="preserve"> to developing a sound empirical evidence base on what drives relative care costs in residential aged care, both at the resident and facility level, to help inform Government consideration of reform options and in the development and design of a new funding model.</w:t>
            </w:r>
          </w:p>
          <w:bookmarkEnd w:id="110"/>
          <w:p w14:paraId="054DE3D4" w14:textId="77777777" w:rsidR="000970A1" w:rsidRPr="00DD473C" w:rsidRDefault="000970A1" w:rsidP="00DF5574">
            <w:pPr>
              <w:rPr>
                <w:sz w:val="18"/>
                <w:szCs w:val="18"/>
              </w:rPr>
            </w:pPr>
          </w:p>
        </w:tc>
        <w:tc>
          <w:tcPr>
            <w:tcW w:w="4845" w:type="dxa"/>
            <w:shd w:val="clear" w:color="auto" w:fill="auto"/>
          </w:tcPr>
          <w:p w14:paraId="182A0260" w14:textId="77777777" w:rsidR="000970A1" w:rsidRPr="00DD473C" w:rsidRDefault="000970A1" w:rsidP="00DF5574">
            <w:pPr>
              <w:rPr>
                <w:b/>
                <w:bCs/>
                <w:i/>
                <w:iCs/>
                <w:sz w:val="18"/>
                <w:szCs w:val="18"/>
              </w:rPr>
            </w:pPr>
            <w:r w:rsidRPr="00DD473C">
              <w:rPr>
                <w:b/>
                <w:bCs/>
                <w:i/>
                <w:iCs/>
                <w:sz w:val="18"/>
                <w:szCs w:val="18"/>
              </w:rPr>
              <w:t>Initial and/or reassessment pathways and tools</w:t>
            </w:r>
            <w:r w:rsidRPr="00DD473C">
              <w:rPr>
                <w:b/>
                <w:bCs/>
                <w:i/>
                <w:iCs/>
                <w:sz w:val="18"/>
                <w:szCs w:val="18"/>
                <w:vertAlign w:val="superscript"/>
              </w:rPr>
              <w:footnoteReference w:id="95"/>
            </w:r>
            <w:r w:rsidRPr="00DD473C">
              <w:rPr>
                <w:b/>
                <w:bCs/>
                <w:i/>
                <w:iCs/>
                <w:sz w:val="18"/>
                <w:szCs w:val="18"/>
              </w:rPr>
              <w:t>:</w:t>
            </w:r>
          </w:p>
          <w:p w14:paraId="1EA9E5DC" w14:textId="77777777" w:rsidR="000970A1" w:rsidRPr="00DD473C" w:rsidRDefault="000970A1" w:rsidP="00DF5574">
            <w:pPr>
              <w:rPr>
                <w:b/>
                <w:bCs/>
                <w:i/>
                <w:iCs/>
                <w:sz w:val="18"/>
                <w:szCs w:val="18"/>
              </w:rPr>
            </w:pPr>
          </w:p>
          <w:p w14:paraId="76E3D93F" w14:textId="77777777" w:rsidR="000970A1" w:rsidRPr="00DD473C" w:rsidRDefault="000970A1" w:rsidP="00DF5574">
            <w:pPr>
              <w:rPr>
                <w:b/>
                <w:bCs/>
                <w:i/>
                <w:iCs/>
                <w:sz w:val="18"/>
                <w:szCs w:val="18"/>
              </w:rPr>
            </w:pPr>
            <w:r w:rsidRPr="00DD473C">
              <w:rPr>
                <w:b/>
                <w:bCs/>
                <w:i/>
                <w:iCs/>
                <w:sz w:val="18"/>
                <w:szCs w:val="18"/>
              </w:rPr>
              <w:t>Initial</w:t>
            </w:r>
          </w:p>
          <w:p w14:paraId="1E124C29" w14:textId="77777777" w:rsidR="000970A1" w:rsidRPr="00DD473C" w:rsidRDefault="000970A1" w:rsidP="00DF5574">
            <w:pPr>
              <w:numPr>
                <w:ilvl w:val="0"/>
                <w:numId w:val="31"/>
              </w:numPr>
              <w:ind w:left="227" w:hanging="227"/>
              <w:rPr>
                <w:sz w:val="18"/>
                <w:szCs w:val="18"/>
              </w:rPr>
            </w:pPr>
            <w:bookmarkStart w:id="111" w:name="_Hlk36034083"/>
            <w:r w:rsidRPr="00DD473C">
              <w:rPr>
                <w:sz w:val="18"/>
                <w:szCs w:val="18"/>
              </w:rPr>
              <w:t>Resident assessment for funding to be separate from resident assessment for care planning purposes</w:t>
            </w:r>
          </w:p>
          <w:p w14:paraId="3F00878D" w14:textId="77777777" w:rsidR="000970A1" w:rsidRPr="00DD473C" w:rsidRDefault="000970A1" w:rsidP="00DF5574">
            <w:pPr>
              <w:numPr>
                <w:ilvl w:val="0"/>
                <w:numId w:val="31"/>
              </w:numPr>
              <w:ind w:left="227" w:hanging="227"/>
              <w:rPr>
                <w:sz w:val="18"/>
                <w:szCs w:val="18"/>
              </w:rPr>
            </w:pPr>
            <w:r w:rsidRPr="00DD473C">
              <w:rPr>
                <w:sz w:val="18"/>
                <w:szCs w:val="18"/>
              </w:rPr>
              <w:t>Assessment for funding purposes to be undertaken by external assessors capturing the information necessary to assign a resident to a payment class</w:t>
            </w:r>
            <w:bookmarkEnd w:id="111"/>
          </w:p>
          <w:p w14:paraId="125D1114" w14:textId="77777777" w:rsidR="000970A1" w:rsidRPr="00DD473C" w:rsidRDefault="000970A1" w:rsidP="00DF5574">
            <w:pPr>
              <w:numPr>
                <w:ilvl w:val="0"/>
                <w:numId w:val="31"/>
              </w:numPr>
              <w:ind w:left="227" w:hanging="227"/>
              <w:rPr>
                <w:sz w:val="18"/>
                <w:szCs w:val="18"/>
              </w:rPr>
            </w:pPr>
            <w:r w:rsidRPr="00DD473C">
              <w:rPr>
                <w:sz w:val="18"/>
                <w:szCs w:val="18"/>
              </w:rPr>
              <w:t xml:space="preserve">Assessment related to care planning to </w:t>
            </w:r>
            <w:proofErr w:type="gramStart"/>
            <w:r w:rsidRPr="00DD473C">
              <w:rPr>
                <w:sz w:val="18"/>
                <w:szCs w:val="18"/>
              </w:rPr>
              <w:t>be undertaken</w:t>
            </w:r>
            <w:proofErr w:type="gramEnd"/>
            <w:r w:rsidRPr="00DD473C">
              <w:rPr>
                <w:sz w:val="18"/>
                <w:szCs w:val="18"/>
              </w:rPr>
              <w:t xml:space="preserve"> by the residential aged care facility based on resident needs and underpinned by consumer directed care principles.</w:t>
            </w:r>
          </w:p>
          <w:p w14:paraId="1764F27A" w14:textId="77777777" w:rsidR="000970A1" w:rsidRPr="00DD473C" w:rsidRDefault="000970A1" w:rsidP="00DF5574">
            <w:pPr>
              <w:numPr>
                <w:ilvl w:val="0"/>
                <w:numId w:val="31"/>
              </w:numPr>
              <w:ind w:left="227" w:hanging="227"/>
              <w:rPr>
                <w:sz w:val="18"/>
                <w:szCs w:val="18"/>
              </w:rPr>
            </w:pPr>
            <w:r w:rsidRPr="00DD473C">
              <w:rPr>
                <w:sz w:val="18"/>
                <w:szCs w:val="18"/>
              </w:rPr>
              <w:t xml:space="preserve">The AN-ACC Assessment Tool </w:t>
            </w:r>
            <w:proofErr w:type="gramStart"/>
            <w:r w:rsidRPr="00DD473C">
              <w:rPr>
                <w:sz w:val="18"/>
                <w:szCs w:val="18"/>
              </w:rPr>
              <w:t>should be used</w:t>
            </w:r>
            <w:proofErr w:type="gramEnd"/>
            <w:r w:rsidRPr="00DD473C">
              <w:rPr>
                <w:sz w:val="18"/>
                <w:szCs w:val="18"/>
              </w:rPr>
              <w:t xml:space="preserve"> to assess all new residents entering care as well as existing residents who care needs increase.  The tool is comprised of nine sections assessing:</w:t>
            </w:r>
          </w:p>
          <w:p w14:paraId="16B6ED5E" w14:textId="77777777" w:rsidR="000970A1" w:rsidRPr="00DD473C" w:rsidRDefault="000970A1" w:rsidP="00CE309D">
            <w:pPr>
              <w:numPr>
                <w:ilvl w:val="0"/>
                <w:numId w:val="51"/>
              </w:numPr>
              <w:ind w:left="587"/>
              <w:rPr>
                <w:sz w:val="18"/>
                <w:szCs w:val="18"/>
              </w:rPr>
            </w:pPr>
            <w:r w:rsidRPr="00DD473C">
              <w:rPr>
                <w:sz w:val="18"/>
                <w:szCs w:val="18"/>
              </w:rPr>
              <w:t>Technical nursing requirements</w:t>
            </w:r>
          </w:p>
          <w:p w14:paraId="02BCE7B9" w14:textId="77777777" w:rsidR="000970A1" w:rsidRPr="00DD473C" w:rsidRDefault="000970A1" w:rsidP="00CE309D">
            <w:pPr>
              <w:numPr>
                <w:ilvl w:val="0"/>
                <w:numId w:val="51"/>
              </w:numPr>
              <w:ind w:left="587"/>
              <w:rPr>
                <w:sz w:val="18"/>
                <w:szCs w:val="18"/>
              </w:rPr>
            </w:pPr>
            <w:r w:rsidRPr="00DD473C">
              <w:rPr>
                <w:sz w:val="18"/>
                <w:szCs w:val="18"/>
              </w:rPr>
              <w:t>Resource Utilisation Groups – Activities of Daily Living (RUG-ADL)</w:t>
            </w:r>
          </w:p>
          <w:p w14:paraId="24125D01" w14:textId="77777777" w:rsidR="000970A1" w:rsidRPr="00DD473C" w:rsidRDefault="000970A1" w:rsidP="00CE309D">
            <w:pPr>
              <w:numPr>
                <w:ilvl w:val="0"/>
                <w:numId w:val="51"/>
              </w:numPr>
              <w:ind w:left="587"/>
              <w:rPr>
                <w:sz w:val="18"/>
                <w:szCs w:val="18"/>
              </w:rPr>
            </w:pPr>
            <w:r w:rsidRPr="00DD473C">
              <w:rPr>
                <w:sz w:val="18"/>
                <w:szCs w:val="18"/>
              </w:rPr>
              <w:t>Australia-modified Karnofsky Performance Status</w:t>
            </w:r>
          </w:p>
          <w:p w14:paraId="6F86BD10" w14:textId="77777777" w:rsidR="000970A1" w:rsidRPr="00DD473C" w:rsidRDefault="000970A1" w:rsidP="00CE309D">
            <w:pPr>
              <w:numPr>
                <w:ilvl w:val="0"/>
                <w:numId w:val="51"/>
              </w:numPr>
              <w:ind w:left="587"/>
              <w:rPr>
                <w:sz w:val="18"/>
                <w:szCs w:val="18"/>
              </w:rPr>
            </w:pPr>
            <w:r w:rsidRPr="00DD473C">
              <w:rPr>
                <w:sz w:val="18"/>
                <w:szCs w:val="18"/>
              </w:rPr>
              <w:t>Palliative Care</w:t>
            </w:r>
          </w:p>
          <w:p w14:paraId="1F100D85" w14:textId="77777777" w:rsidR="000970A1" w:rsidRPr="00DD473C" w:rsidRDefault="000970A1" w:rsidP="00CE309D">
            <w:pPr>
              <w:numPr>
                <w:ilvl w:val="0"/>
                <w:numId w:val="51"/>
              </w:numPr>
              <w:ind w:left="587"/>
              <w:rPr>
                <w:sz w:val="18"/>
                <w:szCs w:val="18"/>
              </w:rPr>
            </w:pPr>
            <w:r w:rsidRPr="00DD473C">
              <w:rPr>
                <w:sz w:val="18"/>
                <w:szCs w:val="18"/>
              </w:rPr>
              <w:t>Frailty</w:t>
            </w:r>
          </w:p>
          <w:p w14:paraId="45E360C9" w14:textId="77777777" w:rsidR="000970A1" w:rsidRPr="00DD473C" w:rsidRDefault="000970A1" w:rsidP="00CE309D">
            <w:pPr>
              <w:numPr>
                <w:ilvl w:val="0"/>
                <w:numId w:val="51"/>
              </w:numPr>
              <w:ind w:left="587"/>
              <w:rPr>
                <w:sz w:val="18"/>
                <w:szCs w:val="18"/>
              </w:rPr>
            </w:pPr>
            <w:r w:rsidRPr="00DD473C">
              <w:rPr>
                <w:sz w:val="18"/>
                <w:szCs w:val="18"/>
              </w:rPr>
              <w:t>Braden Scale – Predicting pressure sore risk</w:t>
            </w:r>
          </w:p>
          <w:p w14:paraId="3F04E512" w14:textId="77777777" w:rsidR="000970A1" w:rsidRPr="00DD473C" w:rsidRDefault="000970A1" w:rsidP="00CE309D">
            <w:pPr>
              <w:numPr>
                <w:ilvl w:val="0"/>
                <w:numId w:val="51"/>
              </w:numPr>
              <w:ind w:left="587"/>
              <w:rPr>
                <w:sz w:val="18"/>
                <w:szCs w:val="18"/>
              </w:rPr>
            </w:pPr>
            <w:r w:rsidRPr="00DD473C">
              <w:rPr>
                <w:sz w:val="18"/>
                <w:szCs w:val="18"/>
              </w:rPr>
              <w:t>Australian-modified FIM</w:t>
            </w:r>
          </w:p>
          <w:p w14:paraId="39D4CC84" w14:textId="77777777" w:rsidR="000970A1" w:rsidRPr="00DD473C" w:rsidRDefault="000970A1" w:rsidP="00CE309D">
            <w:pPr>
              <w:numPr>
                <w:ilvl w:val="0"/>
                <w:numId w:val="51"/>
              </w:numPr>
              <w:ind w:left="587"/>
              <w:rPr>
                <w:sz w:val="18"/>
                <w:szCs w:val="18"/>
              </w:rPr>
            </w:pPr>
            <w:r w:rsidRPr="00DD473C">
              <w:rPr>
                <w:sz w:val="18"/>
                <w:szCs w:val="18"/>
              </w:rPr>
              <w:t>De Morton Mobility Index – modified</w:t>
            </w:r>
          </w:p>
          <w:p w14:paraId="33B6A9CA" w14:textId="77777777" w:rsidR="000970A1" w:rsidRPr="00DD473C" w:rsidRDefault="000970A1" w:rsidP="00CE309D">
            <w:pPr>
              <w:numPr>
                <w:ilvl w:val="0"/>
                <w:numId w:val="51"/>
              </w:numPr>
              <w:ind w:left="587"/>
              <w:rPr>
                <w:sz w:val="18"/>
                <w:szCs w:val="18"/>
              </w:rPr>
            </w:pPr>
            <w:r w:rsidRPr="00DD473C">
              <w:rPr>
                <w:sz w:val="18"/>
                <w:szCs w:val="18"/>
              </w:rPr>
              <w:t xml:space="preserve">Behaviour Resource Utilisation Assessment </w:t>
            </w:r>
          </w:p>
          <w:p w14:paraId="019C68F4" w14:textId="6669E2B9" w:rsidR="000970A1" w:rsidRPr="00DD473C" w:rsidRDefault="000970A1" w:rsidP="007B2FB2">
            <w:pPr>
              <w:spacing w:before="60"/>
              <w:rPr>
                <w:b/>
                <w:bCs/>
                <w:i/>
                <w:iCs/>
                <w:sz w:val="18"/>
                <w:szCs w:val="18"/>
              </w:rPr>
            </w:pPr>
            <w:r w:rsidRPr="00DD473C">
              <w:rPr>
                <w:b/>
                <w:bCs/>
                <w:i/>
                <w:iCs/>
                <w:sz w:val="18"/>
                <w:szCs w:val="18"/>
              </w:rPr>
              <w:t>Reassessment</w:t>
            </w:r>
          </w:p>
          <w:p w14:paraId="6872FF74" w14:textId="77777777" w:rsidR="000970A1" w:rsidRPr="00DD473C" w:rsidRDefault="000970A1" w:rsidP="00DF5574">
            <w:pPr>
              <w:numPr>
                <w:ilvl w:val="0"/>
                <w:numId w:val="31"/>
              </w:numPr>
              <w:ind w:left="227" w:hanging="227"/>
              <w:rPr>
                <w:sz w:val="18"/>
                <w:szCs w:val="18"/>
              </w:rPr>
            </w:pPr>
            <w:r w:rsidRPr="00DD473C">
              <w:rPr>
                <w:sz w:val="18"/>
                <w:szCs w:val="18"/>
              </w:rPr>
              <w:lastRenderedPageBreak/>
              <w:t xml:space="preserve">Protocols for reassessment have been included in the AN-ACC funding model.  It </w:t>
            </w:r>
            <w:proofErr w:type="gramStart"/>
            <w:r w:rsidRPr="00DD473C">
              <w:rPr>
                <w:sz w:val="18"/>
                <w:szCs w:val="18"/>
              </w:rPr>
              <w:t>is proposed</w:t>
            </w:r>
            <w:proofErr w:type="gramEnd"/>
            <w:r w:rsidRPr="00DD473C">
              <w:rPr>
                <w:sz w:val="18"/>
                <w:szCs w:val="18"/>
              </w:rPr>
              <w:t xml:space="preserve"> that the funding model include no formal requirement for reassessment of residents.</w:t>
            </w:r>
          </w:p>
          <w:p w14:paraId="1EBEE26E" w14:textId="77777777" w:rsidR="000970A1" w:rsidRPr="00DD473C" w:rsidRDefault="000970A1" w:rsidP="00DF5574">
            <w:pPr>
              <w:numPr>
                <w:ilvl w:val="0"/>
                <w:numId w:val="31"/>
              </w:numPr>
              <w:ind w:left="227" w:hanging="227"/>
              <w:rPr>
                <w:sz w:val="18"/>
                <w:szCs w:val="18"/>
              </w:rPr>
            </w:pPr>
            <w:r w:rsidRPr="00DD473C">
              <w:rPr>
                <w:sz w:val="18"/>
                <w:szCs w:val="18"/>
              </w:rPr>
              <w:t>The threshold for a reassessment is that the home anticipates that the person’s individualised payment would increase by more than 20% of the national average payment per day. This would involve, in most cases, the movement of the resident within the AN-ACC classification from one major branch to another (e.g. independent mobility to assisted mobility).</w:t>
            </w:r>
          </w:p>
          <w:p w14:paraId="1C015A5F" w14:textId="77777777" w:rsidR="000970A1" w:rsidRPr="00DD473C" w:rsidRDefault="000970A1" w:rsidP="00DF5574">
            <w:pPr>
              <w:numPr>
                <w:ilvl w:val="0"/>
                <w:numId w:val="31"/>
              </w:numPr>
              <w:ind w:left="227" w:hanging="227"/>
              <w:rPr>
                <w:sz w:val="18"/>
                <w:szCs w:val="18"/>
              </w:rPr>
            </w:pPr>
            <w:r w:rsidRPr="00DD473C">
              <w:rPr>
                <w:sz w:val="18"/>
                <w:szCs w:val="18"/>
              </w:rPr>
              <w:t>Three conditions were found to most frequently result in a significant change in resident care need in the reassessment study, and are proposed as triggers for homes to request a reassessment:</w:t>
            </w:r>
          </w:p>
          <w:p w14:paraId="7AF4C221" w14:textId="77777777" w:rsidR="000970A1" w:rsidRPr="00DD473C" w:rsidRDefault="000970A1" w:rsidP="00DF5574">
            <w:pPr>
              <w:numPr>
                <w:ilvl w:val="0"/>
                <w:numId w:val="31"/>
              </w:numPr>
              <w:ind w:left="227" w:hanging="227"/>
              <w:rPr>
                <w:sz w:val="18"/>
                <w:szCs w:val="18"/>
              </w:rPr>
            </w:pPr>
            <w:r w:rsidRPr="00DD473C">
              <w:rPr>
                <w:sz w:val="18"/>
                <w:szCs w:val="18"/>
              </w:rPr>
              <w:t>Significant hospitalisation</w:t>
            </w:r>
          </w:p>
          <w:p w14:paraId="1AC8611B" w14:textId="77777777" w:rsidR="000970A1" w:rsidRPr="00DD473C" w:rsidRDefault="000970A1" w:rsidP="00DF5574">
            <w:pPr>
              <w:numPr>
                <w:ilvl w:val="0"/>
                <w:numId w:val="31"/>
              </w:numPr>
              <w:ind w:left="227" w:hanging="227"/>
              <w:rPr>
                <w:sz w:val="18"/>
                <w:szCs w:val="18"/>
              </w:rPr>
            </w:pPr>
            <w:r w:rsidRPr="00DD473C">
              <w:rPr>
                <w:sz w:val="18"/>
                <w:szCs w:val="18"/>
              </w:rPr>
              <w:t>Significant change in mobility</w:t>
            </w:r>
          </w:p>
          <w:p w14:paraId="1441F8B1" w14:textId="77777777" w:rsidR="000970A1" w:rsidRPr="00DD473C" w:rsidRDefault="000970A1" w:rsidP="00DF5574">
            <w:pPr>
              <w:numPr>
                <w:ilvl w:val="0"/>
                <w:numId w:val="31"/>
              </w:numPr>
              <w:ind w:left="227" w:hanging="227"/>
              <w:rPr>
                <w:sz w:val="18"/>
                <w:szCs w:val="18"/>
              </w:rPr>
            </w:pPr>
            <w:r w:rsidRPr="00DD473C">
              <w:rPr>
                <w:sz w:val="18"/>
                <w:szCs w:val="18"/>
              </w:rPr>
              <w:t>A standard time period for reassessment</w:t>
            </w:r>
          </w:p>
        </w:tc>
        <w:tc>
          <w:tcPr>
            <w:tcW w:w="3969" w:type="dxa"/>
            <w:shd w:val="clear" w:color="auto" w:fill="auto"/>
          </w:tcPr>
          <w:p w14:paraId="41EE5466" w14:textId="77777777" w:rsidR="000970A1" w:rsidRPr="00DD473C" w:rsidRDefault="000970A1" w:rsidP="00DF5574">
            <w:pPr>
              <w:numPr>
                <w:ilvl w:val="0"/>
                <w:numId w:val="31"/>
              </w:numPr>
              <w:ind w:left="227" w:hanging="227"/>
              <w:rPr>
                <w:sz w:val="18"/>
                <w:szCs w:val="18"/>
              </w:rPr>
            </w:pPr>
            <w:r w:rsidRPr="00DD473C">
              <w:rPr>
                <w:sz w:val="18"/>
                <w:szCs w:val="18"/>
              </w:rPr>
              <w:lastRenderedPageBreak/>
              <w:t xml:space="preserve">Residential aged care costs </w:t>
            </w:r>
            <w:proofErr w:type="gramStart"/>
            <w:r w:rsidRPr="00DD473C">
              <w:rPr>
                <w:sz w:val="18"/>
                <w:szCs w:val="18"/>
              </w:rPr>
              <w:t>are driven</w:t>
            </w:r>
            <w:proofErr w:type="gramEnd"/>
            <w:r w:rsidRPr="00DD473C">
              <w:rPr>
                <w:sz w:val="18"/>
                <w:szCs w:val="18"/>
              </w:rPr>
              <w:t xml:space="preserve"> by care burden associated </w:t>
            </w:r>
            <w:bookmarkStart w:id="112" w:name="_Hlk36034250"/>
            <w:r w:rsidRPr="00DD473C">
              <w:rPr>
                <w:sz w:val="18"/>
                <w:szCs w:val="18"/>
              </w:rPr>
              <w:t>with end of life needs, frailty, functional decline, cognition, behaviour and technical nursing needs.</w:t>
            </w:r>
            <w:bookmarkEnd w:id="112"/>
          </w:p>
          <w:p w14:paraId="6F28AC70" w14:textId="25DCCDF8" w:rsidR="000970A1" w:rsidRPr="00DD473C" w:rsidRDefault="000970A1" w:rsidP="00DF5574">
            <w:pPr>
              <w:numPr>
                <w:ilvl w:val="0"/>
                <w:numId w:val="31"/>
              </w:numPr>
              <w:ind w:left="227" w:hanging="227"/>
              <w:rPr>
                <w:sz w:val="18"/>
                <w:szCs w:val="18"/>
              </w:rPr>
            </w:pPr>
            <w:r w:rsidRPr="00DD473C">
              <w:rPr>
                <w:sz w:val="18"/>
                <w:szCs w:val="18"/>
              </w:rPr>
              <w:t xml:space="preserve">Based on a new funding assessment tool purposefully developed as part of this study, a casemix classification termed the AN-ACC </w:t>
            </w:r>
            <w:proofErr w:type="gramStart"/>
            <w:r w:rsidRPr="00DD473C">
              <w:rPr>
                <w:sz w:val="18"/>
                <w:szCs w:val="18"/>
              </w:rPr>
              <w:t>has been developed</w:t>
            </w:r>
            <w:proofErr w:type="gramEnd"/>
            <w:r w:rsidRPr="00DD473C">
              <w:rPr>
                <w:sz w:val="18"/>
                <w:szCs w:val="18"/>
              </w:rPr>
              <w:t xml:space="preserve">. </w:t>
            </w:r>
          </w:p>
          <w:p w14:paraId="066C274C" w14:textId="77777777" w:rsidR="000970A1" w:rsidRPr="00DD473C" w:rsidRDefault="000970A1" w:rsidP="00DF5574">
            <w:pPr>
              <w:numPr>
                <w:ilvl w:val="0"/>
                <w:numId w:val="31"/>
              </w:numPr>
              <w:ind w:left="227" w:hanging="227"/>
              <w:rPr>
                <w:sz w:val="18"/>
                <w:szCs w:val="18"/>
              </w:rPr>
            </w:pPr>
            <w:bookmarkStart w:id="113" w:name="_Hlk36034011"/>
            <w:r w:rsidRPr="00DD473C">
              <w:rPr>
                <w:sz w:val="18"/>
                <w:szCs w:val="18"/>
              </w:rPr>
              <w:t>AN-ACC Version 1.0 comprises 13 classes and explains 50% of the variance in the cost of individual resident care. There is a fivefold variation in cost between the least and most expensive AN-ACC class.</w:t>
            </w:r>
            <w:bookmarkEnd w:id="113"/>
          </w:p>
        </w:tc>
        <w:tc>
          <w:tcPr>
            <w:tcW w:w="3803" w:type="dxa"/>
            <w:shd w:val="clear" w:color="auto" w:fill="auto"/>
          </w:tcPr>
          <w:p w14:paraId="7E2C4395" w14:textId="77777777" w:rsidR="000970A1" w:rsidRPr="00DD473C" w:rsidRDefault="000970A1" w:rsidP="00DF5574">
            <w:pPr>
              <w:numPr>
                <w:ilvl w:val="0"/>
                <w:numId w:val="31"/>
              </w:numPr>
              <w:ind w:left="227" w:hanging="227"/>
              <w:rPr>
                <w:sz w:val="18"/>
                <w:szCs w:val="18"/>
              </w:rPr>
            </w:pPr>
            <w:r w:rsidRPr="00DD473C">
              <w:rPr>
                <w:sz w:val="18"/>
                <w:szCs w:val="18"/>
              </w:rPr>
              <w:t>Provision of a one-off adjustment payment for each new resident that recognises additional, but time-limited, resource requirements when someone initially enters residential care;</w:t>
            </w:r>
          </w:p>
          <w:p w14:paraId="03299515" w14:textId="77777777" w:rsidR="000970A1" w:rsidRPr="00DD473C" w:rsidRDefault="000970A1" w:rsidP="00DF5574">
            <w:pPr>
              <w:numPr>
                <w:ilvl w:val="0"/>
                <w:numId w:val="31"/>
              </w:numPr>
              <w:ind w:left="227" w:hanging="227"/>
              <w:rPr>
                <w:sz w:val="18"/>
                <w:szCs w:val="18"/>
              </w:rPr>
            </w:pPr>
            <w:r w:rsidRPr="00DD473C">
              <w:rPr>
                <w:sz w:val="18"/>
                <w:szCs w:val="18"/>
              </w:rPr>
              <w:t xml:space="preserve">A fixed price per day for the costs of care that </w:t>
            </w:r>
            <w:proofErr w:type="gramStart"/>
            <w:r w:rsidRPr="00DD473C">
              <w:rPr>
                <w:sz w:val="18"/>
                <w:szCs w:val="18"/>
              </w:rPr>
              <w:t>are shared</w:t>
            </w:r>
            <w:proofErr w:type="gramEnd"/>
            <w:r w:rsidRPr="00DD473C">
              <w:rPr>
                <w:sz w:val="18"/>
                <w:szCs w:val="18"/>
              </w:rPr>
              <w:t xml:space="preserve"> equally by all residents. This may vary by location and other factors;</w:t>
            </w:r>
          </w:p>
          <w:p w14:paraId="6D48F41C" w14:textId="77777777" w:rsidR="000970A1" w:rsidRPr="00DD473C" w:rsidRDefault="000970A1" w:rsidP="00DF5574">
            <w:pPr>
              <w:numPr>
                <w:ilvl w:val="0"/>
                <w:numId w:val="31"/>
              </w:numPr>
              <w:ind w:left="227" w:hanging="227"/>
              <w:rPr>
                <w:sz w:val="18"/>
                <w:szCs w:val="18"/>
              </w:rPr>
            </w:pPr>
            <w:r w:rsidRPr="00DD473C">
              <w:rPr>
                <w:sz w:val="18"/>
                <w:szCs w:val="18"/>
              </w:rPr>
              <w:t>A variable price per day for the costs of individualised care for each resident based on their AN-ACC case-mix class.</w:t>
            </w:r>
          </w:p>
        </w:tc>
      </w:tr>
    </w:tbl>
    <w:p w14:paraId="2FEADAE6" w14:textId="77777777" w:rsidR="000970A1" w:rsidRPr="00DD473C" w:rsidRDefault="000970A1" w:rsidP="000970A1"/>
    <w:p w14:paraId="5FDC7E12" w14:textId="77777777" w:rsidR="000970A1" w:rsidRDefault="000970A1" w:rsidP="000970A1"/>
    <w:p w14:paraId="28DD748C" w14:textId="77777777" w:rsidR="000970A1" w:rsidRPr="00DF1B75" w:rsidRDefault="000970A1" w:rsidP="000970A1">
      <w:pPr>
        <w:sectPr w:rsidR="000970A1" w:rsidRPr="00DF1B75" w:rsidSect="002E30BF">
          <w:pgSz w:w="16838" w:h="11906" w:orient="landscape" w:code="9"/>
          <w:pgMar w:top="1134" w:right="1134" w:bottom="1134" w:left="1134" w:header="680" w:footer="680" w:gutter="0"/>
          <w:cols w:space="708"/>
          <w:docGrid w:linePitch="360"/>
        </w:sectPr>
      </w:pPr>
    </w:p>
    <w:p w14:paraId="52CCE9F0" w14:textId="2D0F34D3" w:rsidR="000970A1" w:rsidRDefault="000970A1" w:rsidP="000970A1">
      <w:pPr>
        <w:pStyle w:val="Heading7"/>
        <w:ind w:left="0"/>
      </w:pPr>
      <w:bookmarkStart w:id="114" w:name="_Toc42697775"/>
      <w:r>
        <w:lastRenderedPageBreak/>
        <w:t>: Assessment volume estimates</w:t>
      </w:r>
      <w:bookmarkEnd w:id="114"/>
      <w:r>
        <w:t xml:space="preserve"> </w:t>
      </w:r>
    </w:p>
    <w:p w14:paraId="7D1AF9FA" w14:textId="08DA97ED" w:rsidR="0052074F" w:rsidRDefault="0052074F" w:rsidP="0052074F">
      <w:pPr>
        <w:pStyle w:val="Heading8"/>
      </w:pPr>
      <w:r>
        <w:t>sources and assumptions of the estimates</w:t>
      </w:r>
    </w:p>
    <w:p w14:paraId="1A37762E" w14:textId="6C9722B2" w:rsidR="000970A1" w:rsidRDefault="000970A1" w:rsidP="000970A1">
      <w:pPr>
        <w:pStyle w:val="01BodyText"/>
      </w:pPr>
      <w:r>
        <w:t xml:space="preserve">The volume data presented in this Appendix </w:t>
      </w:r>
      <w:proofErr w:type="gramStart"/>
      <w:r>
        <w:t>has been derived</w:t>
      </w:r>
      <w:proofErr w:type="gramEnd"/>
      <w:r>
        <w:t xml:space="preserve"> from an analysis of 2018/19 CHSP and HCP data.  It does not represent demand projections (as per Chapter 2, the Department has commissioned EY to model demand for aged care).  Necessarily, the assumptions used to derive the ‘first cut’ estimates are subject to uncertainty, as the existing data has limitations and the details of the </w:t>
      </w:r>
      <w:r w:rsidR="0058183E">
        <w:t xml:space="preserve">assessment </w:t>
      </w:r>
      <w:r>
        <w:t xml:space="preserve">model, particularly the threshold for when a consumer needs to be assessed, need to be developed.  </w:t>
      </w:r>
    </w:p>
    <w:p w14:paraId="5CBD7BF4" w14:textId="77777777" w:rsidR="000970A1" w:rsidRPr="00EE4BEB" w:rsidRDefault="000970A1" w:rsidP="000970A1">
      <w:pPr>
        <w:pStyle w:val="01BodyText"/>
        <w:rPr>
          <w:b/>
          <w:bCs/>
        </w:rPr>
      </w:pPr>
      <w:r w:rsidRPr="00EE4BEB">
        <w:rPr>
          <w:b/>
          <w:bCs/>
        </w:rPr>
        <w:t>Assessments undertaken in 2018-19 for CHSP and HCP (derived from NSAF data):</w:t>
      </w:r>
    </w:p>
    <w:p w14:paraId="6C493726" w14:textId="77777777" w:rsidR="000970A1" w:rsidRDefault="000970A1" w:rsidP="000970A1">
      <w:pPr>
        <w:pStyle w:val="06Bulletsseriesofsentences"/>
      </w:pPr>
      <w:r>
        <w:t xml:space="preserve">107,252 ACAT approvals of eligibility for home care </w:t>
      </w:r>
    </w:p>
    <w:p w14:paraId="4FD5A224" w14:textId="77777777" w:rsidR="000970A1" w:rsidRDefault="000970A1" w:rsidP="000970A1">
      <w:pPr>
        <w:pStyle w:val="06Bulletsseriesofsentences"/>
      </w:pPr>
      <w:r>
        <w:t>282,276 assessments undertaken for CHSP</w:t>
      </w:r>
    </w:p>
    <w:p w14:paraId="51BA2A4D" w14:textId="77777777" w:rsidR="000970A1" w:rsidRDefault="000970A1" w:rsidP="000970A1">
      <w:pPr>
        <w:pStyle w:val="03Bodytextaftersingle-sentencebullets"/>
      </w:pPr>
      <w:r>
        <w:t xml:space="preserve">The number of ACAT approvals of eligibility for home care </w:t>
      </w:r>
      <w:proofErr w:type="gramStart"/>
      <w:r>
        <w:t>is used</w:t>
      </w:r>
      <w:proofErr w:type="gramEnd"/>
      <w:r>
        <w:t xml:space="preserve"> as a proxy indicator for assessments as some people are approved for more than one type of care.  In 2018-19, there were 175 482 completed ACAT assessments (equivalent to 42.5 per 1000 older people) and 200 695 approvals for residential aged care and the Home Care Package program.  ACAT assessments </w:t>
      </w:r>
      <w:proofErr w:type="gramStart"/>
      <w:r>
        <w:t>are reported</w:t>
      </w:r>
      <w:proofErr w:type="gramEnd"/>
      <w:r>
        <w:t xml:space="preserve"> aggregately in the Report on Government Services.</w:t>
      </w:r>
    </w:p>
    <w:p w14:paraId="6DF5A309" w14:textId="77777777" w:rsidR="000970A1" w:rsidRDefault="000970A1" w:rsidP="000970A1">
      <w:pPr>
        <w:pStyle w:val="03Bodytextaftersingle-sentencebullets"/>
      </w:pPr>
      <w:r>
        <w:t xml:space="preserve">Assessments undertaken for CHSP </w:t>
      </w:r>
      <w:proofErr w:type="gramStart"/>
      <w:r>
        <w:t>is derived</w:t>
      </w:r>
      <w:proofErr w:type="gramEnd"/>
      <w:r>
        <w:t xml:space="preserve"> from NSAF data used in the Deloitte CHSP Data Study, taken from the analysis of reported triggers for assessments and health conditions.  This is an estimate only due to incomplete data fields, and likely under representative of assessments undertaken in 2018-19.</w:t>
      </w:r>
    </w:p>
    <w:p w14:paraId="037C9306" w14:textId="77777777" w:rsidR="000970A1" w:rsidRPr="00A45AE7" w:rsidRDefault="000970A1" w:rsidP="000970A1">
      <w:pPr>
        <w:pStyle w:val="01BodyText"/>
        <w:rPr>
          <w:b/>
          <w:bCs/>
        </w:rPr>
      </w:pPr>
      <w:r w:rsidRPr="00A45AE7">
        <w:rPr>
          <w:b/>
          <w:bCs/>
        </w:rPr>
        <w:t>Consumers with an informal carer:</w:t>
      </w:r>
    </w:p>
    <w:p w14:paraId="5D20FF4E" w14:textId="77777777" w:rsidR="000970A1" w:rsidRDefault="000970A1" w:rsidP="000970A1">
      <w:pPr>
        <w:pStyle w:val="06Bulletsseriesofsentences"/>
      </w:pPr>
      <w:r>
        <w:t>20% (21,450 consumers assessed to be eligible) of HCP consumers are estimated to have an informal carer</w:t>
      </w:r>
    </w:p>
    <w:p w14:paraId="55EF4108" w14:textId="77777777" w:rsidR="000970A1" w:rsidRDefault="000970A1" w:rsidP="000970A1">
      <w:pPr>
        <w:pStyle w:val="06Bulletsseriesofsentences"/>
      </w:pPr>
      <w:r>
        <w:t>16% (45,164 consumers assessed) of CHSP consumers have an informal carer</w:t>
      </w:r>
    </w:p>
    <w:p w14:paraId="569EA6BF" w14:textId="77777777" w:rsidR="000970A1" w:rsidRDefault="000970A1" w:rsidP="000970A1">
      <w:pPr>
        <w:pStyle w:val="03Bodytextaftersingle-sentencebullets"/>
      </w:pPr>
      <w:r>
        <w:t xml:space="preserve">The number of HCP consumers with an informal carer is not included in the HCP program data collection.  The Stewart Brown Home Care Provider Survey 2020 analysis of living arrangements of HCP consumers found 43% lived alone, with 24% and 29% living with family or a partner respectively.  It also noted the average age at first entry into HCP was 79.9 years.  Given the propensity for individuals to naturally experience a trajectory of decline and decrease in functional status, it </w:t>
      </w:r>
      <w:proofErr w:type="gramStart"/>
      <w:r>
        <w:t>is assumed</w:t>
      </w:r>
      <w:proofErr w:type="gramEnd"/>
      <w:r>
        <w:t xml:space="preserve"> the level of informal care and support is higher with HCP consumers (compared to CHSP consumers).</w:t>
      </w:r>
    </w:p>
    <w:p w14:paraId="1F6FDB3C" w14:textId="77777777" w:rsidR="000970A1" w:rsidRDefault="000970A1" w:rsidP="000970A1">
      <w:pPr>
        <w:pStyle w:val="01BodyText"/>
      </w:pPr>
      <w:r>
        <w:t xml:space="preserve">The number of CHSP consumers with an informal carer </w:t>
      </w:r>
      <w:proofErr w:type="gramStart"/>
      <w:r>
        <w:t>is drawn</w:t>
      </w:r>
      <w:proofErr w:type="gramEnd"/>
      <w:r>
        <w:t xml:space="preserve"> from the Deloitte CHSP Data study subject to the caveats noted above in assessments undertaken.  This proportion of consumers reported to have an informal carer is </w:t>
      </w:r>
      <w:proofErr w:type="gramStart"/>
      <w:r>
        <w:t>not dissimilar</w:t>
      </w:r>
      <w:proofErr w:type="gramEnd"/>
      <w:r>
        <w:t xml:space="preserve"> from the reported proportion of consumers with an informal carer in the 2017-18 GEN data (publicly available) which ranged from 29.1% to 13.7% across 5-year age group intervals</w:t>
      </w:r>
      <w:r>
        <w:rPr>
          <w:rStyle w:val="FootnoteReference"/>
        </w:rPr>
        <w:footnoteReference w:id="96"/>
      </w:r>
      <w:r>
        <w:t>.</w:t>
      </w:r>
    </w:p>
    <w:p w14:paraId="213A4B37" w14:textId="77777777" w:rsidR="000970A1" w:rsidRPr="00A877DB" w:rsidRDefault="000970A1" w:rsidP="000970A1">
      <w:pPr>
        <w:pStyle w:val="02Bodytextbeforesingle-sentencebullets"/>
        <w:rPr>
          <w:b/>
          <w:bCs/>
        </w:rPr>
      </w:pPr>
      <w:r w:rsidRPr="00A877DB">
        <w:rPr>
          <w:b/>
          <w:bCs/>
        </w:rPr>
        <w:t>Informal carer assessment:</w:t>
      </w:r>
    </w:p>
    <w:p w14:paraId="54643C38" w14:textId="77777777" w:rsidR="000970A1" w:rsidRDefault="000970A1" w:rsidP="000970A1">
      <w:pPr>
        <w:pStyle w:val="06Bulletsseriesofsentences"/>
      </w:pPr>
      <w:r w:rsidRPr="00781CA4">
        <w:t>60% of informal carers will likely undergo an informal carer assessment</w:t>
      </w:r>
    </w:p>
    <w:p w14:paraId="246715E0" w14:textId="77777777" w:rsidR="000970A1" w:rsidRDefault="000970A1" w:rsidP="000970A1">
      <w:pPr>
        <w:pStyle w:val="07Bullets2ndlevelseriesofsentences"/>
      </w:pPr>
      <w:r>
        <w:t>12,870 informal carers of HCP consumers (12% of HCP consumers informal carers assessed)</w:t>
      </w:r>
    </w:p>
    <w:p w14:paraId="21BEEA93" w14:textId="77777777" w:rsidR="000970A1" w:rsidRDefault="000970A1" w:rsidP="000970A1">
      <w:pPr>
        <w:pStyle w:val="07Bullets2ndlevelseriesofsentences"/>
      </w:pPr>
      <w:r>
        <w:t>27,098 informal carers of CHSP consumers (9.6% of CHSP consumers informal carers assessed)</w:t>
      </w:r>
    </w:p>
    <w:p w14:paraId="3439C5B8" w14:textId="77777777" w:rsidR="000970A1" w:rsidRDefault="000970A1" w:rsidP="000970A1">
      <w:pPr>
        <w:pStyle w:val="03Bodytextaftersingle-sentencebullets"/>
      </w:pPr>
      <w:r>
        <w:lastRenderedPageBreak/>
        <w:t xml:space="preserve">It is acknowledged that </w:t>
      </w:r>
      <w:proofErr w:type="gramStart"/>
      <w:r>
        <w:t>not all informal</w:t>
      </w:r>
      <w:proofErr w:type="gramEnd"/>
      <w:r>
        <w:t xml:space="preserve"> carers will require an assessment as there will be a wide range in the amount (hours) of care provided, and in the capacity and capability of informal carers.  The findings of the Disability, Ageing and Carers Australia Survey 2018</w:t>
      </w:r>
      <w:r>
        <w:rPr>
          <w:rStyle w:val="FootnoteReference"/>
        </w:rPr>
        <w:footnoteReference w:id="97"/>
      </w:r>
      <w:r>
        <w:t xml:space="preserve"> reported 36% </w:t>
      </w:r>
      <w:proofErr w:type="gramStart"/>
      <w:r>
        <w:t>of informal carers aged 45 years and over to be a primary carer</w:t>
      </w:r>
      <w:proofErr w:type="gramEnd"/>
      <w:r>
        <w:t xml:space="preserve">.  Informal carers aged 45 years over is used as 72.4% of informal carers </w:t>
      </w:r>
      <w:proofErr w:type="gramStart"/>
      <w:r>
        <w:t>were reported</w:t>
      </w:r>
      <w:proofErr w:type="gramEnd"/>
      <w:r>
        <w:t xml:space="preserve"> to be a spouse, daughter or son.  The primary support used by informal carers is respite.  The proportion of informal carers that have either previously used respite care and needs more, or have never received respite care but needs it was 14.9% and 7.6% of informal carers aged 45-64 years and over 65 years respectively. </w:t>
      </w:r>
    </w:p>
    <w:p w14:paraId="27630627" w14:textId="77777777" w:rsidR="000970A1" w:rsidRDefault="000970A1" w:rsidP="000970A1">
      <w:pPr>
        <w:pStyle w:val="01BodyText"/>
      </w:pPr>
      <w:r>
        <w:t>This proxy estimate is also based on the assumption informal carers are a part of a workforce that is increasingly working to older ages</w:t>
      </w:r>
      <w:r>
        <w:rPr>
          <w:rStyle w:val="FootnoteReference"/>
        </w:rPr>
        <w:footnoteReference w:id="98"/>
      </w:r>
      <w:r>
        <w:t>, thus perhaps requiring additional supports.</w:t>
      </w:r>
    </w:p>
    <w:p w14:paraId="1CEFC5A2" w14:textId="77777777" w:rsidR="000970A1" w:rsidRPr="00A877DB" w:rsidRDefault="000970A1" w:rsidP="000970A1">
      <w:pPr>
        <w:pStyle w:val="02Bodytextbeforesingle-sentencebullets"/>
        <w:rPr>
          <w:b/>
          <w:bCs/>
        </w:rPr>
      </w:pPr>
      <w:r w:rsidRPr="00A877DB">
        <w:rPr>
          <w:b/>
          <w:bCs/>
        </w:rPr>
        <w:t>Reablement assessment:</w:t>
      </w:r>
    </w:p>
    <w:p w14:paraId="357DABEC" w14:textId="77777777" w:rsidR="000970A1" w:rsidRDefault="000970A1" w:rsidP="000970A1">
      <w:pPr>
        <w:pStyle w:val="06Bulletsseriesofsentences"/>
      </w:pPr>
      <w:r>
        <w:t xml:space="preserve">10% (10,725 consumers) of current HCP consumers are estimated to be appropriate for reablement </w:t>
      </w:r>
      <w:r w:rsidRPr="003F4F9E">
        <w:rPr>
          <w:b/>
          <w:bCs/>
          <w:i/>
          <w:iCs/>
        </w:rPr>
        <w:t>in parallel to being assessed for ongoing care</w:t>
      </w:r>
    </w:p>
    <w:p w14:paraId="31394EEF" w14:textId="77777777" w:rsidR="000970A1" w:rsidRDefault="000970A1" w:rsidP="000970A1">
      <w:pPr>
        <w:pStyle w:val="06Bulletsseriesofsentences"/>
      </w:pPr>
      <w:r>
        <w:t>40% (112,910 consumers) of current CHSP consumers are estimated to be appropriate for reablement</w:t>
      </w:r>
    </w:p>
    <w:p w14:paraId="7E95E443" w14:textId="77777777" w:rsidR="000970A1" w:rsidRPr="00A877DB" w:rsidRDefault="000970A1" w:rsidP="000970A1">
      <w:pPr>
        <w:pStyle w:val="03Bodytextaftersingle-sentencebullets"/>
      </w:pPr>
      <w:r>
        <w:t xml:space="preserve">It </w:t>
      </w:r>
      <w:proofErr w:type="gramStart"/>
      <w:r>
        <w:t>is assumed</w:t>
      </w:r>
      <w:proofErr w:type="gramEnd"/>
      <w:r>
        <w:t xml:space="preserve"> that minimal HCP consumers may be appropriate for a reablement assessment given the higher complexity and/or lower functional status of HCP clients</w:t>
      </w:r>
    </w:p>
    <w:p w14:paraId="5762DC71" w14:textId="77777777" w:rsidR="000970A1" w:rsidRDefault="000970A1" w:rsidP="000970A1">
      <w:pPr>
        <w:pStyle w:val="01BodyText"/>
      </w:pPr>
      <w:r>
        <w:t>The evaluation of the CHSP Reablement trial found up to 40% of consumers assessed could be appropriate candidates for restorative care</w:t>
      </w:r>
      <w:r>
        <w:rPr>
          <w:rStyle w:val="FootnoteReference"/>
        </w:rPr>
        <w:footnoteReference w:id="99"/>
      </w:r>
      <w:r>
        <w:t>.  Based on a conservative estimate of consumers that undergo a RAS assessment for CHSP, 112,910 consumers may be appropriate to undergo a reablement assessment proceeding screening and triage.</w:t>
      </w:r>
    </w:p>
    <w:p w14:paraId="06AFCFDE" w14:textId="77777777" w:rsidR="000970A1" w:rsidRPr="00132B48" w:rsidRDefault="000970A1" w:rsidP="000970A1">
      <w:pPr>
        <w:pStyle w:val="02Bodytextbeforesingle-sentencebullets"/>
        <w:rPr>
          <w:b/>
          <w:bCs/>
        </w:rPr>
      </w:pPr>
      <w:r w:rsidRPr="00132B48">
        <w:rPr>
          <w:b/>
          <w:bCs/>
        </w:rPr>
        <w:t>Direct access:</w:t>
      </w:r>
    </w:p>
    <w:p w14:paraId="21C631F2" w14:textId="77777777" w:rsidR="000970A1" w:rsidRDefault="000970A1" w:rsidP="000970A1">
      <w:pPr>
        <w:pStyle w:val="06Bulletsseriesofsentences"/>
      </w:pPr>
      <w:r>
        <w:t>40% (112,910 consumers) of current CHSP consumers likely to access services directly from screening and triage (note the basis for this estimate has a high degree of uncertainty)</w:t>
      </w:r>
    </w:p>
    <w:p w14:paraId="4B76D087" w14:textId="77777777" w:rsidR="000970A1" w:rsidRDefault="000970A1" w:rsidP="000970A1">
      <w:pPr>
        <w:pStyle w:val="03Bodytextaftersingle-sentencebullets"/>
        <w:sectPr w:rsidR="000970A1" w:rsidSect="00E50EBF">
          <w:pgSz w:w="11906" w:h="16838" w:code="9"/>
          <w:pgMar w:top="1134" w:right="1134" w:bottom="1134" w:left="1134" w:header="680" w:footer="680" w:gutter="0"/>
          <w:cols w:space="708"/>
          <w:docGrid w:linePitch="360"/>
        </w:sectPr>
      </w:pPr>
      <w:r>
        <w:t xml:space="preserve">This estimate </w:t>
      </w:r>
      <w:proofErr w:type="gramStart"/>
      <w:r>
        <w:t>is based</w:t>
      </w:r>
      <w:proofErr w:type="gramEnd"/>
      <w:r>
        <w:t xml:space="preserve"> on 53.2% of CHSP consumers accessing only one or two service types in 2018-19</w:t>
      </w:r>
      <w:r>
        <w:rPr>
          <w:rStyle w:val="FootnoteReference"/>
        </w:rPr>
        <w:footnoteReference w:id="100"/>
      </w:r>
      <w:r>
        <w:t xml:space="preserve">, along with the potential for 40% of CHSP consumers estimated to be appropriate for reablement.  As there is no data available to determine how well the assessed needs of consumers </w:t>
      </w:r>
      <w:proofErr w:type="gramStart"/>
      <w:r>
        <w:t>are met</w:t>
      </w:r>
      <w:proofErr w:type="gramEnd"/>
      <w:r>
        <w:t xml:space="preserve"> (services delivered), a more conservative estimate has been applied.</w:t>
      </w:r>
    </w:p>
    <w:p w14:paraId="282AAD0D" w14:textId="2258685B" w:rsidR="000970A1" w:rsidRDefault="000970A1" w:rsidP="000970A1">
      <w:pPr>
        <w:pStyle w:val="Caption"/>
      </w:pPr>
      <w:r>
        <w:lastRenderedPageBreak/>
        <w:t xml:space="preserve"> Figure </w:t>
      </w:r>
      <w:r w:rsidR="00A67F5D">
        <w:fldChar w:fldCharType="begin"/>
      </w:r>
      <w:r w:rsidR="00A67F5D">
        <w:instrText xml:space="preserve"> STYLEREF 7 \s </w:instrText>
      </w:r>
      <w:r w:rsidR="00A67F5D">
        <w:fldChar w:fldCharType="separate"/>
      </w:r>
      <w:r w:rsidR="002938FD">
        <w:rPr>
          <w:noProof/>
        </w:rPr>
        <w:t>C</w:t>
      </w:r>
      <w:r w:rsidR="00A67F5D">
        <w:rPr>
          <w:noProof/>
        </w:rPr>
        <w:fldChar w:fldCharType="end"/>
      </w:r>
      <w:r>
        <w:t>.</w:t>
      </w:r>
      <w:r w:rsidR="00A67F5D">
        <w:fldChar w:fldCharType="begin"/>
      </w:r>
      <w:r w:rsidR="00A67F5D">
        <w:instrText xml:space="preserve"> SEQ _Figure \* ARABIC \s 7 </w:instrText>
      </w:r>
      <w:r w:rsidR="00A67F5D">
        <w:fldChar w:fldCharType="separate"/>
      </w:r>
      <w:r w:rsidR="002938FD">
        <w:rPr>
          <w:noProof/>
        </w:rPr>
        <w:t>1</w:t>
      </w:r>
      <w:r w:rsidR="00A67F5D">
        <w:rPr>
          <w:noProof/>
        </w:rPr>
        <w:fldChar w:fldCharType="end"/>
      </w:r>
      <w:r>
        <w:t>: CHSP consumer assessments modelled on proportionate assessment approach</w:t>
      </w:r>
    </w:p>
    <w:p w14:paraId="083D95AE" w14:textId="67517B1E" w:rsidR="000970A1" w:rsidRDefault="00265804" w:rsidP="000970A1">
      <w:r>
        <w:rPr>
          <w:noProof/>
        </w:rPr>
        <mc:AlternateContent>
          <mc:Choice Requires="wpg">
            <w:drawing>
              <wp:inline distT="0" distB="0" distL="0" distR="0" wp14:anchorId="3BED1573" wp14:editId="22BCF565">
                <wp:extent cx="9058275" cy="5494655"/>
                <wp:effectExtent l="0" t="0" r="9525" b="10795"/>
                <wp:docPr id="417" name="Group 417" descr="Figure C. 1 is a flow chart describing CHSP modelled on the proportionate assessment approach"/>
                <wp:cNvGraphicFramePr/>
                <a:graphic xmlns:a="http://schemas.openxmlformats.org/drawingml/2006/main">
                  <a:graphicData uri="http://schemas.microsoft.com/office/word/2010/wordprocessingGroup">
                    <wpg:wgp>
                      <wpg:cNvGrpSpPr/>
                      <wpg:grpSpPr>
                        <a:xfrm>
                          <a:off x="0" y="0"/>
                          <a:ext cx="9058275" cy="5494655"/>
                          <a:chOff x="0" y="0"/>
                          <a:chExt cx="11410778" cy="6866633"/>
                        </a:xfrm>
                      </wpg:grpSpPr>
                      <wps:wsp>
                        <wps:cNvPr id="404" name="Oval 2"/>
                        <wps:cNvSpPr/>
                        <wps:spPr>
                          <a:xfrm>
                            <a:off x="4772025" y="0"/>
                            <a:ext cx="2478072" cy="729243"/>
                          </a:xfrm>
                          <a:prstGeom prst="ellipse">
                            <a:avLst/>
                          </a:prstGeom>
                          <a:solidFill>
                            <a:srgbClr val="92D050"/>
                          </a:solidFill>
                          <a:ln w="25400" cap="flat" cmpd="sng" algn="ctr">
                            <a:noFill/>
                            <a:prstDash val="solid"/>
                          </a:ln>
                          <a:effectLst/>
                        </wps:spPr>
                        <wps:txbx>
                          <w:txbxContent>
                            <w:p w14:paraId="027CFBC8"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Screening and triage process</w:t>
                              </w:r>
                            </w:p>
                          </w:txbxContent>
                        </wps:txbx>
                        <wps:bodyPr rtlCol="0" anchor="ctr"/>
                      </wps:wsp>
                      <wps:wsp>
                        <wps:cNvPr id="405" name="Rectangle: Rounded Corners 3"/>
                        <wps:cNvSpPr/>
                        <wps:spPr>
                          <a:xfrm>
                            <a:off x="1009650" y="1828800"/>
                            <a:ext cx="2053749" cy="715449"/>
                          </a:xfrm>
                          <a:prstGeom prst="roundRect">
                            <a:avLst/>
                          </a:prstGeom>
                          <a:solidFill>
                            <a:srgbClr val="7030A0"/>
                          </a:solidFill>
                          <a:ln w="25400" cap="flat" cmpd="sng" algn="ctr">
                            <a:noFill/>
                            <a:prstDash val="solid"/>
                          </a:ln>
                          <a:effectLst/>
                        </wps:spPr>
                        <wps:txbx>
                          <w:txbxContent>
                            <w:p w14:paraId="0FD3D0F2" w14:textId="77777777" w:rsidR="000848FF" w:rsidRPr="0092216A" w:rsidRDefault="000848FF" w:rsidP="00265804">
                              <w:pPr>
                                <w:jc w:val="center"/>
                                <w:rPr>
                                  <w:b/>
                                  <w:bCs/>
                                  <w:sz w:val="16"/>
                                  <w:szCs w:val="16"/>
                                </w:rPr>
                              </w:pPr>
                              <w:r w:rsidRPr="0092216A">
                                <w:rPr>
                                  <w:rFonts w:eastAsia="+mn-ea" w:cs="Arial"/>
                                  <w:b/>
                                  <w:bCs/>
                                  <w:color w:val="FFFFFF"/>
                                  <w:kern w:val="24"/>
                                  <w:sz w:val="16"/>
                                  <w:szCs w:val="16"/>
                                </w:rPr>
                                <w:t>Direct access to service(s) for low need/resource consumers</w:t>
                              </w:r>
                            </w:p>
                          </w:txbxContent>
                        </wps:txbx>
                        <wps:bodyPr rtlCol="0" anchor="ctr"/>
                      </wps:wsp>
                      <wps:wsp>
                        <wps:cNvPr id="406" name="Rectangle 4"/>
                        <wps:cNvSpPr/>
                        <wps:spPr>
                          <a:xfrm>
                            <a:off x="8782050" y="1990725"/>
                            <a:ext cx="1889449" cy="414603"/>
                          </a:xfrm>
                          <a:prstGeom prst="rect">
                            <a:avLst/>
                          </a:prstGeom>
                          <a:solidFill>
                            <a:srgbClr val="FFFF00"/>
                          </a:solidFill>
                          <a:ln w="25400" cap="flat" cmpd="sng" algn="ctr">
                            <a:noFill/>
                            <a:prstDash val="solid"/>
                          </a:ln>
                          <a:effectLst/>
                        </wps:spPr>
                        <wps:txbx>
                          <w:txbxContent>
                            <w:p w14:paraId="4C038A9D"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Care assessment</w:t>
                              </w:r>
                            </w:p>
                          </w:txbxContent>
                        </wps:txbx>
                        <wps:bodyPr rtlCol="0" anchor="ctr"/>
                      </wps:wsp>
                      <wps:wsp>
                        <wps:cNvPr id="9" name="Flowchart: Document 8">
                          <a:extLst>
                            <a:ext uri="{FF2B5EF4-FFF2-40B4-BE49-F238E27FC236}">
                              <a16:creationId xmlns:a16="http://schemas.microsoft.com/office/drawing/2014/main" id="{4B97A006-9E96-4230-929D-DDD1A5FD8513}"/>
                            </a:ext>
                          </a:extLst>
                        </wps:cNvPr>
                        <wps:cNvSpPr/>
                        <wps:spPr>
                          <a:xfrm>
                            <a:off x="8915400" y="2543175"/>
                            <a:ext cx="1546872" cy="487769"/>
                          </a:xfrm>
                          <a:prstGeom prst="flowChartDocument">
                            <a:avLst/>
                          </a:prstGeom>
                          <a:noFill/>
                          <a:ln w="12700" cap="flat" cmpd="sng" algn="ctr">
                            <a:solidFill>
                              <a:sysClr val="windowText" lastClr="000000"/>
                            </a:solidFill>
                            <a:prstDash val="solid"/>
                          </a:ln>
                          <a:effectLst/>
                        </wps:spPr>
                        <wps:txbx>
                          <w:txbxContent>
                            <w:p w14:paraId="3EE98A71"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Base assessment</w:t>
                              </w:r>
                            </w:p>
                          </w:txbxContent>
                        </wps:txbx>
                        <wps:bodyPr rtlCol="0" anchor="ctr"/>
                      </wps:wsp>
                      <wps:wsp>
                        <wps:cNvPr id="407" name="Flowchart: Document 9"/>
                        <wps:cNvSpPr/>
                        <wps:spPr>
                          <a:xfrm>
                            <a:off x="9077325" y="3071059"/>
                            <a:ext cx="1546871" cy="509611"/>
                          </a:xfrm>
                          <a:prstGeom prst="flowChartDocument">
                            <a:avLst/>
                          </a:prstGeom>
                          <a:noFill/>
                          <a:ln w="12700" cap="flat" cmpd="sng" algn="ctr">
                            <a:solidFill>
                              <a:sysClr val="windowText" lastClr="000000"/>
                            </a:solidFill>
                            <a:prstDash val="solid"/>
                          </a:ln>
                          <a:effectLst/>
                        </wps:spPr>
                        <wps:txbx>
                          <w:txbxContent>
                            <w:p w14:paraId="2070EFFD"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Advanced assessment</w:t>
                              </w:r>
                            </w:p>
                          </w:txbxContent>
                        </wps:txbx>
                        <wps:bodyPr rtlCol="0" anchor="ctr"/>
                      </wps:wsp>
                      <wps:wsp>
                        <wps:cNvPr id="408" name="Flowchart: Document 10"/>
                        <wps:cNvSpPr/>
                        <wps:spPr>
                          <a:xfrm>
                            <a:off x="9324976" y="3648074"/>
                            <a:ext cx="1546871" cy="513471"/>
                          </a:xfrm>
                          <a:prstGeom prst="flowChartDocument">
                            <a:avLst/>
                          </a:prstGeom>
                          <a:noFill/>
                          <a:ln w="12700" cap="flat" cmpd="sng" algn="ctr">
                            <a:solidFill>
                              <a:sysClr val="windowText" lastClr="000000"/>
                            </a:solidFill>
                            <a:prstDash val="solid"/>
                          </a:ln>
                          <a:effectLst/>
                        </wps:spPr>
                        <wps:txbx>
                          <w:txbxContent>
                            <w:p w14:paraId="27B375B5"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Extended assessment</w:t>
                              </w:r>
                            </w:p>
                          </w:txbxContent>
                        </wps:txbx>
                        <wps:bodyPr rtlCol="0" anchor="ctr"/>
                      </wps:wsp>
                      <wps:wsp>
                        <wps:cNvPr id="409" name="Rectangle 5" descr="a graduated care assessment ranging from base, advanced and extended assessment" title="graduated care assessment"/>
                        <wps:cNvSpPr/>
                        <wps:spPr>
                          <a:xfrm>
                            <a:off x="8677275" y="1828800"/>
                            <a:ext cx="2257638" cy="2384036"/>
                          </a:xfrm>
                          <a:prstGeom prst="rect">
                            <a:avLst/>
                          </a:prstGeom>
                          <a:noFill/>
                          <a:ln w="25400" cap="flat" cmpd="sng" algn="ctr">
                            <a:solidFill>
                              <a:srgbClr val="4F81BD">
                                <a:shade val="50000"/>
                              </a:srgbClr>
                            </a:solidFill>
                            <a:prstDash val="dashDot"/>
                          </a:ln>
                          <a:effectLst/>
                        </wps:spPr>
                        <wps:bodyPr rtlCol="0" anchor="ctr"/>
                      </wps:wsp>
                      <wps:wsp>
                        <wps:cNvPr id="410" name="Rectangle 13"/>
                        <wps:cNvSpPr/>
                        <wps:spPr>
                          <a:xfrm>
                            <a:off x="3819525" y="1971675"/>
                            <a:ext cx="1396799" cy="414603"/>
                          </a:xfrm>
                          <a:prstGeom prst="rect">
                            <a:avLst/>
                          </a:prstGeom>
                          <a:solidFill>
                            <a:srgbClr val="FFC000"/>
                          </a:solidFill>
                          <a:ln w="25400" cap="flat" cmpd="sng" algn="ctr">
                            <a:noFill/>
                            <a:prstDash val="solid"/>
                          </a:ln>
                          <a:effectLst/>
                        </wps:spPr>
                        <wps:txbx>
                          <w:txbxContent>
                            <w:p w14:paraId="2AB76E75"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Reablement assessment</w:t>
                              </w:r>
                            </w:p>
                          </w:txbxContent>
                        </wps:txbx>
                        <wps:bodyPr rtlCol="0" anchor="ctr"/>
                      </wps:wsp>
                      <wps:wsp>
                        <wps:cNvPr id="411" name="Rectangle 14"/>
                        <wps:cNvSpPr/>
                        <wps:spPr>
                          <a:xfrm>
                            <a:off x="6438900" y="1990725"/>
                            <a:ext cx="1471318" cy="414603"/>
                          </a:xfrm>
                          <a:prstGeom prst="rect">
                            <a:avLst/>
                          </a:prstGeom>
                          <a:noFill/>
                          <a:ln w="25400" cap="flat" cmpd="sng" algn="ctr">
                            <a:solidFill>
                              <a:sysClr val="windowText" lastClr="000000"/>
                            </a:solidFill>
                            <a:prstDash val="solid"/>
                          </a:ln>
                          <a:effectLst/>
                        </wps:spPr>
                        <wps:txbx>
                          <w:txbxContent>
                            <w:p w14:paraId="5A153FD7"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Informal carer assessment</w:t>
                              </w:r>
                            </w:p>
                          </w:txbxContent>
                        </wps:txbx>
                        <wps:bodyPr rtlCol="0" anchor="ctr"/>
                      </wps:wsp>
                      <wps:wsp>
                        <wps:cNvPr id="412" name="Flowchart: Terminator 15"/>
                        <wps:cNvSpPr/>
                        <wps:spPr>
                          <a:xfrm>
                            <a:off x="6181725" y="4358280"/>
                            <a:ext cx="1889449" cy="398622"/>
                          </a:xfrm>
                          <a:prstGeom prst="flowChartTerminator">
                            <a:avLst/>
                          </a:prstGeom>
                          <a:noFill/>
                          <a:ln w="25400" cap="flat" cmpd="sng" algn="ctr">
                            <a:solidFill>
                              <a:sysClr val="windowText" lastClr="000000"/>
                            </a:solidFill>
                            <a:prstDash val="solid"/>
                          </a:ln>
                          <a:effectLst/>
                        </wps:spPr>
                        <wps:txbx>
                          <w:txbxContent>
                            <w:p w14:paraId="7C3F03ED"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Carer support</w:t>
                              </w:r>
                            </w:p>
                          </w:txbxContent>
                        </wps:txbx>
                        <wps:bodyPr rtlCol="0" anchor="ctr"/>
                      </wps:wsp>
                      <wps:wsp>
                        <wps:cNvPr id="17" name="Flowchart: Terminator 16">
                          <a:extLst>
                            <a:ext uri="{FF2B5EF4-FFF2-40B4-BE49-F238E27FC236}">
                              <a16:creationId xmlns:a16="http://schemas.microsoft.com/office/drawing/2014/main" id="{9138E04C-D0A6-4C90-BDAB-E5E26CC01971}"/>
                            </a:ext>
                          </a:extLst>
                        </wps:cNvPr>
                        <wps:cNvSpPr/>
                        <wps:spPr>
                          <a:xfrm>
                            <a:off x="5114925" y="5172075"/>
                            <a:ext cx="1889449" cy="414603"/>
                          </a:xfrm>
                          <a:prstGeom prst="flowChartTerminator">
                            <a:avLst/>
                          </a:prstGeom>
                          <a:solidFill>
                            <a:srgbClr val="00B0F0"/>
                          </a:solidFill>
                          <a:ln w="25400" cap="flat" cmpd="sng" algn="ctr">
                            <a:noFill/>
                            <a:prstDash val="solid"/>
                          </a:ln>
                          <a:effectLst/>
                        </wps:spPr>
                        <wps:txbx>
                          <w:txbxContent>
                            <w:p w14:paraId="18869FB9"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rPr>
                                <w:t>Short term</w:t>
                              </w:r>
                              <w:proofErr w:type="gramEnd"/>
                              <w:r w:rsidRPr="0092216A">
                                <w:rPr>
                                  <w:rFonts w:eastAsia="+mn-ea" w:cs="Arial"/>
                                  <w:b/>
                                  <w:bCs/>
                                  <w:color w:val="000000"/>
                                  <w:kern w:val="24"/>
                                  <w:sz w:val="16"/>
                                  <w:szCs w:val="16"/>
                                </w:rPr>
                                <w:t xml:space="preserve"> care</w:t>
                              </w:r>
                            </w:p>
                          </w:txbxContent>
                        </wps:txbx>
                        <wps:bodyPr rtlCol="0" anchor="ctr"/>
                      </wps:wsp>
                      <wps:wsp>
                        <wps:cNvPr id="413" name="Flowchart: Terminator 17"/>
                        <wps:cNvSpPr/>
                        <wps:spPr>
                          <a:xfrm>
                            <a:off x="7248525" y="5162550"/>
                            <a:ext cx="1889449" cy="414603"/>
                          </a:xfrm>
                          <a:prstGeom prst="flowChartTerminator">
                            <a:avLst/>
                          </a:prstGeom>
                          <a:solidFill>
                            <a:srgbClr val="00B0F0"/>
                          </a:solidFill>
                          <a:ln w="25400" cap="flat" cmpd="sng" algn="ctr">
                            <a:noFill/>
                            <a:prstDash val="solid"/>
                          </a:ln>
                          <a:effectLst/>
                        </wps:spPr>
                        <wps:txbx>
                          <w:txbxContent>
                            <w:p w14:paraId="7FAA4329"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Ongoing care</w:t>
                              </w:r>
                            </w:p>
                          </w:txbxContent>
                        </wps:txbx>
                        <wps:bodyPr rtlCol="0" anchor="ctr"/>
                      </wps:wsp>
                      <wps:wsp>
                        <wps:cNvPr id="19" name="Rectangle 18" descr="short term and ongoing care services accessed by a consumer after undergoing an assessment" title="services accessed after an assessment">
                          <a:extLst>
                            <a:ext uri="{FF2B5EF4-FFF2-40B4-BE49-F238E27FC236}">
                              <a16:creationId xmlns:a16="http://schemas.microsoft.com/office/drawing/2014/main" id="{37B482EF-BDC7-4A61-9B86-1A904C7B0BC4}"/>
                            </a:ext>
                          </a:extLst>
                        </wps:cNvPr>
                        <wps:cNvSpPr/>
                        <wps:spPr>
                          <a:xfrm>
                            <a:off x="4991100" y="4886325"/>
                            <a:ext cx="4309839" cy="912242"/>
                          </a:xfrm>
                          <a:prstGeom prst="rect">
                            <a:avLst/>
                          </a:prstGeom>
                          <a:noFill/>
                          <a:ln w="25400" cap="flat" cmpd="sng" algn="ctr">
                            <a:solidFill>
                              <a:srgbClr val="4F81BD">
                                <a:shade val="50000"/>
                              </a:srgbClr>
                            </a:solidFill>
                            <a:prstDash val="dashDot"/>
                          </a:ln>
                          <a:effectLst/>
                        </wps:spPr>
                        <wps:bodyPr rtlCol="0" anchor="ctr"/>
                      </wps:wsp>
                      <wps:wsp>
                        <wps:cNvPr id="20" name="Rectangle 19">
                          <a:extLst>
                            <a:ext uri="{FF2B5EF4-FFF2-40B4-BE49-F238E27FC236}">
                              <a16:creationId xmlns:a16="http://schemas.microsoft.com/office/drawing/2014/main" id="{5C1D033D-E04B-4276-A843-31398A19CC38}"/>
                            </a:ext>
                          </a:extLst>
                        </wps:cNvPr>
                        <wps:cNvSpPr/>
                        <wps:spPr>
                          <a:xfrm>
                            <a:off x="6181725" y="6276975"/>
                            <a:ext cx="1889449" cy="589658"/>
                          </a:xfrm>
                          <a:prstGeom prst="rect">
                            <a:avLst/>
                          </a:prstGeom>
                          <a:noFill/>
                          <a:ln w="25400" cap="flat" cmpd="sng" algn="ctr">
                            <a:solidFill>
                              <a:srgbClr val="FF00FF"/>
                            </a:solidFill>
                            <a:prstDash val="solid"/>
                          </a:ln>
                          <a:effectLst/>
                        </wps:spPr>
                        <wps:txbx>
                          <w:txbxContent>
                            <w:p w14:paraId="41DF7C9F"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Re-assessment</w:t>
                              </w:r>
                            </w:p>
                            <w:p w14:paraId="35BCBC00"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w:t>
                              </w:r>
                              <w:proofErr w:type="gramStart"/>
                              <w:r w:rsidRPr="0092216A">
                                <w:rPr>
                                  <w:rFonts w:eastAsia="+mn-ea" w:cs="Arial"/>
                                  <w:b/>
                                  <w:bCs/>
                                  <w:color w:val="000000"/>
                                  <w:kern w:val="24"/>
                                  <w:sz w:val="16"/>
                                  <w:szCs w:val="16"/>
                                </w:rPr>
                                <w:t>needs</w:t>
                              </w:r>
                              <w:proofErr w:type="gramEnd"/>
                              <w:r w:rsidRPr="0092216A">
                                <w:rPr>
                                  <w:rFonts w:eastAsia="+mn-ea" w:cs="Arial"/>
                                  <w:b/>
                                  <w:bCs/>
                                  <w:color w:val="000000"/>
                                  <w:kern w:val="24"/>
                                  <w:sz w:val="16"/>
                                  <w:szCs w:val="16"/>
                                </w:rPr>
                                <w:t xml:space="preserve"> change)</w:t>
                              </w:r>
                            </w:p>
                          </w:txbxContent>
                        </wps:txbx>
                        <wps:bodyPr rtlCol="0" anchor="ctr"/>
                      </wps:wsp>
                      <wps:wsp>
                        <wps:cNvPr id="414" name="Connector: Elbow 12" descr="low need and/or resource consumers can access limited services directly from screening and triage" title="direct consumer access to limited services from screening and triage"/>
                        <wps:cNvCnPr>
                          <a:cxnSpLocks/>
                        </wps:cNvCnPr>
                        <wps:spPr>
                          <a:xfrm rot="5400000">
                            <a:off x="3505200" y="-704850"/>
                            <a:ext cx="1077987" cy="3942761"/>
                          </a:xfrm>
                          <a:prstGeom prst="bentConnector3">
                            <a:avLst>
                              <a:gd name="adj1" fmla="val 50678"/>
                            </a:avLst>
                          </a:prstGeom>
                          <a:noFill/>
                          <a:ln w="9525" cap="flat" cmpd="sng" algn="ctr">
                            <a:solidFill>
                              <a:sysClr val="windowText" lastClr="000000"/>
                            </a:solidFill>
                            <a:prstDash val="solid"/>
                            <a:tailEnd type="triangle"/>
                          </a:ln>
                          <a:effectLst/>
                        </wps:spPr>
                        <wps:bodyPr/>
                      </wps:wsp>
                      <wps:wsp>
                        <wps:cNvPr id="23" name="Connector: Elbow 22" descr="consumers referred to undergo a reablement assessment from screening and triage" title="consumers referred to reablement assessment from screening and triage">
                          <a:extLst>
                            <a:ext uri="{FF2B5EF4-FFF2-40B4-BE49-F238E27FC236}">
                              <a16:creationId xmlns:a16="http://schemas.microsoft.com/office/drawing/2014/main" id="{0E62B06F-6F61-4DB6-8885-868D80181B29}"/>
                            </a:ext>
                          </a:extLst>
                        </wps:cNvPr>
                        <wps:cNvCnPr>
                          <a:cxnSpLocks/>
                        </wps:cNvCnPr>
                        <wps:spPr>
                          <a:xfrm rot="10800000" flipV="1">
                            <a:off x="4514850" y="1276350"/>
                            <a:ext cx="1491104" cy="694518"/>
                          </a:xfrm>
                          <a:prstGeom prst="bentConnector2">
                            <a:avLst/>
                          </a:prstGeom>
                          <a:noFill/>
                          <a:ln w="9525" cap="flat" cmpd="sng" algn="ctr">
                            <a:solidFill>
                              <a:sysClr val="windowText" lastClr="000000"/>
                            </a:solidFill>
                            <a:prstDash val="solid"/>
                            <a:tailEnd type="triangle"/>
                          </a:ln>
                          <a:effectLst/>
                        </wps:spPr>
                        <wps:bodyPr/>
                      </wps:wsp>
                      <wps:wsp>
                        <wps:cNvPr id="25" name="Connector: Elbow 24" descr="consumers referred to undergo a level of care assessment from screening and triage" title="screening and triage to care assessment">
                          <a:extLst>
                            <a:ext uri="{FF2B5EF4-FFF2-40B4-BE49-F238E27FC236}">
                              <a16:creationId xmlns:a16="http://schemas.microsoft.com/office/drawing/2014/main" id="{5576880E-F38D-49B4-B292-BEDCEE4F78CD}"/>
                            </a:ext>
                          </a:extLst>
                        </wps:cNvPr>
                        <wps:cNvCnPr>
                          <a:cxnSpLocks/>
                        </wps:cNvCnPr>
                        <wps:spPr>
                          <a:xfrm rot="16200000" flipH="1">
                            <a:off x="7238683" y="-505143"/>
                            <a:ext cx="1263385" cy="3722207"/>
                          </a:xfrm>
                          <a:prstGeom prst="bentConnector3">
                            <a:avLst>
                              <a:gd name="adj1" fmla="val 43712"/>
                            </a:avLst>
                          </a:prstGeom>
                          <a:noFill/>
                          <a:ln w="9525" cap="flat" cmpd="sng" algn="ctr">
                            <a:solidFill>
                              <a:sysClr val="windowText" lastClr="000000"/>
                            </a:solidFill>
                            <a:prstDash val="solid"/>
                            <a:tailEnd type="triangle"/>
                          </a:ln>
                          <a:effectLst/>
                        </wps:spPr>
                        <wps:bodyPr/>
                      </wps:wsp>
                      <wps:wsp>
                        <wps:cNvPr id="36" name="Connector: Elbow 35" descr="informal carer referred to undergo an informal carer assessment from screening and triage" title="screening and triage to informal carer assessment">
                          <a:extLst>
                            <a:ext uri="{FF2B5EF4-FFF2-40B4-BE49-F238E27FC236}">
                              <a16:creationId xmlns:a16="http://schemas.microsoft.com/office/drawing/2014/main" id="{A91BF29E-B3C4-4A3F-86CD-06B662119FF8}"/>
                            </a:ext>
                          </a:extLst>
                        </wps:cNvPr>
                        <wps:cNvCnPr>
                          <a:cxnSpLocks/>
                        </wps:cNvCnPr>
                        <wps:spPr>
                          <a:xfrm rot="16200000" flipH="1">
                            <a:off x="5952490" y="780415"/>
                            <a:ext cx="1285292" cy="1149972"/>
                          </a:xfrm>
                          <a:prstGeom prst="bentConnector3">
                            <a:avLst>
                              <a:gd name="adj1" fmla="val 44726"/>
                            </a:avLst>
                          </a:prstGeom>
                          <a:noFill/>
                          <a:ln w="9525" cap="flat" cmpd="sng" algn="ctr">
                            <a:solidFill>
                              <a:sysClr val="windowText" lastClr="000000"/>
                            </a:solidFill>
                            <a:prstDash val="solid"/>
                            <a:tailEnd type="triangle"/>
                          </a:ln>
                          <a:effectLst/>
                        </wps:spPr>
                        <wps:bodyPr/>
                      </wps:wsp>
                      <wps:wsp>
                        <wps:cNvPr id="50" name="Straight Arrow Connector 49" descr="consumers and informal carers needs changes and are referred to undergo a  reassessment">
                          <a:extLst>
                            <a:ext uri="{FF2B5EF4-FFF2-40B4-BE49-F238E27FC236}">
                              <a16:creationId xmlns:a16="http://schemas.microsoft.com/office/drawing/2014/main" id="{108FF9F5-FCC4-44DB-8574-EDAE60A8D56A}"/>
                            </a:ext>
                          </a:extLst>
                        </wps:cNvPr>
                        <wps:cNvCnPr>
                          <a:cxnSpLocks/>
                        </wps:cNvCnPr>
                        <wps:spPr>
                          <a:xfrm flipH="1">
                            <a:off x="7124700" y="5800725"/>
                            <a:ext cx="0" cy="478709"/>
                          </a:xfrm>
                          <a:prstGeom prst="straightConnector1">
                            <a:avLst/>
                          </a:prstGeom>
                          <a:noFill/>
                          <a:ln w="9525" cap="flat" cmpd="sng" algn="ctr">
                            <a:solidFill>
                              <a:sysClr val="windowText" lastClr="000000"/>
                            </a:solidFill>
                            <a:prstDash val="solid"/>
                            <a:tailEnd type="triangle"/>
                          </a:ln>
                          <a:effectLst/>
                        </wps:spPr>
                        <wps:bodyPr/>
                      </wps:wsp>
                      <wps:wsp>
                        <wps:cNvPr id="57" name="Straight Arrow Connector 56" descr="informal carer undergoes an informal carer assessment to access appropriate informal carer support ">
                          <a:extLst>
                            <a:ext uri="{FF2B5EF4-FFF2-40B4-BE49-F238E27FC236}">
                              <a16:creationId xmlns:a16="http://schemas.microsoft.com/office/drawing/2014/main" id="{6CDF1665-3A10-4507-8D4A-951674978072}"/>
                            </a:ext>
                          </a:extLst>
                        </wps:cNvPr>
                        <wps:cNvCnPr>
                          <a:cxnSpLocks/>
                          <a:endCxn id="412" idx="0"/>
                        </wps:cNvCnPr>
                        <wps:spPr>
                          <a:xfrm>
                            <a:off x="7126451" y="2431602"/>
                            <a:ext cx="0" cy="1926678"/>
                          </a:xfrm>
                          <a:prstGeom prst="straightConnector1">
                            <a:avLst/>
                          </a:prstGeom>
                          <a:noFill/>
                          <a:ln w="9525" cap="flat" cmpd="sng" algn="ctr">
                            <a:solidFill>
                              <a:sysClr val="windowText" lastClr="000000"/>
                            </a:solidFill>
                            <a:prstDash val="solid"/>
                            <a:tailEnd type="triangle"/>
                          </a:ln>
                          <a:effectLst/>
                        </wps:spPr>
                        <wps:bodyPr/>
                      </wps:wsp>
                      <wps:wsp>
                        <wps:cNvPr id="55" name="Rectangle 54" descr="consumers and informal carers referred to reablement or informal carer assessment from direct access to services pathway and may also be referred to care assessment" title="reablement and informal carer assessment">
                          <a:extLst>
                            <a:ext uri="{FF2B5EF4-FFF2-40B4-BE49-F238E27FC236}">
                              <a16:creationId xmlns:a16="http://schemas.microsoft.com/office/drawing/2014/main" id="{BADA5473-CCA3-4E76-8EFD-F2480BA9D1F3}"/>
                            </a:ext>
                          </a:extLst>
                        </wps:cNvPr>
                        <wps:cNvSpPr/>
                        <wps:spPr>
                          <a:xfrm>
                            <a:off x="3600450" y="1828800"/>
                            <a:ext cx="4607667" cy="721475"/>
                          </a:xfrm>
                          <a:prstGeom prst="rect">
                            <a:avLst/>
                          </a:prstGeom>
                          <a:noFill/>
                          <a:ln w="25400" cap="flat" cmpd="sng" algn="ctr">
                            <a:solidFill>
                              <a:srgbClr val="4F81BD">
                                <a:shade val="50000"/>
                              </a:srgbClr>
                            </a:solidFill>
                            <a:prstDash val="dashDot"/>
                          </a:ln>
                          <a:effectLst/>
                        </wps:spPr>
                        <wps:bodyPr rtlCol="0" anchor="ctr"/>
                      </wps:wsp>
                      <wps:wsp>
                        <wps:cNvPr id="91" name="Straight Arrow Connector 90" descr="Consumer and informal carers referred to reablement or informal carer assessment from direct access to services pathway" title="Direct service access consumers and informal carers referred to reablement or informal carer assessment">
                          <a:extLst>
                            <a:ext uri="{FF2B5EF4-FFF2-40B4-BE49-F238E27FC236}">
                              <a16:creationId xmlns:a16="http://schemas.microsoft.com/office/drawing/2014/main" id="{5FDE2069-C1CA-4DD7-AE42-22B36B8EADBC}"/>
                            </a:ext>
                          </a:extLst>
                        </wps:cNvPr>
                        <wps:cNvCnPr>
                          <a:cxnSpLocks/>
                        </wps:cNvCnPr>
                        <wps:spPr>
                          <a:xfrm>
                            <a:off x="3057525" y="2257425"/>
                            <a:ext cx="537069" cy="3013"/>
                          </a:xfrm>
                          <a:prstGeom prst="straightConnector1">
                            <a:avLst/>
                          </a:prstGeom>
                          <a:noFill/>
                          <a:ln w="9525" cap="flat" cmpd="sng" algn="ctr">
                            <a:solidFill>
                              <a:sysClr val="windowText" lastClr="000000"/>
                            </a:solidFill>
                            <a:prstDash val="solid"/>
                            <a:tailEnd type="triangle"/>
                          </a:ln>
                          <a:effectLst/>
                        </wps:spPr>
                        <wps:bodyPr/>
                      </wps:wsp>
                      <wps:wsp>
                        <wps:cNvPr id="124" name="Straight Arrow Connector 123" descr="consumers and their informal carer (if have one) can be referred to under a level of care assessment after undergoing a reablement and/or informal carer assessment and vice versa." title="Consumers and informal carers referred to care asssessment, or from care assessment to reablement and informal carer assessment">
                          <a:extLst>
                            <a:ext uri="{FF2B5EF4-FFF2-40B4-BE49-F238E27FC236}">
                              <a16:creationId xmlns:a16="http://schemas.microsoft.com/office/drawing/2014/main" id="{3A101C89-3D72-409C-8271-0C80FBED8CD4}"/>
                            </a:ext>
                          </a:extLst>
                        </wps:cNvPr>
                        <wps:cNvCnPr>
                          <a:cxnSpLocks/>
                        </wps:cNvCnPr>
                        <wps:spPr>
                          <a:xfrm flipV="1">
                            <a:off x="8210550" y="2257425"/>
                            <a:ext cx="451775" cy="0"/>
                          </a:xfrm>
                          <a:prstGeom prst="straightConnector1">
                            <a:avLst/>
                          </a:prstGeom>
                          <a:noFill/>
                          <a:ln w="9525" cap="flat" cmpd="sng" algn="ctr">
                            <a:solidFill>
                              <a:sysClr val="windowText" lastClr="000000"/>
                            </a:solidFill>
                            <a:prstDash val="solid"/>
                            <a:headEnd type="triangle"/>
                            <a:tailEnd type="triangle"/>
                          </a:ln>
                          <a:effectLst/>
                        </wps:spPr>
                        <wps:bodyPr/>
                      </wps:wsp>
                      <wps:wsp>
                        <wps:cNvPr id="21" name="Connector: Elbow 20" descr="next level of care assessment from base is advanced" title="base to advanced care assessment">
                          <a:extLst>
                            <a:ext uri="{FF2B5EF4-FFF2-40B4-BE49-F238E27FC236}">
                              <a16:creationId xmlns:a16="http://schemas.microsoft.com/office/drawing/2014/main" id="{37A65185-0420-4F01-A497-681718CA9EDA}"/>
                            </a:ext>
                          </a:extLst>
                        </wps:cNvPr>
                        <wps:cNvCnPr/>
                        <wps:spPr>
                          <a:xfrm>
                            <a:off x="10467975" y="2781300"/>
                            <a:ext cx="86248" cy="331688"/>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4" name="Connector: Elbow 23" descr="the next level of care assessment from advanced is extended assessment" title="advanced to extended care assessment">
                          <a:extLst>
                            <a:ext uri="{FF2B5EF4-FFF2-40B4-BE49-F238E27FC236}">
                              <a16:creationId xmlns:a16="http://schemas.microsoft.com/office/drawing/2014/main" id="{18475581-3A8E-4815-8715-21AA6D40459E}"/>
                            </a:ext>
                          </a:extLst>
                        </wps:cNvPr>
                        <wps:cNvCnPr/>
                        <wps:spPr>
                          <a:xfrm>
                            <a:off x="10629900" y="3343275"/>
                            <a:ext cx="161038" cy="309295"/>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51" name="Flowchart: Terminator 50">
                          <a:extLst>
                            <a:ext uri="{FF2B5EF4-FFF2-40B4-BE49-F238E27FC236}">
                              <a16:creationId xmlns:a16="http://schemas.microsoft.com/office/drawing/2014/main" id="{FCA4737D-4B2E-4C91-A77D-B09E16025D6B}"/>
                            </a:ext>
                          </a:extLst>
                        </wps:cNvPr>
                        <wps:cNvSpPr/>
                        <wps:spPr>
                          <a:xfrm>
                            <a:off x="390525" y="5172075"/>
                            <a:ext cx="1540930" cy="414603"/>
                          </a:xfrm>
                          <a:prstGeom prst="flowChartTerminator">
                            <a:avLst/>
                          </a:prstGeom>
                          <a:solidFill>
                            <a:srgbClr val="9BBB59">
                              <a:lumMod val="60000"/>
                              <a:lumOff val="40000"/>
                            </a:srgbClr>
                          </a:solidFill>
                          <a:ln w="25400" cap="flat" cmpd="sng" algn="ctr">
                            <a:noFill/>
                            <a:prstDash val="solid"/>
                          </a:ln>
                          <a:effectLst/>
                        </wps:spPr>
                        <wps:txbx>
                          <w:txbxContent>
                            <w:p w14:paraId="2485167B"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rPr>
                                <w:t>Short term</w:t>
                              </w:r>
                              <w:proofErr w:type="gramEnd"/>
                              <w:r w:rsidRPr="0092216A">
                                <w:rPr>
                                  <w:rFonts w:eastAsia="+mn-ea" w:cs="Arial"/>
                                  <w:b/>
                                  <w:bCs/>
                                  <w:color w:val="000000"/>
                                  <w:kern w:val="24"/>
                                  <w:sz w:val="16"/>
                                  <w:szCs w:val="16"/>
                                </w:rPr>
                                <w:t xml:space="preserve"> care</w:t>
                              </w:r>
                            </w:p>
                          </w:txbxContent>
                        </wps:txbx>
                        <wps:bodyPr rtlCol="0" anchor="ctr"/>
                      </wps:wsp>
                      <wps:wsp>
                        <wps:cNvPr id="415" name="Flowchart: Terminator 51"/>
                        <wps:cNvSpPr/>
                        <wps:spPr>
                          <a:xfrm>
                            <a:off x="2019300" y="5172075"/>
                            <a:ext cx="1540141" cy="428160"/>
                          </a:xfrm>
                          <a:prstGeom prst="flowChartTerminator">
                            <a:avLst/>
                          </a:prstGeom>
                          <a:solidFill>
                            <a:srgbClr val="9BBB59">
                              <a:lumMod val="60000"/>
                              <a:lumOff val="40000"/>
                            </a:srgbClr>
                          </a:solidFill>
                          <a:ln w="25400" cap="flat" cmpd="sng" algn="ctr">
                            <a:noFill/>
                            <a:prstDash val="solid"/>
                          </a:ln>
                          <a:effectLst/>
                        </wps:spPr>
                        <wps:txbx>
                          <w:txbxContent>
                            <w:p w14:paraId="20BC354B"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Ongoing care</w:t>
                              </w:r>
                            </w:p>
                          </w:txbxContent>
                        </wps:txbx>
                        <wps:bodyPr rtlCol="0" anchor="ctr"/>
                      </wps:wsp>
                      <wps:wsp>
                        <wps:cNvPr id="35" name="Connector: Elbow 34" descr="consumers can access services after undergoing a reablement assessment" title="consumers access services after a reablement assessment">
                          <a:extLst>
                            <a:ext uri="{FF2B5EF4-FFF2-40B4-BE49-F238E27FC236}">
                              <a16:creationId xmlns:a16="http://schemas.microsoft.com/office/drawing/2014/main" id="{33CC3AC4-9A39-4A65-A833-75535A400608}"/>
                            </a:ext>
                          </a:extLst>
                        </wps:cNvPr>
                        <wps:cNvCnPr>
                          <a:cxnSpLocks/>
                        </wps:cNvCnPr>
                        <wps:spPr>
                          <a:xfrm rot="16200000" flipH="1">
                            <a:off x="3277870" y="3630295"/>
                            <a:ext cx="2959901" cy="477921"/>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416" name="Connector: Elbow 37" descr="consumers access short term and/or ongoing care services after undergoing a level of care assessment" title="consumers access services after undergoing care assessment"/>
                        <wps:cNvCnPr>
                          <a:cxnSpLocks/>
                        </wps:cNvCnPr>
                        <wps:spPr>
                          <a:xfrm rot="5400000">
                            <a:off x="9077325" y="4333875"/>
                            <a:ext cx="1239997" cy="790180"/>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61" name="Rectangle 60" descr="limited short term and/or ongoing care services directly from screening and triage" title="services available for consumers to access directly from screening and triage">
                          <a:extLst>
                            <a:ext uri="{FF2B5EF4-FFF2-40B4-BE49-F238E27FC236}">
                              <a16:creationId xmlns:a16="http://schemas.microsoft.com/office/drawing/2014/main" id="{52D07D22-0A88-4CF2-9857-B9B697C397E1}"/>
                            </a:ext>
                          </a:extLst>
                        </wps:cNvPr>
                        <wps:cNvSpPr/>
                        <wps:spPr>
                          <a:xfrm>
                            <a:off x="161925" y="4933950"/>
                            <a:ext cx="3530977" cy="912242"/>
                          </a:xfrm>
                          <a:prstGeom prst="rect">
                            <a:avLst/>
                          </a:prstGeom>
                          <a:noFill/>
                          <a:ln w="25400" cap="flat" cmpd="sng" algn="ctr">
                            <a:solidFill>
                              <a:srgbClr val="4F81BD">
                                <a:shade val="50000"/>
                              </a:srgbClr>
                            </a:solidFill>
                            <a:prstDash val="dashDot"/>
                          </a:ln>
                          <a:effectLst/>
                        </wps:spPr>
                        <wps:bodyPr rtlCol="0" anchor="ctr"/>
                      </wps:wsp>
                      <wps:wsp>
                        <wps:cNvPr id="41" name="Straight Arrow Connector 40" descr="low need/resource consumers can access limited short term and/or ongoing care services directly from screening and triage" title="consumers access limited services directly from screening and triage">
                          <a:extLst>
                            <a:ext uri="{FF2B5EF4-FFF2-40B4-BE49-F238E27FC236}">
                              <a16:creationId xmlns:a16="http://schemas.microsoft.com/office/drawing/2014/main" id="{62F905E1-54DC-4450-B556-55A18749FBE3}"/>
                            </a:ext>
                          </a:extLst>
                        </wps:cNvPr>
                        <wps:cNvCnPr>
                          <a:cxnSpLocks/>
                        </wps:cNvCnPr>
                        <wps:spPr>
                          <a:xfrm flipH="1">
                            <a:off x="2038350" y="2543175"/>
                            <a:ext cx="0" cy="23901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3" name="Connector: Elbow 42" descr="consumers that access services directly from screening and triage referred to undergo a reassessment" title="consumers referred for reassessment">
                          <a:extLst>
                            <a:ext uri="{FF2B5EF4-FFF2-40B4-BE49-F238E27FC236}">
                              <a16:creationId xmlns:a16="http://schemas.microsoft.com/office/drawing/2014/main" id="{3E2405E5-B692-4C90-B517-0CDD115726D8}"/>
                            </a:ext>
                          </a:extLst>
                        </wps:cNvPr>
                        <wps:cNvCnPr/>
                        <wps:spPr>
                          <a:xfrm rot="16200000" flipH="1">
                            <a:off x="3694747" y="4085273"/>
                            <a:ext cx="732021" cy="4252604"/>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104" name="TextBox 103">
                          <a:extLst>
                            <a:ext uri="{FF2B5EF4-FFF2-40B4-BE49-F238E27FC236}">
                              <a16:creationId xmlns:a16="http://schemas.microsoft.com/office/drawing/2014/main" id="{0BA99D01-C0BA-4C9D-8FDF-0A0AC8965912}"/>
                            </a:ext>
                          </a:extLst>
                        </wps:cNvPr>
                        <wps:cNvSpPr txBox="1"/>
                        <wps:spPr>
                          <a:xfrm>
                            <a:off x="0" y="3723865"/>
                            <a:ext cx="2078801" cy="1055370"/>
                          </a:xfrm>
                          <a:prstGeom prst="rect">
                            <a:avLst/>
                          </a:prstGeom>
                          <a:noFill/>
                        </wps:spPr>
                        <wps:txbx>
                          <w:txbxContent>
                            <w:p w14:paraId="6F553218"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Not all service types and/or service volumes will necessarily be available via this pathway</w:t>
                              </w:r>
                            </w:p>
                          </w:txbxContent>
                        </wps:txbx>
                        <wps:bodyPr wrap="square" rtlCol="0">
                          <a:noAutofit/>
                        </wps:bodyPr>
                      </wps:wsp>
                      <wps:wsp>
                        <wps:cNvPr id="53" name="Straight Arrow Connector 52" descr="consumers and informal carers needs changes and are referred to undergo a  reassessment" title="consumers and informal carers referred for reassessment">
                          <a:extLst>
                            <a:ext uri="{FF2B5EF4-FFF2-40B4-BE49-F238E27FC236}">
                              <a16:creationId xmlns:a16="http://schemas.microsoft.com/office/drawing/2014/main" id="{15788F51-154A-49BB-BE30-9E102DC34CF8}"/>
                            </a:ext>
                          </a:extLst>
                        </wps:cNvPr>
                        <wps:cNvCnPr/>
                        <wps:spPr>
                          <a:xfrm flipH="1">
                            <a:off x="7124700" y="4886325"/>
                            <a:ext cx="0" cy="139095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6" name="TextBox 45">
                          <a:extLst>
                            <a:ext uri="{FF2B5EF4-FFF2-40B4-BE49-F238E27FC236}">
                              <a16:creationId xmlns:a16="http://schemas.microsoft.com/office/drawing/2014/main" id="{F6BD2F1D-4080-47ED-B687-EF3DA142E69C}"/>
                            </a:ext>
                          </a:extLst>
                        </wps:cNvPr>
                        <wps:cNvSpPr txBox="1"/>
                        <wps:spPr>
                          <a:xfrm>
                            <a:off x="2314534" y="171441"/>
                            <a:ext cx="2710180" cy="252095"/>
                          </a:xfrm>
                          <a:prstGeom prst="rect">
                            <a:avLst/>
                          </a:prstGeom>
                          <a:noFill/>
                          <a:ln>
                            <a:noFill/>
                          </a:ln>
                        </wps:spPr>
                        <wps:txbx>
                          <w:txbxContent>
                            <w:p w14:paraId="326FB73C"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rPr>
                                <w:t>282,276</w:t>
                              </w:r>
                              <w:proofErr w:type="gramEnd"/>
                              <w:r w:rsidRPr="0092216A">
                                <w:rPr>
                                  <w:rFonts w:eastAsia="+mn-ea" w:cs="Arial"/>
                                  <w:b/>
                                  <w:bCs/>
                                  <w:color w:val="000000"/>
                                  <w:kern w:val="24"/>
                                  <w:sz w:val="16"/>
                                  <w:szCs w:val="16"/>
                                </w:rPr>
                                <w:t xml:space="preserve"> CHSP assessments</w:t>
                              </w:r>
                            </w:p>
                          </w:txbxContent>
                        </wps:txbx>
                        <wps:bodyPr wrap="square" lIns="0" rIns="0" rtlCol="0">
                          <a:noAutofit/>
                        </wps:bodyPr>
                      </wps:wsp>
                      <wps:wsp>
                        <wps:cNvPr id="47" name="TextBox 46">
                          <a:extLst>
                            <a:ext uri="{FF2B5EF4-FFF2-40B4-BE49-F238E27FC236}">
                              <a16:creationId xmlns:a16="http://schemas.microsoft.com/office/drawing/2014/main" id="{DB6DEC13-5488-4B02-84C1-38CD6521B06A}"/>
                            </a:ext>
                          </a:extLst>
                        </wps:cNvPr>
                        <wps:cNvSpPr txBox="1"/>
                        <wps:spPr>
                          <a:xfrm>
                            <a:off x="342882" y="904775"/>
                            <a:ext cx="1913634" cy="734060"/>
                          </a:xfrm>
                          <a:prstGeom prst="rect">
                            <a:avLst/>
                          </a:prstGeom>
                          <a:noFill/>
                        </wps:spPr>
                        <wps:txbx>
                          <w:txbxContent>
                            <w:p w14:paraId="02D53DA9"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rPr>
                                <w:t>40%</w:t>
                              </w:r>
                              <w:proofErr w:type="gramEnd"/>
                              <w:r w:rsidRPr="0092216A">
                                <w:rPr>
                                  <w:rFonts w:eastAsia="+mn-ea" w:cs="Arial"/>
                                  <w:b/>
                                  <w:bCs/>
                                  <w:color w:val="000000"/>
                                  <w:kern w:val="24"/>
                                  <w:sz w:val="16"/>
                                  <w:szCs w:val="16"/>
                                </w:rPr>
                                <w:t xml:space="preserve"> (112,910) consumers of CHSP directly access service(s)</w:t>
                              </w:r>
                            </w:p>
                          </w:txbxContent>
                        </wps:txbx>
                        <wps:bodyPr wrap="square" rtlCol="0">
                          <a:noAutofit/>
                        </wps:bodyPr>
                      </wps:wsp>
                      <wps:wsp>
                        <wps:cNvPr id="48" name="TextBox 47">
                          <a:extLst>
                            <a:ext uri="{FF2B5EF4-FFF2-40B4-BE49-F238E27FC236}">
                              <a16:creationId xmlns:a16="http://schemas.microsoft.com/office/drawing/2014/main" id="{109151DD-A121-4832-BD63-2E4FA458C8A0}"/>
                            </a:ext>
                          </a:extLst>
                        </wps:cNvPr>
                        <wps:cNvSpPr txBox="1"/>
                        <wps:spPr>
                          <a:xfrm>
                            <a:off x="9743903" y="1219133"/>
                            <a:ext cx="1666875" cy="481965"/>
                          </a:xfrm>
                          <a:prstGeom prst="rect">
                            <a:avLst/>
                          </a:prstGeom>
                          <a:noFill/>
                          <a:ln>
                            <a:noFill/>
                          </a:ln>
                        </wps:spPr>
                        <wps:txbx>
                          <w:txbxContent>
                            <w:p w14:paraId="49AB2D19"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rPr>
                                <w:t>20%</w:t>
                              </w:r>
                              <w:proofErr w:type="gramEnd"/>
                              <w:r w:rsidRPr="0092216A">
                                <w:rPr>
                                  <w:rFonts w:eastAsia="+mn-ea" w:cs="Arial"/>
                                  <w:b/>
                                  <w:bCs/>
                                  <w:color w:val="000000"/>
                                  <w:kern w:val="24"/>
                                  <w:sz w:val="16"/>
                                  <w:szCs w:val="16"/>
                                </w:rPr>
                                <w:t xml:space="preserve"> (56,455) CHSP consumers assessed for care</w:t>
                              </w:r>
                            </w:p>
                          </w:txbxContent>
                        </wps:txbx>
                        <wps:bodyPr wrap="square" lIns="0" tIns="0" rIns="0" bIns="0" rtlCol="0">
                          <a:noAutofit/>
                        </wps:bodyPr>
                      </wps:wsp>
                      <wps:wsp>
                        <wps:cNvPr id="54" name="TextBox 53">
                          <a:extLst>
                            <a:ext uri="{FF2B5EF4-FFF2-40B4-BE49-F238E27FC236}">
                              <a16:creationId xmlns:a16="http://schemas.microsoft.com/office/drawing/2014/main" id="{313DA2AA-7FCD-403E-875B-2DA747072856}"/>
                            </a:ext>
                          </a:extLst>
                        </wps:cNvPr>
                        <wps:cNvSpPr txBox="1"/>
                        <wps:spPr>
                          <a:xfrm>
                            <a:off x="3200152" y="809535"/>
                            <a:ext cx="2588899" cy="573405"/>
                          </a:xfrm>
                          <a:prstGeom prst="rect">
                            <a:avLst/>
                          </a:prstGeom>
                          <a:noFill/>
                        </wps:spPr>
                        <wps:txbx>
                          <w:txbxContent>
                            <w:p w14:paraId="46EDF479"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rPr>
                                <w:t>40%</w:t>
                              </w:r>
                              <w:proofErr w:type="gramEnd"/>
                              <w:r w:rsidRPr="0092216A">
                                <w:rPr>
                                  <w:rFonts w:eastAsia="+mn-ea" w:cs="Arial"/>
                                  <w:b/>
                                  <w:bCs/>
                                  <w:color w:val="000000"/>
                                  <w:kern w:val="24"/>
                                  <w:sz w:val="16"/>
                                  <w:szCs w:val="16"/>
                                </w:rPr>
                                <w:t xml:space="preserve"> (112,910) CHSP consumers assessed for reablement</w:t>
                              </w:r>
                            </w:p>
                          </w:txbxContent>
                        </wps:txbx>
                        <wps:bodyPr wrap="square" rtlCol="0">
                          <a:noAutofit/>
                        </wps:bodyPr>
                      </wps:wsp>
                      <wps:wsp>
                        <wps:cNvPr id="56" name="TextBox 55">
                          <a:extLst>
                            <a:ext uri="{FF2B5EF4-FFF2-40B4-BE49-F238E27FC236}">
                              <a16:creationId xmlns:a16="http://schemas.microsoft.com/office/drawing/2014/main" id="{AB165721-502A-4F06-9C7B-6F99AD3DEBBF}"/>
                            </a:ext>
                          </a:extLst>
                        </wps:cNvPr>
                        <wps:cNvSpPr txBox="1"/>
                        <wps:spPr>
                          <a:xfrm>
                            <a:off x="5409782" y="2600039"/>
                            <a:ext cx="1768441" cy="1537335"/>
                          </a:xfrm>
                          <a:prstGeom prst="rect">
                            <a:avLst/>
                          </a:prstGeom>
                          <a:noFill/>
                        </wps:spPr>
                        <wps:txbx>
                          <w:txbxContent>
                            <w:p w14:paraId="31C88F03"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lang w:val="en-US"/>
                                </w:rPr>
                                <w:t>16%</w:t>
                              </w:r>
                              <w:proofErr w:type="gramEnd"/>
                              <w:r w:rsidRPr="0092216A">
                                <w:rPr>
                                  <w:rFonts w:eastAsia="+mn-ea" w:cs="Arial"/>
                                  <w:b/>
                                  <w:bCs/>
                                  <w:color w:val="000000"/>
                                  <w:kern w:val="24"/>
                                  <w:sz w:val="16"/>
                                  <w:szCs w:val="16"/>
                                  <w:lang w:val="en-US"/>
                                </w:rPr>
                                <w:t xml:space="preserve"> of CHSP consumers are estimated to have an informal carer</w:t>
                              </w:r>
                            </w:p>
                            <w:p w14:paraId="762343BF" w14:textId="77777777" w:rsidR="000848FF" w:rsidRPr="0092216A" w:rsidRDefault="000848FF" w:rsidP="00265804">
                              <w:pPr>
                                <w:jc w:val="center"/>
                                <w:rPr>
                                  <w:b/>
                                  <w:bCs/>
                                  <w:sz w:val="16"/>
                                  <w:szCs w:val="16"/>
                                </w:rPr>
                              </w:pPr>
                              <w:proofErr w:type="gramStart"/>
                              <w:r w:rsidRPr="0092216A">
                                <w:rPr>
                                  <w:rFonts w:eastAsia="+mn-ea" w:cs="Arial"/>
                                  <w:b/>
                                  <w:bCs/>
                                  <w:color w:val="000000"/>
                                  <w:kern w:val="24"/>
                                  <w:sz w:val="16"/>
                                  <w:szCs w:val="16"/>
                                  <w:lang w:val="en-US"/>
                                </w:rPr>
                                <w:t>60%</w:t>
                              </w:r>
                              <w:proofErr w:type="gramEnd"/>
                              <w:r w:rsidRPr="0092216A">
                                <w:rPr>
                                  <w:rFonts w:eastAsia="+mn-ea" w:cs="Arial"/>
                                  <w:b/>
                                  <w:bCs/>
                                  <w:color w:val="000000"/>
                                  <w:kern w:val="24"/>
                                  <w:sz w:val="16"/>
                                  <w:szCs w:val="16"/>
                                  <w:lang w:val="en-US"/>
                                </w:rPr>
                                <w:t xml:space="preserve"> of informal carers will likely undergo an informal assessment.</w:t>
                              </w:r>
                            </w:p>
                          </w:txbxContent>
                        </wps:txbx>
                        <wps:bodyPr wrap="square" rtlCol="0">
                          <a:noAutofit/>
                        </wps:bodyPr>
                      </wps:wsp>
                      <wps:wsp>
                        <wps:cNvPr id="58" name="TextBox 57">
                          <a:extLst>
                            <a:ext uri="{FF2B5EF4-FFF2-40B4-BE49-F238E27FC236}">
                              <a16:creationId xmlns:a16="http://schemas.microsoft.com/office/drawing/2014/main" id="{F07C61D7-9793-4518-AAFC-E4A47052DBF6}"/>
                            </a:ext>
                          </a:extLst>
                        </wps:cNvPr>
                        <wps:cNvSpPr txBox="1"/>
                        <wps:spPr>
                          <a:xfrm>
                            <a:off x="6086006" y="876204"/>
                            <a:ext cx="2477507" cy="573405"/>
                          </a:xfrm>
                          <a:prstGeom prst="rect">
                            <a:avLst/>
                          </a:prstGeom>
                          <a:noFill/>
                        </wps:spPr>
                        <wps:txbx>
                          <w:txbxContent>
                            <w:p w14:paraId="41EAF88A"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 xml:space="preserve">9.6% CHSP consumers (27,098) informal carers assessed  </w:t>
                              </w:r>
                            </w:p>
                          </w:txbxContent>
                        </wps:txbx>
                        <wps:bodyPr wrap="square"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BED1573" id="Group 417" o:spid="_x0000_s1346" alt="Figure C. 1 is a flow chart describing CHSP modelled on the proportionate assessment approach" style="width:713.25pt;height:432.65pt;mso-position-horizontal-relative:char;mso-position-vertical-relative:line" coordsize="114107,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">
                <v:oval id="Oval 2" o:spid="_x0000_s1347" style="position:absolute;left:47720;width:24780;height:7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" fillcolor="#92d050" stroked="f" strokeweight="2pt">
                  <v:textbox>
                    <w:txbxContent>
                      <w:p w14:paraId="027CFBC8"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Screening and triage process</w:t>
                        </w:r>
                      </w:p>
                    </w:txbxContent>
                  </v:textbox>
                </v:oval>
                <v:roundrect id="Rectangle: Rounded Corners 3" o:spid="_x0000_s1348" style="position:absolute;left:10096;top:18288;width:20537;height:7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" fillcolor="#7030a0" stroked="f" strokeweight="2pt">
                  <v:textbox>
                    <w:txbxContent>
                      <w:p w14:paraId="0FD3D0F2" w14:textId="77777777" w:rsidR="000848FF" w:rsidRPr="0092216A" w:rsidRDefault="000848FF" w:rsidP="00265804">
                        <w:pPr>
                          <w:jc w:val="center"/>
                          <w:rPr>
                            <w:b/>
                            <w:bCs/>
                            <w:sz w:val="16"/>
                            <w:szCs w:val="16"/>
                          </w:rPr>
                        </w:pPr>
                        <w:r w:rsidRPr="0092216A">
                          <w:rPr>
                            <w:rFonts w:eastAsia="+mn-ea" w:cs="Arial"/>
                            <w:b/>
                            <w:bCs/>
                            <w:color w:val="FFFFFF"/>
                            <w:kern w:val="24"/>
                            <w:sz w:val="16"/>
                            <w:szCs w:val="16"/>
                          </w:rPr>
                          <w:t>Direct access to service(s) for low need/resource consumers</w:t>
                        </w:r>
                      </w:p>
                    </w:txbxContent>
                  </v:textbox>
                </v:roundrect>
                <v:rect id="Rectangle 4" o:spid="_x0000_s1349" style="position:absolute;left:87820;top:19907;width:18894;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" fillcolor="yellow" stroked="f" strokeweight="2pt">
                  <v:textbox>
                    <w:txbxContent>
                      <w:p w14:paraId="4C038A9D"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Care assessment</w:t>
                        </w:r>
                      </w:p>
                    </w:txbxContent>
                  </v:textbox>
                </v:rect>
                <v:shape id="Flowchart: Document 8" o:spid="_x0000_s1350" type="#_x0000_t114" style="position:absolute;left:89154;top:25431;width:15468;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" filled="f" strokecolor="windowText" strokeweight="1pt">
                  <v:textbox>
                    <w:txbxContent>
                      <w:p w14:paraId="3EE98A71"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Base assessment</w:t>
                        </w:r>
                      </w:p>
                    </w:txbxContent>
                  </v:textbox>
                </v:shape>
                <v:shape id="Flowchart: Document 9" o:spid="_x0000_s1351" type="#_x0000_t114" style="position:absolute;left:90773;top:30710;width:15468;height: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" filled="f" strokecolor="windowText" strokeweight="1pt">
                  <v:textbox>
                    <w:txbxContent>
                      <w:p w14:paraId="2070EFFD"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Advanced assessment</w:t>
                        </w:r>
                      </w:p>
                    </w:txbxContent>
                  </v:textbox>
                </v:shape>
                <v:shape id="Flowchart: Document 10" o:spid="_x0000_s1352" type="#_x0000_t114" style="position:absolute;left:93249;top:36480;width:15469;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" filled="f" strokecolor="windowText" strokeweight="1pt">
                  <v:textbox>
                    <w:txbxContent>
                      <w:p w14:paraId="27B375B5"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Extended assessment</w:t>
                        </w:r>
                      </w:p>
                    </w:txbxContent>
                  </v:textbox>
                </v:shape>
                <v:rect id="Rectangle 5" o:spid="_x0000_s1353" alt="a graduated care assessment ranging from base, advanced and extended assessment" style="position:absolute;left:86772;top:18288;width:22577;height:2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" filled="f" strokecolor="#385d8a" strokeweight="2pt">
                  <v:stroke dashstyle="dashDot"/>
                </v:rect>
                <v:rect id="Rectangle 13" o:spid="_x0000_s1354" style="position:absolute;left:38195;top:19716;width:13968;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" fillcolor="#ffc000" stroked="f" strokeweight="2pt">
                  <v:textbox>
                    <w:txbxContent>
                      <w:p w14:paraId="2AB76E75"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Reablement assessment</w:t>
                        </w:r>
                      </w:p>
                    </w:txbxContent>
                  </v:textbox>
                </v:rect>
                <v:rect id="Rectangle 14" o:spid="_x0000_s1355" style="position:absolute;left:64389;top:19907;width:14713;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" filled="f" strokecolor="windowText" strokeweight="2pt">
                  <v:textbox>
                    <w:txbxContent>
                      <w:p w14:paraId="5A153FD7"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Informal carer assessment</w:t>
                        </w:r>
                      </w:p>
                    </w:txbxContent>
                  </v:textbox>
                </v:rect>
                <v:shape id="Flowchart: Terminator 15" o:spid="_x0000_s1356" type="#_x0000_t116" style="position:absolute;left:61817;top:43582;width:18894;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" filled="f" strokecolor="windowText" strokeweight="2pt">
                  <v:textbox>
                    <w:txbxContent>
                      <w:p w14:paraId="7C3F03ED"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Carer support</w:t>
                        </w:r>
                      </w:p>
                    </w:txbxContent>
                  </v:textbox>
                </v:shape>
                <v:shape id="Flowchart: Terminator 16" o:spid="_x0000_s1357" type="#_x0000_t116" style="position:absolute;left:51149;top:51720;width:18894;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" fillcolor="#00b0f0" stroked="f" strokeweight="2pt">
                  <v:textbox>
                    <w:txbxContent>
                      <w:p w14:paraId="18869FB9"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Short term care</w:t>
                        </w:r>
                      </w:p>
                    </w:txbxContent>
                  </v:textbox>
                </v:shape>
                <v:shape id="Flowchart: Terminator 17" o:spid="_x0000_s1358" type="#_x0000_t116" style="position:absolute;left:72485;top:51625;width:18894;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" fillcolor="#00b0f0" stroked="f" strokeweight="2pt">
                  <v:textbox>
                    <w:txbxContent>
                      <w:p w14:paraId="7FAA4329"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Ongoing care</w:t>
                        </w:r>
                      </w:p>
                    </w:txbxContent>
                  </v:textbox>
                </v:shape>
                <v:rect id="Rectangle 18" o:spid="_x0000_s1359" alt="short term and ongoing care services accessed by a consumer after undergoing an assessment" style="position:absolute;left:49911;top:48863;width:43098;height:9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" filled="f" strokecolor="#385d8a" strokeweight="2pt">
                  <v:stroke dashstyle="dashDot"/>
                </v:rect>
                <v:rect id="Rectangle 19" o:spid="_x0000_s1360" style="position:absolute;left:61817;top:62769;width:18894;height: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" filled="f" strokecolor="fuchsia" strokeweight="2pt">
                  <v:textbox>
                    <w:txbxContent>
                      <w:p w14:paraId="41DF7C9F"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Re-assessment</w:t>
                        </w:r>
                      </w:p>
                      <w:p w14:paraId="35BCBC00"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(needs change)</w:t>
                        </w:r>
                      </w:p>
                    </w:txbxContent>
                  </v:textbox>
                </v:rect>
                <v:shape id="Connector: Elbow 12" o:spid="_x0000_s1361" type="#_x0000_t34" alt="low need and/or resource consumers can access limited services directly from screening and triage" style="position:absolute;left:35052;top:-7049;width:10780;height:39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" adj="10946" strokecolor="windowText">
                  <v:stroke endarrow="block"/>
                  <o:lock v:ext="edit" shapetype="f"/>
                </v:shape>
                <v:shape id="Connector: Elbow 22" o:spid="_x0000_s1362" type="#_x0000_t33" alt="consumers referred to undergo a reablement assessment from screening and triage" style="position:absolute;left:45148;top:12763;width:14911;height:69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" strokecolor="windowText">
                  <v:stroke endarrow="block"/>
                  <o:lock v:ext="edit" shapetype="f"/>
                </v:shape>
                <v:shape id="Connector: Elbow 24" o:spid="_x0000_s1363" type="#_x0000_t34" alt="consumers referred to undergo a level of care assessment from screening and triage" style="position:absolute;left:72386;top:-5052;width:12634;height:372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" adj="9442" strokecolor="windowText">
                  <v:stroke endarrow="block"/>
                  <o:lock v:ext="edit" shapetype="f"/>
                </v:shape>
                <v:shape id="Connector: Elbow 35" o:spid="_x0000_s1364" type="#_x0000_t34" alt="informal carer referred to undergo an informal carer assessment from screening and triage" style="position:absolute;left:59524;top:7804;width:12853;height:11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" adj="9661" strokecolor="windowText">
                  <v:stroke endarrow="block"/>
                  <o:lock v:ext="edit" shapetype="f"/>
                </v:shape>
                <v:shape id="Straight Arrow Connector 49" o:spid="_x0000_s1365" type="#_x0000_t32" alt="consumers and informal carers needs changes and are referred to undergo a  reassessment" style="position:absolute;left:71247;top:58007;width:0;height:4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" strokecolor="windowText">
                  <v:stroke endarrow="block"/>
                  <o:lock v:ext="edit" shapetype="f"/>
                </v:shape>
                <v:shape id="Straight Arrow Connector 56" o:spid="_x0000_s1366" type="#_x0000_t32" alt="informal carer undergoes an informal carer assessment to access appropriate informal carer support " style="position:absolute;left:71264;top:24316;width:0;height:19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" strokecolor="windowText">
                  <v:stroke endarrow="block"/>
                  <o:lock v:ext="edit" shapetype="f"/>
                </v:shape>
                <v:rect id="Rectangle 54" o:spid="_x0000_s1367" alt="consumers and informal carers referred to reablement or informal carer assessment from direct access to services pathway and may also be referred to care assessment" style="position:absolute;left:36004;top:18288;width:46077;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" filled="f" strokecolor="#385d8a" strokeweight="2pt">
                  <v:stroke dashstyle="dashDot"/>
                </v:rect>
                <v:shape id="Straight Arrow Connector 90" o:spid="_x0000_s1368" type="#_x0000_t32" alt="Consumer and informal carers referred to reablement or informal carer assessment from direct access to services pathway" style="position:absolute;left:30575;top:22574;width:537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" strokecolor="windowText">
                  <v:stroke endarrow="block"/>
                  <o:lock v:ext="edit" shapetype="f"/>
                </v:shape>
                <v:shape id="Straight Arrow Connector 123" o:spid="_x0000_s1369" type="#_x0000_t32" alt="consumers and their informal carer (if have one) can be referred to under a level of care assessment after undergoing a reablement and/or informal carer assessment and vice versa." style="position:absolute;left:82105;top:22574;width:45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" strokecolor="windowText">
                  <v:stroke startarrow="block" endarrow="block"/>
                  <o:lock v:ext="edit" shapetype="f"/>
                </v:shape>
                <v:shape id="Connector: Elbow 20" o:spid="_x0000_s1370" type="#_x0000_t33" alt="next level of care assessment from base is advanced" style="position:absolute;left:104679;top:27813;width:863;height:33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">
                  <v:stroke endarrow="block"/>
                </v:shape>
                <v:shape id="Connector: Elbow 23" o:spid="_x0000_s1371" type="#_x0000_t33" alt="the next level of care assessment from advanced is extended assessment" style="position:absolute;left:106299;top:33432;width:1610;height:30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">
                  <v:stroke endarrow="block"/>
                </v:shape>
                <v:shape id="Flowchart: Terminator 50" o:spid="_x0000_s1372" type="#_x0000_t116" style="position:absolute;left:3905;top:51720;width:15409;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" fillcolor="#c3d69b" stroked="f" strokeweight="2pt">
                  <v:textbox>
                    <w:txbxContent>
                      <w:p w14:paraId="2485167B"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Short term care</w:t>
                        </w:r>
                      </w:p>
                    </w:txbxContent>
                  </v:textbox>
                </v:shape>
                <v:shape id="Flowchart: Terminator 51" o:spid="_x0000_s1373" type="#_x0000_t116" style="position:absolute;left:20193;top:51720;width:15401;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" fillcolor="#c3d69b" stroked="f" strokeweight="2pt">
                  <v:textbox>
                    <w:txbxContent>
                      <w:p w14:paraId="20BC354B"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Ongoing care</w:t>
                        </w:r>
                      </w:p>
                    </w:txbxContent>
                  </v:textbox>
                </v:shape>
                <v:shape id="Connector: Elbow 34" o:spid="_x0000_s1374" type="#_x0000_t33" alt="consumers can access services after undergoing a reablement assessment" style="position:absolute;left:32778;top:36303;width:29599;height:4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">
                  <v:stroke endarrow="block"/>
                  <o:lock v:ext="edit" shapetype="f"/>
                </v:shape>
                <v:shape id="Connector: Elbow 37" o:spid="_x0000_s1375" type="#_x0000_t33" alt="consumers access short term and/or ongoing care services after undergoing a level of care assessment" style="position:absolute;left:90773;top:43338;width:12400;height:79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">
                  <v:stroke endarrow="block"/>
                  <o:lock v:ext="edit" shapetype="f"/>
                </v:shape>
                <v:rect id="Rectangle 60" o:spid="_x0000_s1376" alt="limited short term and/or ongoing care services directly from screening and triage" style="position:absolute;left:1619;top:49339;width:35310;height:9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" filled="f" strokecolor="#385d8a" strokeweight="2pt">
                  <v:stroke dashstyle="dashDot"/>
                </v:rect>
                <v:shape id="Straight Arrow Connector 40" o:spid="_x0000_s1377" type="#_x0000_t32" alt="low need/resource consumers can access limited short term and/or ongoing care services directly from screening and triage" style="position:absolute;left:20383;top:25431;width:0;height:23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o:lock v:ext="edit" shapetype="f"/>
                </v:shape>
                <v:shape id="Connector: Elbow 42" o:spid="_x0000_s1378" type="#_x0000_t33" alt="consumers that access services directly from screening and triage referred to undergo a reassessment" style="position:absolute;left:36947;top:40852;width:7320;height:42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">
                  <v:stroke endarrow="block"/>
                </v:shape>
                <v:shape id="TextBox 103" o:spid="_x0000_s1379" type="#_x0000_t202" style="position:absolute;top:37238;width:20788;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6F553218"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Not all service types and/or service volumes will necessarily be available via this pathway</w:t>
                        </w:r>
                      </w:p>
                    </w:txbxContent>
                  </v:textbox>
                </v:shape>
                <v:shape id="Straight Arrow Connector 52" o:spid="_x0000_s1380" type="#_x0000_t32" alt="consumers and informal carers needs changes and are referred to undergo a  reassessment" style="position:absolute;left:71247;top:48863;width:0;height:139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TextBox 45" o:spid="_x0000_s1381" type="#_x0000_t202" style="position:absolute;left:23145;top:1714;width:2710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" filled="f" stroked="f">
                  <v:textbox inset="0,,0">
                    <w:txbxContent>
                      <w:p w14:paraId="326FB73C"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282,276 CHSP assessments</w:t>
                        </w:r>
                      </w:p>
                    </w:txbxContent>
                  </v:textbox>
                </v:shape>
                <v:shape id="TextBox 46" o:spid="_x0000_s1382" type="#_x0000_t202" style="position:absolute;left:3428;top:9047;width:19137;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2D53DA9"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40% (112,910) consumers of CHSP directly access service(s)</w:t>
                        </w:r>
                      </w:p>
                    </w:txbxContent>
                  </v:textbox>
                </v:shape>
                <v:shape id="TextBox 47" o:spid="_x0000_s1383" type="#_x0000_t202" style="position:absolute;left:97439;top:12191;width:16668;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9AB2D19"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20% (56,455) CHSP consumers assessed for care</w:t>
                        </w:r>
                      </w:p>
                    </w:txbxContent>
                  </v:textbox>
                </v:shape>
                <v:shape id="TextBox 53" o:spid="_x0000_s1384" type="#_x0000_t202" style="position:absolute;left:32001;top:8095;width:25889;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6EDF479"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40% (112,910) CHSP consumers assessed for reablement</w:t>
                        </w:r>
                      </w:p>
                    </w:txbxContent>
                  </v:textbox>
                </v:shape>
                <v:shape id="TextBox 55" o:spid="_x0000_s1385" type="#_x0000_t202" style="position:absolute;left:54097;top:26000;width:17685;height:1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1C88F03" w14:textId="77777777" w:rsidR="000848FF" w:rsidRPr="0092216A" w:rsidRDefault="000848FF" w:rsidP="00265804">
                        <w:pPr>
                          <w:jc w:val="center"/>
                          <w:rPr>
                            <w:b/>
                            <w:bCs/>
                            <w:sz w:val="16"/>
                            <w:szCs w:val="16"/>
                          </w:rPr>
                        </w:pPr>
                        <w:r w:rsidRPr="0092216A">
                          <w:rPr>
                            <w:rFonts w:eastAsia="+mn-ea" w:cs="Arial"/>
                            <w:b/>
                            <w:bCs/>
                            <w:color w:val="000000"/>
                            <w:kern w:val="24"/>
                            <w:sz w:val="16"/>
                            <w:szCs w:val="16"/>
                            <w:lang w:val="en-US"/>
                          </w:rPr>
                          <w:t>16% of CHSP consumers are estimated to have an informal carer</w:t>
                        </w:r>
                      </w:p>
                      <w:p w14:paraId="762343BF" w14:textId="77777777" w:rsidR="000848FF" w:rsidRPr="0092216A" w:rsidRDefault="000848FF" w:rsidP="00265804">
                        <w:pPr>
                          <w:jc w:val="center"/>
                          <w:rPr>
                            <w:b/>
                            <w:bCs/>
                            <w:sz w:val="16"/>
                            <w:szCs w:val="16"/>
                          </w:rPr>
                        </w:pPr>
                        <w:r w:rsidRPr="0092216A">
                          <w:rPr>
                            <w:rFonts w:eastAsia="+mn-ea" w:cs="Arial"/>
                            <w:b/>
                            <w:bCs/>
                            <w:color w:val="000000"/>
                            <w:kern w:val="24"/>
                            <w:sz w:val="16"/>
                            <w:szCs w:val="16"/>
                            <w:lang w:val="en-US"/>
                          </w:rPr>
                          <w:t>60% of informal carers will likely undergo an informal assessment.</w:t>
                        </w:r>
                      </w:p>
                    </w:txbxContent>
                  </v:textbox>
                </v:shape>
                <v:shape id="TextBox 57" o:spid="_x0000_s1386" type="#_x0000_t202" style="position:absolute;left:60860;top:8762;width:24775;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1EAF88A" w14:textId="77777777" w:rsidR="000848FF" w:rsidRPr="0092216A" w:rsidRDefault="000848FF" w:rsidP="00265804">
                        <w:pPr>
                          <w:jc w:val="center"/>
                          <w:rPr>
                            <w:b/>
                            <w:bCs/>
                            <w:sz w:val="16"/>
                            <w:szCs w:val="16"/>
                          </w:rPr>
                        </w:pPr>
                        <w:r w:rsidRPr="0092216A">
                          <w:rPr>
                            <w:rFonts w:eastAsia="+mn-ea" w:cs="Arial"/>
                            <w:b/>
                            <w:bCs/>
                            <w:color w:val="000000"/>
                            <w:kern w:val="24"/>
                            <w:sz w:val="16"/>
                            <w:szCs w:val="16"/>
                          </w:rPr>
                          <w:t xml:space="preserve">9.6% CHSP consumers (27,098) informal carers assessed  </w:t>
                        </w:r>
                      </w:p>
                    </w:txbxContent>
                  </v:textbox>
                </v:shape>
                <w10:anchorlock/>
              </v:group>
            </w:pict>
          </mc:Fallback>
        </mc:AlternateContent>
      </w:r>
    </w:p>
    <w:p w14:paraId="3DA3F267" w14:textId="46B812D0" w:rsidR="000970A1" w:rsidRDefault="000970A1" w:rsidP="000970A1">
      <w:pPr>
        <w:pStyle w:val="Caption"/>
      </w:pPr>
      <w:r>
        <w:lastRenderedPageBreak/>
        <w:t xml:space="preserve">Figure </w:t>
      </w:r>
      <w:r w:rsidR="00A67F5D">
        <w:fldChar w:fldCharType="begin"/>
      </w:r>
      <w:r w:rsidR="00A67F5D">
        <w:instrText xml:space="preserve"> STYLEREF 7 \s </w:instrText>
      </w:r>
      <w:r w:rsidR="00A67F5D">
        <w:fldChar w:fldCharType="separate"/>
      </w:r>
      <w:r w:rsidR="002938FD">
        <w:rPr>
          <w:noProof/>
        </w:rPr>
        <w:t>C</w:t>
      </w:r>
      <w:r w:rsidR="00A67F5D">
        <w:rPr>
          <w:noProof/>
        </w:rPr>
        <w:fldChar w:fldCharType="end"/>
      </w:r>
      <w:r>
        <w:t>.</w:t>
      </w:r>
      <w:r w:rsidR="00A67F5D">
        <w:fldChar w:fldCharType="begin"/>
      </w:r>
      <w:r w:rsidR="00A67F5D">
        <w:instrText xml:space="preserve"> SEQ _Figure \* ARABIC \s 7 </w:instrText>
      </w:r>
      <w:r w:rsidR="00A67F5D">
        <w:fldChar w:fldCharType="separate"/>
      </w:r>
      <w:r w:rsidR="002938FD">
        <w:rPr>
          <w:noProof/>
        </w:rPr>
        <w:t>2</w:t>
      </w:r>
      <w:r w:rsidR="00A67F5D">
        <w:rPr>
          <w:noProof/>
        </w:rPr>
        <w:fldChar w:fldCharType="end"/>
      </w:r>
      <w:r>
        <w:t>: HCP consumer assessments modelled on proportionate assessment approach</w:t>
      </w:r>
    </w:p>
    <w:p w14:paraId="65DA4EB1" w14:textId="709B00A2" w:rsidR="00265804" w:rsidRPr="00265804" w:rsidRDefault="00265804" w:rsidP="00265804"/>
    <w:p w14:paraId="55972A1D" w14:textId="452A7FAA" w:rsidR="000970A1" w:rsidRDefault="00265804" w:rsidP="000970A1">
      <w:pPr>
        <w:jc w:val="center"/>
        <w:rPr>
          <w:rFonts w:asciiTheme="majorHAnsi" w:eastAsia="Times New Roman" w:hAnsiTheme="majorHAnsi"/>
          <w:b/>
          <w:iCs/>
          <w:sz w:val="32"/>
          <w:lang w:eastAsia="en-US"/>
        </w:rPr>
      </w:pPr>
      <w:r>
        <w:rPr>
          <w:noProof/>
        </w:rPr>
        <mc:AlternateContent>
          <mc:Choice Requires="wpg">
            <w:drawing>
              <wp:inline distT="0" distB="0" distL="0" distR="0" wp14:anchorId="5DA1655C" wp14:editId="539E4BB9">
                <wp:extent cx="7534275" cy="5514975"/>
                <wp:effectExtent l="0" t="0" r="0" b="28575"/>
                <wp:docPr id="463" name="Group 463" descr="Figure C.1 is the HCP modelling flow chart&#10;&#10;It describes HCP consumer assessments modelled on proportionate assessment approach"/>
                <wp:cNvGraphicFramePr/>
                <a:graphic xmlns:a="http://schemas.openxmlformats.org/drawingml/2006/main">
                  <a:graphicData uri="http://schemas.microsoft.com/office/word/2010/wordprocessingGroup">
                    <wpg:wgp>
                      <wpg:cNvGrpSpPr/>
                      <wpg:grpSpPr>
                        <a:xfrm>
                          <a:off x="0" y="0"/>
                          <a:ext cx="7534275" cy="5514975"/>
                          <a:chOff x="0" y="0"/>
                          <a:chExt cx="8184636" cy="6887185"/>
                        </a:xfrm>
                      </wpg:grpSpPr>
                      <wps:wsp>
                        <wps:cNvPr id="441" name="Oval 2"/>
                        <wps:cNvSpPr/>
                        <wps:spPr>
                          <a:xfrm>
                            <a:off x="2667000" y="0"/>
                            <a:ext cx="2390371" cy="742881"/>
                          </a:xfrm>
                          <a:prstGeom prst="ellipse">
                            <a:avLst/>
                          </a:prstGeom>
                          <a:solidFill>
                            <a:srgbClr val="92D050"/>
                          </a:solidFill>
                          <a:ln w="25400" cap="flat" cmpd="sng" algn="ctr">
                            <a:noFill/>
                            <a:prstDash val="solid"/>
                          </a:ln>
                          <a:effectLst/>
                        </wps:spPr>
                        <wps:txbx>
                          <w:txbxContent>
                            <w:p w14:paraId="378F6F18" w14:textId="77777777" w:rsidR="000848FF" w:rsidRPr="00265804" w:rsidRDefault="000848FF" w:rsidP="00265804">
                              <w:pPr>
                                <w:jc w:val="center"/>
                                <w:rPr>
                                  <w:sz w:val="16"/>
                                  <w:szCs w:val="16"/>
                                </w:rPr>
                              </w:pPr>
                              <w:r w:rsidRPr="00265804">
                                <w:rPr>
                                  <w:rFonts w:eastAsia="+mn-ea" w:cs="Arial"/>
                                  <w:b/>
                                  <w:bCs/>
                                  <w:color w:val="000000"/>
                                  <w:kern w:val="24"/>
                                  <w:sz w:val="16"/>
                                  <w:szCs w:val="16"/>
                                </w:rPr>
                                <w:t>Screening and triage process</w:t>
                              </w:r>
                            </w:p>
                          </w:txbxContent>
                        </wps:txbx>
                        <wps:bodyPr rtlCol="0" anchor="ctr"/>
                      </wps:wsp>
                      <wps:wsp>
                        <wps:cNvPr id="442" name="Rectangle 13"/>
                        <wps:cNvSpPr/>
                        <wps:spPr>
                          <a:xfrm>
                            <a:off x="819150" y="2009775"/>
                            <a:ext cx="1439171" cy="422357"/>
                          </a:xfrm>
                          <a:prstGeom prst="rect">
                            <a:avLst/>
                          </a:prstGeom>
                          <a:solidFill>
                            <a:srgbClr val="FFC000"/>
                          </a:solidFill>
                          <a:ln w="25400" cap="flat" cmpd="sng" algn="ctr">
                            <a:noFill/>
                            <a:prstDash val="solid"/>
                          </a:ln>
                          <a:effectLst/>
                        </wps:spPr>
                        <wps:txbx>
                          <w:txbxContent>
                            <w:p w14:paraId="14A5BFB7" w14:textId="77777777" w:rsidR="000848FF" w:rsidRPr="00265804" w:rsidRDefault="000848FF" w:rsidP="00265804">
                              <w:pPr>
                                <w:jc w:val="center"/>
                                <w:rPr>
                                  <w:sz w:val="16"/>
                                  <w:szCs w:val="16"/>
                                </w:rPr>
                              </w:pPr>
                              <w:r w:rsidRPr="00265804">
                                <w:rPr>
                                  <w:rFonts w:eastAsia="+mn-ea" w:cs="Arial"/>
                                  <w:b/>
                                  <w:bCs/>
                                  <w:color w:val="000000"/>
                                  <w:kern w:val="24"/>
                                  <w:sz w:val="16"/>
                                  <w:szCs w:val="16"/>
                                </w:rPr>
                                <w:t>Reablement assessment</w:t>
                              </w:r>
                            </w:p>
                          </w:txbxContent>
                        </wps:txbx>
                        <wps:bodyPr rtlCol="0" anchor="ctr"/>
                      </wps:wsp>
                      <wps:wsp>
                        <wps:cNvPr id="443" name="Rectangle 14"/>
                        <wps:cNvSpPr/>
                        <wps:spPr>
                          <a:xfrm>
                            <a:off x="5514975" y="2019300"/>
                            <a:ext cx="1515951" cy="422357"/>
                          </a:xfrm>
                          <a:prstGeom prst="rect">
                            <a:avLst/>
                          </a:prstGeom>
                          <a:noFill/>
                          <a:ln w="25400" cap="flat" cmpd="sng" algn="ctr">
                            <a:solidFill>
                              <a:sysClr val="windowText" lastClr="000000"/>
                            </a:solidFill>
                            <a:prstDash val="solid"/>
                          </a:ln>
                          <a:effectLst/>
                        </wps:spPr>
                        <wps:txbx>
                          <w:txbxContent>
                            <w:p w14:paraId="35B89AB6" w14:textId="77777777" w:rsidR="000848FF" w:rsidRPr="00265804" w:rsidRDefault="000848FF" w:rsidP="00265804">
                              <w:pPr>
                                <w:jc w:val="center"/>
                                <w:rPr>
                                  <w:sz w:val="16"/>
                                  <w:szCs w:val="16"/>
                                </w:rPr>
                              </w:pPr>
                              <w:r w:rsidRPr="00265804">
                                <w:rPr>
                                  <w:rFonts w:eastAsia="+mn-ea" w:cs="Arial"/>
                                  <w:b/>
                                  <w:bCs/>
                                  <w:color w:val="000000"/>
                                  <w:kern w:val="24"/>
                                  <w:sz w:val="16"/>
                                  <w:szCs w:val="16"/>
                                </w:rPr>
                                <w:t>Informal carer assessment</w:t>
                              </w:r>
                            </w:p>
                          </w:txbxContent>
                        </wps:txbx>
                        <wps:bodyPr rtlCol="0" anchor="ctr"/>
                      </wps:wsp>
                      <wps:wsp>
                        <wps:cNvPr id="444" name="Flowchart: Terminator 15"/>
                        <wps:cNvSpPr/>
                        <wps:spPr>
                          <a:xfrm>
                            <a:off x="5524500" y="5067300"/>
                            <a:ext cx="1515951" cy="422357"/>
                          </a:xfrm>
                          <a:prstGeom prst="flowChartTerminator">
                            <a:avLst/>
                          </a:prstGeom>
                          <a:noFill/>
                          <a:ln w="25400" cap="flat" cmpd="sng" algn="ctr">
                            <a:solidFill>
                              <a:sysClr val="windowText" lastClr="000000"/>
                            </a:solidFill>
                            <a:prstDash val="solid"/>
                          </a:ln>
                          <a:effectLst/>
                        </wps:spPr>
                        <wps:txbx>
                          <w:txbxContent>
                            <w:p w14:paraId="0613F9AF" w14:textId="77777777" w:rsidR="000848FF" w:rsidRPr="00265804" w:rsidRDefault="000848FF" w:rsidP="00265804">
                              <w:pPr>
                                <w:jc w:val="center"/>
                                <w:rPr>
                                  <w:sz w:val="16"/>
                                  <w:szCs w:val="16"/>
                                </w:rPr>
                              </w:pPr>
                              <w:r w:rsidRPr="00265804">
                                <w:rPr>
                                  <w:rFonts w:eastAsia="+mn-ea" w:cs="Arial"/>
                                  <w:b/>
                                  <w:bCs/>
                                  <w:color w:val="000000"/>
                                  <w:kern w:val="24"/>
                                  <w:sz w:val="16"/>
                                  <w:szCs w:val="16"/>
                                </w:rPr>
                                <w:t>Informal carer support</w:t>
                              </w:r>
                            </w:p>
                          </w:txbxContent>
                        </wps:txbx>
                        <wps:bodyPr rtlCol="0" anchor="ctr"/>
                      </wps:wsp>
                      <wps:wsp>
                        <wps:cNvPr id="445" name="Flowchart: Terminator 16"/>
                        <wps:cNvSpPr/>
                        <wps:spPr>
                          <a:xfrm>
                            <a:off x="819150" y="5076825"/>
                            <a:ext cx="1435855" cy="422357"/>
                          </a:xfrm>
                          <a:prstGeom prst="flowChartTerminator">
                            <a:avLst/>
                          </a:prstGeom>
                          <a:solidFill>
                            <a:srgbClr val="00B0F0"/>
                          </a:solidFill>
                          <a:ln w="25400" cap="flat" cmpd="sng" algn="ctr">
                            <a:noFill/>
                            <a:prstDash val="solid"/>
                          </a:ln>
                          <a:effectLst/>
                        </wps:spPr>
                        <wps:txbx>
                          <w:txbxContent>
                            <w:p w14:paraId="475E5F94"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rPr>
                                <w:t>Short term</w:t>
                              </w:r>
                              <w:proofErr w:type="gramEnd"/>
                              <w:r w:rsidRPr="00265804">
                                <w:rPr>
                                  <w:rFonts w:eastAsia="+mn-ea" w:cs="Arial"/>
                                  <w:b/>
                                  <w:bCs/>
                                  <w:color w:val="000000"/>
                                  <w:kern w:val="24"/>
                                  <w:sz w:val="16"/>
                                  <w:szCs w:val="16"/>
                                </w:rPr>
                                <w:t xml:space="preserve"> care</w:t>
                              </w:r>
                            </w:p>
                          </w:txbxContent>
                        </wps:txbx>
                        <wps:bodyPr rtlCol="0" anchor="ctr"/>
                      </wps:wsp>
                      <wps:wsp>
                        <wps:cNvPr id="446" name="Flowchart: Terminator 17"/>
                        <wps:cNvSpPr/>
                        <wps:spPr>
                          <a:xfrm>
                            <a:off x="3457575" y="5095875"/>
                            <a:ext cx="1405062" cy="422357"/>
                          </a:xfrm>
                          <a:prstGeom prst="flowChartTerminator">
                            <a:avLst/>
                          </a:prstGeom>
                          <a:solidFill>
                            <a:srgbClr val="00B0F0"/>
                          </a:solidFill>
                          <a:ln w="25400" cap="flat" cmpd="sng" algn="ctr">
                            <a:noFill/>
                            <a:prstDash val="solid"/>
                          </a:ln>
                          <a:effectLst/>
                        </wps:spPr>
                        <wps:txbx>
                          <w:txbxContent>
                            <w:p w14:paraId="0A8582AA" w14:textId="77777777" w:rsidR="000848FF" w:rsidRPr="00265804" w:rsidRDefault="000848FF" w:rsidP="00265804">
                              <w:pPr>
                                <w:jc w:val="center"/>
                                <w:rPr>
                                  <w:sz w:val="16"/>
                                  <w:szCs w:val="16"/>
                                </w:rPr>
                              </w:pPr>
                              <w:r w:rsidRPr="00265804">
                                <w:rPr>
                                  <w:rFonts w:eastAsia="+mn-ea" w:cs="Arial"/>
                                  <w:b/>
                                  <w:bCs/>
                                  <w:color w:val="000000"/>
                                  <w:kern w:val="24"/>
                                  <w:sz w:val="16"/>
                                  <w:szCs w:val="16"/>
                                </w:rPr>
                                <w:t>Ongoing care</w:t>
                              </w:r>
                            </w:p>
                          </w:txbxContent>
                        </wps:txbx>
                        <wps:bodyPr rtlCol="0" anchor="ctr"/>
                      </wps:wsp>
                      <wps:wsp>
                        <wps:cNvPr id="447" name="Rectangle 18" descr="short term and ongoing care services accessed by a consumer after undergoing an assessment" title="services accessed after an assessment"/>
                        <wps:cNvSpPr/>
                        <wps:spPr>
                          <a:xfrm>
                            <a:off x="600075" y="4810125"/>
                            <a:ext cx="4455082" cy="929302"/>
                          </a:xfrm>
                          <a:prstGeom prst="rect">
                            <a:avLst/>
                          </a:prstGeom>
                          <a:noFill/>
                          <a:ln w="25400" cap="flat" cmpd="sng" algn="ctr">
                            <a:solidFill>
                              <a:srgbClr val="4F81BD">
                                <a:shade val="50000"/>
                              </a:srgbClr>
                            </a:solidFill>
                            <a:prstDash val="dashDot"/>
                          </a:ln>
                          <a:effectLst/>
                        </wps:spPr>
                        <wps:bodyPr rtlCol="0" anchor="ctr"/>
                      </wps:wsp>
                      <wps:wsp>
                        <wps:cNvPr id="448" name="Rectangle 19"/>
                        <wps:cNvSpPr/>
                        <wps:spPr>
                          <a:xfrm>
                            <a:off x="1847850" y="6286500"/>
                            <a:ext cx="1946766" cy="600685"/>
                          </a:xfrm>
                          <a:prstGeom prst="rect">
                            <a:avLst/>
                          </a:prstGeom>
                          <a:noFill/>
                          <a:ln w="25400" cap="flat" cmpd="sng" algn="ctr">
                            <a:solidFill>
                              <a:srgbClr val="FF00FF"/>
                            </a:solidFill>
                            <a:prstDash val="solid"/>
                          </a:ln>
                          <a:effectLst/>
                        </wps:spPr>
                        <wps:txbx>
                          <w:txbxContent>
                            <w:p w14:paraId="3EF27BB0" w14:textId="77777777" w:rsidR="000848FF" w:rsidRPr="00265804" w:rsidRDefault="000848FF" w:rsidP="00265804">
                              <w:pPr>
                                <w:jc w:val="center"/>
                                <w:rPr>
                                  <w:sz w:val="16"/>
                                  <w:szCs w:val="16"/>
                                </w:rPr>
                              </w:pPr>
                              <w:r w:rsidRPr="00265804">
                                <w:rPr>
                                  <w:rFonts w:eastAsia="+mn-ea" w:cs="Arial"/>
                                  <w:b/>
                                  <w:bCs/>
                                  <w:color w:val="000000"/>
                                  <w:kern w:val="24"/>
                                  <w:sz w:val="16"/>
                                  <w:szCs w:val="16"/>
                                </w:rPr>
                                <w:t>Re-assessment</w:t>
                              </w:r>
                            </w:p>
                            <w:p w14:paraId="777FF729" w14:textId="77777777" w:rsidR="000848FF" w:rsidRPr="00265804" w:rsidRDefault="000848FF" w:rsidP="00265804">
                              <w:pPr>
                                <w:jc w:val="center"/>
                                <w:rPr>
                                  <w:sz w:val="16"/>
                                  <w:szCs w:val="16"/>
                                </w:rPr>
                              </w:pPr>
                              <w:r w:rsidRPr="00265804">
                                <w:rPr>
                                  <w:rFonts w:eastAsia="+mn-ea" w:cs="Arial"/>
                                  <w:b/>
                                  <w:bCs/>
                                  <w:color w:val="000000"/>
                                  <w:kern w:val="24"/>
                                  <w:sz w:val="16"/>
                                  <w:szCs w:val="16"/>
                                </w:rPr>
                                <w:t>(</w:t>
                              </w:r>
                              <w:proofErr w:type="gramStart"/>
                              <w:r w:rsidRPr="00265804">
                                <w:rPr>
                                  <w:rFonts w:eastAsia="+mn-ea" w:cs="Arial"/>
                                  <w:b/>
                                  <w:bCs/>
                                  <w:color w:val="000000"/>
                                  <w:kern w:val="24"/>
                                  <w:sz w:val="16"/>
                                  <w:szCs w:val="16"/>
                                </w:rPr>
                                <w:t>needs</w:t>
                              </w:r>
                              <w:proofErr w:type="gramEnd"/>
                              <w:r w:rsidRPr="00265804">
                                <w:rPr>
                                  <w:rFonts w:eastAsia="+mn-ea" w:cs="Arial"/>
                                  <w:b/>
                                  <w:bCs/>
                                  <w:color w:val="000000"/>
                                  <w:kern w:val="24"/>
                                  <w:sz w:val="16"/>
                                  <w:szCs w:val="16"/>
                                </w:rPr>
                                <w:t xml:space="preserve"> change)</w:t>
                              </w:r>
                            </w:p>
                          </w:txbxContent>
                        </wps:txbx>
                        <wps:bodyPr rtlCol="0" anchor="ctr"/>
                      </wps:wsp>
                      <wps:wsp>
                        <wps:cNvPr id="449" name="Straight Arrow Connector 49" descr="consumers care needs changes and are referred to undergo a  reassessment" title="consumers referred for reassessment"/>
                        <wps:cNvCnPr>
                          <a:cxnSpLocks/>
                        </wps:cNvCnPr>
                        <wps:spPr>
                          <a:xfrm flipH="1">
                            <a:off x="2819400" y="5743575"/>
                            <a:ext cx="1" cy="546626"/>
                          </a:xfrm>
                          <a:prstGeom prst="straightConnector1">
                            <a:avLst/>
                          </a:prstGeom>
                          <a:noFill/>
                          <a:ln w="9525" cap="flat" cmpd="sng" algn="ctr">
                            <a:solidFill>
                              <a:sysClr val="windowText" lastClr="000000"/>
                            </a:solidFill>
                            <a:prstDash val="solid"/>
                            <a:tailEnd type="triangle"/>
                          </a:ln>
                          <a:effectLst/>
                        </wps:spPr>
                        <wps:bodyPr/>
                      </wps:wsp>
                      <wps:wsp>
                        <wps:cNvPr id="450" name="Straight Arrow Connector 56" descr="Informal carer accessess carer support after undergoing an informal carer assessment" title="Informal carer accesses carer support"/>
                        <wps:cNvCnPr>
                          <a:cxnSpLocks/>
                        </wps:cNvCnPr>
                        <wps:spPr>
                          <a:xfrm>
                            <a:off x="6267450" y="2438400"/>
                            <a:ext cx="11415" cy="2629113"/>
                          </a:xfrm>
                          <a:prstGeom prst="straightConnector1">
                            <a:avLst/>
                          </a:prstGeom>
                          <a:noFill/>
                          <a:ln w="9525" cap="flat" cmpd="sng" algn="ctr">
                            <a:solidFill>
                              <a:sysClr val="windowText" lastClr="000000"/>
                            </a:solidFill>
                            <a:prstDash val="solid"/>
                            <a:tailEnd type="triangle"/>
                          </a:ln>
                          <a:effectLst/>
                        </wps:spPr>
                        <wps:bodyPr/>
                      </wps:wsp>
                      <wps:wsp>
                        <wps:cNvPr id="451" name="Straight Arrow Connector 123" descr="Consumers referred for reablement assessment from care assessment or from reablement to care assessment" title="Consumers referred for reablement assessment from care assessment or from reablement to care assessment"/>
                        <wps:cNvCnPr>
                          <a:cxnSpLocks/>
                        </wps:cNvCnPr>
                        <wps:spPr>
                          <a:xfrm flipV="1">
                            <a:off x="2228850" y="2305050"/>
                            <a:ext cx="465479" cy="0"/>
                          </a:xfrm>
                          <a:prstGeom prst="straightConnector1">
                            <a:avLst/>
                          </a:prstGeom>
                          <a:noFill/>
                          <a:ln w="9525" cap="flat" cmpd="sng" algn="ctr">
                            <a:solidFill>
                              <a:sysClr val="windowText" lastClr="000000"/>
                            </a:solidFill>
                            <a:prstDash val="solid"/>
                            <a:headEnd type="triangle"/>
                            <a:tailEnd type="triangle"/>
                          </a:ln>
                          <a:effectLst/>
                        </wps:spPr>
                        <wps:bodyPr/>
                      </wps:wsp>
                      <wpg:grpSp>
                        <wpg:cNvPr id="452" name="Group 6" descr="a graduated care assessment ranging from base, advanced and extended assessment" title="graduated care assessment"/>
                        <wpg:cNvGrpSpPr/>
                        <wpg:grpSpPr>
                          <a:xfrm>
                            <a:off x="2695575" y="1838325"/>
                            <a:ext cx="2326123" cy="2428622"/>
                            <a:chOff x="2700231" y="1839323"/>
                            <a:chExt cx="1978917" cy="2070024"/>
                          </a:xfrm>
                        </wpg:grpSpPr>
                        <wps:wsp>
                          <wps:cNvPr id="453" name="Rectangle 453"/>
                          <wps:cNvSpPr/>
                          <wps:spPr>
                            <a:xfrm>
                              <a:off x="2795998" y="1981556"/>
                              <a:ext cx="1656184" cy="359994"/>
                            </a:xfrm>
                            <a:prstGeom prst="rect">
                              <a:avLst/>
                            </a:prstGeom>
                            <a:solidFill>
                              <a:srgbClr val="FFFF00"/>
                            </a:solidFill>
                            <a:ln w="25400" cap="flat" cmpd="sng" algn="ctr">
                              <a:noFill/>
                              <a:prstDash val="solid"/>
                            </a:ln>
                            <a:effectLst/>
                          </wps:spPr>
                          <wps:txbx>
                            <w:txbxContent>
                              <w:p w14:paraId="0339D323" w14:textId="77777777" w:rsidR="000848FF" w:rsidRPr="00265804" w:rsidRDefault="000848FF" w:rsidP="00265804">
                                <w:pPr>
                                  <w:jc w:val="center"/>
                                  <w:rPr>
                                    <w:sz w:val="16"/>
                                    <w:szCs w:val="16"/>
                                  </w:rPr>
                                </w:pPr>
                                <w:r w:rsidRPr="00265804">
                                  <w:rPr>
                                    <w:rFonts w:cs="Arial"/>
                                    <w:b/>
                                    <w:bCs/>
                                    <w:color w:val="000000" w:themeColor="text1"/>
                                    <w:kern w:val="24"/>
                                    <w:sz w:val="16"/>
                                    <w:szCs w:val="16"/>
                                  </w:rPr>
                                  <w:t>Care assessment</w:t>
                                </w:r>
                              </w:p>
                            </w:txbxContent>
                          </wps:txbx>
                          <wps:bodyPr rtlCol="0" anchor="ctr"/>
                        </wps:wsp>
                        <wps:wsp>
                          <wps:cNvPr id="454" name="Flowchart: Document 454"/>
                          <wps:cNvSpPr/>
                          <wps:spPr>
                            <a:xfrm>
                              <a:off x="2911069" y="2460536"/>
                              <a:ext cx="1355900" cy="423523"/>
                            </a:xfrm>
                            <a:prstGeom prst="flowChartDocument">
                              <a:avLst/>
                            </a:prstGeom>
                            <a:noFill/>
                            <a:ln w="12700" cap="flat" cmpd="sng" algn="ctr">
                              <a:solidFill>
                                <a:sysClr val="windowText" lastClr="000000"/>
                              </a:solidFill>
                              <a:prstDash val="solid"/>
                            </a:ln>
                            <a:effectLst/>
                          </wps:spPr>
                          <wps:txbx>
                            <w:txbxContent>
                              <w:p w14:paraId="5C65A747" w14:textId="77777777" w:rsidR="000848FF" w:rsidRPr="00265804" w:rsidRDefault="000848FF" w:rsidP="00265804">
                                <w:pPr>
                                  <w:jc w:val="center"/>
                                  <w:rPr>
                                    <w:sz w:val="16"/>
                                    <w:szCs w:val="16"/>
                                  </w:rPr>
                                </w:pPr>
                                <w:r w:rsidRPr="00265804">
                                  <w:rPr>
                                    <w:rFonts w:cs="Arial"/>
                                    <w:b/>
                                    <w:bCs/>
                                    <w:color w:val="000000"/>
                                    <w:kern w:val="24"/>
                                    <w:sz w:val="16"/>
                                    <w:szCs w:val="16"/>
                                  </w:rPr>
                                  <w:t>Base assessment</w:t>
                                </w:r>
                              </w:p>
                            </w:txbxContent>
                          </wps:txbx>
                          <wps:bodyPr rtlCol="0" anchor="ctr"/>
                        </wps:wsp>
                        <wps:wsp>
                          <wps:cNvPr id="455" name="Flowchart: Document 455"/>
                          <wps:cNvSpPr/>
                          <wps:spPr>
                            <a:xfrm>
                              <a:off x="3052345" y="2948713"/>
                              <a:ext cx="1355898" cy="412886"/>
                            </a:xfrm>
                            <a:prstGeom prst="flowChartDocument">
                              <a:avLst/>
                            </a:prstGeom>
                            <a:noFill/>
                            <a:ln w="12700" cap="flat" cmpd="sng" algn="ctr">
                              <a:solidFill>
                                <a:sysClr val="windowText" lastClr="000000"/>
                              </a:solidFill>
                              <a:prstDash val="solid"/>
                            </a:ln>
                            <a:effectLst/>
                          </wps:spPr>
                          <wps:txbx>
                            <w:txbxContent>
                              <w:p w14:paraId="42CF2629" w14:textId="77777777" w:rsidR="000848FF" w:rsidRPr="00265804" w:rsidRDefault="000848FF" w:rsidP="00265804">
                                <w:pPr>
                                  <w:jc w:val="center"/>
                                  <w:rPr>
                                    <w:sz w:val="16"/>
                                    <w:szCs w:val="16"/>
                                  </w:rPr>
                                </w:pPr>
                                <w:r w:rsidRPr="00265804">
                                  <w:rPr>
                                    <w:rFonts w:cs="Arial"/>
                                    <w:b/>
                                    <w:bCs/>
                                    <w:color w:val="000000"/>
                                    <w:kern w:val="24"/>
                                    <w:sz w:val="16"/>
                                    <w:szCs w:val="16"/>
                                  </w:rPr>
                                  <w:t>Advanced assessment</w:t>
                                </w:r>
                              </w:p>
                            </w:txbxContent>
                          </wps:txbx>
                          <wps:bodyPr rtlCol="0" anchor="ctr"/>
                        </wps:wsp>
                        <wps:wsp>
                          <wps:cNvPr id="456" name="Flowchart: Document 456"/>
                          <wps:cNvSpPr/>
                          <wps:spPr>
                            <a:xfrm>
                              <a:off x="3265755" y="3423712"/>
                              <a:ext cx="1355898" cy="423522"/>
                            </a:xfrm>
                            <a:prstGeom prst="flowChartDocument">
                              <a:avLst/>
                            </a:prstGeom>
                            <a:noFill/>
                            <a:ln w="12700" cap="flat" cmpd="sng" algn="ctr">
                              <a:solidFill>
                                <a:sysClr val="windowText" lastClr="000000"/>
                              </a:solidFill>
                              <a:prstDash val="solid"/>
                            </a:ln>
                            <a:effectLst/>
                          </wps:spPr>
                          <wps:txbx>
                            <w:txbxContent>
                              <w:p w14:paraId="1FF7DBCC" w14:textId="77777777" w:rsidR="000848FF" w:rsidRPr="00265804" w:rsidRDefault="000848FF" w:rsidP="00265804">
                                <w:pPr>
                                  <w:jc w:val="center"/>
                                  <w:rPr>
                                    <w:sz w:val="16"/>
                                    <w:szCs w:val="16"/>
                                  </w:rPr>
                                </w:pPr>
                                <w:r w:rsidRPr="00265804">
                                  <w:rPr>
                                    <w:rFonts w:cs="Arial"/>
                                    <w:b/>
                                    <w:bCs/>
                                    <w:color w:val="000000"/>
                                    <w:kern w:val="24"/>
                                    <w:sz w:val="16"/>
                                    <w:szCs w:val="16"/>
                                  </w:rPr>
                                  <w:t>Extended assessment</w:t>
                                </w:r>
                              </w:p>
                            </w:txbxContent>
                          </wps:txbx>
                          <wps:bodyPr rtlCol="0" anchor="ctr"/>
                        </wps:wsp>
                        <wps:wsp>
                          <wps:cNvPr id="457" name="Rectangle 457"/>
                          <wps:cNvSpPr/>
                          <wps:spPr>
                            <a:xfrm>
                              <a:off x="2700231" y="1839323"/>
                              <a:ext cx="1978917" cy="2070024"/>
                            </a:xfrm>
                            <a:prstGeom prst="rect">
                              <a:avLst/>
                            </a:prstGeom>
                            <a:noFill/>
                            <a:ln w="25400" cap="flat" cmpd="sng" algn="ctr">
                              <a:solidFill>
                                <a:srgbClr val="4F81BD">
                                  <a:shade val="50000"/>
                                </a:srgbClr>
                              </a:solidFill>
                              <a:prstDash val="dashDot"/>
                            </a:ln>
                            <a:effectLst/>
                          </wps:spPr>
                          <wps:bodyPr rtlCol="0" anchor="ctr"/>
                        </wps:wsp>
                        <wps:wsp>
                          <wps:cNvPr id="458" name="Connector: Elbow 458" descr="next level of care assessment from base is advanced" title="base to advanced care assessment"/>
                          <wps:cNvCnPr>
                            <a:cxnSpLocks/>
                          </wps:cNvCnPr>
                          <wps:spPr>
                            <a:xfrm>
                              <a:off x="4266969" y="2672298"/>
                              <a:ext cx="75600" cy="288000"/>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459" name="Connector: Elbow 459" descr="next level from advanced is extended care assessment" title="advanced to extended care assessment"/>
                          <wps:cNvCnPr>
                            <a:cxnSpLocks/>
                          </wps:cNvCnPr>
                          <wps:spPr>
                            <a:xfrm>
                              <a:off x="4408243" y="3155156"/>
                              <a:ext cx="141157" cy="268556"/>
                            </a:xfrm>
                            <a:prstGeom prst="bentConnector2">
                              <a:avLst/>
                            </a:prstGeom>
                            <a:noFill/>
                            <a:ln w="9525" cap="flat" cmpd="sng" algn="ctr">
                              <a:solidFill>
                                <a:sysClr val="windowText" lastClr="000000">
                                  <a:shade val="95000"/>
                                  <a:satMod val="105000"/>
                                </a:sysClr>
                              </a:solidFill>
                              <a:prstDash val="solid"/>
                              <a:tailEnd type="triangle"/>
                            </a:ln>
                            <a:effectLst/>
                          </wps:spPr>
                          <wps:bodyPr/>
                        </wps:wsp>
                      </wpg:grpSp>
                      <wps:wsp>
                        <wps:cNvPr id="460" name="Connector: Elbow 34" descr="Consumers that undergo a reablement assessment can access services" title="Consumers that undergo a reablement assessment can access short term care services"/>
                        <wps:cNvCnPr>
                          <a:cxnSpLocks/>
                        </wps:cNvCnPr>
                        <wps:spPr>
                          <a:xfrm rot="16200000" flipH="1">
                            <a:off x="342583" y="3619182"/>
                            <a:ext cx="2380720" cy="2"/>
                          </a:xfrm>
                          <a:prstGeom prst="bentConnector3">
                            <a:avLst>
                              <a:gd name="adj1" fmla="val 50000"/>
                            </a:avLst>
                          </a:prstGeom>
                          <a:noFill/>
                          <a:ln w="9525" cap="flat" cmpd="sng" algn="ctr">
                            <a:solidFill>
                              <a:sysClr val="windowText" lastClr="000000">
                                <a:shade val="95000"/>
                                <a:satMod val="105000"/>
                              </a:sysClr>
                            </a:solidFill>
                            <a:prstDash val="solid"/>
                            <a:tailEnd type="triangle"/>
                          </a:ln>
                          <a:effectLst/>
                        </wps:spPr>
                        <wps:bodyPr/>
                      </wps:wsp>
                      <wps:wsp>
                        <wps:cNvPr id="461" name="Connector: Elbow 37" descr="Consumers undergo care assessment access services" title="Consumers undergo care assessment access ongoing care services"/>
                        <wps:cNvCnPr>
                          <a:cxnSpLocks/>
                        </wps:cNvCnPr>
                        <wps:spPr>
                          <a:xfrm rot="16200000" flipH="1">
                            <a:off x="3830003" y="4487227"/>
                            <a:ext cx="652348" cy="1"/>
                          </a:xfrm>
                          <a:prstGeom prst="bentConnector3">
                            <a:avLst>
                              <a:gd name="adj1" fmla="val 50000"/>
                            </a:avLst>
                          </a:prstGeom>
                          <a:noFill/>
                          <a:ln w="9525" cap="flat" cmpd="sng" algn="ctr">
                            <a:solidFill>
                              <a:sysClr val="windowText" lastClr="000000">
                                <a:shade val="95000"/>
                                <a:satMod val="105000"/>
                              </a:sysClr>
                            </a:solidFill>
                            <a:prstDash val="solid"/>
                            <a:tailEnd type="triangle"/>
                          </a:ln>
                          <a:effectLst/>
                        </wps:spPr>
                        <wps:bodyPr/>
                      </wps:wsp>
                      <wps:wsp>
                        <wps:cNvPr id="462" name="TextBox 55"/>
                        <wps:cNvSpPr txBox="1"/>
                        <wps:spPr>
                          <a:xfrm>
                            <a:off x="6362186" y="2761760"/>
                            <a:ext cx="1822450" cy="1187369"/>
                          </a:xfrm>
                          <a:prstGeom prst="rect">
                            <a:avLst/>
                          </a:prstGeom>
                          <a:noFill/>
                        </wps:spPr>
                        <wps:txbx>
                          <w:txbxContent>
                            <w:p w14:paraId="02B7DFFA"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lang w:val="en-US"/>
                                </w:rPr>
                                <w:t>20%</w:t>
                              </w:r>
                              <w:proofErr w:type="gramEnd"/>
                              <w:r w:rsidRPr="00265804">
                                <w:rPr>
                                  <w:rFonts w:eastAsia="+mn-ea" w:cs="Arial"/>
                                  <w:b/>
                                  <w:bCs/>
                                  <w:color w:val="000000"/>
                                  <w:kern w:val="24"/>
                                  <w:sz w:val="16"/>
                                  <w:szCs w:val="16"/>
                                  <w:lang w:val="en-US"/>
                                </w:rPr>
                                <w:t xml:space="preserve"> of HCP consumers are estimated to have an informal carer</w:t>
                              </w:r>
                            </w:p>
                            <w:p w14:paraId="63183C81"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lang w:val="en-US"/>
                                </w:rPr>
                                <w:t>60%</w:t>
                              </w:r>
                              <w:proofErr w:type="gramEnd"/>
                              <w:r w:rsidRPr="00265804">
                                <w:rPr>
                                  <w:rFonts w:eastAsia="+mn-ea" w:cs="Arial"/>
                                  <w:b/>
                                  <w:bCs/>
                                  <w:color w:val="000000"/>
                                  <w:kern w:val="24"/>
                                  <w:sz w:val="16"/>
                                  <w:szCs w:val="16"/>
                                  <w:lang w:val="en-US"/>
                                </w:rPr>
                                <w:t xml:space="preserve"> of informal carers will likely undergo an informal assessment</w:t>
                              </w:r>
                              <w:r w:rsidRPr="00265804">
                                <w:rPr>
                                  <w:rFonts w:eastAsia="+mn-ea" w:cs="Arial"/>
                                  <w:color w:val="000000"/>
                                  <w:kern w:val="24"/>
                                  <w:sz w:val="16"/>
                                  <w:szCs w:val="16"/>
                                  <w:lang w:val="en-US"/>
                                </w:rPr>
                                <w:t>.</w:t>
                              </w:r>
                            </w:p>
                          </w:txbxContent>
                        </wps:txbx>
                        <wps:bodyPr wrap="square" rtlCol="0">
                          <a:noAutofit/>
                        </wps:bodyPr>
                      </wps:wsp>
                      <wps:wsp>
                        <wps:cNvPr id="45" name="TextBox 44">
                          <a:extLst>
                            <a:ext uri="{FF2B5EF4-FFF2-40B4-BE49-F238E27FC236}">
                              <a16:creationId xmlns:a16="http://schemas.microsoft.com/office/drawing/2014/main" id="{77B9B0E9-85D4-4FC0-8C94-B3BC8DA3F58C}"/>
                            </a:ext>
                          </a:extLst>
                        </wps:cNvPr>
                        <wps:cNvSpPr txBox="1"/>
                        <wps:spPr>
                          <a:xfrm>
                            <a:off x="0" y="190466"/>
                            <a:ext cx="2857500" cy="606497"/>
                          </a:xfrm>
                          <a:prstGeom prst="rect">
                            <a:avLst/>
                          </a:prstGeom>
                          <a:noFill/>
                        </wps:spPr>
                        <wps:txbx>
                          <w:txbxContent>
                            <w:p w14:paraId="33D61408"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rPr>
                                <w:t>107,252</w:t>
                              </w:r>
                              <w:proofErr w:type="gramEnd"/>
                              <w:r w:rsidRPr="00265804">
                                <w:rPr>
                                  <w:rFonts w:eastAsia="+mn-ea" w:cs="Arial"/>
                                  <w:b/>
                                  <w:bCs/>
                                  <w:color w:val="000000"/>
                                  <w:kern w:val="24"/>
                                  <w:sz w:val="16"/>
                                  <w:szCs w:val="16"/>
                                </w:rPr>
                                <w:t xml:space="preserve"> HCP assessments</w:t>
                              </w:r>
                            </w:p>
                          </w:txbxContent>
                        </wps:txbx>
                        <wps:bodyPr wrap="square" rtlCol="0">
                          <a:noAutofit/>
                        </wps:bodyPr>
                      </wps:wsp>
                      <wps:wsp>
                        <wps:cNvPr id="27" name="Straight Arrow Connector 26" descr="consumers referred to undergo a level of care assessment from screening and triage " title="consumers referred to undergo care assessment">
                          <a:extLst>
                            <a:ext uri="{FF2B5EF4-FFF2-40B4-BE49-F238E27FC236}">
                              <a16:creationId xmlns:a16="http://schemas.microsoft.com/office/drawing/2014/main" id="{F05AC668-123F-4F29-8AC9-0095BD3AD644}"/>
                            </a:ext>
                          </a:extLst>
                        </wps:cNvPr>
                        <wps:cNvCnPr>
                          <a:cxnSpLocks/>
                        </wps:cNvCnPr>
                        <wps:spPr>
                          <a:xfrm flipH="1">
                            <a:off x="3857625" y="742950"/>
                            <a:ext cx="1" cy="1096442"/>
                          </a:xfrm>
                          <a:prstGeom prst="straightConnector1">
                            <a:avLst/>
                          </a:prstGeom>
                          <a:noFill/>
                          <a:ln w="9525" cap="flat" cmpd="sng" algn="ctr">
                            <a:solidFill>
                              <a:sysClr val="windowText" lastClr="000000"/>
                            </a:solidFill>
                            <a:prstDash val="solid"/>
                            <a:tailEnd type="triangle"/>
                          </a:ln>
                          <a:effectLst/>
                        </wps:spPr>
                        <wps:bodyPr/>
                      </wps:wsp>
                      <wps:wsp>
                        <wps:cNvPr id="68" name="Connector: Elbow 67" descr="Consumers referred to undergo a reablement assessment from screening and triage" title="Consumers referred to undergo a reablement assessmen">
                          <a:extLst>
                            <a:ext uri="{FF2B5EF4-FFF2-40B4-BE49-F238E27FC236}">
                              <a16:creationId xmlns:a16="http://schemas.microsoft.com/office/drawing/2014/main" id="{8488C3CA-3FF7-41D5-8AFB-EC0CE9F763E2}"/>
                            </a:ext>
                          </a:extLst>
                        </wps:cNvPr>
                        <wps:cNvCnPr>
                          <a:cxnSpLocks/>
                        </wps:cNvCnPr>
                        <wps:spPr>
                          <a:xfrm rot="5400000">
                            <a:off x="2064703" y="216852"/>
                            <a:ext cx="1268614" cy="2325070"/>
                          </a:xfrm>
                          <a:prstGeom prst="bentConnector3">
                            <a:avLst>
                              <a:gd name="adj1" fmla="val 29740"/>
                            </a:avLst>
                          </a:prstGeom>
                          <a:noFill/>
                          <a:ln w="9525" cap="flat" cmpd="sng" algn="ctr">
                            <a:solidFill>
                              <a:sysClr val="windowText" lastClr="000000"/>
                            </a:solidFill>
                            <a:prstDash val="solid"/>
                            <a:tailEnd type="triangle"/>
                          </a:ln>
                          <a:effectLst/>
                        </wps:spPr>
                        <wps:bodyPr/>
                      </wps:wsp>
                      <wps:wsp>
                        <wps:cNvPr id="70" name="Straight Arrow Connector 69" descr="Informal carer referred for informal carer assessment from care assessment process" title="Informal carer referred for informal carer assessment">
                          <a:extLst>
                            <a:ext uri="{FF2B5EF4-FFF2-40B4-BE49-F238E27FC236}">
                              <a16:creationId xmlns:a16="http://schemas.microsoft.com/office/drawing/2014/main" id="{B8B2E795-7FE4-47B8-840E-9B07BE346AB5}"/>
                            </a:ext>
                          </a:extLst>
                        </wps:cNvPr>
                        <wps:cNvCnPr>
                          <a:cxnSpLocks/>
                        </wps:cNvCnPr>
                        <wps:spPr>
                          <a:xfrm flipV="1">
                            <a:off x="5019675" y="2305050"/>
                            <a:ext cx="491737" cy="11764"/>
                          </a:xfrm>
                          <a:prstGeom prst="straightConnector1">
                            <a:avLst/>
                          </a:prstGeom>
                          <a:noFill/>
                          <a:ln w="9525" cap="flat" cmpd="sng" algn="ctr">
                            <a:solidFill>
                              <a:sysClr val="windowText" lastClr="000000"/>
                            </a:solidFill>
                            <a:prstDash val="solid"/>
                            <a:tailEnd type="triangle"/>
                          </a:ln>
                          <a:effectLst/>
                        </wps:spPr>
                        <wps:bodyPr/>
                      </wps:wsp>
                      <wps:wsp>
                        <wps:cNvPr id="78" name="Connector: Elbow 77" descr="Informal carer needs change and referred for reassessment" title="Informal carer needs change and referred for reassessment">
                          <a:extLst>
                            <a:ext uri="{FF2B5EF4-FFF2-40B4-BE49-F238E27FC236}">
                              <a16:creationId xmlns:a16="http://schemas.microsoft.com/office/drawing/2014/main" id="{2CC3D94D-BEEC-4E60-9009-F0A2FA793E1B}"/>
                            </a:ext>
                          </a:extLst>
                        </wps:cNvPr>
                        <wps:cNvCnPr>
                          <a:cxnSpLocks/>
                        </wps:cNvCnPr>
                        <wps:spPr>
                          <a:xfrm rot="5400000">
                            <a:off x="4494847" y="4799648"/>
                            <a:ext cx="1099055" cy="2486482"/>
                          </a:xfrm>
                          <a:prstGeom prst="bentConnector2">
                            <a:avLst/>
                          </a:prstGeom>
                          <a:noFill/>
                          <a:ln w="9525" cap="flat" cmpd="sng" algn="ctr">
                            <a:solidFill>
                              <a:sysClr val="windowText" lastClr="000000"/>
                            </a:solidFill>
                            <a:prstDash val="solid"/>
                            <a:tailEnd type="triangle"/>
                          </a:ln>
                          <a:effectLst/>
                        </wps:spPr>
                        <wps:bodyPr/>
                      </wps:wsp>
                      <wps:wsp>
                        <wps:cNvPr id="82" name="TextBox 81">
                          <a:extLst>
                            <a:ext uri="{FF2B5EF4-FFF2-40B4-BE49-F238E27FC236}">
                              <a16:creationId xmlns:a16="http://schemas.microsoft.com/office/drawing/2014/main" id="{20A98BFA-9C5E-49B0-B1F0-F4A4805EFBF2}"/>
                            </a:ext>
                          </a:extLst>
                        </wps:cNvPr>
                        <wps:cNvSpPr txBox="1"/>
                        <wps:spPr>
                          <a:xfrm>
                            <a:off x="1428634" y="1152321"/>
                            <a:ext cx="1584960" cy="631924"/>
                          </a:xfrm>
                          <a:prstGeom prst="rect">
                            <a:avLst/>
                          </a:prstGeom>
                          <a:noFill/>
                        </wps:spPr>
                        <wps:txbx>
                          <w:txbxContent>
                            <w:p w14:paraId="36CB485B"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rPr>
                                <w:t>10%</w:t>
                              </w:r>
                              <w:proofErr w:type="gramEnd"/>
                              <w:r w:rsidRPr="00265804">
                                <w:rPr>
                                  <w:rFonts w:eastAsia="+mn-ea" w:cs="Arial"/>
                                  <w:b/>
                                  <w:bCs/>
                                  <w:color w:val="000000"/>
                                  <w:kern w:val="24"/>
                                  <w:sz w:val="16"/>
                                  <w:szCs w:val="16"/>
                                </w:rPr>
                                <w:t xml:space="preserve"> HCP (10,725) </w:t>
                              </w:r>
                            </w:p>
                            <w:p w14:paraId="2FA38F8B"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rPr>
                                <w:t>consumers</w:t>
                              </w:r>
                              <w:proofErr w:type="gramEnd"/>
                              <w:r w:rsidRPr="00265804">
                                <w:rPr>
                                  <w:rFonts w:eastAsia="+mn-ea" w:cs="Arial"/>
                                  <w:b/>
                                  <w:bCs/>
                                  <w:color w:val="000000"/>
                                  <w:kern w:val="24"/>
                                  <w:sz w:val="16"/>
                                  <w:szCs w:val="16"/>
                                </w:rPr>
                                <w:t xml:space="preserve"> assessed for reablement</w:t>
                              </w:r>
                            </w:p>
                          </w:txbxContent>
                        </wps:txbx>
                        <wps:bodyPr wrap="square" rtlCol="0">
                          <a:noAutofit/>
                        </wps:bodyPr>
                      </wps:wsp>
                      <wps:wsp>
                        <wps:cNvPr id="83" name="TextBox 82">
                          <a:extLst>
                            <a:ext uri="{FF2B5EF4-FFF2-40B4-BE49-F238E27FC236}">
                              <a16:creationId xmlns:a16="http://schemas.microsoft.com/office/drawing/2014/main" id="{F146815B-0DEF-4C30-A143-6F492B83D499}"/>
                            </a:ext>
                          </a:extLst>
                        </wps:cNvPr>
                        <wps:cNvSpPr txBox="1"/>
                        <wps:spPr>
                          <a:xfrm>
                            <a:off x="3895409" y="1152321"/>
                            <a:ext cx="1542415" cy="596239"/>
                          </a:xfrm>
                          <a:prstGeom prst="rect">
                            <a:avLst/>
                          </a:prstGeom>
                          <a:noFill/>
                        </wps:spPr>
                        <wps:txbx>
                          <w:txbxContent>
                            <w:p w14:paraId="30C6A216" w14:textId="77777777" w:rsidR="000848FF" w:rsidRPr="00265804" w:rsidRDefault="000848FF" w:rsidP="00265804">
                              <w:pPr>
                                <w:jc w:val="center"/>
                                <w:rPr>
                                  <w:sz w:val="16"/>
                                  <w:szCs w:val="16"/>
                                </w:rPr>
                              </w:pPr>
                              <w:proofErr w:type="gramStart"/>
                              <w:r w:rsidRPr="00265804">
                                <w:rPr>
                                  <w:rFonts w:eastAsia="+mn-ea" w:cs="Arial"/>
                                  <w:b/>
                                  <w:bCs/>
                                  <w:color w:val="000000"/>
                                  <w:kern w:val="24"/>
                                  <w:sz w:val="16"/>
                                  <w:szCs w:val="16"/>
                                </w:rPr>
                                <w:t>100%</w:t>
                              </w:r>
                              <w:proofErr w:type="gramEnd"/>
                              <w:r w:rsidRPr="00265804">
                                <w:rPr>
                                  <w:rFonts w:eastAsia="+mn-ea" w:cs="Arial"/>
                                  <w:b/>
                                  <w:bCs/>
                                  <w:color w:val="000000"/>
                                  <w:kern w:val="24"/>
                                  <w:sz w:val="16"/>
                                  <w:szCs w:val="16"/>
                                </w:rPr>
                                <w:t xml:space="preserve"> (107,252) HCP consumers assessed for care</w:t>
                              </w:r>
                            </w:p>
                          </w:txbxContent>
                        </wps:txbx>
                        <wps:bodyPr wrap="square" rtlCol="0">
                          <a:noAutofit/>
                        </wps:bodyPr>
                      </wps:wsp>
                      <wps:wsp>
                        <wps:cNvPr id="85" name="TextBox 84">
                          <a:extLst>
                            <a:ext uri="{FF2B5EF4-FFF2-40B4-BE49-F238E27FC236}">
                              <a16:creationId xmlns:a16="http://schemas.microsoft.com/office/drawing/2014/main" id="{9F1DB532-DD76-4052-9F84-731E621BE01E}"/>
                            </a:ext>
                          </a:extLst>
                        </wps:cNvPr>
                        <wps:cNvSpPr txBox="1"/>
                        <wps:spPr>
                          <a:xfrm>
                            <a:off x="5304995" y="1380881"/>
                            <a:ext cx="2026921" cy="522313"/>
                          </a:xfrm>
                          <a:prstGeom prst="rect">
                            <a:avLst/>
                          </a:prstGeom>
                          <a:noFill/>
                        </wps:spPr>
                        <wps:txbx>
                          <w:txbxContent>
                            <w:p w14:paraId="4F44F09F" w14:textId="77777777" w:rsidR="000848FF" w:rsidRPr="00265804" w:rsidRDefault="000848FF" w:rsidP="00265804">
                              <w:pPr>
                                <w:jc w:val="center"/>
                                <w:rPr>
                                  <w:sz w:val="16"/>
                                  <w:szCs w:val="16"/>
                                </w:rPr>
                              </w:pPr>
                              <w:r w:rsidRPr="00265804">
                                <w:rPr>
                                  <w:rFonts w:eastAsia="+mn-ea" w:cs="Arial"/>
                                  <w:b/>
                                  <w:bCs/>
                                  <w:color w:val="000000"/>
                                  <w:kern w:val="24"/>
                                  <w:sz w:val="16"/>
                                  <w:szCs w:val="16"/>
                                </w:rPr>
                                <w:t xml:space="preserve">12% (21,450) of HCP </w:t>
                              </w:r>
                              <w:proofErr w:type="gramStart"/>
                              <w:r w:rsidRPr="00265804">
                                <w:rPr>
                                  <w:rFonts w:eastAsia="+mn-ea" w:cs="Arial"/>
                                  <w:b/>
                                  <w:bCs/>
                                  <w:color w:val="000000"/>
                                  <w:kern w:val="24"/>
                                  <w:sz w:val="16"/>
                                  <w:szCs w:val="16"/>
                                </w:rPr>
                                <w:t>consumers</w:t>
                              </w:r>
                              <w:proofErr w:type="gramEnd"/>
                              <w:r w:rsidRPr="00265804">
                                <w:rPr>
                                  <w:rFonts w:eastAsia="+mn-ea" w:cs="Arial"/>
                                  <w:b/>
                                  <w:bCs/>
                                  <w:color w:val="000000"/>
                                  <w:kern w:val="24"/>
                                  <w:sz w:val="16"/>
                                  <w:szCs w:val="16"/>
                                </w:rPr>
                                <w:t xml:space="preserve"> informal carers assessed</w:t>
                              </w:r>
                            </w:p>
                          </w:txbxContent>
                        </wps:txbx>
                        <wps:bodyPr wrap="square"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DA1655C" id="Group 463" o:spid="_x0000_s1387" alt="Figure C.1 is the HCP modelling flow chart&#10;&#10;It describes HCP consumer assessments modelled on proportionate assessment approach" style="width:593.25pt;height:434.25pt;mso-position-horizontal-relative:char;mso-position-vertical-relative:line" coordsize="81846,6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">
                <v:oval id="Oval 2" o:spid="_x0000_s1388" style="position:absolute;left:26670;width:23903;height:7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" fillcolor="#92d050" stroked="f" strokeweight="2pt">
                  <v:textbox>
                    <w:txbxContent>
                      <w:p w14:paraId="378F6F18" w14:textId="77777777" w:rsidR="000848FF" w:rsidRPr="00265804" w:rsidRDefault="000848FF" w:rsidP="00265804">
                        <w:pPr>
                          <w:jc w:val="center"/>
                          <w:rPr>
                            <w:sz w:val="16"/>
                            <w:szCs w:val="16"/>
                          </w:rPr>
                        </w:pPr>
                        <w:r w:rsidRPr="00265804">
                          <w:rPr>
                            <w:rFonts w:eastAsia="+mn-ea" w:cs="Arial"/>
                            <w:b/>
                            <w:bCs/>
                            <w:color w:val="000000"/>
                            <w:kern w:val="24"/>
                            <w:sz w:val="16"/>
                            <w:szCs w:val="16"/>
                          </w:rPr>
                          <w:t>Screening and triage process</w:t>
                        </w:r>
                      </w:p>
                    </w:txbxContent>
                  </v:textbox>
                </v:oval>
                <v:rect id="Rectangle 13" o:spid="_x0000_s1389" style="position:absolute;left:8191;top:20097;width:14392;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" fillcolor="#ffc000" stroked="f" strokeweight="2pt">
                  <v:textbox>
                    <w:txbxContent>
                      <w:p w14:paraId="14A5BFB7" w14:textId="77777777" w:rsidR="000848FF" w:rsidRPr="00265804" w:rsidRDefault="000848FF" w:rsidP="00265804">
                        <w:pPr>
                          <w:jc w:val="center"/>
                          <w:rPr>
                            <w:sz w:val="16"/>
                            <w:szCs w:val="16"/>
                          </w:rPr>
                        </w:pPr>
                        <w:r w:rsidRPr="00265804">
                          <w:rPr>
                            <w:rFonts w:eastAsia="+mn-ea" w:cs="Arial"/>
                            <w:b/>
                            <w:bCs/>
                            <w:color w:val="000000"/>
                            <w:kern w:val="24"/>
                            <w:sz w:val="16"/>
                            <w:szCs w:val="16"/>
                          </w:rPr>
                          <w:t>Reablement assessment</w:t>
                        </w:r>
                      </w:p>
                    </w:txbxContent>
                  </v:textbox>
                </v:rect>
                <v:rect id="Rectangle 14" o:spid="_x0000_s1390" style="position:absolute;left:55149;top:20193;width:15160;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" filled="f" strokecolor="windowText" strokeweight="2pt">
                  <v:textbox>
                    <w:txbxContent>
                      <w:p w14:paraId="35B89AB6" w14:textId="77777777" w:rsidR="000848FF" w:rsidRPr="00265804" w:rsidRDefault="000848FF" w:rsidP="00265804">
                        <w:pPr>
                          <w:jc w:val="center"/>
                          <w:rPr>
                            <w:sz w:val="16"/>
                            <w:szCs w:val="16"/>
                          </w:rPr>
                        </w:pPr>
                        <w:r w:rsidRPr="00265804">
                          <w:rPr>
                            <w:rFonts w:eastAsia="+mn-ea" w:cs="Arial"/>
                            <w:b/>
                            <w:bCs/>
                            <w:color w:val="000000"/>
                            <w:kern w:val="24"/>
                            <w:sz w:val="16"/>
                            <w:szCs w:val="16"/>
                          </w:rPr>
                          <w:t>Informal carer assessment</w:t>
                        </w:r>
                      </w:p>
                    </w:txbxContent>
                  </v:textbox>
                </v:rect>
                <v:shape id="Flowchart: Terminator 15" o:spid="_x0000_s1391" type="#_x0000_t116" style="position:absolute;left:55245;top:50673;width:15159;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" filled="f" strokecolor="windowText" strokeweight="2pt">
                  <v:textbox>
                    <w:txbxContent>
                      <w:p w14:paraId="0613F9AF" w14:textId="77777777" w:rsidR="000848FF" w:rsidRPr="00265804" w:rsidRDefault="000848FF" w:rsidP="00265804">
                        <w:pPr>
                          <w:jc w:val="center"/>
                          <w:rPr>
                            <w:sz w:val="16"/>
                            <w:szCs w:val="16"/>
                          </w:rPr>
                        </w:pPr>
                        <w:r w:rsidRPr="00265804">
                          <w:rPr>
                            <w:rFonts w:eastAsia="+mn-ea" w:cs="Arial"/>
                            <w:b/>
                            <w:bCs/>
                            <w:color w:val="000000"/>
                            <w:kern w:val="24"/>
                            <w:sz w:val="16"/>
                            <w:szCs w:val="16"/>
                          </w:rPr>
                          <w:t>Informal carer support</w:t>
                        </w:r>
                      </w:p>
                    </w:txbxContent>
                  </v:textbox>
                </v:shape>
                <v:shape id="Flowchart: Terminator 16" o:spid="_x0000_s1392" type="#_x0000_t116" style="position:absolute;left:8191;top:50768;width:14359;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" fillcolor="#00b0f0" stroked="f" strokeweight="2pt">
                  <v:textbox>
                    <w:txbxContent>
                      <w:p w14:paraId="475E5F94" w14:textId="77777777" w:rsidR="000848FF" w:rsidRPr="00265804" w:rsidRDefault="000848FF" w:rsidP="00265804">
                        <w:pPr>
                          <w:jc w:val="center"/>
                          <w:rPr>
                            <w:sz w:val="16"/>
                            <w:szCs w:val="16"/>
                          </w:rPr>
                        </w:pPr>
                        <w:r w:rsidRPr="00265804">
                          <w:rPr>
                            <w:rFonts w:eastAsia="+mn-ea" w:cs="Arial"/>
                            <w:b/>
                            <w:bCs/>
                            <w:color w:val="000000"/>
                            <w:kern w:val="24"/>
                            <w:sz w:val="16"/>
                            <w:szCs w:val="16"/>
                          </w:rPr>
                          <w:t>Short term care</w:t>
                        </w:r>
                      </w:p>
                    </w:txbxContent>
                  </v:textbox>
                </v:shape>
                <v:shape id="Flowchart: Terminator 17" o:spid="_x0000_s1393" type="#_x0000_t116" style="position:absolute;left:34575;top:50958;width:14051;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" fillcolor="#00b0f0" stroked="f" strokeweight="2pt">
                  <v:textbox>
                    <w:txbxContent>
                      <w:p w14:paraId="0A8582AA" w14:textId="77777777" w:rsidR="000848FF" w:rsidRPr="00265804" w:rsidRDefault="000848FF" w:rsidP="00265804">
                        <w:pPr>
                          <w:jc w:val="center"/>
                          <w:rPr>
                            <w:sz w:val="16"/>
                            <w:szCs w:val="16"/>
                          </w:rPr>
                        </w:pPr>
                        <w:r w:rsidRPr="00265804">
                          <w:rPr>
                            <w:rFonts w:eastAsia="+mn-ea" w:cs="Arial"/>
                            <w:b/>
                            <w:bCs/>
                            <w:color w:val="000000"/>
                            <w:kern w:val="24"/>
                            <w:sz w:val="16"/>
                            <w:szCs w:val="16"/>
                          </w:rPr>
                          <w:t>Ongoing care</w:t>
                        </w:r>
                      </w:p>
                    </w:txbxContent>
                  </v:textbox>
                </v:shape>
                <v:rect id="Rectangle 18" o:spid="_x0000_s1394" alt="short term and ongoing care services accessed by a consumer after undergoing an assessment" style="position:absolute;left:6000;top:48101;width:44551;height:9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" filled="f" strokecolor="#385d8a" strokeweight="2pt">
                  <v:stroke dashstyle="dashDot"/>
                </v:rect>
                <v:rect id="Rectangle 19" o:spid="_x0000_s1395" style="position:absolute;left:18478;top:62865;width:19468;height: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" filled="f" strokecolor="fuchsia" strokeweight="2pt">
                  <v:textbox>
                    <w:txbxContent>
                      <w:p w14:paraId="3EF27BB0" w14:textId="77777777" w:rsidR="000848FF" w:rsidRPr="00265804" w:rsidRDefault="000848FF" w:rsidP="00265804">
                        <w:pPr>
                          <w:jc w:val="center"/>
                          <w:rPr>
                            <w:sz w:val="16"/>
                            <w:szCs w:val="16"/>
                          </w:rPr>
                        </w:pPr>
                        <w:r w:rsidRPr="00265804">
                          <w:rPr>
                            <w:rFonts w:eastAsia="+mn-ea" w:cs="Arial"/>
                            <w:b/>
                            <w:bCs/>
                            <w:color w:val="000000"/>
                            <w:kern w:val="24"/>
                            <w:sz w:val="16"/>
                            <w:szCs w:val="16"/>
                          </w:rPr>
                          <w:t>Re-assessment</w:t>
                        </w:r>
                      </w:p>
                      <w:p w14:paraId="777FF729" w14:textId="77777777" w:rsidR="000848FF" w:rsidRPr="00265804" w:rsidRDefault="000848FF" w:rsidP="00265804">
                        <w:pPr>
                          <w:jc w:val="center"/>
                          <w:rPr>
                            <w:sz w:val="16"/>
                            <w:szCs w:val="16"/>
                          </w:rPr>
                        </w:pPr>
                        <w:r w:rsidRPr="00265804">
                          <w:rPr>
                            <w:rFonts w:eastAsia="+mn-ea" w:cs="Arial"/>
                            <w:b/>
                            <w:bCs/>
                            <w:color w:val="000000"/>
                            <w:kern w:val="24"/>
                            <w:sz w:val="16"/>
                            <w:szCs w:val="16"/>
                          </w:rPr>
                          <w:t>(needs change)</w:t>
                        </w:r>
                      </w:p>
                    </w:txbxContent>
                  </v:textbox>
                </v:rect>
                <v:shape id="Straight Arrow Connector 49" o:spid="_x0000_s1396" type="#_x0000_t32" alt="consumers care needs changes and are referred to undergo a  reassessment" style="position:absolute;left:28194;top:57435;width:0;height:5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" strokecolor="windowText">
                  <v:stroke endarrow="block"/>
                  <o:lock v:ext="edit" shapetype="f"/>
                </v:shape>
                <v:shape id="Straight Arrow Connector 56" o:spid="_x0000_s1397" type="#_x0000_t32" alt="Informal carer accessess carer support after undergoing an informal carer assessment" style="position:absolute;left:62674;top:24384;width:114;height:26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" strokecolor="windowText">
                  <v:stroke endarrow="block"/>
                  <o:lock v:ext="edit" shapetype="f"/>
                </v:shape>
                <v:shape id="Straight Arrow Connector 123" o:spid="_x0000_s1398" type="#_x0000_t32" alt="Consumers referred for reablement assessment from care assessment or from reablement to care assessment" style="position:absolute;left:22288;top:23050;width:46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" strokecolor="windowText">
                  <v:stroke startarrow="block" endarrow="block"/>
                  <o:lock v:ext="edit" shapetype="f"/>
                </v:shape>
                <v:group id="Group 6" o:spid="_x0000_s1399" alt="a graduated care assessment ranging from base, advanced and extended assessment" style="position:absolute;left:26955;top:18383;width:23261;height:24286" coordorigin="27002,18393" coordsize="19789,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453" o:spid="_x0000_s1400" style="position:absolute;left:27959;top:19815;width:1656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" fillcolor="yellow" stroked="f" strokeweight="2pt">
                    <v:textbox>
                      <w:txbxContent>
                        <w:p w14:paraId="0339D323" w14:textId="77777777" w:rsidR="000848FF" w:rsidRPr="00265804" w:rsidRDefault="000848FF" w:rsidP="00265804">
                          <w:pPr>
                            <w:jc w:val="center"/>
                            <w:rPr>
                              <w:sz w:val="16"/>
                              <w:szCs w:val="16"/>
                            </w:rPr>
                          </w:pPr>
                          <w:r w:rsidRPr="00265804">
                            <w:rPr>
                              <w:rFonts w:cs="Arial"/>
                              <w:b/>
                              <w:bCs/>
                              <w:color w:val="000000" w:themeColor="text1"/>
                              <w:kern w:val="24"/>
                              <w:sz w:val="16"/>
                              <w:szCs w:val="16"/>
                            </w:rPr>
                            <w:t>Care assessment</w:t>
                          </w:r>
                        </w:p>
                      </w:txbxContent>
                    </v:textbox>
                  </v:rect>
                  <v:shape id="Flowchart: Document 454" o:spid="_x0000_s1401" type="#_x0000_t114" style="position:absolute;left:29110;top:24605;width:13559;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" filled="f" strokecolor="windowText" strokeweight="1pt">
                    <v:textbox>
                      <w:txbxContent>
                        <w:p w14:paraId="5C65A747" w14:textId="77777777" w:rsidR="000848FF" w:rsidRPr="00265804" w:rsidRDefault="000848FF" w:rsidP="00265804">
                          <w:pPr>
                            <w:jc w:val="center"/>
                            <w:rPr>
                              <w:sz w:val="16"/>
                              <w:szCs w:val="16"/>
                            </w:rPr>
                          </w:pPr>
                          <w:r w:rsidRPr="00265804">
                            <w:rPr>
                              <w:rFonts w:cs="Arial"/>
                              <w:b/>
                              <w:bCs/>
                              <w:color w:val="000000"/>
                              <w:kern w:val="24"/>
                              <w:sz w:val="16"/>
                              <w:szCs w:val="16"/>
                            </w:rPr>
                            <w:t>Base assessment</w:t>
                          </w:r>
                        </w:p>
                      </w:txbxContent>
                    </v:textbox>
                  </v:shape>
                  <v:shape id="Flowchart: Document 455" o:spid="_x0000_s1402" type="#_x0000_t114" style="position:absolute;left:30523;top:29487;width:13559;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" filled="f" strokecolor="windowText" strokeweight="1pt">
                    <v:textbox>
                      <w:txbxContent>
                        <w:p w14:paraId="42CF2629" w14:textId="77777777" w:rsidR="000848FF" w:rsidRPr="00265804" w:rsidRDefault="000848FF" w:rsidP="00265804">
                          <w:pPr>
                            <w:jc w:val="center"/>
                            <w:rPr>
                              <w:sz w:val="16"/>
                              <w:szCs w:val="16"/>
                            </w:rPr>
                          </w:pPr>
                          <w:r w:rsidRPr="00265804">
                            <w:rPr>
                              <w:rFonts w:cs="Arial"/>
                              <w:b/>
                              <w:bCs/>
                              <w:color w:val="000000"/>
                              <w:kern w:val="24"/>
                              <w:sz w:val="16"/>
                              <w:szCs w:val="16"/>
                            </w:rPr>
                            <w:t>Advanced assessment</w:t>
                          </w:r>
                        </w:p>
                      </w:txbxContent>
                    </v:textbox>
                  </v:shape>
                  <v:shape id="Flowchart: Document 456" o:spid="_x0000_s1403" type="#_x0000_t114" style="position:absolute;left:32657;top:34237;width:13559;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" filled="f" strokecolor="windowText" strokeweight="1pt">
                    <v:textbox>
                      <w:txbxContent>
                        <w:p w14:paraId="1FF7DBCC" w14:textId="77777777" w:rsidR="000848FF" w:rsidRPr="00265804" w:rsidRDefault="000848FF" w:rsidP="00265804">
                          <w:pPr>
                            <w:jc w:val="center"/>
                            <w:rPr>
                              <w:sz w:val="16"/>
                              <w:szCs w:val="16"/>
                            </w:rPr>
                          </w:pPr>
                          <w:r w:rsidRPr="00265804">
                            <w:rPr>
                              <w:rFonts w:cs="Arial"/>
                              <w:b/>
                              <w:bCs/>
                              <w:color w:val="000000"/>
                              <w:kern w:val="24"/>
                              <w:sz w:val="16"/>
                              <w:szCs w:val="16"/>
                            </w:rPr>
                            <w:t>Extended assessment</w:t>
                          </w:r>
                        </w:p>
                      </w:txbxContent>
                    </v:textbox>
                  </v:shape>
                  <v:rect id="Rectangle 457" o:spid="_x0000_s1404" style="position:absolute;left:27002;top:18393;width:19789;height: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" filled="f" strokecolor="#385d8a" strokeweight="2pt">
                    <v:stroke dashstyle="dashDot"/>
                  </v:rect>
                  <v:shape id="Connector: Elbow 458" o:spid="_x0000_s1405" type="#_x0000_t33" alt="next level of care assessment from base is advanced" style="position:absolute;left:42669;top:26722;width:756;height:28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">
                    <v:stroke endarrow="block"/>
                    <o:lock v:ext="edit" shapetype="f"/>
                  </v:shape>
                  <v:shape id="Connector: Elbow 459" o:spid="_x0000_s1406" type="#_x0000_t33" alt="next level from advanced is extended care assessment" style="position:absolute;left:44082;top:31551;width:1412;height:26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">
                    <v:stroke endarrow="block"/>
                    <o:lock v:ext="edit" shapetype="f"/>
                  </v:shape>
                </v:group>
                <v:shape id="Connector: Elbow 34" o:spid="_x0000_s1407" type="#_x0000_t34" alt="Consumers that undergo a reablement assessment can access services" style="position:absolute;left:3425;top:36192;width:23807;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">
                  <v:stroke endarrow="block"/>
                  <o:lock v:ext="edit" shapetype="f"/>
                </v:shape>
                <v:shape id="Connector: Elbow 37" o:spid="_x0000_s1408" type="#_x0000_t34" alt="Consumers undergo care assessment access services" style="position:absolute;left:38299;top:44872;width:652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">
                  <v:stroke endarrow="block"/>
                  <o:lock v:ext="edit" shapetype="f"/>
                </v:shape>
                <v:shape id="TextBox 55" o:spid="_x0000_s1409" type="#_x0000_t202" style="position:absolute;left:63621;top:27617;width:18225;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02B7DFFA" w14:textId="77777777" w:rsidR="000848FF" w:rsidRPr="00265804" w:rsidRDefault="000848FF" w:rsidP="00265804">
                        <w:pPr>
                          <w:jc w:val="center"/>
                          <w:rPr>
                            <w:sz w:val="16"/>
                            <w:szCs w:val="16"/>
                          </w:rPr>
                        </w:pPr>
                        <w:r w:rsidRPr="00265804">
                          <w:rPr>
                            <w:rFonts w:eastAsia="+mn-ea" w:cs="Arial"/>
                            <w:b/>
                            <w:bCs/>
                            <w:color w:val="000000"/>
                            <w:kern w:val="24"/>
                            <w:sz w:val="16"/>
                            <w:szCs w:val="16"/>
                            <w:lang w:val="en-US"/>
                          </w:rPr>
                          <w:t>20% of HCP consumers are estimated to have an informal carer</w:t>
                        </w:r>
                      </w:p>
                      <w:p w14:paraId="63183C81" w14:textId="77777777" w:rsidR="000848FF" w:rsidRPr="00265804" w:rsidRDefault="000848FF" w:rsidP="00265804">
                        <w:pPr>
                          <w:jc w:val="center"/>
                          <w:rPr>
                            <w:sz w:val="16"/>
                            <w:szCs w:val="16"/>
                          </w:rPr>
                        </w:pPr>
                        <w:r w:rsidRPr="00265804">
                          <w:rPr>
                            <w:rFonts w:eastAsia="+mn-ea" w:cs="Arial"/>
                            <w:b/>
                            <w:bCs/>
                            <w:color w:val="000000"/>
                            <w:kern w:val="24"/>
                            <w:sz w:val="16"/>
                            <w:szCs w:val="16"/>
                            <w:lang w:val="en-US"/>
                          </w:rPr>
                          <w:t>60% of informal carers will likely undergo an informal assessment</w:t>
                        </w:r>
                        <w:r w:rsidRPr="00265804">
                          <w:rPr>
                            <w:rFonts w:eastAsia="+mn-ea" w:cs="Arial"/>
                            <w:color w:val="000000"/>
                            <w:kern w:val="24"/>
                            <w:sz w:val="16"/>
                            <w:szCs w:val="16"/>
                            <w:lang w:val="en-US"/>
                          </w:rPr>
                          <w:t>.</w:t>
                        </w:r>
                      </w:p>
                    </w:txbxContent>
                  </v:textbox>
                </v:shape>
                <v:shape id="TextBox 44" o:spid="_x0000_s1410" type="#_x0000_t202" style="position:absolute;top:1904;width:28575;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3D61408" w14:textId="77777777" w:rsidR="000848FF" w:rsidRPr="00265804" w:rsidRDefault="000848FF" w:rsidP="00265804">
                        <w:pPr>
                          <w:jc w:val="center"/>
                          <w:rPr>
                            <w:sz w:val="16"/>
                            <w:szCs w:val="16"/>
                          </w:rPr>
                        </w:pPr>
                        <w:r w:rsidRPr="00265804">
                          <w:rPr>
                            <w:rFonts w:eastAsia="+mn-ea" w:cs="Arial"/>
                            <w:b/>
                            <w:bCs/>
                            <w:color w:val="000000"/>
                            <w:kern w:val="24"/>
                            <w:sz w:val="16"/>
                            <w:szCs w:val="16"/>
                          </w:rPr>
                          <w:t>107,252 HCP assessments</w:t>
                        </w:r>
                      </w:p>
                    </w:txbxContent>
                  </v:textbox>
                </v:shape>
                <v:shape id="Straight Arrow Connector 26" o:spid="_x0000_s1411" type="#_x0000_t32" alt="consumers referred to undergo a level of care assessment from screening and triage " style="position:absolute;left:38576;top:7429;width:0;height:10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" strokecolor="windowText">
                  <v:stroke endarrow="block"/>
                  <o:lock v:ext="edit" shapetype="f"/>
                </v:shape>
                <v:shape id="Connector: Elbow 67" o:spid="_x0000_s1412" type="#_x0000_t34" alt="Consumers referred to undergo a reablement assessment from screening and triage" style="position:absolute;left:20647;top:2167;width:12686;height:232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" adj="6424" strokecolor="windowText">
                  <v:stroke endarrow="block"/>
                  <o:lock v:ext="edit" shapetype="f"/>
                </v:shape>
                <v:shape id="Straight Arrow Connector 69" o:spid="_x0000_s1413" type="#_x0000_t32" alt="Informal carer referred for informal carer assessment from care assessment process" style="position:absolute;left:50196;top:23050;width:4918;height: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" strokecolor="windowText">
                  <v:stroke endarrow="block"/>
                  <o:lock v:ext="edit" shapetype="f"/>
                </v:shape>
                <v:shape id="Connector: Elbow 77" o:spid="_x0000_s1414" type="#_x0000_t33" alt="Informal carer needs change and referred for reassessment" style="position:absolute;left:44948;top:47996;width:10991;height:248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" strokecolor="windowText">
                  <v:stroke endarrow="block"/>
                  <o:lock v:ext="edit" shapetype="f"/>
                </v:shape>
                <v:shape id="TextBox 81" o:spid="_x0000_s1415" type="#_x0000_t202" style="position:absolute;left:14286;top:11523;width:15849;height:6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36CB485B" w14:textId="77777777" w:rsidR="000848FF" w:rsidRPr="00265804" w:rsidRDefault="000848FF" w:rsidP="00265804">
                        <w:pPr>
                          <w:jc w:val="center"/>
                          <w:rPr>
                            <w:sz w:val="16"/>
                            <w:szCs w:val="16"/>
                          </w:rPr>
                        </w:pPr>
                        <w:r w:rsidRPr="00265804">
                          <w:rPr>
                            <w:rFonts w:eastAsia="+mn-ea" w:cs="Arial"/>
                            <w:b/>
                            <w:bCs/>
                            <w:color w:val="000000"/>
                            <w:kern w:val="24"/>
                            <w:sz w:val="16"/>
                            <w:szCs w:val="16"/>
                          </w:rPr>
                          <w:t xml:space="preserve">10% HCP (10,725) </w:t>
                        </w:r>
                      </w:p>
                      <w:p w14:paraId="2FA38F8B" w14:textId="77777777" w:rsidR="000848FF" w:rsidRPr="00265804" w:rsidRDefault="000848FF" w:rsidP="00265804">
                        <w:pPr>
                          <w:jc w:val="center"/>
                          <w:rPr>
                            <w:sz w:val="16"/>
                            <w:szCs w:val="16"/>
                          </w:rPr>
                        </w:pPr>
                        <w:r w:rsidRPr="00265804">
                          <w:rPr>
                            <w:rFonts w:eastAsia="+mn-ea" w:cs="Arial"/>
                            <w:b/>
                            <w:bCs/>
                            <w:color w:val="000000"/>
                            <w:kern w:val="24"/>
                            <w:sz w:val="16"/>
                            <w:szCs w:val="16"/>
                          </w:rPr>
                          <w:t>consumers assessed for reablement</w:t>
                        </w:r>
                      </w:p>
                    </w:txbxContent>
                  </v:textbox>
                </v:shape>
                <v:shape id="TextBox 82" o:spid="_x0000_s1416" type="#_x0000_t202" style="position:absolute;left:38954;top:11523;width:15424;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0C6A216" w14:textId="77777777" w:rsidR="000848FF" w:rsidRPr="00265804" w:rsidRDefault="000848FF" w:rsidP="00265804">
                        <w:pPr>
                          <w:jc w:val="center"/>
                          <w:rPr>
                            <w:sz w:val="16"/>
                            <w:szCs w:val="16"/>
                          </w:rPr>
                        </w:pPr>
                        <w:r w:rsidRPr="00265804">
                          <w:rPr>
                            <w:rFonts w:eastAsia="+mn-ea" w:cs="Arial"/>
                            <w:b/>
                            <w:bCs/>
                            <w:color w:val="000000"/>
                            <w:kern w:val="24"/>
                            <w:sz w:val="16"/>
                            <w:szCs w:val="16"/>
                          </w:rPr>
                          <w:t>100% (107,252) HCP consumers assessed for care</w:t>
                        </w:r>
                      </w:p>
                    </w:txbxContent>
                  </v:textbox>
                </v:shape>
                <v:shape id="TextBox 84" o:spid="_x0000_s1417" type="#_x0000_t202" style="position:absolute;left:53049;top:13808;width:20270;height:5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F44F09F" w14:textId="77777777" w:rsidR="000848FF" w:rsidRPr="00265804" w:rsidRDefault="000848FF" w:rsidP="00265804">
                        <w:pPr>
                          <w:jc w:val="center"/>
                          <w:rPr>
                            <w:sz w:val="16"/>
                            <w:szCs w:val="16"/>
                          </w:rPr>
                        </w:pPr>
                        <w:r w:rsidRPr="00265804">
                          <w:rPr>
                            <w:rFonts w:eastAsia="+mn-ea" w:cs="Arial"/>
                            <w:b/>
                            <w:bCs/>
                            <w:color w:val="000000"/>
                            <w:kern w:val="24"/>
                            <w:sz w:val="16"/>
                            <w:szCs w:val="16"/>
                          </w:rPr>
                          <w:t>12% (21,450) of HCP consumers informal carers assessed</w:t>
                        </w:r>
                      </w:p>
                    </w:txbxContent>
                  </v:textbox>
                </v:shape>
                <w10:anchorlock/>
              </v:group>
            </w:pict>
          </mc:Fallback>
        </mc:AlternateContent>
      </w:r>
      <w:r w:rsidR="000970A1">
        <w:br w:type="page"/>
      </w:r>
    </w:p>
    <w:p w14:paraId="23378C6E" w14:textId="77777777" w:rsidR="000970A1" w:rsidRDefault="000970A1" w:rsidP="000970A1">
      <w:pPr>
        <w:pStyle w:val="Heading7"/>
        <w:sectPr w:rsidR="000970A1" w:rsidSect="002E30BF">
          <w:pgSz w:w="16838" w:h="11906" w:orient="landscape" w:code="9"/>
          <w:pgMar w:top="1134" w:right="1134" w:bottom="1134" w:left="1134" w:header="680" w:footer="680" w:gutter="0"/>
          <w:cols w:space="708"/>
          <w:docGrid w:linePitch="360"/>
        </w:sectPr>
      </w:pPr>
    </w:p>
    <w:p w14:paraId="25130F09" w14:textId="77777777" w:rsidR="000970A1" w:rsidRDefault="000970A1" w:rsidP="000970A1">
      <w:pPr>
        <w:pStyle w:val="Heading7"/>
        <w:ind w:left="284"/>
      </w:pPr>
      <w:bookmarkStart w:id="115" w:name="_Ref40697104"/>
      <w:bookmarkStart w:id="116" w:name="_Toc42697776"/>
      <w:r>
        <w:lastRenderedPageBreak/>
        <w:t>:</w:t>
      </w:r>
      <w:r w:rsidRPr="00DB0593">
        <w:t xml:space="preserve"> </w:t>
      </w:r>
      <w:r w:rsidRPr="00D80CFE">
        <w:t xml:space="preserve">Criteria </w:t>
      </w:r>
      <w:r>
        <w:t xml:space="preserve">used </w:t>
      </w:r>
      <w:r w:rsidRPr="00D80CFE">
        <w:t>for evaluating ACF model options</w:t>
      </w:r>
      <w:bookmarkEnd w:id="115"/>
      <w:bookmarkEnd w:id="116"/>
    </w:p>
    <w:p w14:paraId="67349326" w14:textId="77777777" w:rsidR="000970A1" w:rsidRDefault="000970A1" w:rsidP="000970A1">
      <w:pPr>
        <w:pStyle w:val="01BodyText"/>
      </w:pPr>
      <w:r>
        <w:t xml:space="preserve">This Appendix describes the process that was undertaken to arrive </w:t>
      </w:r>
      <w:proofErr w:type="gramStart"/>
      <w:r>
        <w:t>at an evaluation criteria</w:t>
      </w:r>
      <w:proofErr w:type="gramEnd"/>
      <w:r>
        <w:t xml:space="preserve"> for assessing each of the ACF model components.</w:t>
      </w:r>
    </w:p>
    <w:p w14:paraId="66FE1290" w14:textId="77777777" w:rsidR="000970A1" w:rsidRDefault="000970A1" w:rsidP="000970A1">
      <w:pPr>
        <w:pStyle w:val="Heading8"/>
      </w:pPr>
      <w:bookmarkStart w:id="117" w:name="_Ref40695967"/>
      <w:r>
        <w:t>G</w:t>
      </w:r>
      <w:r w:rsidRPr="00AB5CD7">
        <w:t>uiding principles drawn from the health and aged care sectors</w:t>
      </w:r>
      <w:bookmarkEnd w:id="117"/>
    </w:p>
    <w:p w14:paraId="3C1AFE85" w14:textId="77777777" w:rsidR="000970A1" w:rsidRPr="00B5161E" w:rsidRDefault="000970A1" w:rsidP="000970A1">
      <w:pPr>
        <w:pStyle w:val="01BodyText"/>
      </w:pPr>
      <w:r>
        <w:t xml:space="preserve">This section outlines guiding principles drawn from the health and aged care sectors, including the current Royal Commission into Aged Care Safety and Quality (‘Royal Commission’), that were considered </w:t>
      </w:r>
      <w:proofErr w:type="gramStart"/>
      <w:r>
        <w:t>to be relevant</w:t>
      </w:r>
      <w:proofErr w:type="gramEnd"/>
      <w:r>
        <w:t xml:space="preserve"> to developing criteria for assessing the preliminary ACF model options.</w:t>
      </w:r>
    </w:p>
    <w:p w14:paraId="72A316D8" w14:textId="77777777" w:rsidR="000970A1" w:rsidRDefault="000970A1" w:rsidP="000970A1">
      <w:pPr>
        <w:pStyle w:val="Heading9"/>
      </w:pPr>
      <w:bookmarkStart w:id="118" w:name="_Toc38812369"/>
      <w:r>
        <w:t>Royal Commission into Aged Care Safety and Quality</w:t>
      </w:r>
      <w:bookmarkEnd w:id="118"/>
    </w:p>
    <w:p w14:paraId="75B05733" w14:textId="77777777" w:rsidR="000970A1" w:rsidRDefault="000970A1" w:rsidP="000970A1">
      <w:pPr>
        <w:pStyle w:val="01BodyText"/>
        <w:spacing w:before="120"/>
      </w:pPr>
      <w:bookmarkStart w:id="119" w:name="_Toc38812370"/>
      <w:r>
        <w:t>The Royal Commission released Consultation Paper 1 Aged Care Program Redesign: services for the future to start a public consultation process on 6</w:t>
      </w:r>
      <w:r w:rsidRPr="004718EE">
        <w:rPr>
          <w:vertAlign w:val="superscript"/>
        </w:rPr>
        <w:t>th</w:t>
      </w:r>
      <w:r>
        <w:t xml:space="preserve"> December 2019.  The paper primarily suggested that the structure of a redesigned aged care system be arranged into an </w:t>
      </w:r>
      <w:proofErr w:type="gramStart"/>
      <w:r>
        <w:t>entry level</w:t>
      </w:r>
      <w:proofErr w:type="gramEnd"/>
      <w:r>
        <w:t xml:space="preserve"> support stream, a care stream, and an investment stream.</w:t>
      </w:r>
    </w:p>
    <w:p w14:paraId="090E2DC0" w14:textId="76260E90" w:rsidR="000970A1" w:rsidRDefault="000970A1" w:rsidP="000970A1">
      <w:pPr>
        <w:pStyle w:val="03Bodytextaftersingle-sentencebullets"/>
      </w:pPr>
      <w:r w:rsidRPr="00681DD2">
        <w:t>After a consultation process involving submissions and subsequent hearing</w:t>
      </w:r>
      <w:r w:rsidR="004E75CC">
        <w:t>s,</w:t>
      </w:r>
      <w:r w:rsidRPr="00681DD2">
        <w:t xml:space="preserve"> the recommendations for program design in Counsel Assisting’s submission to the 4 March 2020 Commission hearing depart from the Consultation Paper in some respects. </w:t>
      </w:r>
      <w:r w:rsidR="004E75CC">
        <w:t xml:space="preserve"> </w:t>
      </w:r>
      <w:r w:rsidRPr="00681DD2">
        <w:t>Th</w:t>
      </w:r>
      <w:r w:rsidR="009419EE">
        <w:t xml:space="preserve">ese differences </w:t>
      </w:r>
      <w:r w:rsidRPr="00681DD2">
        <w:t xml:space="preserve">include </w:t>
      </w:r>
      <w:r w:rsidRPr="004F5D65">
        <w:t>all consumers being assessed, needs based entitlement (not rationed</w:t>
      </w:r>
      <w:r>
        <w:t xml:space="preserve">) approach inclusive of wellness and reablement, and </w:t>
      </w:r>
      <w:r w:rsidRPr="00470DF9">
        <w:t xml:space="preserve">levels of funding (corresponding to classifications) </w:t>
      </w:r>
      <w:r>
        <w:t>being</w:t>
      </w:r>
      <w:r w:rsidRPr="00470DF9">
        <w:t xml:space="preserve"> linked to actual cost data ascertained by an independent pricing authority</w:t>
      </w:r>
      <w:r>
        <w:t>.</w:t>
      </w:r>
    </w:p>
    <w:p w14:paraId="7FFDD9B7" w14:textId="77777777" w:rsidR="000970A1" w:rsidRDefault="000970A1" w:rsidP="000970A1">
      <w:pPr>
        <w:pStyle w:val="02Bodytextbeforesingle-sentencebullets"/>
        <w:spacing w:before="240"/>
      </w:pPr>
      <w:r>
        <w:t>T</w:t>
      </w:r>
      <w:r w:rsidRPr="00F84888">
        <w:t>he Royal Commission’s Consultation Paper 1</w:t>
      </w:r>
      <w:r>
        <w:t xml:space="preserve"> did propose p</w:t>
      </w:r>
      <w:r w:rsidRPr="00F84888">
        <w:t xml:space="preserve">rinciples </w:t>
      </w:r>
      <w:r>
        <w:t>that should underpin the redesign of the aged care system proposed</w:t>
      </w:r>
      <w:r w:rsidRPr="00F84888">
        <w:t xml:space="preserve"> </w:t>
      </w:r>
      <w:r>
        <w:t>(noting that these principles may change as part of the Royal Commission’s ongoing processes), which were:</w:t>
      </w:r>
    </w:p>
    <w:p w14:paraId="48963FCF" w14:textId="77777777" w:rsidR="000970A1" w:rsidRDefault="000970A1" w:rsidP="000970A1">
      <w:pPr>
        <w:pStyle w:val="06Bulletsseriesofsentences"/>
        <w:spacing w:before="0"/>
      </w:pPr>
      <w:r>
        <w:t>be underpinned by respect and support for the rights, choices and dignity of older people</w:t>
      </w:r>
    </w:p>
    <w:p w14:paraId="471ACBA1" w14:textId="77777777" w:rsidR="000970A1" w:rsidRDefault="000970A1" w:rsidP="000970A1">
      <w:pPr>
        <w:pStyle w:val="06Bulletsseriesofsentences"/>
        <w:spacing w:before="0"/>
      </w:pPr>
      <w:r>
        <w:t>ensure quality and safe care is fundamental to the operation, funding and regulation of the system</w:t>
      </w:r>
    </w:p>
    <w:p w14:paraId="6A02BAC0" w14:textId="77777777" w:rsidR="000970A1" w:rsidRDefault="000970A1" w:rsidP="000970A1">
      <w:pPr>
        <w:pStyle w:val="06Bulletsseriesofsentences"/>
        <w:spacing w:before="0"/>
      </w:pPr>
      <w:r>
        <w:t>provide equity of access, regardless of location, means or background</w:t>
      </w:r>
    </w:p>
    <w:p w14:paraId="05C33ABC" w14:textId="77777777" w:rsidR="000970A1" w:rsidRDefault="000970A1" w:rsidP="000970A1">
      <w:pPr>
        <w:pStyle w:val="06Bulletsseriesofsentences"/>
        <w:spacing w:before="0"/>
      </w:pPr>
      <w:r>
        <w:t>be transparent, easy to understand and navigate</w:t>
      </w:r>
    </w:p>
    <w:p w14:paraId="2DB0EFC0" w14:textId="77777777" w:rsidR="000970A1" w:rsidRDefault="000970A1" w:rsidP="000970A1">
      <w:pPr>
        <w:pStyle w:val="06Bulletsseriesofsentences"/>
        <w:spacing w:before="0"/>
      </w:pPr>
      <w:r>
        <w:t>deliver care according to individual need</w:t>
      </w:r>
    </w:p>
    <w:p w14:paraId="77EA6E17" w14:textId="77777777" w:rsidR="000970A1" w:rsidRDefault="000970A1" w:rsidP="000970A1">
      <w:pPr>
        <w:pStyle w:val="06Bulletsseriesofsentences"/>
        <w:spacing w:before="0"/>
      </w:pPr>
      <w:r>
        <w:t>maximise independence, functioning and quality of life for older people</w:t>
      </w:r>
    </w:p>
    <w:p w14:paraId="778E6449" w14:textId="77777777" w:rsidR="000970A1" w:rsidRDefault="000970A1" w:rsidP="000970A1">
      <w:pPr>
        <w:pStyle w:val="06Bulletsseriesofsentences"/>
        <w:spacing w:before="0"/>
      </w:pPr>
      <w:r>
        <w:t>support older people to have a good death</w:t>
      </w:r>
    </w:p>
    <w:p w14:paraId="2CAA2F25" w14:textId="77777777" w:rsidR="000970A1" w:rsidRDefault="000970A1" w:rsidP="000970A1">
      <w:pPr>
        <w:pStyle w:val="06Bulletsseriesofsentences"/>
        <w:spacing w:before="0"/>
      </w:pPr>
      <w:r>
        <w:t>support older peoples’ informal care relationships and connections to community</w:t>
      </w:r>
    </w:p>
    <w:p w14:paraId="17DF6434" w14:textId="77777777" w:rsidR="000970A1" w:rsidRDefault="000970A1" w:rsidP="000970A1">
      <w:pPr>
        <w:pStyle w:val="06Bulletsseriesofsentences"/>
        <w:spacing w:before="0"/>
      </w:pPr>
      <w:r>
        <w:t>enable the recruitment and retention of a skilled, professional and caring workforce</w:t>
      </w:r>
    </w:p>
    <w:p w14:paraId="7013D67C" w14:textId="77777777" w:rsidR="000970A1" w:rsidRDefault="000970A1" w:rsidP="000970A1">
      <w:pPr>
        <w:pStyle w:val="06Bulletsseriesofsentences"/>
        <w:spacing w:before="0"/>
      </w:pPr>
      <w:r>
        <w:t>support effective interfaces with related systems, particularly health and disability</w:t>
      </w:r>
    </w:p>
    <w:p w14:paraId="44184AB5" w14:textId="77777777" w:rsidR="000970A1" w:rsidRDefault="000970A1" w:rsidP="000970A1">
      <w:pPr>
        <w:pStyle w:val="06Bulletsseriesofsentences"/>
        <w:spacing w:before="0"/>
      </w:pPr>
      <w:r>
        <w:t>be affordable and sustainable, both for individuals and the broader community</w:t>
      </w:r>
    </w:p>
    <w:p w14:paraId="72F6DEBD" w14:textId="77777777" w:rsidR="000970A1" w:rsidRDefault="000970A1" w:rsidP="000970A1">
      <w:pPr>
        <w:pStyle w:val="06Bulletsseriesofsentences"/>
        <w:spacing w:before="0"/>
      </w:pPr>
      <w:proofErr w:type="gramStart"/>
      <w:r>
        <w:t>be</w:t>
      </w:r>
      <w:proofErr w:type="gramEnd"/>
      <w:r>
        <w:t xml:space="preserve"> capable of being implemented, monitored and evaluated.</w:t>
      </w:r>
    </w:p>
    <w:p w14:paraId="03CBE277" w14:textId="77777777" w:rsidR="000970A1" w:rsidRDefault="000970A1" w:rsidP="000970A1">
      <w:pPr>
        <w:pStyle w:val="01BodyText"/>
      </w:pPr>
      <w:r>
        <w:t>As was intended, these principles are fashioned to guide redesign of the aged care system rather than for use in choosing between options for the ACF model for aged care at home services.  That said</w:t>
      </w:r>
      <w:proofErr w:type="gramStart"/>
      <w:r>
        <w:t>,</w:t>
      </w:r>
      <w:proofErr w:type="gramEnd"/>
      <w:r>
        <w:t xml:space="preserve"> some principles are relevant to developing ACF model options, </w:t>
      </w:r>
      <w:r w:rsidRPr="002F27E7">
        <w:t>particularly “deliver care according to individual need” and “be capable of being implemented, monitored and evaluated”.</w:t>
      </w:r>
    </w:p>
    <w:p w14:paraId="3FBB8EA0" w14:textId="77777777" w:rsidR="000970A1" w:rsidRDefault="000970A1" w:rsidP="000970A1">
      <w:pPr>
        <w:pStyle w:val="Heading9"/>
      </w:pPr>
      <w:r>
        <w:t>Department of Health</w:t>
      </w:r>
      <w:bookmarkEnd w:id="119"/>
    </w:p>
    <w:p w14:paraId="195B6E16" w14:textId="77777777" w:rsidR="000970A1" w:rsidRDefault="000970A1" w:rsidP="000970A1">
      <w:pPr>
        <w:pStyle w:val="01BodyText"/>
        <w:spacing w:before="120"/>
      </w:pPr>
      <w:bookmarkStart w:id="120" w:name="_Toc38812371"/>
      <w:r>
        <w:t xml:space="preserve">In commissioning the development of options for the ACF model for aged care at home, the Department set out issues that need to </w:t>
      </w:r>
      <w:proofErr w:type="gramStart"/>
      <w:r>
        <w:t>be considered</w:t>
      </w:r>
      <w:proofErr w:type="gramEnd"/>
      <w:r>
        <w:t xml:space="preserve">.  The Department also advised some extra </w:t>
      </w:r>
      <w:proofErr w:type="gramStart"/>
      <w:r>
        <w:t>principles</w:t>
      </w:r>
      <w:r w:rsidRPr="00F84888">
        <w:t xml:space="preserve"> which build on the principles</w:t>
      </w:r>
      <w:proofErr w:type="gramEnd"/>
      <w:r w:rsidRPr="00F84888">
        <w:t xml:space="preserve"> included in the Royal Commission’s Consultation Paper 1:</w:t>
      </w:r>
    </w:p>
    <w:p w14:paraId="639B134A" w14:textId="77777777" w:rsidR="000970A1" w:rsidRDefault="000970A1" w:rsidP="000970A1">
      <w:pPr>
        <w:pStyle w:val="Heading9"/>
        <w:numPr>
          <w:ilvl w:val="0"/>
          <w:numId w:val="0"/>
        </w:numPr>
      </w:pPr>
      <w:r>
        <w:lastRenderedPageBreak/>
        <w:t>Issues from the ATM document</w:t>
      </w:r>
    </w:p>
    <w:p w14:paraId="4F3FDACB" w14:textId="4497CBE3" w:rsidR="000970A1" w:rsidRDefault="000970A1" w:rsidP="000970A1">
      <w:pPr>
        <w:pStyle w:val="01BodyText"/>
        <w:spacing w:before="120"/>
      </w:pPr>
      <w:r>
        <w:t>The</w:t>
      </w:r>
      <w:r w:rsidRPr="00F431A6">
        <w:t xml:space="preserve"> </w:t>
      </w:r>
      <w:r w:rsidRPr="00347BF4">
        <w:t>ATM</w:t>
      </w:r>
      <w:r w:rsidRPr="00F431A6">
        <w:rPr>
          <w:i/>
          <w:iCs/>
        </w:rPr>
        <w:t xml:space="preserve"> </w:t>
      </w:r>
      <w:r>
        <w:t xml:space="preserve">seeking consultancy services to develop </w:t>
      </w:r>
      <w:r w:rsidRPr="00631F65">
        <w:t xml:space="preserve">options to inform the </w:t>
      </w:r>
      <w:r>
        <w:t>ACF</w:t>
      </w:r>
      <w:r w:rsidRPr="00631F65">
        <w:t xml:space="preserve"> model to underpin a single unified system for care of the elderly in the home</w:t>
      </w:r>
      <w:r>
        <w:t xml:space="preserve"> set out several issues to </w:t>
      </w:r>
      <w:proofErr w:type="gramStart"/>
      <w:r>
        <w:t>be considered</w:t>
      </w:r>
      <w:proofErr w:type="gramEnd"/>
      <w:r>
        <w:t>, which were:</w:t>
      </w:r>
    </w:p>
    <w:p w14:paraId="5FB98093" w14:textId="77777777" w:rsidR="000970A1" w:rsidRDefault="000970A1" w:rsidP="000970A1">
      <w:pPr>
        <w:pStyle w:val="06Bulletsseriesofsentences"/>
      </w:pPr>
      <w:r>
        <w:t>The single unified system for care of the elderly in the home will bring together two separate programs that currently have different assessment, funding, care, and data and reporting arrangements.</w:t>
      </w:r>
    </w:p>
    <w:p w14:paraId="6A8677A5" w14:textId="77777777" w:rsidR="000970A1" w:rsidRDefault="000970A1" w:rsidP="000970A1">
      <w:pPr>
        <w:pStyle w:val="06Bulletsseriesofsentences"/>
      </w:pPr>
      <w:r>
        <w:t xml:space="preserve">The system will also include services that </w:t>
      </w:r>
      <w:proofErr w:type="gramStart"/>
      <w:r>
        <w:t>are not currently well catered for</w:t>
      </w:r>
      <w:proofErr w:type="gramEnd"/>
      <w:r>
        <w:t xml:space="preserve"> by either program – such as carer supports, increased investment and reablement services or separately funded care coordination services that the model will need to consider.</w:t>
      </w:r>
    </w:p>
    <w:p w14:paraId="43A8D287" w14:textId="77777777" w:rsidR="000970A1" w:rsidRDefault="000970A1" w:rsidP="000970A1">
      <w:pPr>
        <w:pStyle w:val="06Bulletsseriesofsentences"/>
      </w:pPr>
      <w:r>
        <w:t>The model will need to consider clinical and non-clinical care needs (such as social supports) that go to the makeup of the recommended services and funding classifications.</w:t>
      </w:r>
    </w:p>
    <w:p w14:paraId="3EA159DD" w14:textId="12B66370" w:rsidR="000970A1" w:rsidRDefault="000970A1" w:rsidP="000970A1">
      <w:pPr>
        <w:pStyle w:val="06Bulletsseriesofsentences"/>
      </w:pPr>
      <w:r>
        <w:t xml:space="preserve">The model will need to be dynamic and predictive to account for changing care needs (based on reablement, wellness or decline), as </w:t>
      </w:r>
      <w:proofErr w:type="gramStart"/>
      <w:r>
        <w:t>well</w:t>
      </w:r>
      <w:proofErr w:type="gramEnd"/>
      <w:r>
        <w:t xml:space="preserve"> as identify up front/short term/one off care needs versus ongoing services within the TSBs.</w:t>
      </w:r>
    </w:p>
    <w:p w14:paraId="4F013E70" w14:textId="77777777" w:rsidR="000970A1" w:rsidRDefault="000970A1" w:rsidP="000970A1">
      <w:pPr>
        <w:pStyle w:val="06Bulletsseriesofsentences"/>
      </w:pPr>
      <w:r>
        <w:t xml:space="preserve">The model will also need to identify the need/cost/risk groups in </w:t>
      </w:r>
      <w:proofErr w:type="gramStart"/>
      <w:r>
        <w:t>the community and where longer-term support is required</w:t>
      </w:r>
      <w:proofErr w:type="gramEnd"/>
      <w:r>
        <w:t>.</w:t>
      </w:r>
    </w:p>
    <w:p w14:paraId="7DC52FA4" w14:textId="77777777" w:rsidR="000970A1" w:rsidRDefault="000970A1" w:rsidP="000970A1">
      <w:pPr>
        <w:pStyle w:val="06Bulletsseriesofsentences"/>
      </w:pPr>
      <w:r>
        <w:t>The model should account for demand across states and regions based on current and predicted under and over supply.  The model will also need to consider what arrangements are required for rural and regional areas where economies are required for service viability (such as fixed cost or provider of default arrangements).</w:t>
      </w:r>
    </w:p>
    <w:p w14:paraId="10C1A86F" w14:textId="77777777" w:rsidR="000970A1" w:rsidRDefault="000970A1" w:rsidP="000970A1">
      <w:pPr>
        <w:pStyle w:val="06Bulletsseriesofsentences"/>
      </w:pPr>
      <w:r>
        <w:t xml:space="preserve">How incentives for maintenance or reablement of health status/function of recipients </w:t>
      </w:r>
      <w:proofErr w:type="gramStart"/>
      <w:r>
        <w:t>may be built</w:t>
      </w:r>
      <w:proofErr w:type="gramEnd"/>
      <w:r>
        <w:t xml:space="preserve"> into future funding arrangements, and how the system works to help manage demand.</w:t>
      </w:r>
    </w:p>
    <w:p w14:paraId="7067558E" w14:textId="77777777" w:rsidR="000970A1" w:rsidRDefault="000970A1" w:rsidP="000970A1">
      <w:pPr>
        <w:pStyle w:val="06Bulletsseriesofsentences"/>
      </w:pPr>
      <w:r>
        <w:t>Interface with the broader health and aged care system required for a unified system e.g. Primary Health Networks, acute care services, palliative care services, residential care services etc.</w:t>
      </w:r>
    </w:p>
    <w:p w14:paraId="474A215F" w14:textId="2DEA1A50" w:rsidR="000970A1" w:rsidRDefault="000970A1" w:rsidP="000970A1">
      <w:pPr>
        <w:pStyle w:val="01BodyText"/>
        <w:spacing w:before="120"/>
      </w:pPr>
      <w:r>
        <w:t xml:space="preserve">An important assumption in these issues is that TSBs will be a feature of the new ACF system (although the Department did indicate that other options for achieving the objectives </w:t>
      </w:r>
      <w:proofErr w:type="gramStart"/>
      <w:r>
        <w:t>could be contemplated</w:t>
      </w:r>
      <w:proofErr w:type="gramEnd"/>
      <w:r>
        <w:t xml:space="preserve"> if they are justified).  As per the ATM, it is intended that these issues will be addressed in more detail by the fully developed ACF model (i.e. at the end of Phase </w:t>
      </w:r>
      <w:r w:rsidR="00CF2C81">
        <w:t>two</w:t>
      </w:r>
      <w:r>
        <w:t xml:space="preserve"> of the work) but some of them are clearly relevant to the development of options (Phase </w:t>
      </w:r>
      <w:r w:rsidR="00CF2C81">
        <w:t>one</w:t>
      </w:r>
      <w:r>
        <w:t>).</w:t>
      </w:r>
    </w:p>
    <w:p w14:paraId="01EF0BDD" w14:textId="77777777" w:rsidR="000970A1" w:rsidRDefault="000970A1" w:rsidP="000970A1">
      <w:pPr>
        <w:pStyle w:val="Heading9"/>
        <w:numPr>
          <w:ilvl w:val="0"/>
          <w:numId w:val="0"/>
        </w:numPr>
      </w:pPr>
      <w:r>
        <w:t>Additional principles advised by the Department</w:t>
      </w:r>
    </w:p>
    <w:p w14:paraId="4AA6C24D" w14:textId="71A63B6E" w:rsidR="000970A1" w:rsidRDefault="000970A1" w:rsidP="000970A1">
      <w:pPr>
        <w:pStyle w:val="01BodyText"/>
        <w:spacing w:before="120"/>
      </w:pPr>
      <w:r>
        <w:t xml:space="preserve">As part of the Phase </w:t>
      </w:r>
      <w:r w:rsidR="00CF2C81">
        <w:t>one</w:t>
      </w:r>
      <w:r>
        <w:t xml:space="preserve"> work, the Department put forward several extra principles that </w:t>
      </w:r>
      <w:proofErr w:type="gramStart"/>
      <w:r>
        <w:t>should be considered</w:t>
      </w:r>
      <w:proofErr w:type="gramEnd"/>
      <w:r w:rsidR="00CF2C81">
        <w:t xml:space="preserve"> (</w:t>
      </w:r>
      <w:r>
        <w:t>in addition to the Royal Commission principles</w:t>
      </w:r>
      <w:r w:rsidR="00CF2C81">
        <w:t>)</w:t>
      </w:r>
      <w:r>
        <w:t>, which were:</w:t>
      </w:r>
    </w:p>
    <w:p w14:paraId="7A78D378" w14:textId="77777777" w:rsidR="000970A1" w:rsidRDefault="000970A1" w:rsidP="000970A1">
      <w:pPr>
        <w:pStyle w:val="06Bulletsseriesofsentences"/>
      </w:pPr>
      <w:r>
        <w:t>support person-centred care that is safe and responsive to each individual’s needs, goals, values and preferences</w:t>
      </w:r>
    </w:p>
    <w:p w14:paraId="0855AF17" w14:textId="77777777" w:rsidR="000970A1" w:rsidRDefault="000970A1" w:rsidP="000970A1">
      <w:pPr>
        <w:pStyle w:val="06Bulletsseriesofsentences"/>
      </w:pPr>
      <w:r>
        <w:t>support diversity and choice, and encourage innovation in service delivery</w:t>
      </w:r>
    </w:p>
    <w:p w14:paraId="5A2AA8A5" w14:textId="77777777" w:rsidR="000970A1" w:rsidRDefault="000970A1" w:rsidP="000970A1">
      <w:pPr>
        <w:pStyle w:val="06Bulletsseriesofsentences"/>
      </w:pPr>
      <w:r>
        <w:t>assist families and carers to support their loved ones</w:t>
      </w:r>
    </w:p>
    <w:p w14:paraId="3194B0FD" w14:textId="77777777" w:rsidR="000970A1" w:rsidRDefault="000970A1" w:rsidP="000970A1">
      <w:pPr>
        <w:pStyle w:val="06Bulletsseriesofsentences"/>
      </w:pPr>
      <w:proofErr w:type="gramStart"/>
      <w:r>
        <w:t>provide</w:t>
      </w:r>
      <w:proofErr w:type="gramEnd"/>
      <w:r>
        <w:t xml:space="preserve"> a continuum of care that supports people as their care needs change, including a dignified death.</w:t>
      </w:r>
    </w:p>
    <w:p w14:paraId="305694BB" w14:textId="77777777" w:rsidR="000970A1" w:rsidRDefault="000970A1" w:rsidP="000970A1">
      <w:pPr>
        <w:pStyle w:val="01BodyText"/>
      </w:pPr>
      <w:r>
        <w:t xml:space="preserve">Much like the Royal Commission’s principles, these principles </w:t>
      </w:r>
      <w:proofErr w:type="gramStart"/>
      <w:r>
        <w:t>are stated</w:t>
      </w:r>
      <w:proofErr w:type="gramEnd"/>
      <w:r>
        <w:t xml:space="preserve"> at a broad level to guide overall system design.  For the purposes of developing ACF model options, they do illustrate the need to strike a balance between various aspirations, e.g. for the first one “each individual’s needs, goals, values, and preferences” may not align if “needs” are determined by professional assessment and </w:t>
      </w:r>
      <w:proofErr w:type="gramStart"/>
      <w:r>
        <w:t>“goals, values and preferences” are determined by the care recipient</w:t>
      </w:r>
      <w:proofErr w:type="gramEnd"/>
      <w:r>
        <w:t>.</w:t>
      </w:r>
    </w:p>
    <w:p w14:paraId="049493F7" w14:textId="59A3782D" w:rsidR="000970A1" w:rsidRDefault="000970A1" w:rsidP="000970A1">
      <w:pPr>
        <w:pStyle w:val="Heading9"/>
      </w:pPr>
      <w:r w:rsidRPr="00F84888">
        <w:lastRenderedPageBreak/>
        <w:t>Independent Hospital Pricing Authority</w:t>
      </w:r>
      <w:bookmarkEnd w:id="120"/>
    </w:p>
    <w:p w14:paraId="52FD2FE3" w14:textId="0FC9E0D7" w:rsidR="000970A1" w:rsidRDefault="000970A1" w:rsidP="000970A1">
      <w:pPr>
        <w:pStyle w:val="01BodyText"/>
        <w:spacing w:before="120"/>
      </w:pPr>
      <w:r>
        <w:t xml:space="preserve">IHPA provides a relatively mature model of classification and funding systems development to support ABF in Australian public hospitals.  The decisions made by IHPA in pricing in-scope public hospital services are evidence-based and use the latest cost and activity data supplied to IHPA by State/Territory Health Authorities.  In making these decisions, IHPA balances a range of policy objectives including improving the efficiency and accessibility of public hospital services.  This process involves exercising judgement on the weight to </w:t>
      </w:r>
      <w:proofErr w:type="gramStart"/>
      <w:r>
        <w:t>be given</w:t>
      </w:r>
      <w:proofErr w:type="gramEnd"/>
      <w:r>
        <w:t xml:space="preserve"> to different policy objectives.</w:t>
      </w:r>
    </w:p>
    <w:p w14:paraId="56230A67" w14:textId="77777777" w:rsidR="000970A1" w:rsidRDefault="000970A1" w:rsidP="000970A1">
      <w:pPr>
        <w:pStyle w:val="01BodyText"/>
      </w:pPr>
      <w:r w:rsidRPr="00BF040E">
        <w:t xml:space="preserve">The </w:t>
      </w:r>
      <w:r w:rsidRPr="00934B5C">
        <w:rPr>
          <w:b/>
          <w:bCs/>
          <w:i/>
          <w:iCs/>
        </w:rPr>
        <w:t>Pricing Framework for Australian Public Hospital Services 2020-21</w:t>
      </w:r>
      <w:r>
        <w:rPr>
          <w:rStyle w:val="FootnoteReference"/>
          <w:b/>
          <w:bCs/>
          <w:i/>
          <w:iCs/>
        </w:rPr>
        <w:footnoteReference w:id="101"/>
      </w:r>
      <w:r w:rsidRPr="00BF040E">
        <w:t xml:space="preserve"> (the Pricing Framework) is the key strategic document underpinning the National Efficient Price (NEP) and National Efficient Cost (NEC) Determinations for the financial year 2020-21.</w:t>
      </w:r>
      <w:r>
        <w:t xml:space="preserve">  </w:t>
      </w:r>
    </w:p>
    <w:p w14:paraId="195303B0" w14:textId="77777777" w:rsidR="000970A1" w:rsidRDefault="000970A1" w:rsidP="000970A1">
      <w:pPr>
        <w:pStyle w:val="01BodyText"/>
      </w:pPr>
      <w:r>
        <w:t xml:space="preserve">The </w:t>
      </w:r>
      <w:r w:rsidRPr="00134515">
        <w:rPr>
          <w:b/>
          <w:bCs/>
          <w:i/>
          <w:iCs/>
        </w:rPr>
        <w:t>Pricing Guidelines</w:t>
      </w:r>
      <w:r>
        <w:t xml:space="preserve"> outlined in the</w:t>
      </w:r>
      <w:r w:rsidRPr="00BF040E">
        <w:t xml:space="preserve"> Pricing Framewor</w:t>
      </w:r>
      <w:r>
        <w:t>k</w:t>
      </w:r>
      <w:r w:rsidRPr="00BF040E">
        <w:t xml:space="preserve"> </w:t>
      </w:r>
      <w:r>
        <w:t>signal IHPA’s commitment to transparency and accountability as it undertakes its work.  They are the overarching framework within which IHPA makes its policy decisions.</w:t>
      </w:r>
    </w:p>
    <w:p w14:paraId="20C12A7E" w14:textId="77777777" w:rsidR="000970A1" w:rsidRDefault="000970A1" w:rsidP="000970A1">
      <w:pPr>
        <w:pStyle w:val="02Bodytextbeforesingle-sentencebullets"/>
      </w:pPr>
      <w:r>
        <w:t>P</w:t>
      </w:r>
      <w:r w:rsidRPr="008D0F7E">
        <w:t>rinciples from the Pricing Guidelines</w:t>
      </w:r>
      <w:r>
        <w:t xml:space="preserve"> (Pricing Framework):</w:t>
      </w:r>
    </w:p>
    <w:p w14:paraId="2D87D60D" w14:textId="77777777" w:rsidR="000970A1" w:rsidRPr="00134515" w:rsidRDefault="000970A1" w:rsidP="000970A1">
      <w:pPr>
        <w:pStyle w:val="06Bulletsseriesofsentences"/>
        <w:rPr>
          <w:b/>
          <w:bCs/>
        </w:rPr>
      </w:pPr>
      <w:r w:rsidRPr="00134515">
        <w:rPr>
          <w:b/>
          <w:bCs/>
        </w:rPr>
        <w:t>Overarching Guidelines that articulate the policy intent behind the introduction of funding reform for public hospital services comprising ABF and block grant funding:</w:t>
      </w:r>
    </w:p>
    <w:p w14:paraId="4F2B85FE" w14:textId="77777777" w:rsidR="000970A1" w:rsidRPr="004738CF" w:rsidRDefault="000970A1" w:rsidP="000970A1">
      <w:pPr>
        <w:pStyle w:val="07Bullets2ndlevelseriesofsentences"/>
      </w:pPr>
      <w:proofErr w:type="gramStart"/>
      <w:r w:rsidRPr="00C251DD">
        <w:rPr>
          <w:i/>
          <w:iCs/>
        </w:rPr>
        <w:t>Timely-quality</w:t>
      </w:r>
      <w:proofErr w:type="gramEnd"/>
      <w:r w:rsidRPr="00C251DD">
        <w:rPr>
          <w:i/>
          <w:iCs/>
        </w:rPr>
        <w:t xml:space="preserve"> care:</w:t>
      </w:r>
      <w:r w:rsidRPr="004738CF">
        <w:t xml:space="preserve"> Funding should support timely access to quality health services.</w:t>
      </w:r>
    </w:p>
    <w:p w14:paraId="53C02FDF" w14:textId="77777777" w:rsidR="000970A1" w:rsidRPr="004738CF" w:rsidRDefault="000970A1" w:rsidP="000970A1">
      <w:pPr>
        <w:pStyle w:val="07Bullets2ndlevelseriesofsentences"/>
      </w:pPr>
      <w:r w:rsidRPr="00C251DD">
        <w:rPr>
          <w:i/>
          <w:iCs/>
        </w:rPr>
        <w:t>Efficiency:</w:t>
      </w:r>
      <w:r w:rsidRPr="004738CF">
        <w:t xml:space="preserve"> ABF should improve the value of the public investment in hospital care and ensure a sustainable and efficient network of public hospital services.</w:t>
      </w:r>
    </w:p>
    <w:p w14:paraId="0EF96C9C" w14:textId="77777777" w:rsidR="000970A1" w:rsidRPr="004738CF" w:rsidRDefault="000970A1" w:rsidP="000970A1">
      <w:pPr>
        <w:pStyle w:val="07Bullets2ndlevelseriesofsentences"/>
      </w:pPr>
      <w:r w:rsidRPr="00C251DD">
        <w:rPr>
          <w:i/>
          <w:iCs/>
        </w:rPr>
        <w:t>Fairness:</w:t>
      </w:r>
      <w:r w:rsidRPr="004738CF">
        <w:t xml:space="preserve"> ABF payments should be fair and equitable, including </w:t>
      </w:r>
      <w:proofErr w:type="gramStart"/>
      <w:r w:rsidRPr="004738CF">
        <w:t>being based</w:t>
      </w:r>
      <w:proofErr w:type="gramEnd"/>
      <w:r w:rsidRPr="004738CF">
        <w:t xml:space="preserve"> on the same price for the same service across public, private or not-for-profit providers of public hospital services and recognise the legitimate and unavoidable costs faced by some providers of public hospital services.</w:t>
      </w:r>
    </w:p>
    <w:p w14:paraId="11C8540C" w14:textId="77777777" w:rsidR="000970A1" w:rsidRDefault="000970A1" w:rsidP="000970A1">
      <w:pPr>
        <w:pStyle w:val="07Bullets2ndlevelseriesofsentences"/>
      </w:pPr>
      <w:r w:rsidRPr="00C251DD">
        <w:rPr>
          <w:i/>
          <w:iCs/>
        </w:rPr>
        <w:t>Maintaining agreed roles and responsibilities of governments determined by the National Health Reform Agreement:</w:t>
      </w:r>
      <w:r w:rsidRPr="004738CF">
        <w:t xml:space="preserve"> Funding design should recognise the complementary responsibilities of each level</w:t>
      </w:r>
      <w:r>
        <w:t xml:space="preserve"> of government in funding health services.</w:t>
      </w:r>
    </w:p>
    <w:p w14:paraId="4D4D0CC0" w14:textId="77777777" w:rsidR="000970A1" w:rsidRDefault="000970A1" w:rsidP="000970A1">
      <w:pPr>
        <w:pStyle w:val="06Bulletsseriesofsentences"/>
      </w:pPr>
      <w:r w:rsidRPr="00134515">
        <w:rPr>
          <w:b/>
          <w:bCs/>
        </w:rPr>
        <w:t>Process Guidelines to guide the implementation of ABF and block grant funding arrangements</w:t>
      </w:r>
      <w:r>
        <w:t>:</w:t>
      </w:r>
    </w:p>
    <w:p w14:paraId="1FEF0B07" w14:textId="77777777" w:rsidR="000970A1" w:rsidRPr="004738CF" w:rsidRDefault="000970A1" w:rsidP="000970A1">
      <w:pPr>
        <w:pStyle w:val="07Bullets2ndlevelseriesofsentences"/>
      </w:pPr>
      <w:r w:rsidRPr="00C251DD">
        <w:rPr>
          <w:i/>
          <w:iCs/>
        </w:rPr>
        <w:t xml:space="preserve">Transparency: </w:t>
      </w:r>
      <w:r w:rsidRPr="004738CF">
        <w:t>All steps in the determination of ABF and block grant funding should be clear and transparent.</w:t>
      </w:r>
    </w:p>
    <w:p w14:paraId="3086C6E3" w14:textId="77777777" w:rsidR="000970A1" w:rsidRPr="004738CF" w:rsidRDefault="000970A1" w:rsidP="000970A1">
      <w:pPr>
        <w:pStyle w:val="07Bullets2ndlevelseriesofsentences"/>
      </w:pPr>
      <w:r w:rsidRPr="00C251DD">
        <w:rPr>
          <w:i/>
          <w:iCs/>
        </w:rPr>
        <w:t>Administrative ease:</w:t>
      </w:r>
      <w:r w:rsidRPr="004738CF">
        <w:t xml:space="preserve"> Funding arrangements should </w:t>
      </w:r>
      <w:proofErr w:type="gramStart"/>
      <w:r w:rsidRPr="004738CF">
        <w:t>not unduly</w:t>
      </w:r>
      <w:proofErr w:type="gramEnd"/>
      <w:r w:rsidRPr="004738CF">
        <w:t xml:space="preserve"> increase the administrative burden on hospitals and system managers.</w:t>
      </w:r>
    </w:p>
    <w:p w14:paraId="3D88C6E9" w14:textId="77777777" w:rsidR="000970A1" w:rsidRPr="004738CF" w:rsidRDefault="000970A1" w:rsidP="000970A1">
      <w:pPr>
        <w:pStyle w:val="07Bullets2ndlevelseriesofsentences"/>
      </w:pPr>
      <w:r w:rsidRPr="00C251DD">
        <w:rPr>
          <w:i/>
          <w:iCs/>
        </w:rPr>
        <w:t>Stability:</w:t>
      </w:r>
      <w:r w:rsidRPr="004738CF">
        <w:t xml:space="preserve"> The payment relativities for ABF are consistent over time.</w:t>
      </w:r>
    </w:p>
    <w:p w14:paraId="4343A752" w14:textId="77777777" w:rsidR="000970A1" w:rsidRDefault="000970A1" w:rsidP="000970A1">
      <w:pPr>
        <w:pStyle w:val="07Bullets2ndlevelseriesofsentences"/>
      </w:pPr>
      <w:r w:rsidRPr="00C251DD">
        <w:rPr>
          <w:i/>
          <w:iCs/>
        </w:rPr>
        <w:t>Evidence-based:</w:t>
      </w:r>
      <w:r w:rsidRPr="004738CF">
        <w:t xml:space="preserve"> Funding </w:t>
      </w:r>
      <w:proofErr w:type="gramStart"/>
      <w:r w:rsidRPr="004738CF">
        <w:t>should be based</w:t>
      </w:r>
      <w:proofErr w:type="gramEnd"/>
      <w:r w:rsidRPr="004738CF">
        <w:t xml:space="preserve"> on best available information</w:t>
      </w:r>
      <w:r>
        <w:t>.</w:t>
      </w:r>
    </w:p>
    <w:p w14:paraId="1576C3FE" w14:textId="77777777" w:rsidR="000970A1" w:rsidRPr="00134515" w:rsidRDefault="000970A1" w:rsidP="000970A1">
      <w:pPr>
        <w:pStyle w:val="06Bulletsseriesofsentences"/>
        <w:rPr>
          <w:b/>
          <w:bCs/>
        </w:rPr>
      </w:pPr>
      <w:r w:rsidRPr="00134515">
        <w:rPr>
          <w:b/>
          <w:bCs/>
        </w:rPr>
        <w:t>System Design Guidelines to inform the options for design of ABF and block grant funding arrangements:</w:t>
      </w:r>
    </w:p>
    <w:p w14:paraId="08499A87" w14:textId="77777777" w:rsidR="000970A1" w:rsidRPr="004738CF" w:rsidRDefault="000970A1" w:rsidP="000970A1">
      <w:pPr>
        <w:pStyle w:val="07Bullets2ndlevelseriesofsentences"/>
      </w:pPr>
      <w:r w:rsidRPr="00C251DD">
        <w:rPr>
          <w:i/>
          <w:iCs/>
        </w:rPr>
        <w:t>Fostering clinical innovation:</w:t>
      </w:r>
      <w:r w:rsidRPr="004738CF">
        <w:t xml:space="preserve"> Pricing of public hospital services should respond in a timely way to introduction of evidence-based, effective new technology and innovations in the models of care that improve patient outcomes.</w:t>
      </w:r>
    </w:p>
    <w:p w14:paraId="0AB9E9D0" w14:textId="77777777" w:rsidR="000970A1" w:rsidRPr="004738CF" w:rsidRDefault="000970A1" w:rsidP="000970A1">
      <w:pPr>
        <w:pStyle w:val="07Bullets2ndlevelseriesofsentences"/>
      </w:pPr>
      <w:r w:rsidRPr="00C251DD">
        <w:rPr>
          <w:i/>
          <w:iCs/>
        </w:rPr>
        <w:t>Promoting value:</w:t>
      </w:r>
      <w:r w:rsidRPr="004738CF">
        <w:t xml:space="preserve"> Pricing supports innovative and alternative funding solutions that deliver efficient, high quality, patient</w:t>
      </w:r>
      <w:r w:rsidRPr="004738CF">
        <w:rPr>
          <w:rFonts w:ascii="Cambria Math" w:hAnsi="Cambria Math" w:cs="Cambria Math"/>
        </w:rPr>
        <w:t>‑</w:t>
      </w:r>
      <w:r w:rsidRPr="004738CF">
        <w:t>centred care.</w:t>
      </w:r>
    </w:p>
    <w:p w14:paraId="194B8FF4" w14:textId="77777777" w:rsidR="000970A1" w:rsidRPr="004738CF" w:rsidRDefault="000970A1" w:rsidP="000970A1">
      <w:pPr>
        <w:pStyle w:val="07Bullets2ndlevelseriesofsentences"/>
      </w:pPr>
      <w:r w:rsidRPr="00C251DD">
        <w:rPr>
          <w:i/>
          <w:iCs/>
        </w:rPr>
        <w:t>Promoting harmonisation:</w:t>
      </w:r>
      <w:r w:rsidRPr="004738CF">
        <w:t xml:space="preserve"> Pricing should facilitate best practice provision of appropriate site of care.</w:t>
      </w:r>
    </w:p>
    <w:p w14:paraId="02DE50BF" w14:textId="77777777" w:rsidR="000970A1" w:rsidRDefault="000970A1" w:rsidP="000970A1">
      <w:pPr>
        <w:pStyle w:val="07Bullets2ndlevelseriesofsentences"/>
      </w:pPr>
      <w:r w:rsidRPr="00C251DD">
        <w:rPr>
          <w:i/>
          <w:iCs/>
        </w:rPr>
        <w:t>Minimising undesirable and inadvertent consequences:</w:t>
      </w:r>
      <w:r>
        <w:t xml:space="preserve"> Funding design should minimise susceptibility to gaming, inappropriate rewards and perverse incentives.</w:t>
      </w:r>
    </w:p>
    <w:p w14:paraId="25CC5F58" w14:textId="77777777" w:rsidR="000970A1" w:rsidRDefault="000970A1" w:rsidP="000970A1">
      <w:pPr>
        <w:pStyle w:val="07Bullets2ndlevelseriesofsentences"/>
      </w:pPr>
      <w:r w:rsidRPr="00C251DD">
        <w:rPr>
          <w:i/>
          <w:iCs/>
        </w:rPr>
        <w:t>ABF pre</w:t>
      </w:r>
      <w:r w:rsidRPr="00C251DD">
        <w:rPr>
          <w:rFonts w:ascii="Cambria Math" w:hAnsi="Cambria Math" w:cs="Cambria Math"/>
          <w:i/>
          <w:iCs/>
        </w:rPr>
        <w:t>‑</w:t>
      </w:r>
      <w:r w:rsidRPr="00C251DD">
        <w:rPr>
          <w:i/>
          <w:iCs/>
        </w:rPr>
        <w:t>eminence:</w:t>
      </w:r>
      <w:r>
        <w:t xml:space="preserve"> ABF </w:t>
      </w:r>
      <w:proofErr w:type="gramStart"/>
      <w:r>
        <w:t>should be used</w:t>
      </w:r>
      <w:proofErr w:type="gramEnd"/>
      <w:r>
        <w:t xml:space="preserve"> for funding public hospital services wherever practicable.</w:t>
      </w:r>
    </w:p>
    <w:p w14:paraId="2C72700A" w14:textId="77777777" w:rsidR="000970A1" w:rsidRDefault="000970A1" w:rsidP="000970A1">
      <w:pPr>
        <w:pStyle w:val="07Bullets2ndlevelseriesofsentences"/>
      </w:pPr>
      <w:r w:rsidRPr="00C251DD">
        <w:rPr>
          <w:i/>
          <w:iCs/>
        </w:rPr>
        <w:t>Single unit of measure and price equivalence:</w:t>
      </w:r>
      <w:r>
        <w:t xml:space="preserve"> ABF pricing should support dynamic efficiency and changes to models of care with the ready transferability of funding between </w:t>
      </w:r>
      <w:r>
        <w:lastRenderedPageBreak/>
        <w:t>different care types and service streams through a single unit of measure and relative weights.</w:t>
      </w:r>
    </w:p>
    <w:p w14:paraId="3D40FB89" w14:textId="77777777" w:rsidR="000970A1" w:rsidRPr="004738CF" w:rsidRDefault="000970A1" w:rsidP="000970A1">
      <w:pPr>
        <w:pStyle w:val="07Bullets2ndlevelseriesofsentences"/>
      </w:pPr>
      <w:r w:rsidRPr="00C251DD">
        <w:rPr>
          <w:i/>
          <w:iCs/>
        </w:rPr>
        <w:t>Patient-based:</w:t>
      </w:r>
      <w:r w:rsidRPr="004738CF">
        <w:t xml:space="preserve"> Adjustments to the standard price should be, as far as is practicable, based on patient-related rather than provider</w:t>
      </w:r>
      <w:r w:rsidRPr="004738CF">
        <w:rPr>
          <w:rFonts w:ascii="Cambria Math" w:hAnsi="Cambria Math" w:cs="Cambria Math"/>
        </w:rPr>
        <w:t>‑</w:t>
      </w:r>
      <w:r w:rsidRPr="004738CF">
        <w:t>related characteristics.</w:t>
      </w:r>
    </w:p>
    <w:p w14:paraId="00FE90B0" w14:textId="77777777" w:rsidR="000970A1" w:rsidRDefault="000970A1" w:rsidP="000970A1">
      <w:pPr>
        <w:pStyle w:val="07Bullets2ndlevelseriesofsentences"/>
      </w:pPr>
      <w:r w:rsidRPr="00C251DD">
        <w:rPr>
          <w:i/>
          <w:iCs/>
        </w:rPr>
        <w:t>Public-private neutrality:</w:t>
      </w:r>
      <w:r>
        <w:t xml:space="preserve"> ABF pricing should not disrupt current incentives for a person to elect to </w:t>
      </w:r>
      <w:proofErr w:type="gramStart"/>
      <w:r>
        <w:t>be treated</w:t>
      </w:r>
      <w:proofErr w:type="gramEnd"/>
      <w:r>
        <w:t xml:space="preserve"> as a private or a public patient in a public hospital.</w:t>
      </w:r>
    </w:p>
    <w:p w14:paraId="41016237" w14:textId="77777777" w:rsidR="000970A1" w:rsidRDefault="000970A1" w:rsidP="000970A1">
      <w:pPr>
        <w:pStyle w:val="01BodyText"/>
      </w:pPr>
      <w:r>
        <w:t>As can be seen, these principles range from system level considerations such as “timely-quality care” and “fairness”, to considerations relating to the implementation of the funding system like “transparency’ and “administrative ease”, to specific considerations relating to the design of the funding system like “single unit of measure” and “patient based”.  Many of the principles relating to implementation and payment system design are relevant to evaluating ACF model options.</w:t>
      </w:r>
    </w:p>
    <w:p w14:paraId="6D21AD3F" w14:textId="77777777" w:rsidR="000970A1" w:rsidRDefault="000970A1" w:rsidP="000970A1">
      <w:pPr>
        <w:pStyle w:val="Heading9"/>
      </w:pPr>
      <w:bookmarkStart w:id="121" w:name="_Toc38812372"/>
      <w:r>
        <w:t xml:space="preserve">Future Funding models for residential aged care </w:t>
      </w:r>
      <w:r w:rsidRPr="005D3E9E">
        <w:t>(AN-ACC)</w:t>
      </w:r>
      <w:bookmarkEnd w:id="121"/>
    </w:p>
    <w:p w14:paraId="40004A50" w14:textId="2BBB876C" w:rsidR="000970A1" w:rsidRDefault="000970A1" w:rsidP="000970A1">
      <w:pPr>
        <w:pStyle w:val="02Bodytextbeforesingle-sentencebullets"/>
      </w:pPr>
      <w:bookmarkStart w:id="122" w:name="_Toc38812373"/>
      <w:r>
        <w:rPr>
          <w:sz w:val="23"/>
          <w:szCs w:val="23"/>
        </w:rPr>
        <w:t xml:space="preserve">The AHSRI at the University of Wollongong </w:t>
      </w:r>
      <w:proofErr w:type="gramStart"/>
      <w:r>
        <w:rPr>
          <w:sz w:val="23"/>
          <w:szCs w:val="23"/>
        </w:rPr>
        <w:t>was commissioned</w:t>
      </w:r>
      <w:proofErr w:type="gramEnd"/>
      <w:r>
        <w:rPr>
          <w:sz w:val="23"/>
          <w:szCs w:val="23"/>
        </w:rPr>
        <w:t xml:space="preserve"> by the Australian Government Department of Health to develop options and recommendations for future funding models to be adopted for the residential aged care in Australia.  The final report of the study published in 2017</w:t>
      </w:r>
      <w:r>
        <w:rPr>
          <w:rStyle w:val="FootnoteReference"/>
          <w:sz w:val="23"/>
          <w:szCs w:val="23"/>
        </w:rPr>
        <w:footnoteReference w:id="102"/>
      </w:r>
      <w:r>
        <w:rPr>
          <w:sz w:val="23"/>
          <w:szCs w:val="23"/>
        </w:rPr>
        <w:t>, identified five options and recommended a preferred option, which when implemented, led to the development of the Australian National Aged Care Classification (AN-ACC) system.  The 14 criteria used by AHSRI to evaluate the five options were</w:t>
      </w:r>
      <w:r>
        <w:rPr>
          <w:rStyle w:val="FootnoteReference"/>
          <w:sz w:val="23"/>
          <w:szCs w:val="23"/>
        </w:rPr>
        <w:footnoteReference w:id="103"/>
      </w:r>
      <w:r>
        <w:rPr>
          <w:sz w:val="23"/>
          <w:szCs w:val="23"/>
        </w:rPr>
        <w:t>:</w:t>
      </w:r>
    </w:p>
    <w:p w14:paraId="662FC5CA" w14:textId="77777777" w:rsidR="000970A1" w:rsidRDefault="000970A1" w:rsidP="000970A1">
      <w:pPr>
        <w:pStyle w:val="06Bulletsseriesofsentences"/>
        <w:spacing w:before="0"/>
      </w:pPr>
      <w:r>
        <w:t>Integration with pathways and structures (was not assessed)</w:t>
      </w:r>
    </w:p>
    <w:p w14:paraId="51C3B158" w14:textId="77777777" w:rsidR="000970A1" w:rsidRDefault="000970A1" w:rsidP="000970A1">
      <w:pPr>
        <w:pStyle w:val="06Bulletsseriesofsentences"/>
        <w:spacing w:before="0"/>
      </w:pPr>
      <w:r>
        <w:t xml:space="preserve">Certainty for government </w:t>
      </w:r>
    </w:p>
    <w:p w14:paraId="5B776A70" w14:textId="77777777" w:rsidR="000970A1" w:rsidRDefault="000970A1" w:rsidP="000970A1">
      <w:pPr>
        <w:pStyle w:val="06Bulletsseriesofsentences"/>
        <w:spacing w:before="0"/>
      </w:pPr>
      <w:r>
        <w:t xml:space="preserve">Certainty for providers </w:t>
      </w:r>
    </w:p>
    <w:p w14:paraId="0F3B32FE" w14:textId="77777777" w:rsidR="000970A1" w:rsidRDefault="000970A1" w:rsidP="000970A1">
      <w:pPr>
        <w:pStyle w:val="06Bulletsseriesofsentences"/>
        <w:spacing w:before="0"/>
      </w:pPr>
      <w:r>
        <w:t>Adequacy of price for providers (was not assessed)</w:t>
      </w:r>
    </w:p>
    <w:p w14:paraId="6D1FE7C1" w14:textId="77777777" w:rsidR="000970A1" w:rsidRDefault="000970A1" w:rsidP="000970A1">
      <w:pPr>
        <w:pStyle w:val="06Bulletsseriesofsentences"/>
        <w:spacing w:before="0"/>
      </w:pPr>
      <w:r>
        <w:t>Equity</w:t>
      </w:r>
    </w:p>
    <w:p w14:paraId="7C0ABAC4" w14:textId="77777777" w:rsidR="000970A1" w:rsidRDefault="000970A1" w:rsidP="000970A1">
      <w:pPr>
        <w:pStyle w:val="06Bulletsseriesofsentences"/>
        <w:spacing w:before="0"/>
      </w:pPr>
      <w:r>
        <w:t xml:space="preserve">Alignment with aged care cost drivers </w:t>
      </w:r>
    </w:p>
    <w:p w14:paraId="42ABE185" w14:textId="77777777" w:rsidR="000970A1" w:rsidRDefault="000970A1" w:rsidP="000970A1">
      <w:pPr>
        <w:pStyle w:val="06Bulletsseriesofsentences"/>
        <w:spacing w:before="0"/>
      </w:pPr>
      <w:r>
        <w:t>Incentives for maintenance and reablement (was not assessed)</w:t>
      </w:r>
    </w:p>
    <w:p w14:paraId="56F78FF2" w14:textId="77777777" w:rsidR="000970A1" w:rsidRDefault="000970A1" w:rsidP="000970A1">
      <w:pPr>
        <w:pStyle w:val="06Bulletsseriesofsentences"/>
        <w:spacing w:before="0"/>
      </w:pPr>
      <w:r>
        <w:t>Interface with the broader health system (was not assessed)</w:t>
      </w:r>
    </w:p>
    <w:p w14:paraId="725A0E94" w14:textId="77777777" w:rsidR="000970A1" w:rsidRDefault="000970A1" w:rsidP="000970A1">
      <w:pPr>
        <w:pStyle w:val="06Bulletsseriesofsentences"/>
        <w:spacing w:before="0"/>
      </w:pPr>
      <w:r>
        <w:t xml:space="preserve">Incentives for innovation and efficiency </w:t>
      </w:r>
    </w:p>
    <w:p w14:paraId="03EE318A" w14:textId="77777777" w:rsidR="000970A1" w:rsidRDefault="000970A1" w:rsidP="000970A1">
      <w:pPr>
        <w:pStyle w:val="06Bulletsseriesofsentences"/>
        <w:spacing w:before="0"/>
      </w:pPr>
      <w:r>
        <w:t xml:space="preserve">Continuity between home and residential care </w:t>
      </w:r>
    </w:p>
    <w:p w14:paraId="63EF32A7" w14:textId="77777777" w:rsidR="000970A1" w:rsidRDefault="000970A1" w:rsidP="000970A1">
      <w:pPr>
        <w:pStyle w:val="06Bulletsseriesofsentences"/>
        <w:spacing w:before="0"/>
      </w:pPr>
      <w:r>
        <w:t xml:space="preserve">Operational efficiency </w:t>
      </w:r>
    </w:p>
    <w:p w14:paraId="6A77215C" w14:textId="77777777" w:rsidR="000970A1" w:rsidRDefault="000970A1" w:rsidP="000970A1">
      <w:pPr>
        <w:pStyle w:val="06Bulletsseriesofsentences"/>
        <w:spacing w:before="0"/>
      </w:pPr>
      <w:r>
        <w:t xml:space="preserve">Robustness </w:t>
      </w:r>
    </w:p>
    <w:p w14:paraId="7747A773" w14:textId="77777777" w:rsidR="000970A1" w:rsidRDefault="000970A1" w:rsidP="000970A1">
      <w:pPr>
        <w:pStyle w:val="06Bulletsseriesofsentences"/>
        <w:spacing w:before="0"/>
      </w:pPr>
      <w:r>
        <w:t xml:space="preserve">Suitability for use under external assessment arrangements </w:t>
      </w:r>
    </w:p>
    <w:p w14:paraId="12EFEF99" w14:textId="77777777" w:rsidR="000970A1" w:rsidRDefault="000970A1" w:rsidP="000970A1">
      <w:pPr>
        <w:pStyle w:val="06Bulletsseriesofsentences"/>
        <w:spacing w:before="0"/>
      </w:pPr>
      <w:r>
        <w:t xml:space="preserve">Implementation and transition considerations </w:t>
      </w:r>
    </w:p>
    <w:p w14:paraId="19C78E23" w14:textId="77777777" w:rsidR="000970A1" w:rsidRDefault="000970A1" w:rsidP="000970A1">
      <w:pPr>
        <w:pStyle w:val="01BodyText"/>
      </w:pPr>
      <w:r>
        <w:t xml:space="preserve">As shown above, four of the criteria </w:t>
      </w:r>
      <w:proofErr w:type="gramStart"/>
      <w:r>
        <w:t>were not assessed</w:t>
      </w:r>
      <w:proofErr w:type="gramEnd"/>
      <w:r>
        <w:t xml:space="preserve"> in choosing between the five options, as to do so would have required further detail about the assessment and funding systems.  Those four criteria are probably not that relevant to the evaluation of the ACF model options to </w:t>
      </w:r>
      <w:proofErr w:type="gramStart"/>
      <w:r>
        <w:t>be developed</w:t>
      </w:r>
      <w:proofErr w:type="gramEnd"/>
      <w:r>
        <w:t xml:space="preserve"> for aged care at home.  </w:t>
      </w:r>
      <w:proofErr w:type="gramStart"/>
      <w:r>
        <w:t>But</w:t>
      </w:r>
      <w:proofErr w:type="gramEnd"/>
      <w:r>
        <w:t xml:space="preserve">, given the current project includes consideration of the assessment model options, the “integration with pathways and structures” and “incentives for maintenance and reablement” criteria may need to be considered.  </w:t>
      </w:r>
    </w:p>
    <w:p w14:paraId="17A4881E" w14:textId="77777777" w:rsidR="000970A1" w:rsidRPr="004B2385" w:rsidRDefault="000970A1" w:rsidP="000970A1">
      <w:pPr>
        <w:pStyle w:val="01BodyText"/>
      </w:pPr>
      <w:r>
        <w:t xml:space="preserve">Most of the other 10 criteria used by AHSRI are </w:t>
      </w:r>
      <w:proofErr w:type="gramStart"/>
      <w:r>
        <w:t>relevant,</w:t>
      </w:r>
      <w:proofErr w:type="gramEnd"/>
      <w:r>
        <w:t xml:space="preserve"> except for “suitability for use under external assessment arrangements” as these are already a feature of accessing aged care at home services.  A significant issue to consider is that the AHSRI work </w:t>
      </w:r>
      <w:proofErr w:type="gramStart"/>
      <w:r>
        <w:t>was not done</w:t>
      </w:r>
      <w:proofErr w:type="gramEnd"/>
      <w:r>
        <w:t xml:space="preserve"> in an environment of significant redesign to the aged care system.  The unified aged care at home program context is more fluid, where many features of the design (including </w:t>
      </w:r>
      <w:r w:rsidRPr="00B631B7">
        <w:t>the future arrangements for assessment</w:t>
      </w:r>
      <w:r>
        <w:t>) of the unified aged care at home program are not yet determined, hence it is more difficult to assess options against the criteria.</w:t>
      </w:r>
    </w:p>
    <w:p w14:paraId="1E06B19B" w14:textId="77777777" w:rsidR="000970A1" w:rsidRDefault="000970A1" w:rsidP="000970A1">
      <w:pPr>
        <w:pStyle w:val="Heading9"/>
      </w:pPr>
      <w:r>
        <w:lastRenderedPageBreak/>
        <w:t>Discussion</w:t>
      </w:r>
      <w:bookmarkEnd w:id="122"/>
    </w:p>
    <w:p w14:paraId="01D83E76" w14:textId="77777777" w:rsidR="000970A1" w:rsidRDefault="000970A1" w:rsidP="000970A1">
      <w:pPr>
        <w:pStyle w:val="01BodyText"/>
        <w:spacing w:before="120"/>
      </w:pPr>
      <w:r>
        <w:t xml:space="preserve">We drew together the principles from the four different sources that </w:t>
      </w:r>
      <w:proofErr w:type="gramStart"/>
      <w:r>
        <w:t>have been used</w:t>
      </w:r>
      <w:proofErr w:type="gramEnd"/>
      <w:r>
        <w:t xml:space="preserve"> to assess options for system development (either for the overall care system or for classification and funding models).  We also reviewed many of the submissions made to the Royal Commission in response to Consultation Paper 1.  Most of these submissions offered comment on the Royal Commission’s principles, usually by expressing support or by suggesting additions.  Overall, we thought that the suggested additions were </w:t>
      </w:r>
      <w:proofErr w:type="gramStart"/>
      <w:r>
        <w:t>almost always</w:t>
      </w:r>
      <w:proofErr w:type="gramEnd"/>
      <w:r>
        <w:t xml:space="preserve"> directed at overall aged care system design and could often be regarded as a re-expression of the Royal Commission’s principles using different wording.</w:t>
      </w:r>
    </w:p>
    <w:p w14:paraId="5FE0DC5A" w14:textId="77777777" w:rsidR="000970A1" w:rsidRDefault="000970A1" w:rsidP="000970A1">
      <w:pPr>
        <w:pStyle w:val="01BodyText"/>
      </w:pPr>
      <w:r>
        <w:t xml:space="preserve">Accordingly, we judged that there was no significant new information in those submissions that is immediately relevant to developing criteria for choosing amongst ACF model options.  </w:t>
      </w:r>
      <w:proofErr w:type="gramStart"/>
      <w:r>
        <w:t>So</w:t>
      </w:r>
      <w:proofErr w:type="gramEnd"/>
      <w:r>
        <w:t>, the determination of the criteria to be used to assess the ACF components was drawn from the four sources listed above.</w:t>
      </w:r>
    </w:p>
    <w:p w14:paraId="50725E56" w14:textId="77777777" w:rsidR="000970A1" w:rsidRPr="00CE74C4" w:rsidRDefault="000970A1" w:rsidP="000970A1">
      <w:pPr>
        <w:pStyle w:val="Heading8"/>
      </w:pPr>
      <w:bookmarkStart w:id="123" w:name="_Toc38812374"/>
      <w:r>
        <w:t>Prioritisation of key principles</w:t>
      </w:r>
      <w:bookmarkEnd w:id="123"/>
    </w:p>
    <w:p w14:paraId="4E99DA77" w14:textId="5E490156" w:rsidR="000970A1" w:rsidRDefault="000970A1" w:rsidP="000970A1">
      <w:r>
        <w:rPr>
          <w:lang w:eastAsia="en-US"/>
        </w:rPr>
        <w:t xml:space="preserve">This section consolidates the principles that </w:t>
      </w:r>
      <w:proofErr w:type="gramStart"/>
      <w:r>
        <w:rPr>
          <w:lang w:eastAsia="en-US"/>
        </w:rPr>
        <w:t>were identified</w:t>
      </w:r>
      <w:proofErr w:type="gramEnd"/>
      <w:r>
        <w:rPr>
          <w:lang w:eastAsia="en-US"/>
        </w:rPr>
        <w:t xml:space="preserve"> in Section </w:t>
      </w:r>
      <w:r>
        <w:rPr>
          <w:lang w:eastAsia="en-US"/>
        </w:rPr>
        <w:fldChar w:fldCharType="begin"/>
      </w:r>
      <w:r>
        <w:rPr>
          <w:lang w:eastAsia="en-US"/>
        </w:rPr>
        <w:instrText xml:space="preserve"> REF _Ref40695967 \n \h </w:instrText>
      </w:r>
      <w:r>
        <w:rPr>
          <w:lang w:eastAsia="en-US"/>
        </w:rPr>
      </w:r>
      <w:r>
        <w:rPr>
          <w:lang w:eastAsia="en-US"/>
        </w:rPr>
        <w:fldChar w:fldCharType="separate"/>
      </w:r>
      <w:r w:rsidR="002938FD">
        <w:rPr>
          <w:lang w:eastAsia="en-US"/>
        </w:rPr>
        <w:t>D.1</w:t>
      </w:r>
      <w:r>
        <w:rPr>
          <w:lang w:eastAsia="en-US"/>
        </w:rPr>
        <w:fldChar w:fldCharType="end"/>
      </w:r>
      <w:r>
        <w:rPr>
          <w:lang w:eastAsia="en-US"/>
        </w:rPr>
        <w:t>, categorises them in terms of relevance and arrives at a set of criteria that is suggested for use in choosing between AC</w:t>
      </w:r>
      <w:r w:rsidR="00F16A4A">
        <w:rPr>
          <w:lang w:eastAsia="en-US"/>
        </w:rPr>
        <w:t>F</w:t>
      </w:r>
      <w:r>
        <w:rPr>
          <w:lang w:eastAsia="en-US"/>
        </w:rPr>
        <w:t xml:space="preserve"> model options for the unified aged care at home program</w:t>
      </w:r>
      <w:r>
        <w:t>.</w:t>
      </w:r>
    </w:p>
    <w:p w14:paraId="7F5EDD2B" w14:textId="77777777" w:rsidR="000970A1" w:rsidRPr="00016A2D" w:rsidRDefault="000970A1" w:rsidP="000970A1">
      <w:pPr>
        <w:pStyle w:val="Heading9"/>
      </w:pPr>
      <w:bookmarkStart w:id="124" w:name="_Toc38812375"/>
      <w:bookmarkStart w:id="125" w:name="_Ref35420161"/>
      <w:r w:rsidRPr="00016A2D">
        <w:t>Categorisation of principles</w:t>
      </w:r>
      <w:bookmarkEnd w:id="124"/>
    </w:p>
    <w:p w14:paraId="7557C7EF" w14:textId="73E4EE03" w:rsidR="000970A1" w:rsidRPr="00016A2D" w:rsidRDefault="000970A1" w:rsidP="000970A1">
      <w:pPr>
        <w:pStyle w:val="01BodyText"/>
        <w:spacing w:before="120"/>
      </w:pPr>
      <w:r w:rsidRPr="00016A2D">
        <w:t xml:space="preserve">All the guiding principles referenced in </w:t>
      </w:r>
      <w:r>
        <w:t xml:space="preserve">Section </w:t>
      </w:r>
      <w:r>
        <w:fldChar w:fldCharType="begin"/>
      </w:r>
      <w:r>
        <w:instrText xml:space="preserve"> REF _Ref40695967 \n \h </w:instrText>
      </w:r>
      <w:r>
        <w:fldChar w:fldCharType="separate"/>
      </w:r>
      <w:r w:rsidR="002938FD">
        <w:t>D.1</w:t>
      </w:r>
      <w:r>
        <w:fldChar w:fldCharType="end"/>
      </w:r>
      <w:r w:rsidRPr="00016A2D">
        <w:t xml:space="preserve"> </w:t>
      </w:r>
      <w:r>
        <w:t xml:space="preserve">were </w:t>
      </w:r>
      <w:r w:rsidRPr="00016A2D">
        <w:t xml:space="preserve">first categorised into principle type, as follows:  </w:t>
      </w:r>
    </w:p>
    <w:p w14:paraId="439E0BD8" w14:textId="77777777" w:rsidR="000970A1" w:rsidRPr="00016A2D" w:rsidRDefault="000970A1" w:rsidP="000970A1">
      <w:pPr>
        <w:pStyle w:val="06Bulletsseriesofsentences"/>
      </w:pPr>
      <w:r w:rsidRPr="00016A2D">
        <w:rPr>
          <w:b/>
          <w:bCs/>
        </w:rPr>
        <w:t>service system</w:t>
      </w:r>
      <w:r>
        <w:rPr>
          <w:b/>
          <w:bCs/>
        </w:rPr>
        <w:t>/</w:t>
      </w:r>
      <w:r>
        <w:t xml:space="preserve">sector stability </w:t>
      </w:r>
      <w:r w:rsidRPr="00C251DD">
        <w:rPr>
          <w:b/>
          <w:bCs/>
        </w:rPr>
        <w:t>(service system)</w:t>
      </w:r>
      <w:r w:rsidRPr="00016A2D">
        <w:rPr>
          <w:b/>
          <w:bCs/>
        </w:rPr>
        <w:t>:</w:t>
      </w:r>
      <w:r w:rsidRPr="00016A2D">
        <w:t xml:space="preserve"> the principle largely guides the design of the overall service system, but may also be relevant to choosing amongst assessment, classification and funding system options</w:t>
      </w:r>
    </w:p>
    <w:p w14:paraId="2139263A" w14:textId="77777777" w:rsidR="000970A1" w:rsidRPr="00016A2D" w:rsidRDefault="000970A1" w:rsidP="000970A1">
      <w:pPr>
        <w:pStyle w:val="06Bulletsseriesofsentences"/>
      </w:pPr>
      <w:r w:rsidRPr="00016A2D">
        <w:rPr>
          <w:b/>
          <w:bCs/>
        </w:rPr>
        <w:t>classification and funding system (CF system):</w:t>
      </w:r>
      <w:r w:rsidRPr="00016A2D">
        <w:t xml:space="preserve"> the principle largely guides the design of the classification and funding system (taken to include assessment for the purpose of this project) and is relevant to choosing amongst assessment, classification and funding model options</w:t>
      </w:r>
    </w:p>
    <w:p w14:paraId="287C40DC" w14:textId="77777777" w:rsidR="000970A1" w:rsidRPr="00016A2D" w:rsidRDefault="000970A1" w:rsidP="000970A1">
      <w:pPr>
        <w:pStyle w:val="06Bulletsseriesofsentences"/>
      </w:pPr>
      <w:r w:rsidRPr="00016A2D">
        <w:rPr>
          <w:b/>
          <w:bCs/>
        </w:rPr>
        <w:t>implementation and operation processes (‘process’):</w:t>
      </w:r>
      <w:r w:rsidRPr="00016A2D">
        <w:t xml:space="preserve"> the principle largely guides choices amongst assessment, classification and funding model options based on ease of implementation and operation considerations. </w:t>
      </w:r>
    </w:p>
    <w:p w14:paraId="41D0FDD5" w14:textId="77777777" w:rsidR="000970A1" w:rsidRDefault="000970A1" w:rsidP="000970A1">
      <w:pPr>
        <w:pStyle w:val="01BodyText"/>
      </w:pPr>
      <w:r w:rsidRPr="00016A2D">
        <w:t xml:space="preserve">Each guiding principle </w:t>
      </w:r>
      <w:proofErr w:type="gramStart"/>
      <w:r w:rsidRPr="00016A2D">
        <w:t>is then classified</w:t>
      </w:r>
      <w:proofErr w:type="gramEnd"/>
      <w:r w:rsidRPr="00016A2D">
        <w:t xml:space="preserve"> as a </w:t>
      </w:r>
      <w:r w:rsidRPr="00C251DD">
        <w:rPr>
          <w:b/>
          <w:bCs/>
        </w:rPr>
        <w:t>direct</w:t>
      </w:r>
      <w:r w:rsidRPr="00016A2D">
        <w:t xml:space="preserve"> or </w:t>
      </w:r>
      <w:r w:rsidRPr="00C251DD">
        <w:rPr>
          <w:b/>
          <w:bCs/>
        </w:rPr>
        <w:t>indirect</w:t>
      </w:r>
      <w:r w:rsidRPr="00016A2D">
        <w:t xml:space="preserve"> impact on choosing amongst ACF model options.  </w:t>
      </w:r>
      <w:r w:rsidRPr="00C251DD">
        <w:rPr>
          <w:b/>
          <w:bCs/>
        </w:rPr>
        <w:t>Direct impact</w:t>
      </w:r>
      <w:r w:rsidRPr="00016A2D">
        <w:t xml:space="preserve"> principles are more likely to influence the choice of ACF model options, whereas indirect principles aid the consideration of the direct principles and are likely to be subject to a broader range of influencing factors.  Each relevant guiding principle has also been categorised and mapped to one or more of the </w:t>
      </w:r>
      <w:r w:rsidRPr="00016A2D">
        <w:rPr>
          <w:b/>
          <w:bCs/>
          <w:i/>
          <w:iCs/>
        </w:rPr>
        <w:t>assessment</w:t>
      </w:r>
      <w:r w:rsidRPr="00016A2D">
        <w:t xml:space="preserve">, </w:t>
      </w:r>
      <w:r w:rsidRPr="00016A2D">
        <w:rPr>
          <w:b/>
          <w:bCs/>
          <w:i/>
          <w:iCs/>
        </w:rPr>
        <w:t>classification</w:t>
      </w:r>
      <w:r w:rsidRPr="00016A2D">
        <w:t xml:space="preserve"> and </w:t>
      </w:r>
      <w:r w:rsidRPr="00016A2D">
        <w:rPr>
          <w:b/>
          <w:bCs/>
          <w:i/>
          <w:iCs/>
        </w:rPr>
        <w:t>funding</w:t>
      </w:r>
      <w:r w:rsidRPr="00016A2D">
        <w:t xml:space="preserve"> model elements.  </w:t>
      </w:r>
      <w:r>
        <w:t xml:space="preserve">Each of the model elements </w:t>
      </w:r>
      <w:proofErr w:type="gramStart"/>
      <w:r>
        <w:t>are defined</w:t>
      </w:r>
      <w:proofErr w:type="gramEnd"/>
      <w:r>
        <w:t xml:space="preserve"> as:</w:t>
      </w:r>
    </w:p>
    <w:p w14:paraId="09A699EA" w14:textId="77777777" w:rsidR="000970A1" w:rsidRPr="00C251DD" w:rsidRDefault="000970A1" w:rsidP="000970A1">
      <w:pPr>
        <w:pStyle w:val="06Bulletsseriesofsentences"/>
      </w:pPr>
      <w:r w:rsidRPr="00C251DD">
        <w:rPr>
          <w:b/>
          <w:bCs/>
        </w:rPr>
        <w:t xml:space="preserve">Assessment: </w:t>
      </w:r>
      <w:r w:rsidRPr="00C251DD">
        <w:t xml:space="preserve">the process and associated tools that </w:t>
      </w:r>
      <w:proofErr w:type="gramStart"/>
      <w:r w:rsidRPr="00C251DD">
        <w:t>will be used</w:t>
      </w:r>
      <w:proofErr w:type="gramEnd"/>
      <w:r w:rsidRPr="00C251DD">
        <w:t xml:space="preserve"> to assess the needs of an older person for support from the unified aged care at home program; assessment outcomes will t</w:t>
      </w:r>
      <w:r>
        <w:t>hen</w:t>
      </w:r>
      <w:r w:rsidRPr="00C251DD">
        <w:t xml:space="preserve"> be used to develop care plans and to drive the classification and funding models</w:t>
      </w:r>
      <w:r>
        <w:t>.</w:t>
      </w:r>
    </w:p>
    <w:p w14:paraId="576B6F10" w14:textId="77777777" w:rsidR="000970A1" w:rsidRPr="00C251DD" w:rsidRDefault="000970A1" w:rsidP="000970A1">
      <w:pPr>
        <w:pStyle w:val="06Bulletsseriesofsentences"/>
        <w:rPr>
          <w:b/>
          <w:bCs/>
        </w:rPr>
      </w:pPr>
      <w:r w:rsidRPr="00C251DD">
        <w:rPr>
          <w:b/>
          <w:bCs/>
        </w:rPr>
        <w:t xml:space="preserve">Classification: </w:t>
      </w:r>
      <w:r w:rsidRPr="00C251DD">
        <w:t>the system that classifies individual consumers into classes where each person in a class has similar care needs and requires similar levels of resources to fund support services to meet those needs.</w:t>
      </w:r>
      <w:r w:rsidRPr="00C251DD">
        <w:rPr>
          <w:b/>
          <w:bCs/>
        </w:rPr>
        <w:t xml:space="preserve"> </w:t>
      </w:r>
    </w:p>
    <w:p w14:paraId="4F909679" w14:textId="77777777" w:rsidR="000970A1" w:rsidRPr="00C251DD" w:rsidRDefault="000970A1" w:rsidP="000970A1">
      <w:pPr>
        <w:pStyle w:val="06Bulletsseriesofsentences"/>
        <w:rPr>
          <w:b/>
          <w:bCs/>
        </w:rPr>
      </w:pPr>
      <w:r w:rsidRPr="00C251DD">
        <w:rPr>
          <w:b/>
          <w:bCs/>
        </w:rPr>
        <w:t xml:space="preserve">Funding: </w:t>
      </w:r>
      <w:r w:rsidRPr="00C251DD">
        <w:t xml:space="preserve">the model that </w:t>
      </w:r>
      <w:proofErr w:type="gramStart"/>
      <w:r w:rsidRPr="00C251DD">
        <w:t>will be used</w:t>
      </w:r>
      <w:proofErr w:type="gramEnd"/>
      <w:r w:rsidRPr="00C251DD">
        <w:t xml:space="preserve"> to allocate funds for service provision in the unified aged care at home program; it will use the classification system in the allocation process</w:t>
      </w:r>
      <w:r>
        <w:t>.</w:t>
      </w:r>
    </w:p>
    <w:p w14:paraId="303D156C" w14:textId="567793C2" w:rsidR="000970A1" w:rsidRPr="00016A2D" w:rsidRDefault="000970A1" w:rsidP="000970A1">
      <w:pPr>
        <w:pStyle w:val="01BodyText"/>
      </w:pPr>
      <w:r w:rsidRPr="004D70BB">
        <w:t xml:space="preserve">The </w:t>
      </w:r>
      <w:r w:rsidRPr="00C251DD">
        <w:rPr>
          <w:i/>
          <w:iCs/>
        </w:rPr>
        <w:t>mapping</w:t>
      </w:r>
      <w:r w:rsidRPr="004D70BB">
        <w:t xml:space="preserve"> of the </w:t>
      </w:r>
      <w:r w:rsidRPr="00C251DD">
        <w:rPr>
          <w:b/>
          <w:bCs/>
        </w:rPr>
        <w:t>principles</w:t>
      </w:r>
      <w:r w:rsidRPr="004D70BB">
        <w:t xml:space="preserve"> to the </w:t>
      </w:r>
      <w:r w:rsidRPr="00C251DD">
        <w:rPr>
          <w:b/>
          <w:bCs/>
        </w:rPr>
        <w:t>model elements</w:t>
      </w:r>
      <w:r w:rsidRPr="004D70BB">
        <w:t xml:space="preserve"> (i.e. assessment, classification and funding) involved making a judgement on which aspect of the model the principle </w:t>
      </w:r>
      <w:r>
        <w:t xml:space="preserve">was most applicable </w:t>
      </w:r>
      <w:proofErr w:type="gramStart"/>
      <w:r>
        <w:t>to</w:t>
      </w:r>
      <w:proofErr w:type="gramEnd"/>
      <w:r>
        <w:t xml:space="preserve">.  </w:t>
      </w:r>
      <w:r w:rsidRPr="00016A2D">
        <w:t xml:space="preserve">The outcome of this work </w:t>
      </w:r>
      <w:proofErr w:type="gramStart"/>
      <w:r w:rsidRPr="00016A2D">
        <w:t>is presented</w:t>
      </w:r>
      <w:proofErr w:type="gramEnd"/>
      <w:r w:rsidRPr="00016A2D">
        <w:t xml:space="preserve"> in</w:t>
      </w:r>
      <w:r>
        <w:fldChar w:fldCharType="begin"/>
      </w:r>
      <w:r>
        <w:instrText xml:space="preserve"> REF _Ref40696872 \h </w:instrText>
      </w:r>
      <w:r>
        <w:fldChar w:fldCharType="separate"/>
      </w:r>
      <w:r w:rsidR="002938FD">
        <w:t xml:space="preserve"> Table </w:t>
      </w:r>
      <w:r w:rsidR="002938FD">
        <w:rPr>
          <w:noProof/>
        </w:rPr>
        <w:t>D</w:t>
      </w:r>
      <w:r w:rsidR="002938FD">
        <w:t>.</w:t>
      </w:r>
      <w:r w:rsidR="002938FD">
        <w:rPr>
          <w:noProof/>
        </w:rPr>
        <w:t>1</w:t>
      </w:r>
      <w:r>
        <w:fldChar w:fldCharType="end"/>
      </w:r>
      <w:r>
        <w:t xml:space="preserve">. </w:t>
      </w:r>
    </w:p>
    <w:p w14:paraId="326B8B34" w14:textId="77777777" w:rsidR="000970A1" w:rsidRDefault="000970A1" w:rsidP="000970A1">
      <w:pPr>
        <w:pStyle w:val="Caption"/>
        <w:sectPr w:rsidR="000970A1" w:rsidSect="00A13E6E">
          <w:headerReference w:type="default" r:id="rId58"/>
          <w:pgSz w:w="11906" w:h="16838" w:code="9"/>
          <w:pgMar w:top="1134" w:right="1134" w:bottom="1134" w:left="1134" w:header="680" w:footer="454" w:gutter="0"/>
          <w:cols w:space="708"/>
          <w:docGrid w:linePitch="360"/>
        </w:sectPr>
      </w:pPr>
      <w:bookmarkStart w:id="126" w:name="_Ref35788118"/>
    </w:p>
    <w:p w14:paraId="62C821DB" w14:textId="32DEB3C0" w:rsidR="000970A1" w:rsidRPr="00707102" w:rsidRDefault="000970A1" w:rsidP="000970A1">
      <w:pPr>
        <w:pStyle w:val="Caption"/>
      </w:pPr>
      <w:bookmarkStart w:id="127" w:name="_Ref40696872"/>
      <w:bookmarkEnd w:id="125"/>
      <w:bookmarkEnd w:id="126"/>
      <w:r>
        <w:lastRenderedPageBreak/>
        <w:t xml:space="preserve"> Table </w:t>
      </w:r>
      <w:r w:rsidR="00A67F5D">
        <w:fldChar w:fldCharType="begin"/>
      </w:r>
      <w:r w:rsidR="00A67F5D">
        <w:instrText xml:space="preserve"> STYLEREF 7 \s </w:instrText>
      </w:r>
      <w:r w:rsidR="00A67F5D">
        <w:fldChar w:fldCharType="separate"/>
      </w:r>
      <w:r w:rsidR="002938FD">
        <w:rPr>
          <w:noProof/>
        </w:rPr>
        <w:t>D</w:t>
      </w:r>
      <w:r w:rsidR="00A67F5D">
        <w:rPr>
          <w:noProof/>
        </w:rPr>
        <w:fldChar w:fldCharType="end"/>
      </w:r>
      <w:r>
        <w:t>.</w:t>
      </w:r>
      <w:r w:rsidR="00A67F5D">
        <w:fldChar w:fldCharType="begin"/>
      </w:r>
      <w:r w:rsidR="00A67F5D">
        <w:instrText xml:space="preserve"> SEQ _Table \* ARABIC \s 7 </w:instrText>
      </w:r>
      <w:r w:rsidR="00A67F5D">
        <w:fldChar w:fldCharType="separate"/>
      </w:r>
      <w:r w:rsidR="002938FD">
        <w:rPr>
          <w:noProof/>
        </w:rPr>
        <w:t>1</w:t>
      </w:r>
      <w:r w:rsidR="00A67F5D">
        <w:rPr>
          <w:noProof/>
        </w:rPr>
        <w:fldChar w:fldCharType="end"/>
      </w:r>
      <w:bookmarkEnd w:id="127"/>
      <w:r w:rsidRPr="00016A2D">
        <w:t>: Categorisation and mapping of guiding principles</w:t>
      </w:r>
    </w:p>
    <w:tbl>
      <w:tblPr>
        <w:tblStyle w:val="TableGrid"/>
        <w:tblW w:w="14855" w:type="dxa"/>
        <w:jc w:val="center"/>
        <w:tblLayout w:type="fixed"/>
        <w:tblCellMar>
          <w:top w:w="28" w:type="dxa"/>
          <w:left w:w="57" w:type="dxa"/>
          <w:bottom w:w="28" w:type="dxa"/>
          <w:right w:w="57" w:type="dxa"/>
        </w:tblCellMar>
        <w:tblLook w:val="04A0" w:firstRow="1" w:lastRow="0" w:firstColumn="1" w:lastColumn="0" w:noHBand="0" w:noVBand="1"/>
        <w:tblCaption w:val="Table D.1 categorisation and mapping of guiding principles"/>
        <w:tblDescription w:val="This table presents the principle, principle type and impact for each principle source, mapped to the assessment, classification and funding components."/>
      </w:tblPr>
      <w:tblGrid>
        <w:gridCol w:w="1555"/>
        <w:gridCol w:w="9355"/>
        <w:gridCol w:w="1315"/>
        <w:gridCol w:w="1315"/>
        <w:gridCol w:w="1315"/>
      </w:tblGrid>
      <w:tr w:rsidR="000970A1" w:rsidRPr="00C56D22" w14:paraId="7D86B1A5" w14:textId="77777777" w:rsidTr="00DF5574">
        <w:trPr>
          <w:cnfStyle w:val="100000000000" w:firstRow="1" w:lastRow="0" w:firstColumn="0" w:lastColumn="0" w:oddVBand="0" w:evenVBand="0" w:oddHBand="0" w:evenHBand="0" w:firstRowFirstColumn="0" w:firstRowLastColumn="0" w:lastRowFirstColumn="0" w:lastRowLastColumn="0"/>
          <w:trHeight w:val="227"/>
          <w:jc w:val="center"/>
        </w:trPr>
        <w:tc>
          <w:tcPr>
            <w:tcW w:w="1555" w:type="dxa"/>
          </w:tcPr>
          <w:p w14:paraId="32C7B1D7" w14:textId="77777777" w:rsidR="000970A1" w:rsidRPr="00C56D22" w:rsidRDefault="000970A1" w:rsidP="00DF5574">
            <w:pPr>
              <w:pStyle w:val="01BodyText"/>
              <w:spacing w:before="0" w:after="0"/>
              <w:rPr>
                <w:rFonts w:ascii="Arial" w:hAnsi="Arial" w:cs="Arial"/>
                <w:b/>
                <w:bCs/>
                <w:sz w:val="16"/>
                <w:szCs w:val="16"/>
              </w:rPr>
            </w:pPr>
            <w:r w:rsidRPr="00C56D22">
              <w:rPr>
                <w:rFonts w:ascii="Arial" w:hAnsi="Arial" w:cs="Arial"/>
                <w:b/>
                <w:bCs/>
                <w:sz w:val="16"/>
                <w:szCs w:val="16"/>
              </w:rPr>
              <w:t>Principle Number and Source</w:t>
            </w:r>
          </w:p>
        </w:tc>
        <w:tc>
          <w:tcPr>
            <w:tcW w:w="9355" w:type="dxa"/>
            <w:vAlign w:val="center"/>
          </w:tcPr>
          <w:p w14:paraId="31FE526F" w14:textId="77777777" w:rsidR="000970A1" w:rsidRPr="00C56D22" w:rsidRDefault="000970A1" w:rsidP="00DF5574">
            <w:pPr>
              <w:pStyle w:val="01BodyText"/>
              <w:spacing w:before="0" w:after="0"/>
              <w:jc w:val="center"/>
              <w:rPr>
                <w:rFonts w:ascii="Arial" w:hAnsi="Arial" w:cs="Arial"/>
                <w:b/>
                <w:bCs/>
                <w:sz w:val="16"/>
                <w:szCs w:val="16"/>
              </w:rPr>
            </w:pPr>
            <w:r w:rsidRPr="00C56D22">
              <w:rPr>
                <w:rFonts w:ascii="Arial" w:hAnsi="Arial" w:cs="Arial"/>
                <w:b/>
                <w:bCs/>
                <w:sz w:val="16"/>
                <w:szCs w:val="16"/>
              </w:rPr>
              <w:t>Principle</w:t>
            </w:r>
          </w:p>
        </w:tc>
        <w:tc>
          <w:tcPr>
            <w:tcW w:w="1315" w:type="dxa"/>
            <w:vAlign w:val="center"/>
          </w:tcPr>
          <w:p w14:paraId="04AD3130" w14:textId="77777777" w:rsidR="000970A1" w:rsidRPr="00C56D22" w:rsidRDefault="000970A1" w:rsidP="00DF5574">
            <w:pPr>
              <w:pStyle w:val="01BodyText"/>
              <w:spacing w:before="0" w:after="0"/>
              <w:jc w:val="center"/>
              <w:rPr>
                <w:rFonts w:ascii="Arial" w:hAnsi="Arial" w:cs="Arial"/>
                <w:b/>
                <w:bCs/>
                <w:sz w:val="16"/>
                <w:szCs w:val="16"/>
              </w:rPr>
            </w:pPr>
            <w:r w:rsidRPr="00C56D22">
              <w:rPr>
                <w:rFonts w:ascii="Arial" w:hAnsi="Arial" w:cs="Arial"/>
                <w:b/>
                <w:bCs/>
                <w:sz w:val="16"/>
                <w:szCs w:val="16"/>
              </w:rPr>
              <w:t>Principle type</w:t>
            </w:r>
          </w:p>
        </w:tc>
        <w:tc>
          <w:tcPr>
            <w:tcW w:w="1315" w:type="dxa"/>
            <w:vAlign w:val="center"/>
          </w:tcPr>
          <w:p w14:paraId="0344AF25" w14:textId="77777777" w:rsidR="000970A1" w:rsidRPr="00C56D22" w:rsidRDefault="000970A1" w:rsidP="00DF5574">
            <w:pPr>
              <w:pStyle w:val="01BodyText"/>
              <w:spacing w:before="0" w:after="0"/>
              <w:jc w:val="center"/>
              <w:rPr>
                <w:rFonts w:ascii="Arial" w:hAnsi="Arial" w:cs="Arial"/>
                <w:b/>
                <w:bCs/>
                <w:sz w:val="16"/>
                <w:szCs w:val="16"/>
              </w:rPr>
            </w:pPr>
            <w:r w:rsidRPr="00C56D22">
              <w:rPr>
                <w:rFonts w:ascii="Arial" w:hAnsi="Arial" w:cs="Arial"/>
                <w:b/>
                <w:bCs/>
                <w:sz w:val="16"/>
                <w:szCs w:val="16"/>
              </w:rPr>
              <w:t>Impact</w:t>
            </w:r>
          </w:p>
        </w:tc>
        <w:tc>
          <w:tcPr>
            <w:tcW w:w="1315" w:type="dxa"/>
            <w:vAlign w:val="center"/>
          </w:tcPr>
          <w:p w14:paraId="7CFFD476" w14:textId="77777777" w:rsidR="000970A1" w:rsidRPr="00C56D22" w:rsidRDefault="000970A1" w:rsidP="00DF5574">
            <w:pPr>
              <w:pStyle w:val="01BodyText"/>
              <w:spacing w:before="0" w:after="0"/>
              <w:jc w:val="center"/>
              <w:rPr>
                <w:rFonts w:ascii="Arial" w:hAnsi="Arial" w:cs="Arial"/>
                <w:b/>
                <w:bCs/>
                <w:sz w:val="16"/>
                <w:szCs w:val="16"/>
              </w:rPr>
            </w:pPr>
            <w:r w:rsidRPr="00C56D22">
              <w:rPr>
                <w:rFonts w:ascii="Arial" w:hAnsi="Arial" w:cs="Arial"/>
                <w:b/>
                <w:bCs/>
                <w:sz w:val="16"/>
                <w:szCs w:val="16"/>
              </w:rPr>
              <w:t>Assessment, classification or funding</w:t>
            </w:r>
          </w:p>
        </w:tc>
      </w:tr>
      <w:tr w:rsidR="000970A1" w:rsidRPr="00C56D22" w14:paraId="64056B4C"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0910" w:type="dxa"/>
            <w:gridSpan w:val="2"/>
            <w:shd w:val="clear" w:color="auto" w:fill="000000" w:themeFill="text1"/>
          </w:tcPr>
          <w:p w14:paraId="335A04BF" w14:textId="77777777" w:rsidR="000970A1" w:rsidRPr="00C56D22" w:rsidRDefault="000970A1" w:rsidP="00DF5574">
            <w:pPr>
              <w:pStyle w:val="01BodyText"/>
              <w:spacing w:before="0" w:after="0"/>
              <w:rPr>
                <w:rFonts w:ascii="Arial" w:hAnsi="Arial" w:cs="Arial"/>
                <w:b/>
                <w:bCs/>
                <w:szCs w:val="16"/>
              </w:rPr>
            </w:pPr>
            <w:r w:rsidRPr="00C56D22">
              <w:rPr>
                <w:rFonts w:ascii="Arial" w:hAnsi="Arial" w:cs="Arial"/>
                <w:b/>
                <w:bCs/>
                <w:szCs w:val="16"/>
              </w:rPr>
              <w:t>Royal Commission into Aged Care Quality and Safety</w:t>
            </w:r>
          </w:p>
        </w:tc>
        <w:tc>
          <w:tcPr>
            <w:tcW w:w="1315" w:type="dxa"/>
            <w:shd w:val="clear" w:color="auto" w:fill="000000" w:themeFill="text1"/>
          </w:tcPr>
          <w:p w14:paraId="1F74EC54" w14:textId="77777777" w:rsidR="000970A1" w:rsidRPr="00C56D22" w:rsidRDefault="000970A1" w:rsidP="00DF5574">
            <w:pPr>
              <w:pStyle w:val="01BodyText"/>
              <w:spacing w:before="0" w:after="0"/>
              <w:rPr>
                <w:rFonts w:ascii="Arial" w:hAnsi="Arial" w:cs="Arial"/>
                <w:b/>
                <w:bCs/>
                <w:szCs w:val="16"/>
              </w:rPr>
            </w:pPr>
          </w:p>
        </w:tc>
        <w:tc>
          <w:tcPr>
            <w:tcW w:w="1315" w:type="dxa"/>
            <w:shd w:val="clear" w:color="auto" w:fill="000000" w:themeFill="text1"/>
          </w:tcPr>
          <w:p w14:paraId="639B1D4B" w14:textId="77777777" w:rsidR="000970A1" w:rsidRPr="00C56D22" w:rsidRDefault="000970A1" w:rsidP="00DF5574">
            <w:pPr>
              <w:pStyle w:val="01BodyText"/>
              <w:spacing w:before="0" w:after="0"/>
              <w:rPr>
                <w:rFonts w:ascii="Arial" w:hAnsi="Arial" w:cs="Arial"/>
                <w:b/>
                <w:bCs/>
                <w:szCs w:val="16"/>
              </w:rPr>
            </w:pPr>
          </w:p>
        </w:tc>
        <w:tc>
          <w:tcPr>
            <w:tcW w:w="1315" w:type="dxa"/>
            <w:shd w:val="clear" w:color="auto" w:fill="000000" w:themeFill="text1"/>
          </w:tcPr>
          <w:p w14:paraId="50BFAAB9" w14:textId="77777777" w:rsidR="000970A1" w:rsidRPr="00C56D22" w:rsidRDefault="000970A1" w:rsidP="00DF5574">
            <w:pPr>
              <w:pStyle w:val="01BodyText"/>
              <w:spacing w:before="0" w:after="0"/>
              <w:rPr>
                <w:rFonts w:ascii="Arial" w:hAnsi="Arial" w:cs="Arial"/>
                <w:b/>
                <w:bCs/>
                <w:szCs w:val="16"/>
              </w:rPr>
            </w:pPr>
          </w:p>
        </w:tc>
      </w:tr>
      <w:tr w:rsidR="000970A1" w:rsidRPr="00C56D22" w14:paraId="3E0A4E0E"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3EF2389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 RC</w:t>
            </w:r>
          </w:p>
        </w:tc>
        <w:tc>
          <w:tcPr>
            <w:tcW w:w="9355" w:type="dxa"/>
          </w:tcPr>
          <w:p w14:paraId="6D7308D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Be underpinned by respect and support for the rights, choices and dignity of older people</w:t>
            </w:r>
          </w:p>
        </w:tc>
        <w:tc>
          <w:tcPr>
            <w:tcW w:w="1315" w:type="dxa"/>
          </w:tcPr>
          <w:p w14:paraId="7126510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66006E2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398F004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40AF8BAD"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2C6133A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 RC</w:t>
            </w:r>
          </w:p>
        </w:tc>
        <w:tc>
          <w:tcPr>
            <w:tcW w:w="9355" w:type="dxa"/>
          </w:tcPr>
          <w:p w14:paraId="2807228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Ensure quality and safe care is fundamental to the operation, funding and regulation of the system</w:t>
            </w:r>
          </w:p>
        </w:tc>
        <w:tc>
          <w:tcPr>
            <w:tcW w:w="1315" w:type="dxa"/>
          </w:tcPr>
          <w:p w14:paraId="34C34F0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43BAD6A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71C9466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519E4AF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0033E21F"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298E356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 RC</w:t>
            </w:r>
          </w:p>
        </w:tc>
        <w:tc>
          <w:tcPr>
            <w:tcW w:w="9355" w:type="dxa"/>
          </w:tcPr>
          <w:p w14:paraId="4FA47EA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Provide equity of access, regardless of location, means or background</w:t>
            </w:r>
          </w:p>
        </w:tc>
        <w:tc>
          <w:tcPr>
            <w:tcW w:w="1315" w:type="dxa"/>
          </w:tcPr>
          <w:p w14:paraId="749C71C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30C61C0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3B2E746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57F86A66"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61765ECE" w14:textId="77777777" w:rsidR="000970A1" w:rsidRPr="00C56D22" w:rsidRDefault="000970A1" w:rsidP="00DF5574">
            <w:pPr>
              <w:pStyle w:val="06Bulletsseriesofsentences"/>
              <w:numPr>
                <w:ilvl w:val="0"/>
                <w:numId w:val="0"/>
              </w:numPr>
              <w:spacing w:before="0"/>
              <w:rPr>
                <w:rFonts w:cs="Arial"/>
                <w:szCs w:val="16"/>
              </w:rPr>
            </w:pPr>
            <w:r w:rsidRPr="00C56D22">
              <w:rPr>
                <w:rFonts w:cs="Arial"/>
                <w:szCs w:val="16"/>
              </w:rPr>
              <w:t>4 RC</w:t>
            </w:r>
          </w:p>
        </w:tc>
        <w:tc>
          <w:tcPr>
            <w:tcW w:w="9355" w:type="dxa"/>
          </w:tcPr>
          <w:p w14:paraId="151FF0BD" w14:textId="77777777" w:rsidR="000970A1" w:rsidRPr="00C56D22" w:rsidRDefault="000970A1" w:rsidP="00DF5574">
            <w:pPr>
              <w:pStyle w:val="06Bulletsseriesofsentences"/>
              <w:numPr>
                <w:ilvl w:val="0"/>
                <w:numId w:val="0"/>
              </w:numPr>
              <w:spacing w:before="0"/>
              <w:rPr>
                <w:rFonts w:cs="Arial"/>
                <w:szCs w:val="16"/>
              </w:rPr>
            </w:pPr>
            <w:r w:rsidRPr="00C56D22">
              <w:rPr>
                <w:rFonts w:cs="Arial"/>
                <w:szCs w:val="16"/>
              </w:rPr>
              <w:t>Be transparent, easy to understand and navigate</w:t>
            </w:r>
          </w:p>
        </w:tc>
        <w:tc>
          <w:tcPr>
            <w:tcW w:w="1315" w:type="dxa"/>
          </w:tcPr>
          <w:p w14:paraId="056333B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process</w:t>
            </w:r>
          </w:p>
        </w:tc>
        <w:tc>
          <w:tcPr>
            <w:tcW w:w="1315" w:type="dxa"/>
          </w:tcPr>
          <w:p w14:paraId="49C4B28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1A01A8D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4CB79BC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3AE0AA7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0EC5C39A"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7016BCB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5 RC</w:t>
            </w:r>
          </w:p>
        </w:tc>
        <w:tc>
          <w:tcPr>
            <w:tcW w:w="9355" w:type="dxa"/>
          </w:tcPr>
          <w:p w14:paraId="3352CDB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Deliver care according to individual need</w:t>
            </w:r>
          </w:p>
        </w:tc>
        <w:tc>
          <w:tcPr>
            <w:tcW w:w="1315" w:type="dxa"/>
          </w:tcPr>
          <w:p w14:paraId="0AAB9EE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74FBFC8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0214980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6B17E55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6164604D"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53EDADB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6 RC</w:t>
            </w:r>
          </w:p>
        </w:tc>
        <w:tc>
          <w:tcPr>
            <w:tcW w:w="9355" w:type="dxa"/>
          </w:tcPr>
          <w:p w14:paraId="602DCC8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Maximise independence, functioning and quality of life for older people</w:t>
            </w:r>
          </w:p>
        </w:tc>
        <w:tc>
          <w:tcPr>
            <w:tcW w:w="1315" w:type="dxa"/>
          </w:tcPr>
          <w:p w14:paraId="580C0D5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61699D1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2BBBB82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5B943FE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0B29F07F"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62CF4C9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7 RC</w:t>
            </w:r>
          </w:p>
        </w:tc>
        <w:tc>
          <w:tcPr>
            <w:tcW w:w="9355" w:type="dxa"/>
          </w:tcPr>
          <w:p w14:paraId="45B9A51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Support older people to have a good death</w:t>
            </w:r>
          </w:p>
        </w:tc>
        <w:tc>
          <w:tcPr>
            <w:tcW w:w="1315" w:type="dxa"/>
          </w:tcPr>
          <w:p w14:paraId="7DFFC06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5784B66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1955C9C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N/A</w:t>
            </w:r>
          </w:p>
        </w:tc>
      </w:tr>
      <w:tr w:rsidR="000970A1" w:rsidRPr="00C56D22" w14:paraId="05D6B7D5"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62FBE38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8 RC</w:t>
            </w:r>
          </w:p>
        </w:tc>
        <w:tc>
          <w:tcPr>
            <w:tcW w:w="9355" w:type="dxa"/>
          </w:tcPr>
          <w:p w14:paraId="745445A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Support older peoples’ informal care relationships and connections to community</w:t>
            </w:r>
          </w:p>
        </w:tc>
        <w:tc>
          <w:tcPr>
            <w:tcW w:w="1315" w:type="dxa"/>
          </w:tcPr>
          <w:p w14:paraId="6001C7F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3F60A7D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7A13D8E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6674915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20F8DA2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422DA0D5"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195724C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9 RC</w:t>
            </w:r>
          </w:p>
        </w:tc>
        <w:tc>
          <w:tcPr>
            <w:tcW w:w="9355" w:type="dxa"/>
          </w:tcPr>
          <w:p w14:paraId="3F2B655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Enable the recruitment and retention of a skilled, professional and caring workforce</w:t>
            </w:r>
          </w:p>
        </w:tc>
        <w:tc>
          <w:tcPr>
            <w:tcW w:w="1315" w:type="dxa"/>
          </w:tcPr>
          <w:p w14:paraId="7EDBECD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561A927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54725B8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N/A</w:t>
            </w:r>
          </w:p>
        </w:tc>
      </w:tr>
      <w:tr w:rsidR="000970A1" w:rsidRPr="00C56D22" w14:paraId="77215B2B"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6B7FE8F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10 RC</w:t>
            </w:r>
          </w:p>
        </w:tc>
        <w:tc>
          <w:tcPr>
            <w:tcW w:w="9355" w:type="dxa"/>
          </w:tcPr>
          <w:p w14:paraId="2519208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Support effective interfaces with related systems, particularly health and disability</w:t>
            </w:r>
          </w:p>
        </w:tc>
        <w:tc>
          <w:tcPr>
            <w:tcW w:w="1315" w:type="dxa"/>
          </w:tcPr>
          <w:p w14:paraId="50028C6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0CD01FD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276209D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637DD5AD"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55B3727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11 RC</w:t>
            </w:r>
          </w:p>
        </w:tc>
        <w:tc>
          <w:tcPr>
            <w:tcW w:w="9355" w:type="dxa"/>
          </w:tcPr>
          <w:p w14:paraId="603A093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Be affordable and sustainable, both for individuals and the broader community</w:t>
            </w:r>
          </w:p>
        </w:tc>
        <w:tc>
          <w:tcPr>
            <w:tcW w:w="1315" w:type="dxa"/>
          </w:tcPr>
          <w:p w14:paraId="2D80EE6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4646DAA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2740295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56794FF3"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6D7B321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12 RC</w:t>
            </w:r>
          </w:p>
        </w:tc>
        <w:tc>
          <w:tcPr>
            <w:tcW w:w="9355" w:type="dxa"/>
          </w:tcPr>
          <w:p w14:paraId="2A3DEAA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Be capable of being implemented, monitored and evaluated.</w:t>
            </w:r>
          </w:p>
        </w:tc>
        <w:tc>
          <w:tcPr>
            <w:tcW w:w="1315" w:type="dxa"/>
          </w:tcPr>
          <w:p w14:paraId="245F24F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7118EE1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6472DF9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25F7973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2670F52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18C2A38B"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0910" w:type="dxa"/>
            <w:gridSpan w:val="2"/>
            <w:shd w:val="clear" w:color="auto" w:fill="000000" w:themeFill="text1"/>
          </w:tcPr>
          <w:p w14:paraId="06FD105F"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Department Principles</w:t>
            </w:r>
          </w:p>
        </w:tc>
        <w:tc>
          <w:tcPr>
            <w:tcW w:w="1315" w:type="dxa"/>
            <w:shd w:val="clear" w:color="auto" w:fill="000000" w:themeFill="text1"/>
          </w:tcPr>
          <w:p w14:paraId="3569BFFD" w14:textId="77777777" w:rsidR="000970A1" w:rsidRPr="00C56D22" w:rsidRDefault="000970A1" w:rsidP="00DF5574">
            <w:pPr>
              <w:pStyle w:val="01BodyText"/>
              <w:spacing w:before="0" w:after="0"/>
              <w:rPr>
                <w:rFonts w:ascii="Arial" w:hAnsi="Arial" w:cs="Arial"/>
                <w:szCs w:val="16"/>
              </w:rPr>
            </w:pPr>
          </w:p>
        </w:tc>
        <w:tc>
          <w:tcPr>
            <w:tcW w:w="1315" w:type="dxa"/>
            <w:shd w:val="clear" w:color="auto" w:fill="000000" w:themeFill="text1"/>
          </w:tcPr>
          <w:p w14:paraId="34F71E95" w14:textId="77777777" w:rsidR="000970A1" w:rsidRPr="00C56D22" w:rsidRDefault="000970A1" w:rsidP="00DF5574">
            <w:pPr>
              <w:pStyle w:val="01BodyText"/>
              <w:spacing w:before="0" w:after="0"/>
              <w:rPr>
                <w:rFonts w:ascii="Arial" w:hAnsi="Arial" w:cs="Arial"/>
                <w:szCs w:val="16"/>
              </w:rPr>
            </w:pPr>
          </w:p>
        </w:tc>
        <w:tc>
          <w:tcPr>
            <w:tcW w:w="1315" w:type="dxa"/>
            <w:shd w:val="clear" w:color="auto" w:fill="000000" w:themeFill="text1"/>
          </w:tcPr>
          <w:p w14:paraId="075D1386" w14:textId="77777777" w:rsidR="000970A1" w:rsidRPr="00C56D22" w:rsidRDefault="000970A1" w:rsidP="00DF5574">
            <w:pPr>
              <w:pStyle w:val="01BodyText"/>
              <w:spacing w:before="0" w:after="0"/>
              <w:rPr>
                <w:rFonts w:ascii="Arial" w:hAnsi="Arial" w:cs="Arial"/>
                <w:szCs w:val="16"/>
              </w:rPr>
            </w:pPr>
          </w:p>
        </w:tc>
      </w:tr>
      <w:tr w:rsidR="000970A1" w:rsidRPr="00C56D22" w14:paraId="25F6EB9E"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7E08D73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13 Dept Sup</w:t>
            </w:r>
          </w:p>
        </w:tc>
        <w:tc>
          <w:tcPr>
            <w:tcW w:w="9355" w:type="dxa"/>
          </w:tcPr>
          <w:p w14:paraId="34367E3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Support person-centred care that is safe and responsive to each individual’s needs, goals, values and preferences</w:t>
            </w:r>
          </w:p>
        </w:tc>
        <w:tc>
          <w:tcPr>
            <w:tcW w:w="1315" w:type="dxa"/>
          </w:tcPr>
          <w:p w14:paraId="2995581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6161BFE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7E0BCE5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734805FD"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0CB9DF5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14 Dept Sup</w:t>
            </w:r>
          </w:p>
        </w:tc>
        <w:tc>
          <w:tcPr>
            <w:tcW w:w="9355" w:type="dxa"/>
          </w:tcPr>
          <w:p w14:paraId="51BA0FBB" w14:textId="77777777" w:rsidR="000970A1" w:rsidRPr="00AD66E1" w:rsidRDefault="000970A1" w:rsidP="00DF5574">
            <w:pPr>
              <w:pStyle w:val="01BodyText"/>
              <w:spacing w:before="0" w:after="0"/>
              <w:rPr>
                <w:rFonts w:ascii="Arial" w:hAnsi="Arial" w:cs="Arial"/>
                <w:szCs w:val="16"/>
              </w:rPr>
            </w:pPr>
            <w:r w:rsidRPr="00AD66E1">
              <w:rPr>
                <w:rFonts w:ascii="Arial" w:hAnsi="Arial" w:cs="Arial"/>
                <w:szCs w:val="16"/>
              </w:rPr>
              <w:t>Support diversity and choice, and encourage innovation in service delivery</w:t>
            </w:r>
          </w:p>
        </w:tc>
        <w:tc>
          <w:tcPr>
            <w:tcW w:w="1315" w:type="dxa"/>
          </w:tcPr>
          <w:p w14:paraId="69FA4DD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4288902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0C0E6B8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2040DC1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F628E10"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2D1ABE7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15 Dept Sup</w:t>
            </w:r>
          </w:p>
        </w:tc>
        <w:tc>
          <w:tcPr>
            <w:tcW w:w="9355" w:type="dxa"/>
          </w:tcPr>
          <w:p w14:paraId="760A736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Assist families and carers to support their loved ones</w:t>
            </w:r>
          </w:p>
        </w:tc>
        <w:tc>
          <w:tcPr>
            <w:tcW w:w="1315" w:type="dxa"/>
          </w:tcPr>
          <w:p w14:paraId="09F97CB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4332A47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08DB57B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61C1116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46C6456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4A51E164"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42F0D46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16 Dept Sup</w:t>
            </w:r>
          </w:p>
        </w:tc>
        <w:tc>
          <w:tcPr>
            <w:tcW w:w="9355" w:type="dxa"/>
          </w:tcPr>
          <w:p w14:paraId="2C105B8A" w14:textId="77777777" w:rsidR="000970A1" w:rsidRPr="00AD66E1" w:rsidRDefault="000970A1" w:rsidP="00DF5574">
            <w:pPr>
              <w:pStyle w:val="01BodyText"/>
              <w:spacing w:before="0" w:after="0"/>
              <w:rPr>
                <w:rFonts w:ascii="Arial" w:hAnsi="Arial" w:cs="Arial"/>
                <w:szCs w:val="16"/>
              </w:rPr>
            </w:pPr>
            <w:r w:rsidRPr="00AD66E1">
              <w:rPr>
                <w:rFonts w:ascii="Arial" w:hAnsi="Arial" w:cs="Arial"/>
                <w:szCs w:val="16"/>
              </w:rPr>
              <w:t>Provide a continuum of care that supports people as their care needs change, including a dignified death</w:t>
            </w:r>
          </w:p>
        </w:tc>
        <w:tc>
          <w:tcPr>
            <w:tcW w:w="1315" w:type="dxa"/>
          </w:tcPr>
          <w:p w14:paraId="0A948FD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005F8C6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6C9A9FC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02EFF33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1334AE7A"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4240887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17 Dept ATM</w:t>
            </w:r>
          </w:p>
        </w:tc>
        <w:tc>
          <w:tcPr>
            <w:tcW w:w="9355" w:type="dxa"/>
          </w:tcPr>
          <w:p w14:paraId="40BFB3C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The single unified system for care of the elderly in the home will bring together two separate programs that currently have different assessment, funding, care, and data and reporting arrangements.</w:t>
            </w:r>
          </w:p>
        </w:tc>
        <w:tc>
          <w:tcPr>
            <w:tcW w:w="1315" w:type="dxa"/>
          </w:tcPr>
          <w:p w14:paraId="15612A9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4BAAE2E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75CEA24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w:t>
            </w:r>
            <w:r>
              <w:rPr>
                <w:rFonts w:ascii="Arial" w:hAnsi="Arial" w:cs="Arial"/>
                <w:szCs w:val="16"/>
              </w:rPr>
              <w:t>/</w:t>
            </w:r>
            <w:r w:rsidRPr="00C56D22">
              <w:rPr>
                <w:rFonts w:ascii="Arial" w:hAnsi="Arial" w:cs="Arial"/>
                <w:szCs w:val="16"/>
              </w:rPr>
              <w:t>A</w:t>
            </w:r>
          </w:p>
        </w:tc>
      </w:tr>
      <w:tr w:rsidR="000970A1" w:rsidRPr="00C56D22" w14:paraId="23EC4AEA"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67163DC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18 Dept ATM</w:t>
            </w:r>
          </w:p>
        </w:tc>
        <w:tc>
          <w:tcPr>
            <w:tcW w:w="9355" w:type="dxa"/>
          </w:tcPr>
          <w:p w14:paraId="5B4D1C1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The system will also include services that </w:t>
            </w:r>
            <w:proofErr w:type="gramStart"/>
            <w:r w:rsidRPr="00C56D22">
              <w:rPr>
                <w:rFonts w:ascii="Arial" w:hAnsi="Arial" w:cs="Arial"/>
                <w:szCs w:val="16"/>
              </w:rPr>
              <w:t>are not currently well catered for</w:t>
            </w:r>
            <w:proofErr w:type="gramEnd"/>
            <w:r w:rsidRPr="00C56D22">
              <w:rPr>
                <w:rFonts w:ascii="Arial" w:hAnsi="Arial" w:cs="Arial"/>
                <w:szCs w:val="16"/>
              </w:rPr>
              <w:t xml:space="preserve"> by either program – such as carer supports, increased investment and reablement services or separately funded care coordination services that the model will need to consider.</w:t>
            </w:r>
          </w:p>
        </w:tc>
        <w:tc>
          <w:tcPr>
            <w:tcW w:w="1315" w:type="dxa"/>
          </w:tcPr>
          <w:p w14:paraId="383B708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5B59B50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1B82A54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7E0BAFE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2167BDE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6CD9DA2A"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3B02B53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lastRenderedPageBreak/>
              <w:t>19 Dept ATM</w:t>
            </w:r>
          </w:p>
        </w:tc>
        <w:tc>
          <w:tcPr>
            <w:tcW w:w="9355" w:type="dxa"/>
          </w:tcPr>
          <w:p w14:paraId="71EFFB3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The model will need to consider clinical and non-clinical care needs (such as social supports) that go to the makeup of the recommended services and funding classifications.</w:t>
            </w:r>
          </w:p>
        </w:tc>
        <w:tc>
          <w:tcPr>
            <w:tcW w:w="1315" w:type="dxa"/>
          </w:tcPr>
          <w:p w14:paraId="1E864CB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2139141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25C5995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2899762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2256893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7AE7E99A"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7C93746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20 Dept ATM</w:t>
            </w:r>
          </w:p>
        </w:tc>
        <w:tc>
          <w:tcPr>
            <w:tcW w:w="9355" w:type="dxa"/>
          </w:tcPr>
          <w:p w14:paraId="3FE51956" w14:textId="77777777" w:rsidR="000970A1" w:rsidRPr="00AD66E1" w:rsidRDefault="000970A1" w:rsidP="00DF5574">
            <w:pPr>
              <w:pStyle w:val="01BodyText"/>
              <w:spacing w:before="0" w:after="0"/>
              <w:rPr>
                <w:rFonts w:ascii="Arial" w:hAnsi="Arial" w:cs="Arial"/>
                <w:szCs w:val="16"/>
              </w:rPr>
            </w:pPr>
            <w:r w:rsidRPr="00AD66E1">
              <w:rPr>
                <w:rFonts w:ascii="Arial" w:hAnsi="Arial" w:cs="Arial"/>
                <w:szCs w:val="16"/>
              </w:rPr>
              <w:t>The model will need to be dynamic and predictive to account for changing care needs (based on reablement, wellness or decline), as well as identify up front/short term/one off care needs versus ongoing services within the TSBs.</w:t>
            </w:r>
          </w:p>
        </w:tc>
        <w:tc>
          <w:tcPr>
            <w:tcW w:w="1315" w:type="dxa"/>
          </w:tcPr>
          <w:p w14:paraId="5309DF9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3CD2AA0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78D174A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1676228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4D16B34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60617403"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2DF9B81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21 Dept ATM</w:t>
            </w:r>
          </w:p>
        </w:tc>
        <w:tc>
          <w:tcPr>
            <w:tcW w:w="9355" w:type="dxa"/>
          </w:tcPr>
          <w:p w14:paraId="60187A5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The model will also need to identify the need/cost/risk groups in </w:t>
            </w:r>
            <w:proofErr w:type="gramStart"/>
            <w:r w:rsidRPr="00C56D22">
              <w:rPr>
                <w:rFonts w:ascii="Arial" w:hAnsi="Arial" w:cs="Arial"/>
                <w:szCs w:val="16"/>
              </w:rPr>
              <w:t>the community and where longer-term support is required</w:t>
            </w:r>
            <w:proofErr w:type="gramEnd"/>
            <w:r w:rsidRPr="00C56D22">
              <w:rPr>
                <w:rFonts w:ascii="Arial" w:hAnsi="Arial" w:cs="Arial"/>
                <w:szCs w:val="16"/>
              </w:rPr>
              <w:t>.</w:t>
            </w:r>
          </w:p>
        </w:tc>
        <w:tc>
          <w:tcPr>
            <w:tcW w:w="1315" w:type="dxa"/>
          </w:tcPr>
          <w:p w14:paraId="261B0F1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771F906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10F349C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7B68FA2D"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15AC7D7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21 Dept ATM</w:t>
            </w:r>
          </w:p>
        </w:tc>
        <w:tc>
          <w:tcPr>
            <w:tcW w:w="9355" w:type="dxa"/>
          </w:tcPr>
          <w:p w14:paraId="1555368A" w14:textId="77777777" w:rsidR="000970A1" w:rsidRPr="00AD66E1" w:rsidRDefault="000970A1" w:rsidP="00DF5574">
            <w:pPr>
              <w:pStyle w:val="01BodyText"/>
              <w:spacing w:before="0" w:after="0"/>
              <w:rPr>
                <w:rFonts w:ascii="Arial" w:hAnsi="Arial" w:cs="Arial"/>
                <w:szCs w:val="16"/>
              </w:rPr>
            </w:pPr>
            <w:r w:rsidRPr="00AD66E1">
              <w:rPr>
                <w:rFonts w:ascii="Arial" w:hAnsi="Arial" w:cs="Arial"/>
                <w:szCs w:val="16"/>
              </w:rPr>
              <w:t>The model should account for demand across states and regions based on current and predicted under and over supply. The model will also need to consider what arrangements are required for rural and regional areas where economies are required for service viability (such as fixed cost or provider of default arrangements).</w:t>
            </w:r>
          </w:p>
        </w:tc>
        <w:tc>
          <w:tcPr>
            <w:tcW w:w="1315" w:type="dxa"/>
          </w:tcPr>
          <w:p w14:paraId="011A017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5DB7B21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6B38C1A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B93F08C"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055295A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22 Dept ATM</w:t>
            </w:r>
          </w:p>
        </w:tc>
        <w:tc>
          <w:tcPr>
            <w:tcW w:w="9355" w:type="dxa"/>
          </w:tcPr>
          <w:p w14:paraId="4C43BA2D" w14:textId="77777777" w:rsidR="000970A1" w:rsidRPr="00AD66E1" w:rsidRDefault="000970A1" w:rsidP="00DF5574">
            <w:pPr>
              <w:pStyle w:val="01BodyText"/>
              <w:spacing w:before="0" w:after="0"/>
              <w:rPr>
                <w:rFonts w:ascii="Arial" w:hAnsi="Arial" w:cs="Arial"/>
                <w:szCs w:val="16"/>
              </w:rPr>
            </w:pPr>
            <w:r w:rsidRPr="00AD66E1">
              <w:rPr>
                <w:rFonts w:ascii="Arial" w:hAnsi="Arial" w:cs="Arial"/>
                <w:szCs w:val="16"/>
              </w:rPr>
              <w:t xml:space="preserve">How incentives for maintenance or reablement of health status/function of recipients </w:t>
            </w:r>
            <w:proofErr w:type="gramStart"/>
            <w:r w:rsidRPr="00AD66E1">
              <w:rPr>
                <w:rFonts w:ascii="Arial" w:hAnsi="Arial" w:cs="Arial"/>
                <w:szCs w:val="16"/>
              </w:rPr>
              <w:t>may be built</w:t>
            </w:r>
            <w:proofErr w:type="gramEnd"/>
            <w:r w:rsidRPr="00AD66E1">
              <w:rPr>
                <w:rFonts w:ascii="Arial" w:hAnsi="Arial" w:cs="Arial"/>
                <w:szCs w:val="16"/>
              </w:rPr>
              <w:t xml:space="preserve"> into future funding arrangements, and how the system works to help manage demand.</w:t>
            </w:r>
          </w:p>
        </w:tc>
        <w:tc>
          <w:tcPr>
            <w:tcW w:w="1315" w:type="dxa"/>
          </w:tcPr>
          <w:p w14:paraId="5D4A250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007AEE0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070A921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 funding</w:t>
            </w:r>
          </w:p>
        </w:tc>
      </w:tr>
      <w:tr w:rsidR="000970A1" w:rsidRPr="00C56D22" w14:paraId="243403D7"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35800EE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23 Dept ATM</w:t>
            </w:r>
          </w:p>
        </w:tc>
        <w:tc>
          <w:tcPr>
            <w:tcW w:w="9355" w:type="dxa"/>
          </w:tcPr>
          <w:p w14:paraId="0CC9770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Interface with the broader health and aged care system required for a unified system (e.g. Primary Health Networks, acute care services, palliative care services, residential care services etc).</w:t>
            </w:r>
          </w:p>
        </w:tc>
        <w:tc>
          <w:tcPr>
            <w:tcW w:w="1315" w:type="dxa"/>
          </w:tcPr>
          <w:p w14:paraId="27E76A8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73EFB9D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4EB8D79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5D82DD27"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0910" w:type="dxa"/>
            <w:gridSpan w:val="2"/>
            <w:shd w:val="clear" w:color="auto" w:fill="000000" w:themeFill="text1"/>
          </w:tcPr>
          <w:p w14:paraId="7A842139"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Independent Hospital Pricing Authority</w:t>
            </w:r>
          </w:p>
        </w:tc>
        <w:tc>
          <w:tcPr>
            <w:tcW w:w="1315" w:type="dxa"/>
            <w:shd w:val="clear" w:color="auto" w:fill="000000" w:themeFill="text1"/>
          </w:tcPr>
          <w:p w14:paraId="39FB8AE8" w14:textId="77777777" w:rsidR="000970A1" w:rsidRPr="00C56D22" w:rsidRDefault="000970A1" w:rsidP="00DF5574">
            <w:pPr>
              <w:pStyle w:val="01BodyText"/>
              <w:spacing w:before="0" w:after="0"/>
              <w:rPr>
                <w:rFonts w:ascii="Arial" w:hAnsi="Arial" w:cs="Arial"/>
                <w:szCs w:val="16"/>
              </w:rPr>
            </w:pPr>
          </w:p>
        </w:tc>
        <w:tc>
          <w:tcPr>
            <w:tcW w:w="1315" w:type="dxa"/>
            <w:shd w:val="clear" w:color="auto" w:fill="000000" w:themeFill="text1"/>
          </w:tcPr>
          <w:p w14:paraId="020CC239" w14:textId="77777777" w:rsidR="000970A1" w:rsidRPr="00C56D22" w:rsidRDefault="000970A1" w:rsidP="00DF5574">
            <w:pPr>
              <w:pStyle w:val="01BodyText"/>
              <w:spacing w:before="0" w:after="0"/>
              <w:rPr>
                <w:rFonts w:ascii="Arial" w:hAnsi="Arial" w:cs="Arial"/>
                <w:szCs w:val="16"/>
              </w:rPr>
            </w:pPr>
          </w:p>
        </w:tc>
        <w:tc>
          <w:tcPr>
            <w:tcW w:w="1315" w:type="dxa"/>
            <w:shd w:val="clear" w:color="auto" w:fill="000000" w:themeFill="text1"/>
          </w:tcPr>
          <w:p w14:paraId="3E83B350" w14:textId="77777777" w:rsidR="000970A1" w:rsidRPr="00C56D22" w:rsidRDefault="000970A1" w:rsidP="00DF5574">
            <w:pPr>
              <w:pStyle w:val="01BodyText"/>
              <w:spacing w:before="0" w:after="0"/>
              <w:rPr>
                <w:rFonts w:ascii="Arial" w:hAnsi="Arial" w:cs="Arial"/>
                <w:szCs w:val="16"/>
              </w:rPr>
            </w:pPr>
          </w:p>
        </w:tc>
      </w:tr>
      <w:tr w:rsidR="000970A1" w:rsidRPr="00C56D22" w14:paraId="21F32CD2"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006B10E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24 IHPA</w:t>
            </w:r>
          </w:p>
        </w:tc>
        <w:tc>
          <w:tcPr>
            <w:tcW w:w="9355" w:type="dxa"/>
          </w:tcPr>
          <w:p w14:paraId="2673A7A3" w14:textId="77777777" w:rsidR="000970A1" w:rsidRPr="00C56D22" w:rsidRDefault="000970A1" w:rsidP="00DF5574">
            <w:pPr>
              <w:pStyle w:val="01BodyText"/>
              <w:spacing w:before="0" w:after="0"/>
              <w:rPr>
                <w:rFonts w:ascii="Arial" w:hAnsi="Arial" w:cs="Arial"/>
                <w:szCs w:val="16"/>
              </w:rPr>
            </w:pPr>
            <w:proofErr w:type="gramStart"/>
            <w:r w:rsidRPr="00C56D22">
              <w:rPr>
                <w:rFonts w:ascii="Arial" w:hAnsi="Arial" w:cs="Arial"/>
                <w:b/>
                <w:bCs/>
                <w:szCs w:val="16"/>
              </w:rPr>
              <w:t>Timely-quality</w:t>
            </w:r>
            <w:proofErr w:type="gramEnd"/>
            <w:r w:rsidRPr="00C56D22">
              <w:rPr>
                <w:rFonts w:ascii="Arial" w:hAnsi="Arial" w:cs="Arial"/>
                <w:b/>
                <w:bCs/>
                <w:szCs w:val="16"/>
              </w:rPr>
              <w:t xml:space="preserve"> care:</w:t>
            </w:r>
            <w:r w:rsidRPr="00C56D22">
              <w:rPr>
                <w:rFonts w:ascii="Arial" w:hAnsi="Arial" w:cs="Arial"/>
                <w:szCs w:val="16"/>
              </w:rPr>
              <w:t xml:space="preserve"> Funding should support timely access to quality health services.</w:t>
            </w:r>
          </w:p>
        </w:tc>
        <w:tc>
          <w:tcPr>
            <w:tcW w:w="1315" w:type="dxa"/>
          </w:tcPr>
          <w:p w14:paraId="3DF2E38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2A0F395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2517ED3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462BD4CA"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090B3AB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25 IHPA</w:t>
            </w:r>
          </w:p>
        </w:tc>
        <w:tc>
          <w:tcPr>
            <w:tcW w:w="9355" w:type="dxa"/>
          </w:tcPr>
          <w:p w14:paraId="0ED89B29"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Efficiency:</w:t>
            </w:r>
            <w:r w:rsidRPr="00C56D22">
              <w:rPr>
                <w:rFonts w:ascii="Arial" w:hAnsi="Arial" w:cs="Arial"/>
                <w:szCs w:val="16"/>
              </w:rPr>
              <w:t xml:space="preserve"> ABF should improve the value of the public investment in hospital care and ensure a sustainable and efficient network of public hospital services.</w:t>
            </w:r>
          </w:p>
        </w:tc>
        <w:tc>
          <w:tcPr>
            <w:tcW w:w="1315" w:type="dxa"/>
          </w:tcPr>
          <w:p w14:paraId="26C5201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736D65B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46E47A1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74CF7BF2"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1A8F117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26 IHPA</w:t>
            </w:r>
          </w:p>
        </w:tc>
        <w:tc>
          <w:tcPr>
            <w:tcW w:w="9355" w:type="dxa"/>
          </w:tcPr>
          <w:p w14:paraId="7D9DD207"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Fairness</w:t>
            </w:r>
            <w:r w:rsidRPr="00C56D22">
              <w:rPr>
                <w:rFonts w:ascii="Arial" w:hAnsi="Arial" w:cs="Arial"/>
                <w:szCs w:val="16"/>
              </w:rPr>
              <w:t xml:space="preserve">: ABF payments should be fair and equitable, including </w:t>
            </w:r>
            <w:proofErr w:type="gramStart"/>
            <w:r w:rsidRPr="00C56D22">
              <w:rPr>
                <w:rFonts w:ascii="Arial" w:hAnsi="Arial" w:cs="Arial"/>
                <w:szCs w:val="16"/>
              </w:rPr>
              <w:t>being based</w:t>
            </w:r>
            <w:proofErr w:type="gramEnd"/>
            <w:r w:rsidRPr="00C56D22">
              <w:rPr>
                <w:rFonts w:ascii="Arial" w:hAnsi="Arial" w:cs="Arial"/>
                <w:szCs w:val="16"/>
              </w:rPr>
              <w:t xml:space="preserve"> on the same price for the same service across public, private or not-for-profit providers of public hospital services and recognise the legitimate and unavoidable costs faced by some providers of public hospital services.</w:t>
            </w:r>
          </w:p>
        </w:tc>
        <w:tc>
          <w:tcPr>
            <w:tcW w:w="1315" w:type="dxa"/>
          </w:tcPr>
          <w:p w14:paraId="2A8F418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54D233A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1F149CC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1AA6C10D"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56D2E43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27 IHPA</w:t>
            </w:r>
          </w:p>
        </w:tc>
        <w:tc>
          <w:tcPr>
            <w:tcW w:w="9355" w:type="dxa"/>
          </w:tcPr>
          <w:p w14:paraId="7389914E"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Maintaining agreed roles and responsibilities of governments determined by the National Health Reform Agreement</w:t>
            </w:r>
            <w:r w:rsidRPr="00C56D22">
              <w:rPr>
                <w:rFonts w:ascii="Arial" w:hAnsi="Arial" w:cs="Arial"/>
                <w:szCs w:val="16"/>
              </w:rPr>
              <w:t>: Funding design should recognise the complementary responsibilities of each level of government in funding health services.</w:t>
            </w:r>
          </w:p>
        </w:tc>
        <w:tc>
          <w:tcPr>
            <w:tcW w:w="1315" w:type="dxa"/>
          </w:tcPr>
          <w:p w14:paraId="7F98452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0FA312F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7E1C319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w:t>
            </w:r>
            <w:r>
              <w:rPr>
                <w:rFonts w:ascii="Arial" w:hAnsi="Arial" w:cs="Arial"/>
                <w:szCs w:val="16"/>
              </w:rPr>
              <w:t>/</w:t>
            </w:r>
            <w:r w:rsidRPr="00C56D22">
              <w:rPr>
                <w:rFonts w:ascii="Arial" w:hAnsi="Arial" w:cs="Arial"/>
                <w:szCs w:val="16"/>
              </w:rPr>
              <w:t>A</w:t>
            </w:r>
          </w:p>
        </w:tc>
      </w:tr>
      <w:tr w:rsidR="000970A1" w:rsidRPr="00C56D22" w14:paraId="600758E1"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0A48D1E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28 IHPA</w:t>
            </w:r>
          </w:p>
        </w:tc>
        <w:tc>
          <w:tcPr>
            <w:tcW w:w="9355" w:type="dxa"/>
          </w:tcPr>
          <w:p w14:paraId="26A8B3DA"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Transparency:</w:t>
            </w:r>
            <w:r w:rsidRPr="00C56D22">
              <w:rPr>
                <w:rFonts w:ascii="Arial" w:hAnsi="Arial" w:cs="Arial"/>
                <w:szCs w:val="16"/>
              </w:rPr>
              <w:t xml:space="preserve"> All steps in the determination of ABF and block grant funding should be clear and transparent.</w:t>
            </w:r>
          </w:p>
        </w:tc>
        <w:tc>
          <w:tcPr>
            <w:tcW w:w="1315" w:type="dxa"/>
          </w:tcPr>
          <w:p w14:paraId="3108897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process</w:t>
            </w:r>
          </w:p>
        </w:tc>
        <w:tc>
          <w:tcPr>
            <w:tcW w:w="1315" w:type="dxa"/>
          </w:tcPr>
          <w:p w14:paraId="2F8F4B5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274A14A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56EFDC7F"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14E9A68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29 IHPA</w:t>
            </w:r>
          </w:p>
        </w:tc>
        <w:tc>
          <w:tcPr>
            <w:tcW w:w="9355" w:type="dxa"/>
          </w:tcPr>
          <w:p w14:paraId="62A55284" w14:textId="77777777" w:rsidR="000970A1" w:rsidRPr="00C56D22" w:rsidRDefault="000970A1" w:rsidP="00DF5574">
            <w:pPr>
              <w:pStyle w:val="01BodyText"/>
              <w:spacing w:before="0" w:after="0"/>
              <w:rPr>
                <w:rFonts w:ascii="Arial" w:hAnsi="Arial" w:cs="Arial"/>
                <w:szCs w:val="16"/>
              </w:rPr>
            </w:pPr>
            <w:r w:rsidRPr="00AD66E1">
              <w:rPr>
                <w:rFonts w:ascii="Arial" w:hAnsi="Arial" w:cs="Arial"/>
                <w:b/>
                <w:bCs/>
                <w:szCs w:val="16"/>
              </w:rPr>
              <w:t>Administrative ease</w:t>
            </w:r>
            <w:r w:rsidRPr="00AD66E1">
              <w:rPr>
                <w:rFonts w:ascii="Arial" w:hAnsi="Arial" w:cs="Arial"/>
                <w:szCs w:val="16"/>
              </w:rPr>
              <w:t xml:space="preserve">: Funding arrangements should </w:t>
            </w:r>
            <w:proofErr w:type="gramStart"/>
            <w:r w:rsidRPr="00AD66E1">
              <w:rPr>
                <w:rFonts w:ascii="Arial" w:hAnsi="Arial" w:cs="Arial"/>
                <w:szCs w:val="16"/>
              </w:rPr>
              <w:t>not unduly</w:t>
            </w:r>
            <w:proofErr w:type="gramEnd"/>
            <w:r w:rsidRPr="00AD66E1">
              <w:rPr>
                <w:rFonts w:ascii="Arial" w:hAnsi="Arial" w:cs="Arial"/>
                <w:szCs w:val="16"/>
              </w:rPr>
              <w:t xml:space="preserve"> increase the administrative burden on hospitals and system managers.</w:t>
            </w:r>
          </w:p>
        </w:tc>
        <w:tc>
          <w:tcPr>
            <w:tcW w:w="1315" w:type="dxa"/>
          </w:tcPr>
          <w:p w14:paraId="7B5B7FD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process</w:t>
            </w:r>
          </w:p>
        </w:tc>
        <w:tc>
          <w:tcPr>
            <w:tcW w:w="1315" w:type="dxa"/>
          </w:tcPr>
          <w:p w14:paraId="004579C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045CE91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7B67A4A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5224557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6651376B"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4AEAD04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30 IHPA</w:t>
            </w:r>
          </w:p>
        </w:tc>
        <w:tc>
          <w:tcPr>
            <w:tcW w:w="9355" w:type="dxa"/>
          </w:tcPr>
          <w:p w14:paraId="2D45DD7C"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Stability</w:t>
            </w:r>
            <w:r w:rsidRPr="00C56D22">
              <w:rPr>
                <w:rFonts w:ascii="Arial" w:hAnsi="Arial" w:cs="Arial"/>
                <w:szCs w:val="16"/>
              </w:rPr>
              <w:t>: The payment relativities for ABF are consistent over time.</w:t>
            </w:r>
          </w:p>
        </w:tc>
        <w:tc>
          <w:tcPr>
            <w:tcW w:w="1315" w:type="dxa"/>
          </w:tcPr>
          <w:p w14:paraId="6C4EAAC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20FA47C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3CA0225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093E8631"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54C7F45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31 IHPA</w:t>
            </w:r>
          </w:p>
        </w:tc>
        <w:tc>
          <w:tcPr>
            <w:tcW w:w="9355" w:type="dxa"/>
          </w:tcPr>
          <w:p w14:paraId="15F579BC"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Evidence-based</w:t>
            </w:r>
            <w:r w:rsidRPr="00C56D22">
              <w:rPr>
                <w:rFonts w:ascii="Arial" w:hAnsi="Arial" w:cs="Arial"/>
                <w:szCs w:val="16"/>
              </w:rPr>
              <w:t xml:space="preserve">: Funding </w:t>
            </w:r>
            <w:proofErr w:type="gramStart"/>
            <w:r w:rsidRPr="00C56D22">
              <w:rPr>
                <w:rFonts w:ascii="Arial" w:hAnsi="Arial" w:cs="Arial"/>
                <w:szCs w:val="16"/>
              </w:rPr>
              <w:t>should be based</w:t>
            </w:r>
            <w:proofErr w:type="gramEnd"/>
            <w:r w:rsidRPr="00C56D22">
              <w:rPr>
                <w:rFonts w:ascii="Arial" w:hAnsi="Arial" w:cs="Arial"/>
                <w:szCs w:val="16"/>
              </w:rPr>
              <w:t xml:space="preserve"> on best available information.</w:t>
            </w:r>
          </w:p>
        </w:tc>
        <w:tc>
          <w:tcPr>
            <w:tcW w:w="1315" w:type="dxa"/>
          </w:tcPr>
          <w:p w14:paraId="054BE9C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4C535D6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35329BB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718CCC3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41843DA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9DA131D"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3EAEBAB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32 IHPA</w:t>
            </w:r>
          </w:p>
        </w:tc>
        <w:tc>
          <w:tcPr>
            <w:tcW w:w="9355" w:type="dxa"/>
          </w:tcPr>
          <w:p w14:paraId="503D4802"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Fostering clinical innovation</w:t>
            </w:r>
            <w:r w:rsidRPr="00C56D22">
              <w:rPr>
                <w:rFonts w:ascii="Arial" w:hAnsi="Arial" w:cs="Arial"/>
                <w:szCs w:val="16"/>
              </w:rPr>
              <w:t>: Pricing of public hospital services should respond in a timely way to introduction of evidence-based, effective new technology and innovations in the models of care that improve patient outcomes.</w:t>
            </w:r>
          </w:p>
        </w:tc>
        <w:tc>
          <w:tcPr>
            <w:tcW w:w="1315" w:type="dxa"/>
          </w:tcPr>
          <w:p w14:paraId="5A004C8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588545D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0BD51EA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0A0696F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42A3244A"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7E1C1EC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33 IHPA</w:t>
            </w:r>
          </w:p>
        </w:tc>
        <w:tc>
          <w:tcPr>
            <w:tcW w:w="9355" w:type="dxa"/>
          </w:tcPr>
          <w:p w14:paraId="17D5403D"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Promoting value</w:t>
            </w:r>
            <w:r w:rsidRPr="00C56D22">
              <w:rPr>
                <w:rFonts w:ascii="Arial" w:hAnsi="Arial" w:cs="Arial"/>
                <w:szCs w:val="16"/>
              </w:rPr>
              <w:t>: Pricing supports innovative and alternative funding solutions that deliver efficient, high quality, patient</w:t>
            </w:r>
            <w:r w:rsidRPr="00C56D22">
              <w:rPr>
                <w:rFonts w:ascii="Cambria Math" w:hAnsi="Cambria Math" w:cs="Cambria Math"/>
                <w:szCs w:val="16"/>
              </w:rPr>
              <w:t>‑</w:t>
            </w:r>
            <w:r w:rsidRPr="00C56D22">
              <w:rPr>
                <w:rFonts w:ascii="Arial" w:hAnsi="Arial" w:cs="Arial"/>
                <w:szCs w:val="16"/>
              </w:rPr>
              <w:t>centred care.</w:t>
            </w:r>
          </w:p>
        </w:tc>
        <w:tc>
          <w:tcPr>
            <w:tcW w:w="1315" w:type="dxa"/>
          </w:tcPr>
          <w:p w14:paraId="6B0E218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182908D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79440C9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7F8AF5AD"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07B4106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34 IHPA</w:t>
            </w:r>
          </w:p>
        </w:tc>
        <w:tc>
          <w:tcPr>
            <w:tcW w:w="9355" w:type="dxa"/>
          </w:tcPr>
          <w:p w14:paraId="21E66AB5"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Promoting harmonisation:</w:t>
            </w:r>
            <w:r w:rsidRPr="00C56D22">
              <w:rPr>
                <w:rFonts w:ascii="Arial" w:hAnsi="Arial" w:cs="Arial"/>
                <w:szCs w:val="16"/>
              </w:rPr>
              <w:t xml:space="preserve"> Pricing should facilitate best practice provision of appropriate site of care.</w:t>
            </w:r>
          </w:p>
        </w:tc>
        <w:tc>
          <w:tcPr>
            <w:tcW w:w="1315" w:type="dxa"/>
          </w:tcPr>
          <w:p w14:paraId="1F985E1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335DBAD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2DD5D64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0D1E8AAC"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10FFE66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35 IHPA</w:t>
            </w:r>
          </w:p>
        </w:tc>
        <w:tc>
          <w:tcPr>
            <w:tcW w:w="9355" w:type="dxa"/>
          </w:tcPr>
          <w:p w14:paraId="443707A9"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Minimising undesirable and inadvertent consequences</w:t>
            </w:r>
            <w:r w:rsidRPr="00C56D22">
              <w:rPr>
                <w:rFonts w:ascii="Arial" w:hAnsi="Arial" w:cs="Arial"/>
                <w:szCs w:val="16"/>
              </w:rPr>
              <w:t>: Funding design should minimise susceptibility to gaming, inappropriate rewards and perverse incentives.</w:t>
            </w:r>
          </w:p>
        </w:tc>
        <w:tc>
          <w:tcPr>
            <w:tcW w:w="1315" w:type="dxa"/>
          </w:tcPr>
          <w:p w14:paraId="0E2DBD1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0BBC7F1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596362E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54D511F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D34D2BC"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67BA917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36 IHPA</w:t>
            </w:r>
          </w:p>
        </w:tc>
        <w:tc>
          <w:tcPr>
            <w:tcW w:w="9355" w:type="dxa"/>
          </w:tcPr>
          <w:p w14:paraId="7B6B9024"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ABF pre</w:t>
            </w:r>
            <w:r w:rsidRPr="00C56D22">
              <w:rPr>
                <w:rFonts w:ascii="Cambria Math" w:hAnsi="Cambria Math" w:cs="Cambria Math"/>
                <w:b/>
                <w:bCs/>
                <w:szCs w:val="16"/>
              </w:rPr>
              <w:t>‑</w:t>
            </w:r>
            <w:r w:rsidRPr="00C56D22">
              <w:rPr>
                <w:rFonts w:ascii="Arial" w:hAnsi="Arial" w:cs="Arial"/>
                <w:b/>
                <w:bCs/>
                <w:szCs w:val="16"/>
              </w:rPr>
              <w:t>eminence</w:t>
            </w:r>
            <w:r w:rsidRPr="00C56D22">
              <w:rPr>
                <w:rFonts w:ascii="Arial" w:hAnsi="Arial" w:cs="Arial"/>
                <w:szCs w:val="16"/>
              </w:rPr>
              <w:t xml:space="preserve">: ABF </w:t>
            </w:r>
            <w:proofErr w:type="gramStart"/>
            <w:r w:rsidRPr="00C56D22">
              <w:rPr>
                <w:rFonts w:ascii="Arial" w:hAnsi="Arial" w:cs="Arial"/>
                <w:szCs w:val="16"/>
              </w:rPr>
              <w:t>should be used</w:t>
            </w:r>
            <w:proofErr w:type="gramEnd"/>
            <w:r w:rsidRPr="00C56D22">
              <w:rPr>
                <w:rFonts w:ascii="Arial" w:hAnsi="Arial" w:cs="Arial"/>
                <w:szCs w:val="16"/>
              </w:rPr>
              <w:t xml:space="preserve"> for funding public hospital services wherever practicable.</w:t>
            </w:r>
          </w:p>
        </w:tc>
        <w:tc>
          <w:tcPr>
            <w:tcW w:w="1315" w:type="dxa"/>
          </w:tcPr>
          <w:p w14:paraId="6885B65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6CB09B1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4E3AB4B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NA</w:t>
            </w:r>
          </w:p>
        </w:tc>
      </w:tr>
      <w:tr w:rsidR="000970A1" w:rsidRPr="00C56D22" w14:paraId="09FE67AD"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2E855DD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lastRenderedPageBreak/>
              <w:t>37 IHPA</w:t>
            </w:r>
          </w:p>
        </w:tc>
        <w:tc>
          <w:tcPr>
            <w:tcW w:w="9355" w:type="dxa"/>
          </w:tcPr>
          <w:p w14:paraId="4D6E28B8"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Single unit of measure and price equivalence:</w:t>
            </w:r>
            <w:r w:rsidRPr="00C56D22">
              <w:rPr>
                <w:rFonts w:ascii="Arial" w:hAnsi="Arial" w:cs="Arial"/>
                <w:szCs w:val="16"/>
              </w:rPr>
              <w:t xml:space="preserve"> ABF pricing should support dynamic efficiency and changes to models of care with the ready transferability of funding between different care types and service streams through a single unit of measure and relative weights.</w:t>
            </w:r>
          </w:p>
        </w:tc>
        <w:tc>
          <w:tcPr>
            <w:tcW w:w="1315" w:type="dxa"/>
          </w:tcPr>
          <w:p w14:paraId="161D015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71C9796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5942C4C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7184AD6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5A1DC575"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7FDBFE2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38 IHPA</w:t>
            </w:r>
          </w:p>
        </w:tc>
        <w:tc>
          <w:tcPr>
            <w:tcW w:w="9355" w:type="dxa"/>
          </w:tcPr>
          <w:p w14:paraId="35B15796" w14:textId="77777777" w:rsidR="000970A1" w:rsidRPr="00AD66E1" w:rsidRDefault="000970A1" w:rsidP="00DF5574">
            <w:pPr>
              <w:pStyle w:val="01BodyText"/>
              <w:spacing w:before="0" w:after="0"/>
              <w:rPr>
                <w:rFonts w:ascii="Arial" w:hAnsi="Arial" w:cs="Arial"/>
                <w:szCs w:val="16"/>
              </w:rPr>
            </w:pPr>
            <w:r w:rsidRPr="00AD66E1">
              <w:rPr>
                <w:rFonts w:ascii="Arial" w:hAnsi="Arial" w:cs="Arial"/>
                <w:b/>
                <w:bCs/>
                <w:szCs w:val="16"/>
              </w:rPr>
              <w:t>Patient-based:</w:t>
            </w:r>
            <w:r w:rsidRPr="00AD66E1">
              <w:rPr>
                <w:rFonts w:ascii="Arial" w:hAnsi="Arial" w:cs="Arial"/>
                <w:szCs w:val="16"/>
              </w:rPr>
              <w:t xml:space="preserve"> Adjustments to the standard price should be, as far as is practicable, based on patient-related rather than provider</w:t>
            </w:r>
            <w:r w:rsidRPr="00AD66E1">
              <w:rPr>
                <w:rFonts w:ascii="Cambria Math" w:hAnsi="Cambria Math" w:cs="Cambria Math"/>
                <w:szCs w:val="16"/>
              </w:rPr>
              <w:t>‑</w:t>
            </w:r>
            <w:r w:rsidRPr="00AD66E1">
              <w:rPr>
                <w:rFonts w:ascii="Arial" w:hAnsi="Arial" w:cs="Arial"/>
                <w:szCs w:val="16"/>
              </w:rPr>
              <w:t>related characteristics.</w:t>
            </w:r>
          </w:p>
        </w:tc>
        <w:tc>
          <w:tcPr>
            <w:tcW w:w="1315" w:type="dxa"/>
          </w:tcPr>
          <w:p w14:paraId="6F79EB6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3349E84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3560B57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05A37A4F"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432CFAB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39 IHPA</w:t>
            </w:r>
          </w:p>
        </w:tc>
        <w:tc>
          <w:tcPr>
            <w:tcW w:w="9355" w:type="dxa"/>
          </w:tcPr>
          <w:p w14:paraId="2F99FBF8" w14:textId="77777777" w:rsidR="000970A1" w:rsidRPr="00C56D22" w:rsidRDefault="000970A1" w:rsidP="00DF5574">
            <w:pPr>
              <w:pStyle w:val="01BodyText"/>
              <w:spacing w:before="0" w:after="0"/>
              <w:rPr>
                <w:rFonts w:ascii="Arial" w:hAnsi="Arial" w:cs="Arial"/>
                <w:szCs w:val="16"/>
              </w:rPr>
            </w:pPr>
            <w:r w:rsidRPr="00C56D22">
              <w:rPr>
                <w:rFonts w:ascii="Arial" w:hAnsi="Arial" w:cs="Arial"/>
                <w:b/>
                <w:bCs/>
                <w:szCs w:val="16"/>
              </w:rPr>
              <w:t>Public-private neutrality</w:t>
            </w:r>
            <w:r w:rsidRPr="00C56D22">
              <w:rPr>
                <w:rFonts w:ascii="Arial" w:hAnsi="Arial" w:cs="Arial"/>
                <w:szCs w:val="16"/>
              </w:rPr>
              <w:t xml:space="preserve">: ABF pricing should not disrupt current incentives for a person to elect to </w:t>
            </w:r>
            <w:proofErr w:type="gramStart"/>
            <w:r w:rsidRPr="00C56D22">
              <w:rPr>
                <w:rFonts w:ascii="Arial" w:hAnsi="Arial" w:cs="Arial"/>
                <w:szCs w:val="16"/>
              </w:rPr>
              <w:t>be treated</w:t>
            </w:r>
            <w:proofErr w:type="gramEnd"/>
            <w:r w:rsidRPr="00C56D22">
              <w:rPr>
                <w:rFonts w:ascii="Arial" w:hAnsi="Arial" w:cs="Arial"/>
                <w:szCs w:val="16"/>
              </w:rPr>
              <w:t xml:space="preserve"> as a private or a public patient in a public hospital.</w:t>
            </w:r>
          </w:p>
        </w:tc>
        <w:tc>
          <w:tcPr>
            <w:tcW w:w="1315" w:type="dxa"/>
          </w:tcPr>
          <w:p w14:paraId="41641E4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38E9703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6E81D3B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w:t>
            </w:r>
            <w:r>
              <w:rPr>
                <w:rFonts w:ascii="Arial" w:hAnsi="Arial" w:cs="Arial"/>
                <w:szCs w:val="16"/>
              </w:rPr>
              <w:t>/</w:t>
            </w:r>
            <w:r w:rsidRPr="00C56D22">
              <w:rPr>
                <w:rFonts w:ascii="Arial" w:hAnsi="Arial" w:cs="Arial"/>
                <w:szCs w:val="16"/>
              </w:rPr>
              <w:t>A</w:t>
            </w:r>
          </w:p>
        </w:tc>
      </w:tr>
      <w:tr w:rsidR="000970A1" w:rsidRPr="00C56D22" w14:paraId="57848850"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0910" w:type="dxa"/>
            <w:gridSpan w:val="2"/>
            <w:shd w:val="clear" w:color="auto" w:fill="000000" w:themeFill="text1"/>
          </w:tcPr>
          <w:p w14:paraId="6B97DAF9" w14:textId="77777777" w:rsidR="000970A1" w:rsidRPr="00C56D22" w:rsidRDefault="000970A1" w:rsidP="00DF5574">
            <w:pPr>
              <w:pStyle w:val="01BodyText"/>
              <w:spacing w:before="0" w:after="0"/>
              <w:rPr>
                <w:rFonts w:ascii="Arial" w:hAnsi="Arial" w:cs="Arial"/>
                <w:b/>
                <w:bCs/>
                <w:szCs w:val="16"/>
              </w:rPr>
            </w:pPr>
            <w:r w:rsidRPr="00C56D22">
              <w:rPr>
                <w:rFonts w:ascii="Arial" w:hAnsi="Arial" w:cs="Arial"/>
                <w:b/>
                <w:bCs/>
                <w:szCs w:val="16"/>
              </w:rPr>
              <w:t>Residential Aged Care Funding</w:t>
            </w:r>
          </w:p>
        </w:tc>
        <w:tc>
          <w:tcPr>
            <w:tcW w:w="1315" w:type="dxa"/>
            <w:shd w:val="clear" w:color="auto" w:fill="000000" w:themeFill="text1"/>
          </w:tcPr>
          <w:p w14:paraId="3BB87E17" w14:textId="77777777" w:rsidR="000970A1" w:rsidRPr="00C56D22" w:rsidRDefault="000970A1" w:rsidP="00DF5574">
            <w:pPr>
              <w:pStyle w:val="01BodyText"/>
              <w:spacing w:before="0" w:after="0"/>
              <w:rPr>
                <w:rFonts w:ascii="Arial" w:hAnsi="Arial" w:cs="Arial"/>
                <w:szCs w:val="16"/>
              </w:rPr>
            </w:pPr>
          </w:p>
        </w:tc>
        <w:tc>
          <w:tcPr>
            <w:tcW w:w="1315" w:type="dxa"/>
            <w:shd w:val="clear" w:color="auto" w:fill="000000" w:themeFill="text1"/>
          </w:tcPr>
          <w:p w14:paraId="2FCA071B" w14:textId="77777777" w:rsidR="000970A1" w:rsidRPr="00C56D22" w:rsidRDefault="000970A1" w:rsidP="00DF5574">
            <w:pPr>
              <w:pStyle w:val="01BodyText"/>
              <w:spacing w:before="0" w:after="0"/>
              <w:rPr>
                <w:rFonts w:ascii="Arial" w:hAnsi="Arial" w:cs="Arial"/>
                <w:szCs w:val="16"/>
              </w:rPr>
            </w:pPr>
          </w:p>
        </w:tc>
        <w:tc>
          <w:tcPr>
            <w:tcW w:w="1315" w:type="dxa"/>
            <w:shd w:val="clear" w:color="auto" w:fill="000000" w:themeFill="text1"/>
          </w:tcPr>
          <w:p w14:paraId="747F6CF9" w14:textId="77777777" w:rsidR="000970A1" w:rsidRPr="00C56D22" w:rsidRDefault="000970A1" w:rsidP="00DF5574">
            <w:pPr>
              <w:pStyle w:val="01BodyText"/>
              <w:spacing w:before="0" w:after="0"/>
              <w:rPr>
                <w:rFonts w:ascii="Arial" w:hAnsi="Arial" w:cs="Arial"/>
                <w:szCs w:val="16"/>
              </w:rPr>
            </w:pPr>
          </w:p>
        </w:tc>
      </w:tr>
      <w:tr w:rsidR="000970A1" w:rsidRPr="00C56D22" w14:paraId="4E3F70E2"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126E48A5"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40 RACF funding</w:t>
            </w:r>
          </w:p>
        </w:tc>
        <w:tc>
          <w:tcPr>
            <w:tcW w:w="9355" w:type="dxa"/>
          </w:tcPr>
          <w:p w14:paraId="2BE5A4C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Integration with pathways and structures (was not assessed)</w:t>
            </w:r>
          </w:p>
        </w:tc>
        <w:tc>
          <w:tcPr>
            <w:tcW w:w="1315" w:type="dxa"/>
          </w:tcPr>
          <w:p w14:paraId="23EF410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2C9EA87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5DB1F84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0F8DCEB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6F895B21"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vAlign w:val="center"/>
          </w:tcPr>
          <w:p w14:paraId="72DA6F5B" w14:textId="29FE893A"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41 </w:t>
            </w:r>
            <w:r w:rsidRPr="00C56D22">
              <w:rPr>
                <w:rFonts w:ascii="Arial" w:hAnsi="Arial" w:cs="Arial"/>
                <w:color w:val="000000"/>
                <w:szCs w:val="16"/>
              </w:rPr>
              <w:t>RACF funding</w:t>
            </w:r>
          </w:p>
        </w:tc>
        <w:tc>
          <w:tcPr>
            <w:tcW w:w="9355" w:type="dxa"/>
          </w:tcPr>
          <w:p w14:paraId="40EEED6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Certainty for government </w:t>
            </w:r>
          </w:p>
        </w:tc>
        <w:tc>
          <w:tcPr>
            <w:tcW w:w="1315" w:type="dxa"/>
          </w:tcPr>
          <w:p w14:paraId="2917095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73CE6F4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518ED4D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6643EDBD"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037A0551"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42 RACF funding</w:t>
            </w:r>
          </w:p>
        </w:tc>
        <w:tc>
          <w:tcPr>
            <w:tcW w:w="9355" w:type="dxa"/>
          </w:tcPr>
          <w:p w14:paraId="7B2A9F8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Certainty for providers </w:t>
            </w:r>
          </w:p>
        </w:tc>
        <w:tc>
          <w:tcPr>
            <w:tcW w:w="1315" w:type="dxa"/>
          </w:tcPr>
          <w:p w14:paraId="2D36291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11D298A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5736A42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AED487E"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vAlign w:val="center"/>
          </w:tcPr>
          <w:p w14:paraId="570464B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43 </w:t>
            </w:r>
            <w:r w:rsidRPr="00C56D22">
              <w:rPr>
                <w:rFonts w:ascii="Arial" w:hAnsi="Arial" w:cs="Arial"/>
                <w:color w:val="000000"/>
                <w:szCs w:val="16"/>
              </w:rPr>
              <w:t>RACF funding</w:t>
            </w:r>
          </w:p>
        </w:tc>
        <w:tc>
          <w:tcPr>
            <w:tcW w:w="9355" w:type="dxa"/>
          </w:tcPr>
          <w:p w14:paraId="5E99BB3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Adequacy of price for providers (was not assessed)</w:t>
            </w:r>
          </w:p>
        </w:tc>
        <w:tc>
          <w:tcPr>
            <w:tcW w:w="1315" w:type="dxa"/>
          </w:tcPr>
          <w:p w14:paraId="4AB11AC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075D3BA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1EC65D1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w:t>
            </w:r>
            <w:r>
              <w:rPr>
                <w:rFonts w:ascii="Arial" w:hAnsi="Arial" w:cs="Arial"/>
                <w:szCs w:val="16"/>
              </w:rPr>
              <w:t>/</w:t>
            </w:r>
            <w:r w:rsidRPr="00C56D22">
              <w:rPr>
                <w:rFonts w:ascii="Arial" w:hAnsi="Arial" w:cs="Arial"/>
                <w:szCs w:val="16"/>
              </w:rPr>
              <w:t>A</w:t>
            </w:r>
          </w:p>
        </w:tc>
      </w:tr>
      <w:tr w:rsidR="000970A1" w:rsidRPr="00C56D22" w14:paraId="37D31427"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3C02D22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44 </w:t>
            </w:r>
            <w:r w:rsidRPr="00C56D22">
              <w:rPr>
                <w:rFonts w:ascii="Arial" w:hAnsi="Arial" w:cs="Arial"/>
                <w:color w:val="000000"/>
                <w:szCs w:val="16"/>
              </w:rPr>
              <w:t>RACF funding</w:t>
            </w:r>
          </w:p>
        </w:tc>
        <w:tc>
          <w:tcPr>
            <w:tcW w:w="9355" w:type="dxa"/>
          </w:tcPr>
          <w:p w14:paraId="53450DD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Equity</w:t>
            </w:r>
          </w:p>
        </w:tc>
        <w:tc>
          <w:tcPr>
            <w:tcW w:w="1315" w:type="dxa"/>
          </w:tcPr>
          <w:p w14:paraId="1B30CB9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3A00566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3A0047E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2C87627"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37B8EE9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45 </w:t>
            </w:r>
            <w:r w:rsidRPr="00C56D22">
              <w:rPr>
                <w:rFonts w:ascii="Arial" w:hAnsi="Arial" w:cs="Arial"/>
                <w:color w:val="000000"/>
                <w:szCs w:val="16"/>
              </w:rPr>
              <w:t>RACF funding</w:t>
            </w:r>
          </w:p>
        </w:tc>
        <w:tc>
          <w:tcPr>
            <w:tcW w:w="9355" w:type="dxa"/>
          </w:tcPr>
          <w:p w14:paraId="4CA5E93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Alignment with aged care cost drivers</w:t>
            </w:r>
          </w:p>
        </w:tc>
        <w:tc>
          <w:tcPr>
            <w:tcW w:w="1315" w:type="dxa"/>
          </w:tcPr>
          <w:p w14:paraId="13F03B4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021E959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6A5CAAC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00114D2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56BB7C13"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4F69927B"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46 RACF funding</w:t>
            </w:r>
          </w:p>
        </w:tc>
        <w:tc>
          <w:tcPr>
            <w:tcW w:w="9355" w:type="dxa"/>
          </w:tcPr>
          <w:p w14:paraId="202557C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Incentives for maintenance and reablement (was not assessed)</w:t>
            </w:r>
          </w:p>
        </w:tc>
        <w:tc>
          <w:tcPr>
            <w:tcW w:w="1315" w:type="dxa"/>
          </w:tcPr>
          <w:p w14:paraId="53A4E74C"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784A3A6E"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52B0766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 funding</w:t>
            </w:r>
          </w:p>
        </w:tc>
      </w:tr>
      <w:tr w:rsidR="000970A1" w:rsidRPr="00C56D22" w14:paraId="74577CBC"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7193CE40"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47 RACF funding</w:t>
            </w:r>
          </w:p>
        </w:tc>
        <w:tc>
          <w:tcPr>
            <w:tcW w:w="9355" w:type="dxa"/>
          </w:tcPr>
          <w:p w14:paraId="4E5C55E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Interface with the broader health system (was not assessed)</w:t>
            </w:r>
          </w:p>
        </w:tc>
        <w:tc>
          <w:tcPr>
            <w:tcW w:w="1315" w:type="dxa"/>
          </w:tcPr>
          <w:p w14:paraId="4759357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44661F2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1CC6091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tc>
      </w:tr>
      <w:tr w:rsidR="000970A1" w:rsidRPr="00C56D22" w14:paraId="429C5F68"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5B594024"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48 RACF funding</w:t>
            </w:r>
          </w:p>
        </w:tc>
        <w:tc>
          <w:tcPr>
            <w:tcW w:w="9355" w:type="dxa"/>
          </w:tcPr>
          <w:p w14:paraId="09FE8B0F"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Incentives for innovation and efficiency </w:t>
            </w:r>
          </w:p>
        </w:tc>
        <w:tc>
          <w:tcPr>
            <w:tcW w:w="1315" w:type="dxa"/>
          </w:tcPr>
          <w:p w14:paraId="05297A1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233DB4A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11490F0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3AD2C35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69EEF12F"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0404F639"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49 RACF funding</w:t>
            </w:r>
          </w:p>
        </w:tc>
        <w:tc>
          <w:tcPr>
            <w:tcW w:w="9355" w:type="dxa"/>
          </w:tcPr>
          <w:p w14:paraId="4D66893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Continuity between home and residential care </w:t>
            </w:r>
          </w:p>
        </w:tc>
        <w:tc>
          <w:tcPr>
            <w:tcW w:w="1315" w:type="dxa"/>
          </w:tcPr>
          <w:p w14:paraId="71AB4976"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532E3A7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2F84BD3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125BE1B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tc>
      </w:tr>
      <w:tr w:rsidR="000970A1" w:rsidRPr="00C56D22" w14:paraId="6ED955DF"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0EA791C3"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50 RACF funding</w:t>
            </w:r>
          </w:p>
        </w:tc>
        <w:tc>
          <w:tcPr>
            <w:tcW w:w="9355" w:type="dxa"/>
          </w:tcPr>
          <w:p w14:paraId="4D8F98B7"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Operational efficiency </w:t>
            </w:r>
          </w:p>
        </w:tc>
        <w:tc>
          <w:tcPr>
            <w:tcW w:w="1315" w:type="dxa"/>
          </w:tcPr>
          <w:p w14:paraId="18E28B2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46006B59"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1923009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EDF9CC4"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22C049BE"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51 RACF funding</w:t>
            </w:r>
          </w:p>
        </w:tc>
        <w:tc>
          <w:tcPr>
            <w:tcW w:w="9355" w:type="dxa"/>
          </w:tcPr>
          <w:p w14:paraId="45D9D012"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Robustness </w:t>
            </w:r>
          </w:p>
        </w:tc>
        <w:tc>
          <w:tcPr>
            <w:tcW w:w="1315" w:type="dxa"/>
          </w:tcPr>
          <w:p w14:paraId="5010186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process</w:t>
            </w:r>
          </w:p>
        </w:tc>
        <w:tc>
          <w:tcPr>
            <w:tcW w:w="1315" w:type="dxa"/>
          </w:tcPr>
          <w:p w14:paraId="14852DC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indirect</w:t>
            </w:r>
          </w:p>
        </w:tc>
        <w:tc>
          <w:tcPr>
            <w:tcW w:w="1315" w:type="dxa"/>
          </w:tcPr>
          <w:p w14:paraId="543985D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3DCFF6C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6E39EA54"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r w:rsidR="000970A1" w:rsidRPr="00C56D22" w14:paraId="321D3D76" w14:textId="77777777" w:rsidTr="00DF5574">
        <w:trPr>
          <w:cnfStyle w:val="000000100000" w:firstRow="0" w:lastRow="0" w:firstColumn="0" w:lastColumn="0" w:oddVBand="0" w:evenVBand="0" w:oddHBand="1" w:evenHBand="0" w:firstRowFirstColumn="0" w:firstRowLastColumn="0" w:lastRowFirstColumn="0" w:lastRowLastColumn="0"/>
          <w:trHeight w:val="227"/>
          <w:jc w:val="center"/>
        </w:trPr>
        <w:tc>
          <w:tcPr>
            <w:tcW w:w="1555" w:type="dxa"/>
          </w:tcPr>
          <w:p w14:paraId="238DD59C"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52 RACF funding</w:t>
            </w:r>
          </w:p>
        </w:tc>
        <w:tc>
          <w:tcPr>
            <w:tcW w:w="9355" w:type="dxa"/>
          </w:tcPr>
          <w:p w14:paraId="13488350"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Suitability for use under external assessment arrangements </w:t>
            </w:r>
          </w:p>
        </w:tc>
        <w:tc>
          <w:tcPr>
            <w:tcW w:w="1315" w:type="dxa"/>
          </w:tcPr>
          <w:p w14:paraId="5FE24C08"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service system</w:t>
            </w:r>
          </w:p>
        </w:tc>
        <w:tc>
          <w:tcPr>
            <w:tcW w:w="1315" w:type="dxa"/>
          </w:tcPr>
          <w:p w14:paraId="078BC30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17C66BAB"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N</w:t>
            </w:r>
            <w:r>
              <w:rPr>
                <w:rFonts w:ascii="Arial" w:hAnsi="Arial" w:cs="Arial"/>
                <w:szCs w:val="16"/>
              </w:rPr>
              <w:t>/</w:t>
            </w:r>
            <w:r w:rsidRPr="00C56D22">
              <w:rPr>
                <w:rFonts w:ascii="Arial" w:hAnsi="Arial" w:cs="Arial"/>
                <w:szCs w:val="16"/>
              </w:rPr>
              <w:t>A</w:t>
            </w:r>
          </w:p>
        </w:tc>
      </w:tr>
      <w:tr w:rsidR="000970A1" w:rsidRPr="00C56D22" w14:paraId="09FB2700" w14:textId="77777777" w:rsidTr="00DF5574">
        <w:trPr>
          <w:cnfStyle w:val="000000010000" w:firstRow="0" w:lastRow="0" w:firstColumn="0" w:lastColumn="0" w:oddVBand="0" w:evenVBand="0" w:oddHBand="0" w:evenHBand="1" w:firstRowFirstColumn="0" w:firstRowLastColumn="0" w:lastRowFirstColumn="0" w:lastRowLastColumn="0"/>
          <w:trHeight w:val="227"/>
          <w:jc w:val="center"/>
        </w:trPr>
        <w:tc>
          <w:tcPr>
            <w:tcW w:w="1555" w:type="dxa"/>
          </w:tcPr>
          <w:p w14:paraId="26CBB681" w14:textId="77777777" w:rsidR="000970A1" w:rsidRPr="00C56D22" w:rsidRDefault="000970A1" w:rsidP="00DF5574">
            <w:pPr>
              <w:pStyle w:val="01BodyText"/>
              <w:spacing w:before="0" w:after="0"/>
              <w:rPr>
                <w:rFonts w:ascii="Arial" w:hAnsi="Arial" w:cs="Arial"/>
                <w:szCs w:val="16"/>
              </w:rPr>
            </w:pPr>
            <w:r w:rsidRPr="00C56D22">
              <w:rPr>
                <w:rFonts w:ascii="Arial" w:hAnsi="Arial" w:cs="Arial"/>
                <w:color w:val="000000"/>
                <w:szCs w:val="16"/>
              </w:rPr>
              <w:t>53 RACF funding</w:t>
            </w:r>
          </w:p>
        </w:tc>
        <w:tc>
          <w:tcPr>
            <w:tcW w:w="9355" w:type="dxa"/>
          </w:tcPr>
          <w:p w14:paraId="70253625"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 xml:space="preserve">Implementation and transition considerations </w:t>
            </w:r>
          </w:p>
        </w:tc>
        <w:tc>
          <w:tcPr>
            <w:tcW w:w="1315" w:type="dxa"/>
          </w:tcPr>
          <w:p w14:paraId="5E9B2DFD"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CF system</w:t>
            </w:r>
          </w:p>
        </w:tc>
        <w:tc>
          <w:tcPr>
            <w:tcW w:w="1315" w:type="dxa"/>
          </w:tcPr>
          <w:p w14:paraId="02402931"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direct</w:t>
            </w:r>
          </w:p>
        </w:tc>
        <w:tc>
          <w:tcPr>
            <w:tcW w:w="1315" w:type="dxa"/>
          </w:tcPr>
          <w:p w14:paraId="7278EDF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assessment</w:t>
            </w:r>
          </w:p>
          <w:p w14:paraId="244D897A"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classification</w:t>
            </w:r>
          </w:p>
          <w:p w14:paraId="4D9FE403" w14:textId="77777777" w:rsidR="000970A1" w:rsidRPr="00C56D22" w:rsidRDefault="000970A1" w:rsidP="00DF5574">
            <w:pPr>
              <w:pStyle w:val="01BodyText"/>
              <w:spacing w:before="0" w:after="0"/>
              <w:rPr>
                <w:rFonts w:ascii="Arial" w:hAnsi="Arial" w:cs="Arial"/>
                <w:szCs w:val="16"/>
              </w:rPr>
            </w:pPr>
            <w:r w:rsidRPr="00C56D22">
              <w:rPr>
                <w:rFonts w:ascii="Arial" w:hAnsi="Arial" w:cs="Arial"/>
                <w:szCs w:val="16"/>
              </w:rPr>
              <w:t>funding</w:t>
            </w:r>
          </w:p>
        </w:tc>
      </w:tr>
    </w:tbl>
    <w:p w14:paraId="0313F1A9" w14:textId="77777777" w:rsidR="000970A1" w:rsidRDefault="000970A1" w:rsidP="000970A1">
      <w:pPr>
        <w:pStyle w:val="Heading9"/>
      </w:pPr>
      <w:bookmarkStart w:id="128" w:name="_Toc38812376"/>
      <w:r>
        <w:t>Consolidation and prioritisation</w:t>
      </w:r>
      <w:bookmarkEnd w:id="128"/>
    </w:p>
    <w:p w14:paraId="2F2A9EE3" w14:textId="77777777" w:rsidR="000970A1" w:rsidRDefault="000970A1" w:rsidP="000970A1">
      <w:pPr>
        <w:pStyle w:val="01BodyText"/>
        <w:spacing w:before="120"/>
      </w:pPr>
      <w:r>
        <w:t>The guiding principles provide a rich source of information to shape the development of criteria for choosing amongst ACF model options.  There is clearly considerable duplication and many of the principles describe closely related concepts.  That is a positive outcome, as it allows us to analyse confidently the reference information we have sourced, to suggest a set of fit-for-purpose set of criteria for evaluating ACF model options.</w:t>
      </w:r>
    </w:p>
    <w:p w14:paraId="111E30AE" w14:textId="37A142AD" w:rsidR="000970A1" w:rsidRDefault="000970A1" w:rsidP="000970A1">
      <w:pPr>
        <w:pStyle w:val="01BodyText"/>
        <w:spacing w:before="120"/>
      </w:pPr>
      <w:r>
        <w:lastRenderedPageBreak/>
        <w:t xml:space="preserve">To start the analysis, we grouped the identified principles into the ACF model elements to which they </w:t>
      </w:r>
      <w:proofErr w:type="gramStart"/>
      <w:r>
        <w:t>are considered</w:t>
      </w:r>
      <w:proofErr w:type="gramEnd"/>
      <w:r>
        <w:t xml:space="preserve"> to best apply, including separate categories where we believe that a principle applies to more than one model element (refer to </w:t>
      </w:r>
      <w:r>
        <w:fldChar w:fldCharType="begin"/>
      </w:r>
      <w:r>
        <w:instrText xml:space="preserve"> REF _Ref40697644 \h </w:instrText>
      </w:r>
      <w:r>
        <w:fldChar w:fldCharType="separate"/>
      </w:r>
      <w:r w:rsidR="002938FD">
        <w:t xml:space="preserve">Table </w:t>
      </w:r>
      <w:r w:rsidR="002938FD">
        <w:rPr>
          <w:noProof/>
        </w:rPr>
        <w:t>D</w:t>
      </w:r>
      <w:r w:rsidR="002938FD">
        <w:t>.</w:t>
      </w:r>
      <w:r w:rsidR="002938FD">
        <w:rPr>
          <w:noProof/>
        </w:rPr>
        <w:t>2</w:t>
      </w:r>
      <w:r>
        <w:fldChar w:fldCharType="end"/>
      </w:r>
      <w:r>
        <w:t xml:space="preserve">).  </w:t>
      </w:r>
    </w:p>
    <w:p w14:paraId="4E3E2EE5" w14:textId="626EE93E" w:rsidR="000970A1" w:rsidRDefault="000970A1" w:rsidP="000970A1">
      <w:pPr>
        <w:pStyle w:val="Caption"/>
      </w:pPr>
      <w:bookmarkStart w:id="129" w:name="_Ref40697644"/>
      <w:r>
        <w:t xml:space="preserve">Table </w:t>
      </w:r>
      <w:r w:rsidR="00A67F5D">
        <w:fldChar w:fldCharType="begin"/>
      </w:r>
      <w:r w:rsidR="00A67F5D">
        <w:instrText xml:space="preserve"> STYLEREF 7 \s </w:instrText>
      </w:r>
      <w:r w:rsidR="00A67F5D">
        <w:fldChar w:fldCharType="separate"/>
      </w:r>
      <w:r w:rsidR="002938FD">
        <w:rPr>
          <w:noProof/>
        </w:rPr>
        <w:t>D</w:t>
      </w:r>
      <w:r w:rsidR="00A67F5D">
        <w:rPr>
          <w:noProof/>
        </w:rPr>
        <w:fldChar w:fldCharType="end"/>
      </w:r>
      <w:r>
        <w:t>.</w:t>
      </w:r>
      <w:r w:rsidR="00A67F5D">
        <w:fldChar w:fldCharType="begin"/>
      </w:r>
      <w:r w:rsidR="00A67F5D">
        <w:instrText xml:space="preserve"> SEQ _Table \* ARABIC \s 7 </w:instrText>
      </w:r>
      <w:r w:rsidR="00A67F5D">
        <w:fldChar w:fldCharType="separate"/>
      </w:r>
      <w:r w:rsidR="002938FD">
        <w:rPr>
          <w:noProof/>
        </w:rPr>
        <w:t>2</w:t>
      </w:r>
      <w:r w:rsidR="00A67F5D">
        <w:rPr>
          <w:noProof/>
        </w:rPr>
        <w:fldChar w:fldCharType="end"/>
      </w:r>
      <w:bookmarkEnd w:id="129"/>
      <w:r>
        <w:t>: Consolidation of direct impact principles to key ACF model element</w:t>
      </w:r>
    </w:p>
    <w:tbl>
      <w:tblPr>
        <w:tblStyle w:val="TableGrid"/>
        <w:tblW w:w="14855" w:type="dxa"/>
        <w:jc w:val="center"/>
        <w:tblCellMar>
          <w:top w:w="28" w:type="dxa"/>
          <w:left w:w="57" w:type="dxa"/>
          <w:bottom w:w="28" w:type="dxa"/>
          <w:right w:w="57" w:type="dxa"/>
        </w:tblCellMar>
        <w:tblLook w:val="04A0" w:firstRow="1" w:lastRow="0" w:firstColumn="1" w:lastColumn="0" w:noHBand="0" w:noVBand="1"/>
        <w:tblCaption w:val="Table D.2 consolidation of direct impact principles to key ACF model element"/>
        <w:tblDescription w:val="This table presents the consolidated principles with impact and principle type against the ACF model elements"/>
      </w:tblPr>
      <w:tblGrid>
        <w:gridCol w:w="1980"/>
        <w:gridCol w:w="1276"/>
        <w:gridCol w:w="1275"/>
        <w:gridCol w:w="1701"/>
        <w:gridCol w:w="8623"/>
      </w:tblGrid>
      <w:tr w:rsidR="000970A1" w:rsidRPr="00C93C26" w14:paraId="055A2F3E" w14:textId="77777777" w:rsidTr="00DF5574">
        <w:trPr>
          <w:cnfStyle w:val="100000000000" w:firstRow="1" w:lastRow="0" w:firstColumn="0" w:lastColumn="0" w:oddVBand="0" w:evenVBand="0" w:oddHBand="0" w:evenHBand="0" w:firstRowFirstColumn="0" w:firstRowLastColumn="0" w:lastRowFirstColumn="0" w:lastRowLastColumn="0"/>
          <w:trHeight w:val="255"/>
          <w:jc w:val="center"/>
        </w:trPr>
        <w:tc>
          <w:tcPr>
            <w:tcW w:w="1980" w:type="dxa"/>
          </w:tcPr>
          <w:p w14:paraId="4299DD0F" w14:textId="77777777" w:rsidR="000970A1" w:rsidRPr="00C93C26" w:rsidRDefault="000970A1" w:rsidP="00DF5574">
            <w:pPr>
              <w:rPr>
                <w:sz w:val="16"/>
                <w:szCs w:val="16"/>
              </w:rPr>
            </w:pPr>
            <w:r w:rsidRPr="00C93C26">
              <w:rPr>
                <w:b/>
                <w:bCs/>
                <w:sz w:val="16"/>
                <w:szCs w:val="16"/>
              </w:rPr>
              <w:t>A</w:t>
            </w:r>
            <w:r>
              <w:rPr>
                <w:b/>
                <w:bCs/>
                <w:sz w:val="16"/>
                <w:szCs w:val="16"/>
              </w:rPr>
              <w:t>CF model element</w:t>
            </w:r>
          </w:p>
        </w:tc>
        <w:tc>
          <w:tcPr>
            <w:tcW w:w="1276" w:type="dxa"/>
            <w:vAlign w:val="center"/>
          </w:tcPr>
          <w:p w14:paraId="23C2686F" w14:textId="77777777" w:rsidR="000970A1" w:rsidRPr="00C93C26" w:rsidRDefault="000970A1" w:rsidP="00DF5574">
            <w:pPr>
              <w:jc w:val="center"/>
              <w:rPr>
                <w:sz w:val="16"/>
                <w:szCs w:val="16"/>
              </w:rPr>
            </w:pPr>
            <w:r w:rsidRPr="00C93C26">
              <w:rPr>
                <w:b/>
                <w:bCs/>
                <w:sz w:val="16"/>
                <w:szCs w:val="16"/>
              </w:rPr>
              <w:t>Principle type</w:t>
            </w:r>
          </w:p>
        </w:tc>
        <w:tc>
          <w:tcPr>
            <w:tcW w:w="1275" w:type="dxa"/>
            <w:vAlign w:val="center"/>
          </w:tcPr>
          <w:p w14:paraId="742D37F2" w14:textId="77777777" w:rsidR="000970A1" w:rsidRPr="00C93C26" w:rsidRDefault="000970A1" w:rsidP="00DF5574">
            <w:pPr>
              <w:jc w:val="center"/>
              <w:rPr>
                <w:b/>
                <w:bCs/>
                <w:sz w:val="16"/>
                <w:szCs w:val="16"/>
              </w:rPr>
            </w:pPr>
            <w:r w:rsidRPr="00C93C26">
              <w:rPr>
                <w:b/>
                <w:bCs/>
                <w:sz w:val="16"/>
                <w:szCs w:val="16"/>
              </w:rPr>
              <w:t>Impact</w:t>
            </w:r>
          </w:p>
        </w:tc>
        <w:tc>
          <w:tcPr>
            <w:tcW w:w="1701" w:type="dxa"/>
            <w:vAlign w:val="center"/>
          </w:tcPr>
          <w:p w14:paraId="05C84603" w14:textId="77777777" w:rsidR="000970A1" w:rsidRPr="00C93C26" w:rsidRDefault="000970A1" w:rsidP="00DF5574">
            <w:pPr>
              <w:jc w:val="center"/>
              <w:rPr>
                <w:sz w:val="16"/>
                <w:szCs w:val="16"/>
              </w:rPr>
            </w:pPr>
            <w:r w:rsidRPr="00C93C26">
              <w:rPr>
                <w:b/>
                <w:bCs/>
                <w:sz w:val="16"/>
                <w:szCs w:val="16"/>
              </w:rPr>
              <w:t>Principle</w:t>
            </w:r>
            <w:r>
              <w:rPr>
                <w:b/>
                <w:bCs/>
                <w:sz w:val="16"/>
                <w:szCs w:val="16"/>
              </w:rPr>
              <w:t xml:space="preserve"> id</w:t>
            </w:r>
          </w:p>
        </w:tc>
        <w:tc>
          <w:tcPr>
            <w:tcW w:w="8623" w:type="dxa"/>
            <w:vAlign w:val="center"/>
          </w:tcPr>
          <w:p w14:paraId="6F32A7BF" w14:textId="77777777" w:rsidR="000970A1" w:rsidRPr="00C93C26" w:rsidRDefault="000970A1" w:rsidP="00DF5574">
            <w:pPr>
              <w:jc w:val="center"/>
              <w:rPr>
                <w:sz w:val="16"/>
                <w:szCs w:val="16"/>
              </w:rPr>
            </w:pPr>
            <w:r>
              <w:rPr>
                <w:b/>
                <w:bCs/>
                <w:sz w:val="16"/>
                <w:szCs w:val="16"/>
              </w:rPr>
              <w:t>P</w:t>
            </w:r>
            <w:r w:rsidRPr="00C93C26">
              <w:rPr>
                <w:b/>
                <w:bCs/>
                <w:sz w:val="16"/>
                <w:szCs w:val="16"/>
              </w:rPr>
              <w:t>rinciple</w:t>
            </w:r>
          </w:p>
        </w:tc>
      </w:tr>
      <w:tr w:rsidR="000970A1" w:rsidRPr="00C93C26" w14:paraId="3D812ED5"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val="restart"/>
          </w:tcPr>
          <w:p w14:paraId="6FD323E1" w14:textId="77777777" w:rsidR="000970A1" w:rsidRPr="00C93C26" w:rsidRDefault="000970A1" w:rsidP="00DF5574">
            <w:pPr>
              <w:rPr>
                <w:szCs w:val="16"/>
              </w:rPr>
            </w:pPr>
            <w:r w:rsidRPr="00C93C26">
              <w:rPr>
                <w:rFonts w:cs="Arial"/>
                <w:szCs w:val="16"/>
              </w:rPr>
              <w:t>Assessment</w:t>
            </w:r>
          </w:p>
        </w:tc>
        <w:tc>
          <w:tcPr>
            <w:tcW w:w="1276" w:type="dxa"/>
            <w:vMerge w:val="restart"/>
          </w:tcPr>
          <w:p w14:paraId="12145E16" w14:textId="77777777" w:rsidR="000970A1" w:rsidRPr="00C93C26" w:rsidRDefault="000970A1" w:rsidP="00DF5574">
            <w:pPr>
              <w:rPr>
                <w:szCs w:val="16"/>
              </w:rPr>
            </w:pPr>
            <w:r>
              <w:rPr>
                <w:rFonts w:cs="Arial"/>
                <w:szCs w:val="16"/>
              </w:rPr>
              <w:t>S</w:t>
            </w:r>
            <w:r w:rsidRPr="00C93C26">
              <w:rPr>
                <w:rFonts w:cs="Arial"/>
                <w:szCs w:val="16"/>
              </w:rPr>
              <w:t>ervice system</w:t>
            </w:r>
          </w:p>
        </w:tc>
        <w:tc>
          <w:tcPr>
            <w:tcW w:w="1275" w:type="dxa"/>
            <w:vMerge w:val="restart"/>
          </w:tcPr>
          <w:p w14:paraId="326A2279" w14:textId="77777777" w:rsidR="000970A1" w:rsidRPr="00C93C26" w:rsidRDefault="000970A1" w:rsidP="00DF5574">
            <w:pPr>
              <w:rPr>
                <w:rFonts w:cs="Arial"/>
                <w:szCs w:val="16"/>
              </w:rPr>
            </w:pPr>
            <w:r>
              <w:rPr>
                <w:rFonts w:cs="Arial"/>
                <w:szCs w:val="16"/>
              </w:rPr>
              <w:t>D</w:t>
            </w:r>
            <w:r w:rsidRPr="00C93C26">
              <w:rPr>
                <w:rFonts w:cs="Arial"/>
                <w:szCs w:val="16"/>
              </w:rPr>
              <w:t>irect</w:t>
            </w:r>
          </w:p>
        </w:tc>
        <w:tc>
          <w:tcPr>
            <w:tcW w:w="1701" w:type="dxa"/>
            <w:shd w:val="clear" w:color="auto" w:fill="auto"/>
          </w:tcPr>
          <w:p w14:paraId="2CB94371" w14:textId="77777777" w:rsidR="000970A1" w:rsidRPr="00C93C26" w:rsidRDefault="000970A1" w:rsidP="00DF5574">
            <w:pPr>
              <w:rPr>
                <w:szCs w:val="16"/>
              </w:rPr>
            </w:pPr>
            <w:r w:rsidRPr="00C93C26">
              <w:rPr>
                <w:rFonts w:cs="Arial"/>
                <w:szCs w:val="16"/>
              </w:rPr>
              <w:t>3 RC</w:t>
            </w:r>
          </w:p>
        </w:tc>
        <w:tc>
          <w:tcPr>
            <w:tcW w:w="8623" w:type="dxa"/>
            <w:shd w:val="clear" w:color="auto" w:fill="auto"/>
          </w:tcPr>
          <w:p w14:paraId="5A5D0477" w14:textId="77777777" w:rsidR="000970A1" w:rsidRPr="00C93C26" w:rsidRDefault="000970A1" w:rsidP="00DF5574">
            <w:pPr>
              <w:rPr>
                <w:szCs w:val="16"/>
              </w:rPr>
            </w:pPr>
            <w:r w:rsidRPr="00C93C26">
              <w:rPr>
                <w:rFonts w:cs="Arial"/>
                <w:szCs w:val="16"/>
              </w:rPr>
              <w:t>Provide equity of access, regardless of location, means or background</w:t>
            </w:r>
          </w:p>
        </w:tc>
      </w:tr>
      <w:tr w:rsidR="000970A1" w:rsidRPr="00C93C26" w14:paraId="2601ED54"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1FEE86E9" w14:textId="77777777" w:rsidR="000970A1" w:rsidRPr="00C93C26" w:rsidRDefault="000970A1" w:rsidP="00DF5574">
            <w:pPr>
              <w:rPr>
                <w:rFonts w:cs="Arial"/>
                <w:szCs w:val="16"/>
              </w:rPr>
            </w:pPr>
          </w:p>
        </w:tc>
        <w:tc>
          <w:tcPr>
            <w:tcW w:w="1276" w:type="dxa"/>
            <w:vMerge/>
          </w:tcPr>
          <w:p w14:paraId="1CBA50D8" w14:textId="77777777" w:rsidR="000970A1" w:rsidRPr="00C93C26" w:rsidRDefault="000970A1" w:rsidP="00DF5574">
            <w:pPr>
              <w:rPr>
                <w:rFonts w:cs="Arial"/>
                <w:szCs w:val="16"/>
              </w:rPr>
            </w:pPr>
          </w:p>
        </w:tc>
        <w:tc>
          <w:tcPr>
            <w:tcW w:w="1275" w:type="dxa"/>
            <w:vMerge/>
          </w:tcPr>
          <w:p w14:paraId="32BC2ACA" w14:textId="77777777" w:rsidR="000970A1" w:rsidRPr="00C93C26" w:rsidRDefault="000970A1" w:rsidP="00DF5574">
            <w:pPr>
              <w:rPr>
                <w:rFonts w:cs="Arial"/>
                <w:szCs w:val="16"/>
              </w:rPr>
            </w:pPr>
          </w:p>
        </w:tc>
        <w:tc>
          <w:tcPr>
            <w:tcW w:w="1701" w:type="dxa"/>
            <w:shd w:val="clear" w:color="auto" w:fill="auto"/>
          </w:tcPr>
          <w:p w14:paraId="77C24353" w14:textId="77777777" w:rsidR="000970A1" w:rsidRPr="00C93C26" w:rsidRDefault="000970A1" w:rsidP="00DF5574">
            <w:pPr>
              <w:rPr>
                <w:rFonts w:cs="Arial"/>
                <w:szCs w:val="16"/>
              </w:rPr>
            </w:pPr>
            <w:r w:rsidRPr="00C93C26">
              <w:rPr>
                <w:rFonts w:cs="Arial"/>
                <w:szCs w:val="16"/>
              </w:rPr>
              <w:t>34 IHPA</w:t>
            </w:r>
          </w:p>
        </w:tc>
        <w:tc>
          <w:tcPr>
            <w:tcW w:w="8623" w:type="dxa"/>
            <w:shd w:val="clear" w:color="auto" w:fill="auto"/>
          </w:tcPr>
          <w:p w14:paraId="729DACFA" w14:textId="77777777" w:rsidR="000970A1" w:rsidRPr="00C93C26" w:rsidRDefault="000970A1" w:rsidP="00DF5574">
            <w:pPr>
              <w:rPr>
                <w:rFonts w:cs="Arial"/>
                <w:szCs w:val="16"/>
              </w:rPr>
            </w:pPr>
            <w:r w:rsidRPr="00C93C26">
              <w:rPr>
                <w:rFonts w:cs="Arial"/>
                <w:szCs w:val="16"/>
              </w:rPr>
              <w:t>Promoting harmonisation: Pricing should facilitate best practice provision of appropriate site of care.</w:t>
            </w:r>
          </w:p>
        </w:tc>
      </w:tr>
      <w:tr w:rsidR="000970A1" w:rsidRPr="00C93C26" w14:paraId="3FD3DB13"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val="restart"/>
            <w:shd w:val="clear" w:color="auto" w:fill="F2DBDB" w:themeFill="accent2" w:themeFillTint="33"/>
          </w:tcPr>
          <w:p w14:paraId="32FA88C2" w14:textId="77777777" w:rsidR="000970A1" w:rsidRPr="00C93C26" w:rsidRDefault="000970A1" w:rsidP="00DF5574">
            <w:pPr>
              <w:rPr>
                <w:szCs w:val="16"/>
              </w:rPr>
            </w:pPr>
            <w:r w:rsidRPr="00C93C26">
              <w:rPr>
                <w:szCs w:val="16"/>
              </w:rPr>
              <w:t>Classification</w:t>
            </w:r>
          </w:p>
        </w:tc>
        <w:tc>
          <w:tcPr>
            <w:tcW w:w="1276" w:type="dxa"/>
            <w:vMerge w:val="restart"/>
            <w:shd w:val="clear" w:color="auto" w:fill="F2DBDB" w:themeFill="accent2" w:themeFillTint="33"/>
          </w:tcPr>
          <w:p w14:paraId="505D3AC4" w14:textId="77777777" w:rsidR="000970A1" w:rsidRPr="00C93C26" w:rsidRDefault="000970A1" w:rsidP="00DF5574">
            <w:pPr>
              <w:rPr>
                <w:szCs w:val="16"/>
              </w:rPr>
            </w:pPr>
            <w:r w:rsidRPr="00C93C26">
              <w:rPr>
                <w:szCs w:val="16"/>
              </w:rPr>
              <w:t>CF system</w:t>
            </w:r>
          </w:p>
        </w:tc>
        <w:tc>
          <w:tcPr>
            <w:tcW w:w="1275" w:type="dxa"/>
            <w:vMerge w:val="restart"/>
            <w:shd w:val="clear" w:color="auto" w:fill="F2DBDB" w:themeFill="accent2" w:themeFillTint="33"/>
          </w:tcPr>
          <w:p w14:paraId="23A44533" w14:textId="77777777" w:rsidR="000970A1" w:rsidRPr="00C93C26" w:rsidRDefault="000970A1" w:rsidP="00DF5574">
            <w:pPr>
              <w:rPr>
                <w:szCs w:val="16"/>
              </w:rPr>
            </w:pPr>
            <w:r>
              <w:rPr>
                <w:szCs w:val="16"/>
              </w:rPr>
              <w:t>D</w:t>
            </w:r>
            <w:r w:rsidRPr="00C93C26">
              <w:rPr>
                <w:szCs w:val="16"/>
              </w:rPr>
              <w:t>irect</w:t>
            </w:r>
          </w:p>
        </w:tc>
        <w:tc>
          <w:tcPr>
            <w:tcW w:w="1701" w:type="dxa"/>
            <w:shd w:val="clear" w:color="auto" w:fill="F2DBDB" w:themeFill="accent2" w:themeFillTint="33"/>
          </w:tcPr>
          <w:p w14:paraId="6FFF80C1" w14:textId="77777777" w:rsidR="000970A1" w:rsidRPr="00C93C26" w:rsidRDefault="000970A1" w:rsidP="00DF5574">
            <w:pPr>
              <w:rPr>
                <w:rFonts w:cs="Arial"/>
                <w:color w:val="000000"/>
                <w:szCs w:val="16"/>
              </w:rPr>
            </w:pPr>
            <w:r w:rsidRPr="00C93C26">
              <w:rPr>
                <w:rFonts w:cs="Arial"/>
                <w:szCs w:val="16"/>
              </w:rPr>
              <w:t>21 Dept ATM</w:t>
            </w:r>
          </w:p>
        </w:tc>
        <w:tc>
          <w:tcPr>
            <w:tcW w:w="8623" w:type="dxa"/>
            <w:shd w:val="clear" w:color="auto" w:fill="F2DBDB" w:themeFill="accent2" w:themeFillTint="33"/>
          </w:tcPr>
          <w:p w14:paraId="37FB540A" w14:textId="77777777" w:rsidR="000970A1" w:rsidRPr="00C93C26" w:rsidRDefault="000970A1" w:rsidP="00DF5574">
            <w:pPr>
              <w:rPr>
                <w:rFonts w:cs="Arial"/>
                <w:szCs w:val="16"/>
              </w:rPr>
            </w:pPr>
            <w:r w:rsidRPr="00C93C26">
              <w:rPr>
                <w:rFonts w:cs="Arial"/>
                <w:szCs w:val="16"/>
              </w:rPr>
              <w:t xml:space="preserve">The model will also need to identify the need/cost/risk groups in </w:t>
            </w:r>
            <w:proofErr w:type="gramStart"/>
            <w:r w:rsidRPr="00C93C26">
              <w:rPr>
                <w:rFonts w:cs="Arial"/>
                <w:szCs w:val="16"/>
              </w:rPr>
              <w:t>the community and where longer-term support is required</w:t>
            </w:r>
            <w:proofErr w:type="gramEnd"/>
            <w:r w:rsidRPr="00C93C26">
              <w:rPr>
                <w:rFonts w:cs="Arial"/>
                <w:szCs w:val="16"/>
              </w:rPr>
              <w:t>.</w:t>
            </w:r>
          </w:p>
        </w:tc>
      </w:tr>
      <w:tr w:rsidR="000970A1" w:rsidRPr="00C93C26" w14:paraId="24BAF41F"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3D8840C5" w14:textId="77777777" w:rsidR="000970A1" w:rsidRPr="00C93C26" w:rsidRDefault="000970A1" w:rsidP="00DF5574">
            <w:pPr>
              <w:rPr>
                <w:szCs w:val="16"/>
              </w:rPr>
            </w:pPr>
          </w:p>
        </w:tc>
        <w:tc>
          <w:tcPr>
            <w:tcW w:w="1276" w:type="dxa"/>
            <w:vMerge/>
          </w:tcPr>
          <w:p w14:paraId="2F298961" w14:textId="77777777" w:rsidR="000970A1" w:rsidRPr="00C93C26" w:rsidRDefault="000970A1" w:rsidP="00DF5574">
            <w:pPr>
              <w:rPr>
                <w:szCs w:val="16"/>
              </w:rPr>
            </w:pPr>
          </w:p>
        </w:tc>
        <w:tc>
          <w:tcPr>
            <w:tcW w:w="1275" w:type="dxa"/>
            <w:vMerge/>
          </w:tcPr>
          <w:p w14:paraId="67881079" w14:textId="77777777" w:rsidR="000970A1" w:rsidRPr="00C93C26" w:rsidRDefault="000970A1" w:rsidP="00DF5574">
            <w:pPr>
              <w:rPr>
                <w:szCs w:val="16"/>
              </w:rPr>
            </w:pPr>
          </w:p>
        </w:tc>
        <w:tc>
          <w:tcPr>
            <w:tcW w:w="1701" w:type="dxa"/>
            <w:shd w:val="clear" w:color="auto" w:fill="F2DBDB" w:themeFill="accent2" w:themeFillTint="33"/>
          </w:tcPr>
          <w:p w14:paraId="69ECE1AC" w14:textId="77777777" w:rsidR="000970A1" w:rsidRPr="00C93C26" w:rsidRDefault="000970A1" w:rsidP="00DF5574">
            <w:pPr>
              <w:rPr>
                <w:rFonts w:cs="Arial"/>
                <w:color w:val="000000"/>
                <w:szCs w:val="16"/>
              </w:rPr>
            </w:pPr>
            <w:r w:rsidRPr="00C93C26">
              <w:rPr>
                <w:rFonts w:cs="Arial"/>
                <w:szCs w:val="16"/>
              </w:rPr>
              <w:t>38 IHPA</w:t>
            </w:r>
          </w:p>
        </w:tc>
        <w:tc>
          <w:tcPr>
            <w:tcW w:w="8623" w:type="dxa"/>
            <w:shd w:val="clear" w:color="auto" w:fill="F2DBDB" w:themeFill="accent2" w:themeFillTint="33"/>
          </w:tcPr>
          <w:p w14:paraId="3F9A7D05" w14:textId="77777777" w:rsidR="000970A1" w:rsidRPr="00C93C26" w:rsidRDefault="000970A1" w:rsidP="00DF5574">
            <w:pPr>
              <w:rPr>
                <w:rFonts w:cs="Arial"/>
                <w:szCs w:val="16"/>
              </w:rPr>
            </w:pPr>
            <w:r w:rsidRPr="00C93C26">
              <w:rPr>
                <w:rFonts w:cs="Arial"/>
                <w:szCs w:val="16"/>
              </w:rPr>
              <w:t>Patient-based: Adjustments to the standard price should be, as far as is practicable, based on patient-related rather than provider</w:t>
            </w:r>
            <w:r w:rsidRPr="00C93C26">
              <w:rPr>
                <w:rFonts w:ascii="Cambria Math" w:hAnsi="Cambria Math" w:cs="Cambria Math"/>
                <w:szCs w:val="16"/>
              </w:rPr>
              <w:t>‑</w:t>
            </w:r>
            <w:r w:rsidRPr="00C93C26">
              <w:rPr>
                <w:rFonts w:cs="Arial"/>
                <w:szCs w:val="16"/>
              </w:rPr>
              <w:t>related characteristics.</w:t>
            </w:r>
          </w:p>
        </w:tc>
      </w:tr>
      <w:tr w:rsidR="000970A1" w:rsidRPr="00C93C26" w14:paraId="0C5A0079"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val="restart"/>
            <w:shd w:val="clear" w:color="auto" w:fill="FFFFFF" w:themeFill="background1"/>
          </w:tcPr>
          <w:p w14:paraId="333411CB" w14:textId="77777777" w:rsidR="000970A1" w:rsidRPr="00C93C26" w:rsidRDefault="000970A1" w:rsidP="00DF5574">
            <w:pPr>
              <w:rPr>
                <w:szCs w:val="16"/>
              </w:rPr>
            </w:pPr>
            <w:r w:rsidRPr="00C93C26">
              <w:rPr>
                <w:szCs w:val="16"/>
              </w:rPr>
              <w:t>Funding</w:t>
            </w:r>
          </w:p>
        </w:tc>
        <w:tc>
          <w:tcPr>
            <w:tcW w:w="1276" w:type="dxa"/>
            <w:vMerge w:val="restart"/>
            <w:shd w:val="clear" w:color="auto" w:fill="FFFFFF" w:themeFill="background1"/>
          </w:tcPr>
          <w:p w14:paraId="6F9B6BFD" w14:textId="77777777" w:rsidR="000970A1" w:rsidRPr="00C93C26" w:rsidRDefault="000970A1" w:rsidP="00DF5574">
            <w:pPr>
              <w:rPr>
                <w:szCs w:val="16"/>
              </w:rPr>
            </w:pPr>
            <w:r w:rsidRPr="00C93C26">
              <w:rPr>
                <w:szCs w:val="16"/>
              </w:rPr>
              <w:t>CF system</w:t>
            </w:r>
          </w:p>
        </w:tc>
        <w:tc>
          <w:tcPr>
            <w:tcW w:w="1275" w:type="dxa"/>
            <w:vMerge w:val="restart"/>
            <w:shd w:val="clear" w:color="auto" w:fill="FFFFFF" w:themeFill="background1"/>
          </w:tcPr>
          <w:p w14:paraId="388AC18C" w14:textId="77777777" w:rsidR="000970A1" w:rsidRPr="00C93C26" w:rsidRDefault="000970A1" w:rsidP="00DF5574">
            <w:pPr>
              <w:rPr>
                <w:szCs w:val="16"/>
              </w:rPr>
            </w:pPr>
            <w:r w:rsidRPr="00C93C26">
              <w:rPr>
                <w:szCs w:val="16"/>
              </w:rPr>
              <w:t>Direct</w:t>
            </w:r>
          </w:p>
        </w:tc>
        <w:tc>
          <w:tcPr>
            <w:tcW w:w="1701" w:type="dxa"/>
            <w:shd w:val="clear" w:color="auto" w:fill="FFFFFF" w:themeFill="background1"/>
          </w:tcPr>
          <w:p w14:paraId="3E2FDC6B" w14:textId="77777777" w:rsidR="000970A1" w:rsidRPr="00C93C26" w:rsidRDefault="000970A1" w:rsidP="00DF5574">
            <w:pPr>
              <w:rPr>
                <w:rFonts w:cs="Arial"/>
                <w:szCs w:val="16"/>
              </w:rPr>
            </w:pPr>
            <w:r w:rsidRPr="00C93C26">
              <w:rPr>
                <w:rFonts w:cs="Arial"/>
                <w:szCs w:val="16"/>
              </w:rPr>
              <w:t>11 RC</w:t>
            </w:r>
          </w:p>
        </w:tc>
        <w:tc>
          <w:tcPr>
            <w:tcW w:w="8623" w:type="dxa"/>
            <w:shd w:val="clear" w:color="auto" w:fill="FFFFFF" w:themeFill="background1"/>
          </w:tcPr>
          <w:p w14:paraId="4D27D66D" w14:textId="77777777" w:rsidR="000970A1" w:rsidRPr="00C93C26" w:rsidRDefault="000970A1" w:rsidP="00DF5574">
            <w:pPr>
              <w:rPr>
                <w:rFonts w:cs="Arial"/>
                <w:b/>
                <w:bCs/>
                <w:szCs w:val="16"/>
              </w:rPr>
            </w:pPr>
            <w:r w:rsidRPr="00C93C26">
              <w:rPr>
                <w:rFonts w:cs="Arial"/>
                <w:szCs w:val="16"/>
              </w:rPr>
              <w:t>Be affordable and sustainable, both for individuals and the broader community</w:t>
            </w:r>
          </w:p>
        </w:tc>
      </w:tr>
      <w:tr w:rsidR="000970A1" w:rsidRPr="00C93C26" w14:paraId="2E992F9F"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shd w:val="clear" w:color="auto" w:fill="FFFFFF" w:themeFill="background1"/>
          </w:tcPr>
          <w:p w14:paraId="73D0D282" w14:textId="77777777" w:rsidR="000970A1" w:rsidRPr="00C93C26" w:rsidRDefault="000970A1" w:rsidP="00DF5574">
            <w:pPr>
              <w:rPr>
                <w:szCs w:val="16"/>
              </w:rPr>
            </w:pPr>
          </w:p>
        </w:tc>
        <w:tc>
          <w:tcPr>
            <w:tcW w:w="1276" w:type="dxa"/>
            <w:vMerge/>
            <w:shd w:val="clear" w:color="auto" w:fill="FFFFFF" w:themeFill="background1"/>
          </w:tcPr>
          <w:p w14:paraId="2D28BA0B" w14:textId="77777777" w:rsidR="000970A1" w:rsidRPr="00C93C26" w:rsidRDefault="000970A1" w:rsidP="00DF5574">
            <w:pPr>
              <w:rPr>
                <w:szCs w:val="16"/>
              </w:rPr>
            </w:pPr>
          </w:p>
        </w:tc>
        <w:tc>
          <w:tcPr>
            <w:tcW w:w="1275" w:type="dxa"/>
            <w:vMerge/>
            <w:shd w:val="clear" w:color="auto" w:fill="FFFFFF" w:themeFill="background1"/>
          </w:tcPr>
          <w:p w14:paraId="0E75F25E" w14:textId="77777777" w:rsidR="000970A1" w:rsidRPr="00C93C26" w:rsidRDefault="000970A1" w:rsidP="00DF5574">
            <w:pPr>
              <w:rPr>
                <w:szCs w:val="16"/>
              </w:rPr>
            </w:pPr>
          </w:p>
        </w:tc>
        <w:tc>
          <w:tcPr>
            <w:tcW w:w="1701" w:type="dxa"/>
            <w:shd w:val="clear" w:color="auto" w:fill="FFFFFF" w:themeFill="background1"/>
          </w:tcPr>
          <w:p w14:paraId="5DDFC6BB" w14:textId="77777777" w:rsidR="000970A1" w:rsidRPr="00C93C26" w:rsidRDefault="000970A1" w:rsidP="00DF5574">
            <w:pPr>
              <w:rPr>
                <w:rFonts w:cs="Arial"/>
                <w:szCs w:val="16"/>
              </w:rPr>
            </w:pPr>
            <w:r w:rsidRPr="00C93C26">
              <w:rPr>
                <w:rFonts w:cs="Arial"/>
                <w:szCs w:val="16"/>
              </w:rPr>
              <w:t>21 Dept ATM</w:t>
            </w:r>
          </w:p>
        </w:tc>
        <w:tc>
          <w:tcPr>
            <w:tcW w:w="8623" w:type="dxa"/>
            <w:shd w:val="clear" w:color="auto" w:fill="FFFFFF" w:themeFill="background1"/>
          </w:tcPr>
          <w:p w14:paraId="6CD7D1D1" w14:textId="77777777" w:rsidR="000970A1" w:rsidRPr="00C93C26" w:rsidRDefault="000970A1" w:rsidP="00DF5574">
            <w:pPr>
              <w:rPr>
                <w:rFonts w:cs="Arial"/>
                <w:szCs w:val="16"/>
              </w:rPr>
            </w:pPr>
            <w:r w:rsidRPr="00C93C26">
              <w:rPr>
                <w:rFonts w:cs="Arial"/>
                <w:szCs w:val="16"/>
              </w:rPr>
              <w:t>The model should account for demand across states and regions based on current and predicted under and over supply. The model will also need to consider what arrangements are required for rural and regional areas where economies are required for service viability (such as fixed cost or provider of default arrangements).</w:t>
            </w:r>
          </w:p>
        </w:tc>
      </w:tr>
      <w:tr w:rsidR="000970A1" w:rsidRPr="00C93C26" w14:paraId="4E72A27F"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shd w:val="clear" w:color="auto" w:fill="FFFFFF" w:themeFill="background1"/>
          </w:tcPr>
          <w:p w14:paraId="45C4A16E" w14:textId="77777777" w:rsidR="000970A1" w:rsidRPr="00C93C26" w:rsidRDefault="000970A1" w:rsidP="00DF5574">
            <w:pPr>
              <w:rPr>
                <w:szCs w:val="16"/>
              </w:rPr>
            </w:pPr>
          </w:p>
        </w:tc>
        <w:tc>
          <w:tcPr>
            <w:tcW w:w="1276" w:type="dxa"/>
            <w:vMerge/>
            <w:shd w:val="clear" w:color="auto" w:fill="FFFFFF" w:themeFill="background1"/>
          </w:tcPr>
          <w:p w14:paraId="2371DB6B" w14:textId="77777777" w:rsidR="000970A1" w:rsidRPr="00C93C26" w:rsidRDefault="000970A1" w:rsidP="00DF5574">
            <w:pPr>
              <w:rPr>
                <w:szCs w:val="16"/>
              </w:rPr>
            </w:pPr>
          </w:p>
        </w:tc>
        <w:tc>
          <w:tcPr>
            <w:tcW w:w="1275" w:type="dxa"/>
            <w:vMerge/>
            <w:shd w:val="clear" w:color="auto" w:fill="FFFFFF" w:themeFill="background1"/>
          </w:tcPr>
          <w:p w14:paraId="61FB6545" w14:textId="77777777" w:rsidR="000970A1" w:rsidRPr="00C93C26" w:rsidRDefault="000970A1" w:rsidP="00DF5574">
            <w:pPr>
              <w:rPr>
                <w:szCs w:val="16"/>
              </w:rPr>
            </w:pPr>
          </w:p>
        </w:tc>
        <w:tc>
          <w:tcPr>
            <w:tcW w:w="1701" w:type="dxa"/>
            <w:shd w:val="clear" w:color="auto" w:fill="FFFFFF" w:themeFill="background1"/>
            <w:vAlign w:val="center"/>
          </w:tcPr>
          <w:p w14:paraId="0468FA43" w14:textId="77777777" w:rsidR="000970A1" w:rsidRPr="00C93C26" w:rsidRDefault="000970A1" w:rsidP="00DF5574">
            <w:pPr>
              <w:rPr>
                <w:rFonts w:cs="Arial"/>
                <w:szCs w:val="16"/>
              </w:rPr>
            </w:pPr>
            <w:r w:rsidRPr="00C93C26">
              <w:rPr>
                <w:rFonts w:cs="Arial"/>
                <w:szCs w:val="16"/>
              </w:rPr>
              <w:t>33 IHPA</w:t>
            </w:r>
          </w:p>
        </w:tc>
        <w:tc>
          <w:tcPr>
            <w:tcW w:w="8623" w:type="dxa"/>
            <w:shd w:val="clear" w:color="auto" w:fill="FFFFFF" w:themeFill="background1"/>
          </w:tcPr>
          <w:p w14:paraId="4A5588EC" w14:textId="77777777" w:rsidR="000970A1" w:rsidRPr="00C93C26" w:rsidRDefault="000970A1" w:rsidP="00DF5574">
            <w:pPr>
              <w:rPr>
                <w:rFonts w:cs="Arial"/>
                <w:szCs w:val="16"/>
              </w:rPr>
            </w:pPr>
            <w:r w:rsidRPr="00C93C26">
              <w:rPr>
                <w:rFonts w:cs="Arial"/>
                <w:szCs w:val="16"/>
              </w:rPr>
              <w:t>Promoting value: Pricing supports innovative and alternative funding solutions that deliver efficient, high quality, patient</w:t>
            </w:r>
            <w:r w:rsidRPr="00C93C26">
              <w:rPr>
                <w:rFonts w:ascii="Cambria Math" w:hAnsi="Cambria Math" w:cs="Cambria Math"/>
                <w:szCs w:val="16"/>
              </w:rPr>
              <w:t>‑</w:t>
            </w:r>
            <w:r w:rsidRPr="00C93C26">
              <w:rPr>
                <w:rFonts w:cs="Arial"/>
                <w:szCs w:val="16"/>
              </w:rPr>
              <w:t>centred care.</w:t>
            </w:r>
          </w:p>
        </w:tc>
      </w:tr>
      <w:tr w:rsidR="000970A1" w:rsidRPr="00C93C26" w14:paraId="423453A0"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shd w:val="clear" w:color="auto" w:fill="FFFFFF" w:themeFill="background1"/>
          </w:tcPr>
          <w:p w14:paraId="1ED0B708" w14:textId="77777777" w:rsidR="000970A1" w:rsidRPr="00C93C26" w:rsidRDefault="000970A1" w:rsidP="00DF5574">
            <w:pPr>
              <w:rPr>
                <w:szCs w:val="16"/>
              </w:rPr>
            </w:pPr>
          </w:p>
        </w:tc>
        <w:tc>
          <w:tcPr>
            <w:tcW w:w="1276" w:type="dxa"/>
            <w:vMerge/>
            <w:shd w:val="clear" w:color="auto" w:fill="FFFFFF" w:themeFill="background1"/>
          </w:tcPr>
          <w:p w14:paraId="480A8007" w14:textId="77777777" w:rsidR="000970A1" w:rsidRPr="00C93C26" w:rsidRDefault="000970A1" w:rsidP="00DF5574">
            <w:pPr>
              <w:rPr>
                <w:szCs w:val="16"/>
              </w:rPr>
            </w:pPr>
          </w:p>
        </w:tc>
        <w:tc>
          <w:tcPr>
            <w:tcW w:w="1275" w:type="dxa"/>
            <w:vMerge/>
            <w:shd w:val="clear" w:color="auto" w:fill="FFFFFF" w:themeFill="background1"/>
          </w:tcPr>
          <w:p w14:paraId="55DE6961" w14:textId="77777777" w:rsidR="000970A1" w:rsidRPr="00C93C26" w:rsidRDefault="000970A1" w:rsidP="00DF5574">
            <w:pPr>
              <w:rPr>
                <w:szCs w:val="16"/>
              </w:rPr>
            </w:pPr>
          </w:p>
        </w:tc>
        <w:tc>
          <w:tcPr>
            <w:tcW w:w="1701" w:type="dxa"/>
            <w:shd w:val="clear" w:color="auto" w:fill="FFFFFF" w:themeFill="background1"/>
            <w:vAlign w:val="center"/>
          </w:tcPr>
          <w:p w14:paraId="507D8A1A" w14:textId="77777777" w:rsidR="000970A1" w:rsidRPr="00C93C26" w:rsidRDefault="000970A1" w:rsidP="00DF5574">
            <w:pPr>
              <w:rPr>
                <w:rFonts w:cs="Arial"/>
                <w:szCs w:val="16"/>
              </w:rPr>
            </w:pPr>
            <w:r w:rsidRPr="00C93C26">
              <w:rPr>
                <w:rFonts w:cs="Arial"/>
                <w:szCs w:val="16"/>
              </w:rPr>
              <w:t xml:space="preserve">41 </w:t>
            </w:r>
            <w:r w:rsidRPr="00C93C26">
              <w:rPr>
                <w:rFonts w:cs="Arial"/>
                <w:color w:val="000000"/>
                <w:szCs w:val="16"/>
              </w:rPr>
              <w:t>RACF funding</w:t>
            </w:r>
          </w:p>
        </w:tc>
        <w:tc>
          <w:tcPr>
            <w:tcW w:w="8623" w:type="dxa"/>
            <w:shd w:val="clear" w:color="auto" w:fill="FFFFFF" w:themeFill="background1"/>
          </w:tcPr>
          <w:p w14:paraId="7B27D571" w14:textId="77777777" w:rsidR="000970A1" w:rsidRPr="00C93C26" w:rsidRDefault="000970A1" w:rsidP="00DF5574">
            <w:pPr>
              <w:rPr>
                <w:rFonts w:cs="Arial"/>
                <w:szCs w:val="16"/>
              </w:rPr>
            </w:pPr>
            <w:r w:rsidRPr="00C93C26">
              <w:rPr>
                <w:rFonts w:cs="Arial"/>
                <w:szCs w:val="16"/>
              </w:rPr>
              <w:t xml:space="preserve">Certainty for government </w:t>
            </w:r>
          </w:p>
        </w:tc>
      </w:tr>
      <w:tr w:rsidR="000970A1" w:rsidRPr="00C93C26" w14:paraId="396D7FD7"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shd w:val="clear" w:color="auto" w:fill="FFFFFF" w:themeFill="background1"/>
          </w:tcPr>
          <w:p w14:paraId="6C78F977" w14:textId="77777777" w:rsidR="000970A1" w:rsidRPr="00C93C26" w:rsidRDefault="000970A1" w:rsidP="00DF5574">
            <w:pPr>
              <w:rPr>
                <w:szCs w:val="16"/>
              </w:rPr>
            </w:pPr>
          </w:p>
        </w:tc>
        <w:tc>
          <w:tcPr>
            <w:tcW w:w="1276" w:type="dxa"/>
            <w:vMerge/>
            <w:shd w:val="clear" w:color="auto" w:fill="FFFFFF" w:themeFill="background1"/>
          </w:tcPr>
          <w:p w14:paraId="780729FC" w14:textId="77777777" w:rsidR="000970A1" w:rsidRPr="00C93C26" w:rsidRDefault="000970A1" w:rsidP="00DF5574">
            <w:pPr>
              <w:rPr>
                <w:szCs w:val="16"/>
              </w:rPr>
            </w:pPr>
          </w:p>
        </w:tc>
        <w:tc>
          <w:tcPr>
            <w:tcW w:w="1275" w:type="dxa"/>
            <w:vMerge/>
            <w:shd w:val="clear" w:color="auto" w:fill="FFFFFF" w:themeFill="background1"/>
          </w:tcPr>
          <w:p w14:paraId="45E2AE25" w14:textId="77777777" w:rsidR="000970A1" w:rsidRPr="00C93C26" w:rsidRDefault="000970A1" w:rsidP="00DF5574">
            <w:pPr>
              <w:rPr>
                <w:szCs w:val="16"/>
              </w:rPr>
            </w:pPr>
          </w:p>
        </w:tc>
        <w:tc>
          <w:tcPr>
            <w:tcW w:w="1701" w:type="dxa"/>
            <w:shd w:val="clear" w:color="auto" w:fill="FFFFFF" w:themeFill="background1"/>
          </w:tcPr>
          <w:p w14:paraId="243F9630" w14:textId="77777777" w:rsidR="000970A1" w:rsidRPr="00C93C26" w:rsidRDefault="000970A1" w:rsidP="00DF5574">
            <w:pPr>
              <w:rPr>
                <w:rFonts w:cs="Arial"/>
                <w:szCs w:val="16"/>
              </w:rPr>
            </w:pPr>
            <w:r w:rsidRPr="00C93C26">
              <w:rPr>
                <w:rFonts w:cs="Arial"/>
                <w:color w:val="000000"/>
                <w:szCs w:val="16"/>
              </w:rPr>
              <w:t>42 RACF funding</w:t>
            </w:r>
          </w:p>
        </w:tc>
        <w:tc>
          <w:tcPr>
            <w:tcW w:w="8623" w:type="dxa"/>
            <w:shd w:val="clear" w:color="auto" w:fill="FFFFFF" w:themeFill="background1"/>
          </w:tcPr>
          <w:p w14:paraId="367173A0" w14:textId="77777777" w:rsidR="000970A1" w:rsidRPr="00C93C26" w:rsidRDefault="000970A1" w:rsidP="00DF5574">
            <w:pPr>
              <w:rPr>
                <w:rFonts w:cs="Arial"/>
                <w:szCs w:val="16"/>
              </w:rPr>
            </w:pPr>
            <w:r w:rsidRPr="00C93C26">
              <w:rPr>
                <w:rFonts w:cs="Arial"/>
                <w:szCs w:val="16"/>
              </w:rPr>
              <w:t xml:space="preserve">Certainty for providers </w:t>
            </w:r>
          </w:p>
        </w:tc>
      </w:tr>
      <w:tr w:rsidR="000970A1" w:rsidRPr="00C93C26" w14:paraId="5C3BAEF3"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val="restart"/>
          </w:tcPr>
          <w:p w14:paraId="38CE3638" w14:textId="77777777" w:rsidR="000970A1" w:rsidRPr="00C93C26" w:rsidRDefault="000970A1" w:rsidP="00DF5574">
            <w:pPr>
              <w:pStyle w:val="01BodyText"/>
              <w:spacing w:before="0"/>
              <w:rPr>
                <w:rFonts w:ascii="Arial" w:hAnsi="Arial" w:cs="Arial"/>
                <w:szCs w:val="16"/>
              </w:rPr>
            </w:pPr>
            <w:r>
              <w:rPr>
                <w:rFonts w:ascii="Arial" w:hAnsi="Arial" w:cs="Arial"/>
                <w:szCs w:val="16"/>
              </w:rPr>
              <w:t>A</w:t>
            </w:r>
            <w:r w:rsidRPr="00C93C26">
              <w:rPr>
                <w:rFonts w:ascii="Arial" w:hAnsi="Arial" w:cs="Arial"/>
                <w:szCs w:val="16"/>
              </w:rPr>
              <w:t>ssessment</w:t>
            </w:r>
          </w:p>
          <w:p w14:paraId="5A02D763" w14:textId="77777777" w:rsidR="000970A1" w:rsidRPr="00C93C26" w:rsidRDefault="000970A1" w:rsidP="00DF5574">
            <w:pPr>
              <w:pStyle w:val="01BodyText"/>
              <w:spacing w:before="0"/>
              <w:rPr>
                <w:rFonts w:ascii="Arial" w:hAnsi="Arial" w:cs="Arial"/>
                <w:szCs w:val="16"/>
              </w:rPr>
            </w:pPr>
            <w:r>
              <w:rPr>
                <w:rFonts w:ascii="Arial" w:hAnsi="Arial" w:cs="Arial"/>
                <w:szCs w:val="16"/>
              </w:rPr>
              <w:t>C</w:t>
            </w:r>
            <w:r w:rsidRPr="00C93C26">
              <w:rPr>
                <w:rFonts w:ascii="Arial" w:hAnsi="Arial" w:cs="Arial"/>
                <w:szCs w:val="16"/>
              </w:rPr>
              <w:t>lassification</w:t>
            </w:r>
          </w:p>
          <w:p w14:paraId="3A0DD106" w14:textId="77777777" w:rsidR="000970A1" w:rsidRPr="00C93C26" w:rsidRDefault="000970A1" w:rsidP="00DF5574">
            <w:pPr>
              <w:rPr>
                <w:szCs w:val="16"/>
              </w:rPr>
            </w:pPr>
            <w:r>
              <w:rPr>
                <w:rFonts w:cs="Arial"/>
                <w:szCs w:val="16"/>
              </w:rPr>
              <w:t>F</w:t>
            </w:r>
            <w:r w:rsidRPr="00C93C26">
              <w:rPr>
                <w:rFonts w:cs="Arial"/>
                <w:szCs w:val="16"/>
              </w:rPr>
              <w:t>unding</w:t>
            </w:r>
          </w:p>
        </w:tc>
        <w:tc>
          <w:tcPr>
            <w:tcW w:w="1276" w:type="dxa"/>
            <w:vMerge w:val="restart"/>
          </w:tcPr>
          <w:p w14:paraId="3F18A7C6" w14:textId="77777777" w:rsidR="000970A1" w:rsidRPr="00C93C26" w:rsidRDefault="000970A1" w:rsidP="00DF5574">
            <w:pPr>
              <w:rPr>
                <w:szCs w:val="16"/>
              </w:rPr>
            </w:pPr>
            <w:r>
              <w:rPr>
                <w:rFonts w:cs="Arial"/>
                <w:szCs w:val="16"/>
              </w:rPr>
              <w:t>P</w:t>
            </w:r>
            <w:r w:rsidRPr="00C93C26">
              <w:rPr>
                <w:rFonts w:cs="Arial"/>
                <w:szCs w:val="16"/>
              </w:rPr>
              <w:t>rocess</w:t>
            </w:r>
          </w:p>
        </w:tc>
        <w:tc>
          <w:tcPr>
            <w:tcW w:w="1275" w:type="dxa"/>
            <w:vMerge w:val="restart"/>
          </w:tcPr>
          <w:p w14:paraId="2FE9338B" w14:textId="77777777" w:rsidR="000970A1" w:rsidRPr="00C93C26" w:rsidRDefault="000970A1" w:rsidP="00DF5574">
            <w:pPr>
              <w:rPr>
                <w:szCs w:val="16"/>
              </w:rPr>
            </w:pPr>
            <w:r>
              <w:rPr>
                <w:rFonts w:cs="Arial"/>
                <w:szCs w:val="16"/>
              </w:rPr>
              <w:t>D</w:t>
            </w:r>
            <w:r w:rsidRPr="00C93C26">
              <w:rPr>
                <w:rFonts w:cs="Arial"/>
                <w:szCs w:val="16"/>
              </w:rPr>
              <w:t>irect</w:t>
            </w:r>
          </w:p>
        </w:tc>
        <w:tc>
          <w:tcPr>
            <w:tcW w:w="1701" w:type="dxa"/>
          </w:tcPr>
          <w:p w14:paraId="206B2275" w14:textId="77777777" w:rsidR="000970A1" w:rsidRPr="00C93C26" w:rsidRDefault="000970A1" w:rsidP="00DF5574">
            <w:pPr>
              <w:rPr>
                <w:rFonts w:cs="Arial"/>
                <w:szCs w:val="16"/>
              </w:rPr>
            </w:pPr>
            <w:r w:rsidRPr="00C93C26">
              <w:rPr>
                <w:rFonts w:cs="Arial"/>
                <w:szCs w:val="16"/>
              </w:rPr>
              <w:t>4 RC</w:t>
            </w:r>
          </w:p>
        </w:tc>
        <w:tc>
          <w:tcPr>
            <w:tcW w:w="8623" w:type="dxa"/>
          </w:tcPr>
          <w:p w14:paraId="49159681" w14:textId="77777777" w:rsidR="000970A1" w:rsidRPr="00C93C26" w:rsidRDefault="000970A1" w:rsidP="00DF5574">
            <w:pPr>
              <w:rPr>
                <w:rFonts w:cs="Arial"/>
                <w:szCs w:val="16"/>
              </w:rPr>
            </w:pPr>
            <w:r w:rsidRPr="00C93C26">
              <w:rPr>
                <w:rFonts w:cs="Arial"/>
                <w:szCs w:val="16"/>
              </w:rPr>
              <w:t>Be transparent, easy to understand and navigate</w:t>
            </w:r>
          </w:p>
        </w:tc>
      </w:tr>
      <w:tr w:rsidR="000970A1" w:rsidRPr="00C93C26" w14:paraId="433DBA67"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78B3832E" w14:textId="77777777" w:rsidR="000970A1" w:rsidRPr="00C93C26" w:rsidRDefault="000970A1" w:rsidP="00DF5574">
            <w:pPr>
              <w:pStyle w:val="01BodyText"/>
              <w:spacing w:before="0"/>
              <w:rPr>
                <w:rFonts w:ascii="Arial" w:hAnsi="Arial" w:cs="Arial"/>
                <w:szCs w:val="16"/>
              </w:rPr>
            </w:pPr>
          </w:p>
        </w:tc>
        <w:tc>
          <w:tcPr>
            <w:tcW w:w="1276" w:type="dxa"/>
            <w:vMerge/>
          </w:tcPr>
          <w:p w14:paraId="19BC72ED" w14:textId="77777777" w:rsidR="000970A1" w:rsidRPr="00C93C26" w:rsidRDefault="000970A1" w:rsidP="00DF5574">
            <w:pPr>
              <w:rPr>
                <w:rFonts w:cs="Arial"/>
                <w:szCs w:val="16"/>
              </w:rPr>
            </w:pPr>
          </w:p>
        </w:tc>
        <w:tc>
          <w:tcPr>
            <w:tcW w:w="1275" w:type="dxa"/>
            <w:vMerge/>
          </w:tcPr>
          <w:p w14:paraId="6D91A145" w14:textId="77777777" w:rsidR="000970A1" w:rsidRPr="00C93C26" w:rsidRDefault="000970A1" w:rsidP="00DF5574">
            <w:pPr>
              <w:rPr>
                <w:rFonts w:cs="Arial"/>
                <w:szCs w:val="16"/>
              </w:rPr>
            </w:pPr>
          </w:p>
        </w:tc>
        <w:tc>
          <w:tcPr>
            <w:tcW w:w="1701" w:type="dxa"/>
            <w:shd w:val="clear" w:color="auto" w:fill="F2DBDB" w:themeFill="accent2" w:themeFillTint="33"/>
          </w:tcPr>
          <w:p w14:paraId="06E4D698" w14:textId="77777777" w:rsidR="000970A1" w:rsidRPr="00C93C26" w:rsidRDefault="000970A1" w:rsidP="00DF5574">
            <w:pPr>
              <w:rPr>
                <w:rFonts w:cs="Arial"/>
                <w:szCs w:val="16"/>
              </w:rPr>
            </w:pPr>
            <w:r w:rsidRPr="00C93C26">
              <w:rPr>
                <w:rFonts w:cs="Arial"/>
                <w:szCs w:val="16"/>
              </w:rPr>
              <w:t>29 IHPA</w:t>
            </w:r>
          </w:p>
        </w:tc>
        <w:tc>
          <w:tcPr>
            <w:tcW w:w="8623" w:type="dxa"/>
            <w:shd w:val="clear" w:color="auto" w:fill="F2DBDB" w:themeFill="accent2" w:themeFillTint="33"/>
          </w:tcPr>
          <w:p w14:paraId="140948E2" w14:textId="77777777" w:rsidR="000970A1" w:rsidRPr="00C93C26" w:rsidRDefault="000970A1" w:rsidP="00DF5574">
            <w:pPr>
              <w:rPr>
                <w:rFonts w:cs="Arial"/>
                <w:szCs w:val="16"/>
              </w:rPr>
            </w:pPr>
            <w:r w:rsidRPr="00C93C26">
              <w:rPr>
                <w:rFonts w:cs="Arial"/>
                <w:szCs w:val="16"/>
              </w:rPr>
              <w:t xml:space="preserve">Administrative ease: Funding arrangements should </w:t>
            </w:r>
            <w:proofErr w:type="gramStart"/>
            <w:r w:rsidRPr="00C93C26">
              <w:rPr>
                <w:rFonts w:cs="Arial"/>
                <w:szCs w:val="16"/>
              </w:rPr>
              <w:t>not unduly</w:t>
            </w:r>
            <w:proofErr w:type="gramEnd"/>
            <w:r w:rsidRPr="00C93C26">
              <w:rPr>
                <w:rFonts w:cs="Arial"/>
                <w:szCs w:val="16"/>
              </w:rPr>
              <w:t xml:space="preserve"> increase the administrative burden on hospitals and system managers.</w:t>
            </w:r>
          </w:p>
        </w:tc>
      </w:tr>
      <w:tr w:rsidR="000970A1" w:rsidRPr="00C93C26" w14:paraId="076AA967"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3224D304" w14:textId="77777777" w:rsidR="000970A1" w:rsidRPr="00C93C26" w:rsidRDefault="000970A1" w:rsidP="00DF5574">
            <w:pPr>
              <w:pStyle w:val="01BodyText"/>
              <w:spacing w:before="0"/>
              <w:rPr>
                <w:rFonts w:ascii="Arial" w:hAnsi="Arial" w:cs="Arial"/>
                <w:szCs w:val="16"/>
              </w:rPr>
            </w:pPr>
          </w:p>
        </w:tc>
        <w:tc>
          <w:tcPr>
            <w:tcW w:w="1276" w:type="dxa"/>
            <w:vMerge w:val="restart"/>
            <w:shd w:val="clear" w:color="auto" w:fill="F2DBDB" w:themeFill="accent2" w:themeFillTint="33"/>
          </w:tcPr>
          <w:p w14:paraId="49C012E0" w14:textId="77777777" w:rsidR="000970A1" w:rsidRPr="00C93C26" w:rsidRDefault="000970A1" w:rsidP="00DF5574">
            <w:pPr>
              <w:rPr>
                <w:rFonts w:cs="Arial"/>
                <w:szCs w:val="16"/>
              </w:rPr>
            </w:pPr>
            <w:r w:rsidRPr="00C93C26">
              <w:rPr>
                <w:rFonts w:cs="Arial"/>
                <w:szCs w:val="16"/>
              </w:rPr>
              <w:t>Service system</w:t>
            </w:r>
          </w:p>
        </w:tc>
        <w:tc>
          <w:tcPr>
            <w:tcW w:w="1275" w:type="dxa"/>
            <w:vMerge w:val="restart"/>
            <w:shd w:val="clear" w:color="auto" w:fill="F2DBDB" w:themeFill="accent2" w:themeFillTint="33"/>
          </w:tcPr>
          <w:p w14:paraId="68A0EDB8" w14:textId="77777777" w:rsidR="000970A1" w:rsidRPr="00C93C26" w:rsidRDefault="000970A1" w:rsidP="00DF5574">
            <w:pPr>
              <w:rPr>
                <w:rFonts w:cs="Arial"/>
                <w:szCs w:val="16"/>
              </w:rPr>
            </w:pPr>
            <w:r>
              <w:rPr>
                <w:rFonts w:cs="Arial"/>
                <w:szCs w:val="16"/>
              </w:rPr>
              <w:t>D</w:t>
            </w:r>
            <w:r w:rsidRPr="00C93C26">
              <w:rPr>
                <w:rFonts w:cs="Arial"/>
                <w:szCs w:val="16"/>
              </w:rPr>
              <w:t>irect</w:t>
            </w:r>
          </w:p>
        </w:tc>
        <w:tc>
          <w:tcPr>
            <w:tcW w:w="1701" w:type="dxa"/>
            <w:shd w:val="clear" w:color="auto" w:fill="F2DBDB" w:themeFill="accent2" w:themeFillTint="33"/>
          </w:tcPr>
          <w:p w14:paraId="00CC9D97" w14:textId="77777777" w:rsidR="000970A1" w:rsidRPr="00C93C26" w:rsidRDefault="000970A1" w:rsidP="00DF5574">
            <w:pPr>
              <w:rPr>
                <w:rFonts w:cs="Arial"/>
                <w:szCs w:val="16"/>
              </w:rPr>
            </w:pPr>
            <w:r w:rsidRPr="00C93C26">
              <w:rPr>
                <w:rFonts w:cs="Arial"/>
                <w:szCs w:val="16"/>
              </w:rPr>
              <w:t>8 RC</w:t>
            </w:r>
          </w:p>
        </w:tc>
        <w:tc>
          <w:tcPr>
            <w:tcW w:w="8623" w:type="dxa"/>
            <w:shd w:val="clear" w:color="auto" w:fill="F2DBDB" w:themeFill="accent2" w:themeFillTint="33"/>
          </w:tcPr>
          <w:p w14:paraId="44C652FE" w14:textId="77777777" w:rsidR="000970A1" w:rsidRPr="00C93C26" w:rsidRDefault="000970A1" w:rsidP="00DF5574">
            <w:pPr>
              <w:rPr>
                <w:rFonts w:cs="Arial"/>
                <w:szCs w:val="16"/>
              </w:rPr>
            </w:pPr>
            <w:r w:rsidRPr="00C93C26">
              <w:rPr>
                <w:rFonts w:cs="Arial"/>
                <w:szCs w:val="16"/>
              </w:rPr>
              <w:t>Support older peoples’ informal care relationships and connections to community</w:t>
            </w:r>
          </w:p>
        </w:tc>
      </w:tr>
      <w:tr w:rsidR="000970A1" w:rsidRPr="00C93C26" w14:paraId="4B2DD5AD"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21F18C2B"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2DBDB" w:themeFill="accent2" w:themeFillTint="33"/>
          </w:tcPr>
          <w:p w14:paraId="4A9B067E" w14:textId="77777777" w:rsidR="000970A1" w:rsidRPr="00C93C26" w:rsidRDefault="000970A1" w:rsidP="00DF5574">
            <w:pPr>
              <w:rPr>
                <w:rFonts w:cs="Arial"/>
                <w:szCs w:val="16"/>
              </w:rPr>
            </w:pPr>
          </w:p>
        </w:tc>
        <w:tc>
          <w:tcPr>
            <w:tcW w:w="1275" w:type="dxa"/>
            <w:vMerge/>
            <w:shd w:val="clear" w:color="auto" w:fill="F2DBDB" w:themeFill="accent2" w:themeFillTint="33"/>
          </w:tcPr>
          <w:p w14:paraId="3854E471" w14:textId="77777777" w:rsidR="000970A1" w:rsidRPr="00C93C26" w:rsidRDefault="000970A1" w:rsidP="00DF5574">
            <w:pPr>
              <w:rPr>
                <w:rFonts w:cs="Arial"/>
                <w:szCs w:val="16"/>
              </w:rPr>
            </w:pPr>
          </w:p>
        </w:tc>
        <w:tc>
          <w:tcPr>
            <w:tcW w:w="1701" w:type="dxa"/>
            <w:shd w:val="clear" w:color="auto" w:fill="F2DBDB" w:themeFill="accent2" w:themeFillTint="33"/>
          </w:tcPr>
          <w:p w14:paraId="2BCCA6A2" w14:textId="77777777" w:rsidR="000970A1" w:rsidRPr="00C93C26" w:rsidRDefault="000970A1" w:rsidP="00DF5574">
            <w:pPr>
              <w:rPr>
                <w:rFonts w:cs="Arial"/>
                <w:szCs w:val="16"/>
              </w:rPr>
            </w:pPr>
            <w:r w:rsidRPr="00C93C26">
              <w:rPr>
                <w:rFonts w:cs="Arial"/>
                <w:szCs w:val="16"/>
              </w:rPr>
              <w:t>15 Dept Sup</w:t>
            </w:r>
          </w:p>
        </w:tc>
        <w:tc>
          <w:tcPr>
            <w:tcW w:w="8623" w:type="dxa"/>
            <w:shd w:val="clear" w:color="auto" w:fill="F2DBDB" w:themeFill="accent2" w:themeFillTint="33"/>
          </w:tcPr>
          <w:p w14:paraId="652157B0" w14:textId="77777777" w:rsidR="000970A1" w:rsidRPr="00C93C26" w:rsidRDefault="000970A1" w:rsidP="00DF5574">
            <w:pPr>
              <w:rPr>
                <w:rFonts w:cs="Arial"/>
                <w:szCs w:val="16"/>
              </w:rPr>
            </w:pPr>
            <w:r w:rsidRPr="00C93C26">
              <w:rPr>
                <w:rFonts w:cs="Arial"/>
                <w:szCs w:val="16"/>
              </w:rPr>
              <w:t>Assist families and carers to support their loved ones</w:t>
            </w:r>
          </w:p>
        </w:tc>
      </w:tr>
      <w:tr w:rsidR="000970A1" w:rsidRPr="00C93C26" w14:paraId="27FCF9D5"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386B266A"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2DBDB" w:themeFill="accent2" w:themeFillTint="33"/>
          </w:tcPr>
          <w:p w14:paraId="01AD7ED0" w14:textId="77777777" w:rsidR="000970A1" w:rsidRPr="00C93C26" w:rsidRDefault="000970A1" w:rsidP="00DF5574">
            <w:pPr>
              <w:rPr>
                <w:rFonts w:cs="Arial"/>
                <w:szCs w:val="16"/>
              </w:rPr>
            </w:pPr>
          </w:p>
        </w:tc>
        <w:tc>
          <w:tcPr>
            <w:tcW w:w="1275" w:type="dxa"/>
            <w:vMerge/>
            <w:shd w:val="clear" w:color="auto" w:fill="F2DBDB" w:themeFill="accent2" w:themeFillTint="33"/>
          </w:tcPr>
          <w:p w14:paraId="77E69DEB" w14:textId="77777777" w:rsidR="000970A1" w:rsidRPr="00C93C26" w:rsidRDefault="000970A1" w:rsidP="00DF5574">
            <w:pPr>
              <w:rPr>
                <w:rFonts w:cs="Arial"/>
                <w:szCs w:val="16"/>
              </w:rPr>
            </w:pPr>
          </w:p>
        </w:tc>
        <w:tc>
          <w:tcPr>
            <w:tcW w:w="1701" w:type="dxa"/>
            <w:shd w:val="clear" w:color="auto" w:fill="F2DBDB" w:themeFill="accent2" w:themeFillTint="33"/>
          </w:tcPr>
          <w:p w14:paraId="65452E97" w14:textId="77777777" w:rsidR="000970A1" w:rsidRPr="00C93C26" w:rsidRDefault="000970A1" w:rsidP="00DF5574">
            <w:pPr>
              <w:rPr>
                <w:rFonts w:cs="Arial"/>
                <w:b/>
                <w:bCs/>
                <w:szCs w:val="16"/>
              </w:rPr>
            </w:pPr>
            <w:r w:rsidRPr="00C93C26">
              <w:rPr>
                <w:rFonts w:cs="Arial"/>
                <w:szCs w:val="16"/>
              </w:rPr>
              <w:t>18 Dept ATM</w:t>
            </w:r>
          </w:p>
        </w:tc>
        <w:tc>
          <w:tcPr>
            <w:tcW w:w="8623" w:type="dxa"/>
            <w:shd w:val="clear" w:color="auto" w:fill="F2DBDB" w:themeFill="accent2" w:themeFillTint="33"/>
          </w:tcPr>
          <w:p w14:paraId="2A194F1E" w14:textId="77777777" w:rsidR="000970A1" w:rsidRPr="00C93C26" w:rsidRDefault="000970A1" w:rsidP="00DF5574">
            <w:pPr>
              <w:rPr>
                <w:rFonts w:cs="Arial"/>
                <w:szCs w:val="16"/>
              </w:rPr>
            </w:pPr>
            <w:r w:rsidRPr="00C93C26">
              <w:rPr>
                <w:rFonts w:cs="Arial"/>
                <w:szCs w:val="16"/>
              </w:rPr>
              <w:t xml:space="preserve">The system will also include services that </w:t>
            </w:r>
            <w:proofErr w:type="gramStart"/>
            <w:r w:rsidRPr="00C93C26">
              <w:rPr>
                <w:rFonts w:cs="Arial"/>
                <w:szCs w:val="16"/>
              </w:rPr>
              <w:t>are not currently well catered for</w:t>
            </w:r>
            <w:proofErr w:type="gramEnd"/>
            <w:r w:rsidRPr="00C93C26">
              <w:rPr>
                <w:rFonts w:cs="Arial"/>
                <w:szCs w:val="16"/>
              </w:rPr>
              <w:t xml:space="preserve"> by either program – such as carer supports, increased investment and reablement services or separately funded care coordination services that the model will need to consider.</w:t>
            </w:r>
          </w:p>
        </w:tc>
      </w:tr>
      <w:tr w:rsidR="000970A1" w:rsidRPr="00C93C26" w14:paraId="79E458DC"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2F09223E" w14:textId="77777777" w:rsidR="000970A1" w:rsidRPr="00C93C26" w:rsidRDefault="000970A1" w:rsidP="00DF5574">
            <w:pPr>
              <w:pStyle w:val="01BodyText"/>
              <w:spacing w:before="0"/>
              <w:rPr>
                <w:rFonts w:ascii="Arial" w:hAnsi="Arial" w:cs="Arial"/>
                <w:szCs w:val="16"/>
              </w:rPr>
            </w:pPr>
          </w:p>
        </w:tc>
        <w:tc>
          <w:tcPr>
            <w:tcW w:w="1276" w:type="dxa"/>
            <w:vMerge/>
          </w:tcPr>
          <w:p w14:paraId="0C737167" w14:textId="77777777" w:rsidR="000970A1" w:rsidRPr="00C93C26" w:rsidRDefault="000970A1" w:rsidP="00DF5574">
            <w:pPr>
              <w:rPr>
                <w:rFonts w:cs="Arial"/>
                <w:szCs w:val="16"/>
              </w:rPr>
            </w:pPr>
          </w:p>
        </w:tc>
        <w:tc>
          <w:tcPr>
            <w:tcW w:w="1275" w:type="dxa"/>
            <w:vMerge/>
          </w:tcPr>
          <w:p w14:paraId="43D23DD5" w14:textId="77777777" w:rsidR="000970A1" w:rsidRPr="00C93C26" w:rsidRDefault="000970A1" w:rsidP="00DF5574">
            <w:pPr>
              <w:rPr>
                <w:rFonts w:cs="Arial"/>
                <w:szCs w:val="16"/>
              </w:rPr>
            </w:pPr>
          </w:p>
        </w:tc>
        <w:tc>
          <w:tcPr>
            <w:tcW w:w="1701" w:type="dxa"/>
            <w:shd w:val="clear" w:color="auto" w:fill="F2DBDB" w:themeFill="accent2" w:themeFillTint="33"/>
          </w:tcPr>
          <w:p w14:paraId="739ADDCE" w14:textId="77777777" w:rsidR="000970A1" w:rsidRPr="00C93C26" w:rsidRDefault="000970A1" w:rsidP="00DF5574">
            <w:pPr>
              <w:rPr>
                <w:rFonts w:cs="Arial"/>
                <w:szCs w:val="16"/>
              </w:rPr>
            </w:pPr>
            <w:r w:rsidRPr="00C93C26">
              <w:rPr>
                <w:rFonts w:cs="Arial"/>
                <w:szCs w:val="16"/>
              </w:rPr>
              <w:t>19 Dept ATM</w:t>
            </w:r>
          </w:p>
        </w:tc>
        <w:tc>
          <w:tcPr>
            <w:tcW w:w="8623" w:type="dxa"/>
            <w:shd w:val="clear" w:color="auto" w:fill="F2DBDB" w:themeFill="accent2" w:themeFillTint="33"/>
          </w:tcPr>
          <w:p w14:paraId="173C2857" w14:textId="77777777" w:rsidR="000970A1" w:rsidRPr="00C93C26" w:rsidRDefault="000970A1" w:rsidP="00DF5574">
            <w:pPr>
              <w:rPr>
                <w:rFonts w:cs="Arial"/>
                <w:szCs w:val="16"/>
              </w:rPr>
            </w:pPr>
            <w:r w:rsidRPr="00C93C26">
              <w:rPr>
                <w:rFonts w:cs="Arial"/>
                <w:szCs w:val="16"/>
              </w:rPr>
              <w:t>The model will need to consider clinical and non-clinical care needs (such as social supports) that go to the makeup of the recommended services and funding classifications.</w:t>
            </w:r>
          </w:p>
        </w:tc>
      </w:tr>
      <w:tr w:rsidR="000970A1" w:rsidRPr="00C93C26" w14:paraId="25CFAED0"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4831E629" w14:textId="77777777" w:rsidR="000970A1" w:rsidRPr="00C93C26" w:rsidRDefault="000970A1" w:rsidP="00DF5574">
            <w:pPr>
              <w:pStyle w:val="01BodyText"/>
              <w:spacing w:before="0"/>
              <w:rPr>
                <w:rFonts w:ascii="Arial" w:hAnsi="Arial" w:cs="Arial"/>
                <w:szCs w:val="16"/>
              </w:rPr>
            </w:pPr>
          </w:p>
        </w:tc>
        <w:tc>
          <w:tcPr>
            <w:tcW w:w="1276" w:type="dxa"/>
            <w:vMerge w:val="restart"/>
            <w:shd w:val="clear" w:color="auto" w:fill="F2DBDB" w:themeFill="accent2" w:themeFillTint="33"/>
          </w:tcPr>
          <w:p w14:paraId="3D577EA6" w14:textId="77777777" w:rsidR="000970A1" w:rsidRPr="00C93C26" w:rsidRDefault="000970A1" w:rsidP="00DF5574">
            <w:pPr>
              <w:rPr>
                <w:rFonts w:cs="Arial"/>
                <w:szCs w:val="16"/>
              </w:rPr>
            </w:pPr>
            <w:r w:rsidRPr="00C93C26">
              <w:rPr>
                <w:rFonts w:cs="Arial"/>
                <w:szCs w:val="16"/>
              </w:rPr>
              <w:t>CF system</w:t>
            </w:r>
          </w:p>
        </w:tc>
        <w:tc>
          <w:tcPr>
            <w:tcW w:w="1275" w:type="dxa"/>
            <w:vMerge w:val="restart"/>
            <w:shd w:val="clear" w:color="auto" w:fill="F2DBDB" w:themeFill="accent2" w:themeFillTint="33"/>
          </w:tcPr>
          <w:p w14:paraId="60A27248" w14:textId="77777777" w:rsidR="000970A1" w:rsidRPr="00C93C26" w:rsidRDefault="000970A1" w:rsidP="00DF5574">
            <w:pPr>
              <w:rPr>
                <w:rFonts w:cs="Arial"/>
                <w:szCs w:val="16"/>
              </w:rPr>
            </w:pPr>
            <w:r>
              <w:rPr>
                <w:rFonts w:cs="Arial"/>
                <w:szCs w:val="16"/>
              </w:rPr>
              <w:t>D</w:t>
            </w:r>
            <w:r w:rsidRPr="00C93C26">
              <w:rPr>
                <w:rFonts w:cs="Arial"/>
                <w:szCs w:val="16"/>
              </w:rPr>
              <w:t>irect</w:t>
            </w:r>
          </w:p>
        </w:tc>
        <w:tc>
          <w:tcPr>
            <w:tcW w:w="1701" w:type="dxa"/>
            <w:shd w:val="clear" w:color="auto" w:fill="F2DBDB" w:themeFill="accent2" w:themeFillTint="33"/>
          </w:tcPr>
          <w:p w14:paraId="5307150A" w14:textId="77777777" w:rsidR="000970A1" w:rsidRPr="00C93C26" w:rsidRDefault="000970A1" w:rsidP="00DF5574">
            <w:pPr>
              <w:rPr>
                <w:rFonts w:cs="Arial"/>
                <w:szCs w:val="16"/>
              </w:rPr>
            </w:pPr>
            <w:r w:rsidRPr="00C93C26">
              <w:rPr>
                <w:rFonts w:cs="Arial"/>
                <w:szCs w:val="16"/>
              </w:rPr>
              <w:t>12 RC</w:t>
            </w:r>
          </w:p>
        </w:tc>
        <w:tc>
          <w:tcPr>
            <w:tcW w:w="8623" w:type="dxa"/>
            <w:shd w:val="clear" w:color="auto" w:fill="F2DBDB" w:themeFill="accent2" w:themeFillTint="33"/>
          </w:tcPr>
          <w:p w14:paraId="51BEF527" w14:textId="77777777" w:rsidR="000970A1" w:rsidRPr="00C93C26" w:rsidRDefault="000970A1" w:rsidP="00DF5574">
            <w:pPr>
              <w:rPr>
                <w:rFonts w:cs="Arial"/>
                <w:szCs w:val="16"/>
              </w:rPr>
            </w:pPr>
            <w:r w:rsidRPr="00C93C26">
              <w:rPr>
                <w:rFonts w:cs="Arial"/>
                <w:szCs w:val="16"/>
              </w:rPr>
              <w:t>Be capable of being implemented, monitored and evaluated.</w:t>
            </w:r>
          </w:p>
        </w:tc>
      </w:tr>
      <w:tr w:rsidR="000970A1" w:rsidRPr="00C93C26" w14:paraId="4A0D1ACA"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2B722CA4"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2DBDB" w:themeFill="accent2" w:themeFillTint="33"/>
          </w:tcPr>
          <w:p w14:paraId="56276991" w14:textId="77777777" w:rsidR="000970A1" w:rsidRPr="00C93C26" w:rsidRDefault="000970A1" w:rsidP="00DF5574">
            <w:pPr>
              <w:rPr>
                <w:rFonts w:cs="Arial"/>
                <w:szCs w:val="16"/>
              </w:rPr>
            </w:pPr>
          </w:p>
        </w:tc>
        <w:tc>
          <w:tcPr>
            <w:tcW w:w="1275" w:type="dxa"/>
            <w:vMerge/>
            <w:shd w:val="clear" w:color="auto" w:fill="F2DBDB" w:themeFill="accent2" w:themeFillTint="33"/>
          </w:tcPr>
          <w:p w14:paraId="4109BF49" w14:textId="77777777" w:rsidR="000970A1" w:rsidRPr="00C93C26" w:rsidRDefault="000970A1" w:rsidP="00DF5574">
            <w:pPr>
              <w:rPr>
                <w:rFonts w:cs="Arial"/>
                <w:szCs w:val="16"/>
              </w:rPr>
            </w:pPr>
          </w:p>
        </w:tc>
        <w:tc>
          <w:tcPr>
            <w:tcW w:w="1701" w:type="dxa"/>
            <w:shd w:val="clear" w:color="auto" w:fill="F2DBDB" w:themeFill="accent2" w:themeFillTint="33"/>
          </w:tcPr>
          <w:p w14:paraId="2DFC24AB" w14:textId="77777777" w:rsidR="000970A1" w:rsidRPr="00C93C26" w:rsidRDefault="000970A1" w:rsidP="00DF5574">
            <w:pPr>
              <w:rPr>
                <w:rFonts w:cs="Arial"/>
                <w:szCs w:val="16"/>
              </w:rPr>
            </w:pPr>
            <w:r w:rsidRPr="00C93C26">
              <w:rPr>
                <w:rFonts w:cs="Arial"/>
                <w:szCs w:val="16"/>
              </w:rPr>
              <w:t>20 Dept ATM</w:t>
            </w:r>
          </w:p>
        </w:tc>
        <w:tc>
          <w:tcPr>
            <w:tcW w:w="8623" w:type="dxa"/>
            <w:shd w:val="clear" w:color="auto" w:fill="F2DBDB" w:themeFill="accent2" w:themeFillTint="33"/>
          </w:tcPr>
          <w:p w14:paraId="3D178319" w14:textId="77777777" w:rsidR="000970A1" w:rsidRPr="00C93C26" w:rsidRDefault="000970A1" w:rsidP="00DF5574">
            <w:pPr>
              <w:rPr>
                <w:rFonts w:cs="Arial"/>
                <w:szCs w:val="16"/>
              </w:rPr>
            </w:pPr>
            <w:r w:rsidRPr="00C93C26">
              <w:rPr>
                <w:rFonts w:cs="Arial"/>
                <w:szCs w:val="16"/>
              </w:rPr>
              <w:t>The model will need to be dynamic and predictive to account for changing care needs (based on reablement, wellness or decline), as well as identify up front/short term/one off care needs versus ongoing services within the TSBs.</w:t>
            </w:r>
          </w:p>
        </w:tc>
      </w:tr>
      <w:tr w:rsidR="000970A1" w:rsidRPr="00C93C26" w14:paraId="021931F2"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73C9A6E0"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2DBDB" w:themeFill="accent2" w:themeFillTint="33"/>
          </w:tcPr>
          <w:p w14:paraId="1A13C402" w14:textId="77777777" w:rsidR="000970A1" w:rsidRPr="00C93C26" w:rsidRDefault="000970A1" w:rsidP="00DF5574">
            <w:pPr>
              <w:rPr>
                <w:rFonts w:cs="Arial"/>
                <w:szCs w:val="16"/>
              </w:rPr>
            </w:pPr>
          </w:p>
        </w:tc>
        <w:tc>
          <w:tcPr>
            <w:tcW w:w="1275" w:type="dxa"/>
            <w:vMerge/>
            <w:shd w:val="clear" w:color="auto" w:fill="F2DBDB" w:themeFill="accent2" w:themeFillTint="33"/>
          </w:tcPr>
          <w:p w14:paraId="0353321C" w14:textId="77777777" w:rsidR="000970A1" w:rsidRPr="00C93C26" w:rsidRDefault="000970A1" w:rsidP="00DF5574">
            <w:pPr>
              <w:rPr>
                <w:rFonts w:cs="Arial"/>
                <w:szCs w:val="16"/>
              </w:rPr>
            </w:pPr>
          </w:p>
        </w:tc>
        <w:tc>
          <w:tcPr>
            <w:tcW w:w="1701" w:type="dxa"/>
            <w:shd w:val="clear" w:color="auto" w:fill="F2DBDB" w:themeFill="accent2" w:themeFillTint="33"/>
          </w:tcPr>
          <w:p w14:paraId="29B6042F" w14:textId="77777777" w:rsidR="000970A1" w:rsidRPr="00C93C26" w:rsidRDefault="000970A1" w:rsidP="00DF5574">
            <w:pPr>
              <w:rPr>
                <w:rFonts w:cs="Arial"/>
                <w:szCs w:val="16"/>
              </w:rPr>
            </w:pPr>
            <w:r w:rsidRPr="00C93C26">
              <w:rPr>
                <w:rFonts w:cs="Arial"/>
                <w:color w:val="000000"/>
                <w:szCs w:val="16"/>
              </w:rPr>
              <w:t>53 RACF funding</w:t>
            </w:r>
          </w:p>
        </w:tc>
        <w:tc>
          <w:tcPr>
            <w:tcW w:w="8623" w:type="dxa"/>
            <w:shd w:val="clear" w:color="auto" w:fill="F2DBDB" w:themeFill="accent2" w:themeFillTint="33"/>
          </w:tcPr>
          <w:p w14:paraId="46CB58C4" w14:textId="77777777" w:rsidR="000970A1" w:rsidRPr="00C93C26" w:rsidRDefault="000970A1" w:rsidP="00DF5574">
            <w:pPr>
              <w:rPr>
                <w:rFonts w:cs="Arial"/>
                <w:szCs w:val="16"/>
              </w:rPr>
            </w:pPr>
            <w:r w:rsidRPr="00C93C26">
              <w:rPr>
                <w:rFonts w:cs="Arial"/>
                <w:szCs w:val="16"/>
              </w:rPr>
              <w:t xml:space="preserve">Implementation and transition considerations </w:t>
            </w:r>
          </w:p>
        </w:tc>
      </w:tr>
      <w:tr w:rsidR="000970A1" w:rsidRPr="00C93C26" w14:paraId="0C44D98B"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val="restart"/>
            <w:shd w:val="clear" w:color="auto" w:fill="FFFFFF" w:themeFill="background1"/>
          </w:tcPr>
          <w:p w14:paraId="1B9DC31E" w14:textId="77777777" w:rsidR="000970A1" w:rsidRPr="00C93C26" w:rsidRDefault="000970A1" w:rsidP="00DF5574">
            <w:pPr>
              <w:pStyle w:val="01BodyText"/>
              <w:spacing w:before="0"/>
              <w:rPr>
                <w:rFonts w:ascii="Arial" w:hAnsi="Arial" w:cs="Arial"/>
                <w:szCs w:val="16"/>
              </w:rPr>
            </w:pPr>
            <w:r>
              <w:rPr>
                <w:rFonts w:ascii="Arial" w:hAnsi="Arial" w:cs="Arial"/>
                <w:szCs w:val="16"/>
              </w:rPr>
              <w:t>A</w:t>
            </w:r>
            <w:r w:rsidRPr="00C93C26">
              <w:rPr>
                <w:rFonts w:ascii="Arial" w:hAnsi="Arial" w:cs="Arial"/>
                <w:szCs w:val="16"/>
              </w:rPr>
              <w:t>ssessment</w:t>
            </w:r>
          </w:p>
          <w:p w14:paraId="0E532434" w14:textId="77777777" w:rsidR="000970A1" w:rsidRPr="00C93C26" w:rsidRDefault="000970A1" w:rsidP="00DF5574">
            <w:pPr>
              <w:pStyle w:val="01BodyText"/>
              <w:spacing w:before="0"/>
              <w:rPr>
                <w:rFonts w:ascii="Arial" w:hAnsi="Arial" w:cs="Arial"/>
                <w:szCs w:val="16"/>
              </w:rPr>
            </w:pPr>
            <w:r>
              <w:rPr>
                <w:rFonts w:ascii="Arial" w:hAnsi="Arial" w:cs="Arial"/>
                <w:szCs w:val="16"/>
              </w:rPr>
              <w:t>C</w:t>
            </w:r>
            <w:r w:rsidRPr="00C93C26">
              <w:rPr>
                <w:rFonts w:ascii="Arial" w:hAnsi="Arial" w:cs="Arial"/>
                <w:szCs w:val="16"/>
              </w:rPr>
              <w:t>lassification</w:t>
            </w:r>
          </w:p>
        </w:tc>
        <w:tc>
          <w:tcPr>
            <w:tcW w:w="1276" w:type="dxa"/>
            <w:shd w:val="clear" w:color="auto" w:fill="FFFFFF" w:themeFill="background1"/>
          </w:tcPr>
          <w:p w14:paraId="26A0A241" w14:textId="77777777" w:rsidR="000970A1" w:rsidRPr="00C93C26" w:rsidRDefault="000970A1" w:rsidP="00DF5574">
            <w:pPr>
              <w:rPr>
                <w:rFonts w:cs="Arial"/>
                <w:szCs w:val="16"/>
              </w:rPr>
            </w:pPr>
            <w:r>
              <w:rPr>
                <w:rFonts w:cs="Arial"/>
                <w:szCs w:val="16"/>
              </w:rPr>
              <w:t>S</w:t>
            </w:r>
            <w:r w:rsidRPr="00C93C26">
              <w:rPr>
                <w:rFonts w:cs="Arial"/>
                <w:szCs w:val="16"/>
              </w:rPr>
              <w:t>ervice system</w:t>
            </w:r>
          </w:p>
        </w:tc>
        <w:tc>
          <w:tcPr>
            <w:tcW w:w="1275" w:type="dxa"/>
            <w:shd w:val="clear" w:color="auto" w:fill="FFFFFF" w:themeFill="background1"/>
          </w:tcPr>
          <w:p w14:paraId="7B7D5666" w14:textId="77777777" w:rsidR="000970A1" w:rsidRPr="00C93C26" w:rsidRDefault="000970A1" w:rsidP="00DF5574">
            <w:pPr>
              <w:rPr>
                <w:rFonts w:cs="Arial"/>
                <w:szCs w:val="16"/>
              </w:rPr>
            </w:pPr>
            <w:r>
              <w:rPr>
                <w:rFonts w:cs="Arial"/>
                <w:szCs w:val="16"/>
              </w:rPr>
              <w:t>D</w:t>
            </w:r>
            <w:r w:rsidRPr="00C93C26">
              <w:rPr>
                <w:rFonts w:cs="Arial"/>
                <w:szCs w:val="16"/>
              </w:rPr>
              <w:t>irect</w:t>
            </w:r>
          </w:p>
        </w:tc>
        <w:tc>
          <w:tcPr>
            <w:tcW w:w="1701" w:type="dxa"/>
            <w:shd w:val="clear" w:color="auto" w:fill="FFFFFF" w:themeFill="background1"/>
          </w:tcPr>
          <w:p w14:paraId="12688F81" w14:textId="77777777" w:rsidR="000970A1" w:rsidRPr="00C93C26" w:rsidRDefault="000970A1" w:rsidP="00DF5574">
            <w:pPr>
              <w:rPr>
                <w:rFonts w:cs="Arial"/>
                <w:szCs w:val="16"/>
              </w:rPr>
            </w:pPr>
            <w:r w:rsidRPr="00C93C26">
              <w:rPr>
                <w:rFonts w:cs="Arial"/>
                <w:szCs w:val="16"/>
              </w:rPr>
              <w:t>5 RC</w:t>
            </w:r>
          </w:p>
        </w:tc>
        <w:tc>
          <w:tcPr>
            <w:tcW w:w="8623" w:type="dxa"/>
            <w:shd w:val="clear" w:color="auto" w:fill="FFFFFF" w:themeFill="background1"/>
          </w:tcPr>
          <w:p w14:paraId="5055F27F" w14:textId="77777777" w:rsidR="000970A1" w:rsidRPr="00C93C26" w:rsidRDefault="000970A1" w:rsidP="00DF5574">
            <w:pPr>
              <w:rPr>
                <w:rFonts w:cs="Arial"/>
                <w:szCs w:val="16"/>
              </w:rPr>
            </w:pPr>
            <w:r w:rsidRPr="00C93C26">
              <w:rPr>
                <w:rFonts w:cs="Arial"/>
                <w:szCs w:val="16"/>
              </w:rPr>
              <w:t>Deliver care according to individual need</w:t>
            </w:r>
          </w:p>
        </w:tc>
      </w:tr>
      <w:tr w:rsidR="000970A1" w:rsidRPr="00C93C26" w14:paraId="7AD3EFB0"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shd w:val="clear" w:color="auto" w:fill="FFFFFF" w:themeFill="background1"/>
          </w:tcPr>
          <w:p w14:paraId="485A5016" w14:textId="77777777" w:rsidR="000970A1" w:rsidRPr="00C93C26" w:rsidRDefault="000970A1" w:rsidP="00DF5574">
            <w:pPr>
              <w:pStyle w:val="01BodyText"/>
              <w:spacing w:before="0"/>
              <w:rPr>
                <w:rFonts w:ascii="Arial" w:hAnsi="Arial" w:cs="Arial"/>
                <w:szCs w:val="16"/>
              </w:rPr>
            </w:pPr>
          </w:p>
        </w:tc>
        <w:tc>
          <w:tcPr>
            <w:tcW w:w="1276" w:type="dxa"/>
            <w:vMerge w:val="restart"/>
            <w:shd w:val="clear" w:color="auto" w:fill="FFFFFF" w:themeFill="background1"/>
          </w:tcPr>
          <w:p w14:paraId="4BBF245F" w14:textId="77777777" w:rsidR="000970A1" w:rsidRPr="00C93C26" w:rsidRDefault="000970A1" w:rsidP="00DF5574">
            <w:pPr>
              <w:rPr>
                <w:rFonts w:cs="Arial"/>
                <w:szCs w:val="16"/>
              </w:rPr>
            </w:pPr>
            <w:r w:rsidRPr="00C93C26">
              <w:rPr>
                <w:rFonts w:cs="Arial"/>
                <w:szCs w:val="16"/>
              </w:rPr>
              <w:t>CF system</w:t>
            </w:r>
          </w:p>
        </w:tc>
        <w:tc>
          <w:tcPr>
            <w:tcW w:w="1275" w:type="dxa"/>
            <w:vMerge w:val="restart"/>
            <w:shd w:val="clear" w:color="auto" w:fill="FFFFFF" w:themeFill="background1"/>
          </w:tcPr>
          <w:p w14:paraId="7EE33C2E" w14:textId="77777777" w:rsidR="000970A1" w:rsidRPr="00C93C26" w:rsidRDefault="000970A1" w:rsidP="00DF5574">
            <w:pPr>
              <w:rPr>
                <w:rFonts w:cs="Arial"/>
                <w:szCs w:val="16"/>
              </w:rPr>
            </w:pPr>
            <w:r>
              <w:rPr>
                <w:rFonts w:cs="Arial"/>
                <w:szCs w:val="16"/>
              </w:rPr>
              <w:t>D</w:t>
            </w:r>
            <w:r w:rsidRPr="00C93C26">
              <w:rPr>
                <w:rFonts w:cs="Arial"/>
                <w:szCs w:val="16"/>
              </w:rPr>
              <w:t>irect</w:t>
            </w:r>
          </w:p>
        </w:tc>
        <w:tc>
          <w:tcPr>
            <w:tcW w:w="1701" w:type="dxa"/>
            <w:shd w:val="clear" w:color="auto" w:fill="FFFFFF" w:themeFill="background1"/>
          </w:tcPr>
          <w:p w14:paraId="6E88B196" w14:textId="77777777" w:rsidR="000970A1" w:rsidRPr="00C93C26" w:rsidRDefault="000970A1" w:rsidP="00DF5574">
            <w:pPr>
              <w:rPr>
                <w:rFonts w:cs="Arial"/>
                <w:szCs w:val="16"/>
              </w:rPr>
            </w:pPr>
            <w:r w:rsidRPr="00C93C26">
              <w:rPr>
                <w:rFonts w:cs="Arial"/>
                <w:szCs w:val="16"/>
              </w:rPr>
              <w:t>6 RC</w:t>
            </w:r>
          </w:p>
        </w:tc>
        <w:tc>
          <w:tcPr>
            <w:tcW w:w="8623" w:type="dxa"/>
            <w:shd w:val="clear" w:color="auto" w:fill="FFFFFF" w:themeFill="background1"/>
          </w:tcPr>
          <w:p w14:paraId="0D11B185" w14:textId="77777777" w:rsidR="000970A1" w:rsidRPr="00C93C26" w:rsidRDefault="000970A1" w:rsidP="00DF5574">
            <w:pPr>
              <w:rPr>
                <w:rFonts w:cs="Arial"/>
                <w:szCs w:val="16"/>
              </w:rPr>
            </w:pPr>
            <w:r w:rsidRPr="00C93C26">
              <w:rPr>
                <w:rFonts w:cs="Arial"/>
                <w:szCs w:val="16"/>
              </w:rPr>
              <w:t>Maximise independence, functioning and quality of life for older people</w:t>
            </w:r>
          </w:p>
        </w:tc>
      </w:tr>
      <w:tr w:rsidR="000970A1" w:rsidRPr="00C93C26" w14:paraId="023BFAAA"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shd w:val="clear" w:color="auto" w:fill="FFFFFF" w:themeFill="background1"/>
          </w:tcPr>
          <w:p w14:paraId="2F9F31DE"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FFFFF" w:themeFill="background1"/>
          </w:tcPr>
          <w:p w14:paraId="0948E01A" w14:textId="77777777" w:rsidR="000970A1" w:rsidRPr="00C93C26" w:rsidRDefault="000970A1" w:rsidP="00DF5574">
            <w:pPr>
              <w:rPr>
                <w:rFonts w:cs="Arial"/>
                <w:szCs w:val="16"/>
              </w:rPr>
            </w:pPr>
          </w:p>
        </w:tc>
        <w:tc>
          <w:tcPr>
            <w:tcW w:w="1275" w:type="dxa"/>
            <w:vMerge/>
            <w:shd w:val="clear" w:color="auto" w:fill="FFFFFF" w:themeFill="background1"/>
          </w:tcPr>
          <w:p w14:paraId="4BC9FFBD" w14:textId="77777777" w:rsidR="000970A1" w:rsidRPr="00C93C26" w:rsidRDefault="000970A1" w:rsidP="00DF5574">
            <w:pPr>
              <w:rPr>
                <w:rFonts w:cs="Arial"/>
                <w:szCs w:val="16"/>
              </w:rPr>
            </w:pPr>
          </w:p>
        </w:tc>
        <w:tc>
          <w:tcPr>
            <w:tcW w:w="1701" w:type="dxa"/>
            <w:shd w:val="clear" w:color="auto" w:fill="FFFFFF" w:themeFill="background1"/>
          </w:tcPr>
          <w:p w14:paraId="1F64DBA4" w14:textId="77777777" w:rsidR="000970A1" w:rsidRPr="00C93C26" w:rsidRDefault="000970A1" w:rsidP="00DF5574">
            <w:pPr>
              <w:rPr>
                <w:rFonts w:cs="Arial"/>
                <w:szCs w:val="16"/>
              </w:rPr>
            </w:pPr>
            <w:r w:rsidRPr="00C93C26">
              <w:rPr>
                <w:rFonts w:cs="Arial"/>
                <w:szCs w:val="16"/>
              </w:rPr>
              <w:t>16 Dept Sup</w:t>
            </w:r>
          </w:p>
        </w:tc>
        <w:tc>
          <w:tcPr>
            <w:tcW w:w="8623" w:type="dxa"/>
            <w:shd w:val="clear" w:color="auto" w:fill="FFFFFF" w:themeFill="background1"/>
          </w:tcPr>
          <w:p w14:paraId="7B4ADE38" w14:textId="77777777" w:rsidR="000970A1" w:rsidRPr="00C93C26" w:rsidRDefault="000970A1" w:rsidP="00DF5574">
            <w:pPr>
              <w:rPr>
                <w:rFonts w:cs="Arial"/>
                <w:szCs w:val="16"/>
              </w:rPr>
            </w:pPr>
            <w:r w:rsidRPr="00C93C26">
              <w:rPr>
                <w:rFonts w:cs="Arial"/>
                <w:szCs w:val="16"/>
              </w:rPr>
              <w:t>Provide a continuum of care that supports people as their care needs change, including a dignified death</w:t>
            </w:r>
          </w:p>
        </w:tc>
      </w:tr>
      <w:tr w:rsidR="000970A1" w:rsidRPr="00C93C26" w14:paraId="06B92055"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shd w:val="clear" w:color="auto" w:fill="FFFFFF" w:themeFill="background1"/>
          </w:tcPr>
          <w:p w14:paraId="520C0A06"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FFFFF" w:themeFill="background1"/>
          </w:tcPr>
          <w:p w14:paraId="32E95FD9" w14:textId="77777777" w:rsidR="000970A1" w:rsidRPr="00C93C26" w:rsidRDefault="000970A1" w:rsidP="00DF5574">
            <w:pPr>
              <w:rPr>
                <w:rFonts w:cs="Arial"/>
                <w:szCs w:val="16"/>
              </w:rPr>
            </w:pPr>
          </w:p>
        </w:tc>
        <w:tc>
          <w:tcPr>
            <w:tcW w:w="1275" w:type="dxa"/>
            <w:vMerge/>
            <w:shd w:val="clear" w:color="auto" w:fill="FFFFFF" w:themeFill="background1"/>
          </w:tcPr>
          <w:p w14:paraId="3E0EE63E" w14:textId="77777777" w:rsidR="000970A1" w:rsidRPr="00C93C26" w:rsidRDefault="000970A1" w:rsidP="00DF5574">
            <w:pPr>
              <w:rPr>
                <w:rFonts w:cs="Arial"/>
                <w:szCs w:val="16"/>
              </w:rPr>
            </w:pPr>
          </w:p>
        </w:tc>
        <w:tc>
          <w:tcPr>
            <w:tcW w:w="1701" w:type="dxa"/>
            <w:shd w:val="clear" w:color="auto" w:fill="FFFFFF" w:themeFill="background1"/>
          </w:tcPr>
          <w:p w14:paraId="5CA3AD44" w14:textId="77777777" w:rsidR="000970A1" w:rsidRPr="00C93C26" w:rsidRDefault="000970A1" w:rsidP="00DF5574">
            <w:pPr>
              <w:rPr>
                <w:rFonts w:cs="Arial"/>
                <w:szCs w:val="16"/>
              </w:rPr>
            </w:pPr>
            <w:r w:rsidRPr="00C93C26">
              <w:rPr>
                <w:rFonts w:cs="Arial"/>
                <w:color w:val="000000"/>
                <w:szCs w:val="16"/>
              </w:rPr>
              <w:t>40 RACF funding</w:t>
            </w:r>
          </w:p>
        </w:tc>
        <w:tc>
          <w:tcPr>
            <w:tcW w:w="8623" w:type="dxa"/>
            <w:shd w:val="clear" w:color="auto" w:fill="FFFFFF" w:themeFill="background1"/>
          </w:tcPr>
          <w:p w14:paraId="0E3AF441" w14:textId="77777777" w:rsidR="000970A1" w:rsidRPr="00C93C26" w:rsidRDefault="000970A1" w:rsidP="00DF5574">
            <w:pPr>
              <w:rPr>
                <w:rFonts w:cs="Arial"/>
                <w:szCs w:val="16"/>
              </w:rPr>
            </w:pPr>
            <w:r w:rsidRPr="00C93C26">
              <w:rPr>
                <w:rFonts w:cs="Arial"/>
                <w:szCs w:val="16"/>
              </w:rPr>
              <w:t>Integration with pathways and structures (was not assessed)</w:t>
            </w:r>
          </w:p>
        </w:tc>
      </w:tr>
      <w:tr w:rsidR="000970A1" w:rsidRPr="00C93C26" w14:paraId="1C273E89"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shd w:val="clear" w:color="auto" w:fill="FFFFFF" w:themeFill="background1"/>
          </w:tcPr>
          <w:p w14:paraId="071A11A2" w14:textId="77777777" w:rsidR="000970A1" w:rsidRPr="00C93C26" w:rsidRDefault="000970A1" w:rsidP="00DF5574">
            <w:pPr>
              <w:pStyle w:val="01BodyText"/>
              <w:spacing w:before="0"/>
              <w:rPr>
                <w:rFonts w:ascii="Arial" w:hAnsi="Arial" w:cs="Arial"/>
                <w:szCs w:val="16"/>
              </w:rPr>
            </w:pPr>
          </w:p>
        </w:tc>
        <w:tc>
          <w:tcPr>
            <w:tcW w:w="1276" w:type="dxa"/>
            <w:vMerge/>
            <w:shd w:val="clear" w:color="auto" w:fill="FFFFFF" w:themeFill="background1"/>
          </w:tcPr>
          <w:p w14:paraId="0E232289" w14:textId="77777777" w:rsidR="000970A1" w:rsidRPr="00C93C26" w:rsidRDefault="000970A1" w:rsidP="00DF5574">
            <w:pPr>
              <w:rPr>
                <w:rFonts w:cs="Arial"/>
                <w:szCs w:val="16"/>
              </w:rPr>
            </w:pPr>
          </w:p>
        </w:tc>
        <w:tc>
          <w:tcPr>
            <w:tcW w:w="1275" w:type="dxa"/>
            <w:vMerge/>
            <w:shd w:val="clear" w:color="auto" w:fill="FFFFFF" w:themeFill="background1"/>
          </w:tcPr>
          <w:p w14:paraId="74F09B76" w14:textId="77777777" w:rsidR="000970A1" w:rsidRPr="00C93C26" w:rsidRDefault="000970A1" w:rsidP="00DF5574">
            <w:pPr>
              <w:rPr>
                <w:rFonts w:cs="Arial"/>
                <w:szCs w:val="16"/>
              </w:rPr>
            </w:pPr>
          </w:p>
        </w:tc>
        <w:tc>
          <w:tcPr>
            <w:tcW w:w="1701" w:type="dxa"/>
            <w:shd w:val="clear" w:color="auto" w:fill="FFFFFF" w:themeFill="background1"/>
          </w:tcPr>
          <w:p w14:paraId="4D88F8D3" w14:textId="77777777" w:rsidR="000970A1" w:rsidRPr="00C93C26" w:rsidRDefault="000970A1" w:rsidP="00DF5574">
            <w:pPr>
              <w:rPr>
                <w:rFonts w:cs="Arial"/>
                <w:szCs w:val="16"/>
              </w:rPr>
            </w:pPr>
            <w:r w:rsidRPr="00C93C26">
              <w:rPr>
                <w:rFonts w:cs="Arial"/>
                <w:color w:val="000000"/>
                <w:szCs w:val="16"/>
              </w:rPr>
              <w:t>49 RACF funding</w:t>
            </w:r>
          </w:p>
        </w:tc>
        <w:tc>
          <w:tcPr>
            <w:tcW w:w="8623" w:type="dxa"/>
            <w:shd w:val="clear" w:color="auto" w:fill="FFFFFF" w:themeFill="background1"/>
          </w:tcPr>
          <w:p w14:paraId="1ABE9357" w14:textId="77777777" w:rsidR="000970A1" w:rsidRPr="00C93C26" w:rsidRDefault="000970A1" w:rsidP="00DF5574">
            <w:pPr>
              <w:rPr>
                <w:rFonts w:cs="Arial"/>
                <w:szCs w:val="16"/>
              </w:rPr>
            </w:pPr>
            <w:r w:rsidRPr="00C93C26">
              <w:rPr>
                <w:rFonts w:cs="Arial"/>
                <w:szCs w:val="16"/>
              </w:rPr>
              <w:t xml:space="preserve">Continuity between home and residential care </w:t>
            </w:r>
          </w:p>
        </w:tc>
      </w:tr>
      <w:tr w:rsidR="000970A1" w:rsidRPr="00C93C26" w14:paraId="25660FFC"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val="restart"/>
            <w:shd w:val="clear" w:color="auto" w:fill="F2DBDB" w:themeFill="accent2" w:themeFillTint="33"/>
          </w:tcPr>
          <w:p w14:paraId="2896BDA7" w14:textId="77777777" w:rsidR="000970A1" w:rsidRPr="00C93C26" w:rsidRDefault="000970A1" w:rsidP="00DF5574">
            <w:pPr>
              <w:pStyle w:val="01BodyText"/>
              <w:spacing w:before="0"/>
              <w:rPr>
                <w:rFonts w:ascii="Arial" w:hAnsi="Arial" w:cs="Arial"/>
                <w:szCs w:val="16"/>
              </w:rPr>
            </w:pPr>
            <w:r>
              <w:rPr>
                <w:rFonts w:ascii="Arial" w:hAnsi="Arial" w:cs="Arial"/>
                <w:szCs w:val="16"/>
              </w:rPr>
              <w:t>C</w:t>
            </w:r>
            <w:r w:rsidRPr="00C93C26">
              <w:rPr>
                <w:rFonts w:ascii="Arial" w:hAnsi="Arial" w:cs="Arial"/>
                <w:szCs w:val="16"/>
              </w:rPr>
              <w:t>lassification</w:t>
            </w:r>
          </w:p>
          <w:p w14:paraId="39F665C4" w14:textId="77777777" w:rsidR="000970A1" w:rsidRPr="00C93C26" w:rsidRDefault="000970A1" w:rsidP="00DF5574">
            <w:pPr>
              <w:pStyle w:val="01BodyText"/>
              <w:spacing w:before="0"/>
              <w:rPr>
                <w:rFonts w:ascii="Arial" w:hAnsi="Arial" w:cs="Arial"/>
                <w:szCs w:val="16"/>
              </w:rPr>
            </w:pPr>
            <w:r>
              <w:rPr>
                <w:rFonts w:ascii="Arial" w:hAnsi="Arial" w:cs="Arial"/>
                <w:szCs w:val="16"/>
              </w:rPr>
              <w:t>F</w:t>
            </w:r>
            <w:r w:rsidRPr="00C93C26">
              <w:rPr>
                <w:rFonts w:ascii="Arial" w:hAnsi="Arial" w:cs="Arial"/>
                <w:szCs w:val="16"/>
              </w:rPr>
              <w:t>unding</w:t>
            </w:r>
          </w:p>
        </w:tc>
        <w:tc>
          <w:tcPr>
            <w:tcW w:w="1276" w:type="dxa"/>
            <w:vMerge w:val="restart"/>
            <w:shd w:val="clear" w:color="auto" w:fill="F2DBDB" w:themeFill="accent2" w:themeFillTint="33"/>
          </w:tcPr>
          <w:p w14:paraId="3CAAEF96" w14:textId="77777777" w:rsidR="000970A1" w:rsidRPr="00C93C26" w:rsidRDefault="000970A1" w:rsidP="00DF5574">
            <w:pPr>
              <w:rPr>
                <w:rFonts w:cs="Arial"/>
                <w:szCs w:val="16"/>
              </w:rPr>
            </w:pPr>
            <w:r w:rsidRPr="00C93C26">
              <w:rPr>
                <w:rFonts w:cs="Arial"/>
                <w:szCs w:val="16"/>
              </w:rPr>
              <w:t>CF system</w:t>
            </w:r>
          </w:p>
        </w:tc>
        <w:tc>
          <w:tcPr>
            <w:tcW w:w="1275" w:type="dxa"/>
            <w:vMerge w:val="restart"/>
            <w:shd w:val="clear" w:color="auto" w:fill="F2DBDB" w:themeFill="accent2" w:themeFillTint="33"/>
          </w:tcPr>
          <w:p w14:paraId="04B6301A" w14:textId="77777777" w:rsidR="000970A1" w:rsidRPr="00C93C26" w:rsidRDefault="000970A1" w:rsidP="00DF5574">
            <w:pPr>
              <w:rPr>
                <w:rFonts w:cs="Arial"/>
                <w:szCs w:val="16"/>
              </w:rPr>
            </w:pPr>
            <w:r>
              <w:rPr>
                <w:rFonts w:cs="Arial"/>
                <w:szCs w:val="16"/>
              </w:rPr>
              <w:t>D</w:t>
            </w:r>
            <w:r w:rsidRPr="00C93C26">
              <w:rPr>
                <w:rFonts w:cs="Arial"/>
                <w:szCs w:val="16"/>
              </w:rPr>
              <w:t>irect</w:t>
            </w:r>
          </w:p>
        </w:tc>
        <w:tc>
          <w:tcPr>
            <w:tcW w:w="1701" w:type="dxa"/>
            <w:shd w:val="clear" w:color="auto" w:fill="F2DBDB" w:themeFill="accent2" w:themeFillTint="33"/>
          </w:tcPr>
          <w:p w14:paraId="5C600A6B" w14:textId="77777777" w:rsidR="000970A1" w:rsidRPr="00C93C26" w:rsidRDefault="000970A1" w:rsidP="00DF5574">
            <w:pPr>
              <w:rPr>
                <w:rFonts w:cs="Arial"/>
                <w:szCs w:val="16"/>
              </w:rPr>
            </w:pPr>
            <w:r w:rsidRPr="00C93C26">
              <w:rPr>
                <w:rFonts w:cs="Arial"/>
                <w:szCs w:val="16"/>
              </w:rPr>
              <w:t>2 RC</w:t>
            </w:r>
          </w:p>
        </w:tc>
        <w:tc>
          <w:tcPr>
            <w:tcW w:w="8623" w:type="dxa"/>
            <w:shd w:val="clear" w:color="auto" w:fill="F2DBDB" w:themeFill="accent2" w:themeFillTint="33"/>
          </w:tcPr>
          <w:p w14:paraId="6B7C94D1" w14:textId="77777777" w:rsidR="000970A1" w:rsidRPr="00C93C26" w:rsidRDefault="000970A1" w:rsidP="00DF5574">
            <w:pPr>
              <w:rPr>
                <w:rFonts w:cs="Arial"/>
                <w:szCs w:val="16"/>
              </w:rPr>
            </w:pPr>
            <w:r w:rsidRPr="00C93C26">
              <w:rPr>
                <w:rFonts w:cs="Arial"/>
                <w:szCs w:val="16"/>
              </w:rPr>
              <w:t>Ensure quality and safe care is fundamental to the operation, funding and regulation of the system</w:t>
            </w:r>
          </w:p>
        </w:tc>
      </w:tr>
      <w:tr w:rsidR="000970A1" w:rsidRPr="00C93C26" w14:paraId="6BB17773"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57800C57" w14:textId="77777777" w:rsidR="000970A1" w:rsidRPr="00C93C26" w:rsidRDefault="000970A1" w:rsidP="00DF5574">
            <w:pPr>
              <w:pStyle w:val="01BodyText"/>
              <w:spacing w:before="0"/>
              <w:rPr>
                <w:rFonts w:ascii="Arial" w:hAnsi="Arial" w:cs="Arial"/>
                <w:szCs w:val="16"/>
              </w:rPr>
            </w:pPr>
          </w:p>
        </w:tc>
        <w:tc>
          <w:tcPr>
            <w:tcW w:w="1276" w:type="dxa"/>
            <w:vMerge/>
          </w:tcPr>
          <w:p w14:paraId="66663E9E" w14:textId="77777777" w:rsidR="000970A1" w:rsidRPr="00C93C26" w:rsidRDefault="000970A1" w:rsidP="00DF5574">
            <w:pPr>
              <w:rPr>
                <w:rFonts w:cs="Arial"/>
                <w:szCs w:val="16"/>
              </w:rPr>
            </w:pPr>
          </w:p>
        </w:tc>
        <w:tc>
          <w:tcPr>
            <w:tcW w:w="1275" w:type="dxa"/>
            <w:vMerge/>
            <w:shd w:val="clear" w:color="auto" w:fill="FFFFFF" w:themeFill="background1"/>
          </w:tcPr>
          <w:p w14:paraId="7B7D2B81" w14:textId="77777777" w:rsidR="000970A1" w:rsidRPr="00C93C26" w:rsidRDefault="000970A1" w:rsidP="00DF5574">
            <w:pPr>
              <w:rPr>
                <w:rFonts w:cs="Arial"/>
                <w:szCs w:val="16"/>
              </w:rPr>
            </w:pPr>
          </w:p>
        </w:tc>
        <w:tc>
          <w:tcPr>
            <w:tcW w:w="1701" w:type="dxa"/>
            <w:shd w:val="clear" w:color="auto" w:fill="F2DBDB" w:themeFill="accent2" w:themeFillTint="33"/>
          </w:tcPr>
          <w:p w14:paraId="0BFAFA96" w14:textId="77777777" w:rsidR="000970A1" w:rsidRPr="00C93C26" w:rsidRDefault="000970A1" w:rsidP="00DF5574">
            <w:pPr>
              <w:rPr>
                <w:rFonts w:cs="Arial"/>
                <w:szCs w:val="16"/>
              </w:rPr>
            </w:pPr>
            <w:r w:rsidRPr="00C93C26">
              <w:rPr>
                <w:rFonts w:cs="Arial"/>
                <w:szCs w:val="16"/>
              </w:rPr>
              <w:t>14 Dept Sup</w:t>
            </w:r>
          </w:p>
        </w:tc>
        <w:tc>
          <w:tcPr>
            <w:tcW w:w="8623" w:type="dxa"/>
            <w:shd w:val="clear" w:color="auto" w:fill="F2DBDB" w:themeFill="accent2" w:themeFillTint="33"/>
          </w:tcPr>
          <w:p w14:paraId="366C16BF" w14:textId="77777777" w:rsidR="000970A1" w:rsidRPr="00C93C26" w:rsidRDefault="000970A1" w:rsidP="00DF5574">
            <w:pPr>
              <w:rPr>
                <w:rFonts w:cs="Arial"/>
                <w:szCs w:val="16"/>
              </w:rPr>
            </w:pPr>
            <w:r w:rsidRPr="00C93C26">
              <w:rPr>
                <w:rFonts w:cs="Arial"/>
                <w:szCs w:val="16"/>
              </w:rPr>
              <w:t>Support diversity and choice, and encourage innovation in service delivery</w:t>
            </w:r>
          </w:p>
        </w:tc>
      </w:tr>
      <w:tr w:rsidR="000970A1" w:rsidRPr="00C93C26" w14:paraId="0207E4BF"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12405D5B" w14:textId="77777777" w:rsidR="000970A1" w:rsidRPr="00C93C26" w:rsidRDefault="000970A1" w:rsidP="00DF5574">
            <w:pPr>
              <w:pStyle w:val="01BodyText"/>
              <w:spacing w:before="0"/>
              <w:rPr>
                <w:rFonts w:ascii="Arial" w:hAnsi="Arial" w:cs="Arial"/>
                <w:szCs w:val="16"/>
              </w:rPr>
            </w:pPr>
          </w:p>
        </w:tc>
        <w:tc>
          <w:tcPr>
            <w:tcW w:w="1276" w:type="dxa"/>
            <w:vMerge/>
          </w:tcPr>
          <w:p w14:paraId="4A4A3929" w14:textId="77777777" w:rsidR="000970A1" w:rsidRPr="00C93C26" w:rsidRDefault="000970A1" w:rsidP="00DF5574">
            <w:pPr>
              <w:rPr>
                <w:rFonts w:cs="Arial"/>
                <w:szCs w:val="16"/>
              </w:rPr>
            </w:pPr>
          </w:p>
        </w:tc>
        <w:tc>
          <w:tcPr>
            <w:tcW w:w="1275" w:type="dxa"/>
            <w:vMerge/>
            <w:shd w:val="clear" w:color="auto" w:fill="FFFFFF" w:themeFill="background1"/>
          </w:tcPr>
          <w:p w14:paraId="1C7FB037" w14:textId="77777777" w:rsidR="000970A1" w:rsidRPr="00C93C26" w:rsidRDefault="000970A1" w:rsidP="00DF5574">
            <w:pPr>
              <w:rPr>
                <w:rFonts w:cs="Arial"/>
                <w:szCs w:val="16"/>
              </w:rPr>
            </w:pPr>
          </w:p>
        </w:tc>
        <w:tc>
          <w:tcPr>
            <w:tcW w:w="1701" w:type="dxa"/>
            <w:shd w:val="clear" w:color="auto" w:fill="F2DBDB" w:themeFill="accent2" w:themeFillTint="33"/>
          </w:tcPr>
          <w:p w14:paraId="6997EB0B" w14:textId="77777777" w:rsidR="000970A1" w:rsidRPr="00C93C26" w:rsidRDefault="000970A1" w:rsidP="00DF5574">
            <w:pPr>
              <w:rPr>
                <w:rFonts w:cs="Arial"/>
                <w:szCs w:val="16"/>
              </w:rPr>
            </w:pPr>
            <w:r w:rsidRPr="00C93C26">
              <w:rPr>
                <w:rFonts w:cs="Arial"/>
                <w:szCs w:val="16"/>
              </w:rPr>
              <w:t>22 Dept ATM</w:t>
            </w:r>
          </w:p>
        </w:tc>
        <w:tc>
          <w:tcPr>
            <w:tcW w:w="8623" w:type="dxa"/>
            <w:shd w:val="clear" w:color="auto" w:fill="F2DBDB" w:themeFill="accent2" w:themeFillTint="33"/>
          </w:tcPr>
          <w:p w14:paraId="042106A0" w14:textId="77777777" w:rsidR="000970A1" w:rsidRPr="00C93C26" w:rsidRDefault="000970A1" w:rsidP="00DF5574">
            <w:pPr>
              <w:rPr>
                <w:rFonts w:cs="Arial"/>
                <w:szCs w:val="16"/>
              </w:rPr>
            </w:pPr>
            <w:r w:rsidRPr="00C93C26">
              <w:rPr>
                <w:rFonts w:cs="Arial"/>
                <w:szCs w:val="16"/>
              </w:rPr>
              <w:t xml:space="preserve">How incentives for maintenance or reablement of health status/function of recipients </w:t>
            </w:r>
            <w:proofErr w:type="gramStart"/>
            <w:r w:rsidRPr="00C93C26">
              <w:rPr>
                <w:rFonts w:cs="Arial"/>
                <w:szCs w:val="16"/>
              </w:rPr>
              <w:t>may be built</w:t>
            </w:r>
            <w:proofErr w:type="gramEnd"/>
            <w:r w:rsidRPr="00C93C26">
              <w:rPr>
                <w:rFonts w:cs="Arial"/>
                <w:szCs w:val="16"/>
              </w:rPr>
              <w:t xml:space="preserve"> into future funding arrangements, and how the system works to help manage demand.</w:t>
            </w:r>
          </w:p>
        </w:tc>
      </w:tr>
      <w:tr w:rsidR="000970A1" w:rsidRPr="00C93C26" w14:paraId="69CF0E86"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03DF24D8" w14:textId="77777777" w:rsidR="000970A1" w:rsidRPr="00C93C26" w:rsidRDefault="000970A1" w:rsidP="00DF5574">
            <w:pPr>
              <w:pStyle w:val="01BodyText"/>
              <w:spacing w:before="0"/>
              <w:rPr>
                <w:rFonts w:ascii="Arial" w:hAnsi="Arial" w:cs="Arial"/>
                <w:szCs w:val="16"/>
              </w:rPr>
            </w:pPr>
          </w:p>
        </w:tc>
        <w:tc>
          <w:tcPr>
            <w:tcW w:w="1276" w:type="dxa"/>
            <w:vMerge/>
          </w:tcPr>
          <w:p w14:paraId="22952174" w14:textId="77777777" w:rsidR="000970A1" w:rsidRPr="00C93C26" w:rsidRDefault="000970A1" w:rsidP="00DF5574">
            <w:pPr>
              <w:rPr>
                <w:rFonts w:cs="Arial"/>
                <w:szCs w:val="16"/>
              </w:rPr>
            </w:pPr>
          </w:p>
        </w:tc>
        <w:tc>
          <w:tcPr>
            <w:tcW w:w="1275" w:type="dxa"/>
            <w:vMerge/>
            <w:shd w:val="clear" w:color="auto" w:fill="FFFFFF" w:themeFill="background1"/>
          </w:tcPr>
          <w:p w14:paraId="4E312557" w14:textId="77777777" w:rsidR="000970A1" w:rsidRPr="00C93C26" w:rsidRDefault="000970A1" w:rsidP="00DF5574">
            <w:pPr>
              <w:rPr>
                <w:rFonts w:cs="Arial"/>
                <w:szCs w:val="16"/>
              </w:rPr>
            </w:pPr>
          </w:p>
        </w:tc>
        <w:tc>
          <w:tcPr>
            <w:tcW w:w="1701" w:type="dxa"/>
            <w:shd w:val="clear" w:color="auto" w:fill="F2DBDB" w:themeFill="accent2" w:themeFillTint="33"/>
          </w:tcPr>
          <w:p w14:paraId="4E724CC4" w14:textId="77777777" w:rsidR="000970A1" w:rsidRPr="00C93C26" w:rsidRDefault="000970A1" w:rsidP="00DF5574">
            <w:pPr>
              <w:rPr>
                <w:rFonts w:cs="Arial"/>
                <w:szCs w:val="16"/>
              </w:rPr>
            </w:pPr>
            <w:r w:rsidRPr="00C93C26">
              <w:rPr>
                <w:rFonts w:cs="Arial"/>
                <w:szCs w:val="16"/>
              </w:rPr>
              <w:t>32 IHPA</w:t>
            </w:r>
          </w:p>
        </w:tc>
        <w:tc>
          <w:tcPr>
            <w:tcW w:w="8623" w:type="dxa"/>
            <w:shd w:val="clear" w:color="auto" w:fill="F2DBDB" w:themeFill="accent2" w:themeFillTint="33"/>
          </w:tcPr>
          <w:p w14:paraId="11F7C862" w14:textId="77777777" w:rsidR="000970A1" w:rsidRPr="00C93C26" w:rsidRDefault="000970A1" w:rsidP="00DF5574">
            <w:pPr>
              <w:rPr>
                <w:rFonts w:cs="Arial"/>
                <w:szCs w:val="16"/>
              </w:rPr>
            </w:pPr>
            <w:r w:rsidRPr="00C93C26">
              <w:rPr>
                <w:rFonts w:cs="Arial"/>
                <w:szCs w:val="16"/>
              </w:rPr>
              <w:t>Fostering clinical innovation: Pricing of public hospital services should respond in a timely way to introduction of evidence-based, effective new technology and innovations in the models of care that improve patient outcomes.</w:t>
            </w:r>
          </w:p>
        </w:tc>
      </w:tr>
      <w:tr w:rsidR="000970A1" w:rsidRPr="00C93C26" w14:paraId="0929E44F"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476D09FD" w14:textId="77777777" w:rsidR="000970A1" w:rsidRPr="00C93C26" w:rsidRDefault="000970A1" w:rsidP="00DF5574">
            <w:pPr>
              <w:pStyle w:val="01BodyText"/>
              <w:spacing w:before="0"/>
              <w:rPr>
                <w:rFonts w:ascii="Arial" w:hAnsi="Arial" w:cs="Arial"/>
                <w:szCs w:val="16"/>
              </w:rPr>
            </w:pPr>
          </w:p>
        </w:tc>
        <w:tc>
          <w:tcPr>
            <w:tcW w:w="1276" w:type="dxa"/>
            <w:vMerge/>
          </w:tcPr>
          <w:p w14:paraId="3D250A8C" w14:textId="77777777" w:rsidR="000970A1" w:rsidRPr="00C93C26" w:rsidRDefault="000970A1" w:rsidP="00DF5574">
            <w:pPr>
              <w:rPr>
                <w:rFonts w:cs="Arial"/>
                <w:szCs w:val="16"/>
              </w:rPr>
            </w:pPr>
          </w:p>
        </w:tc>
        <w:tc>
          <w:tcPr>
            <w:tcW w:w="1275" w:type="dxa"/>
            <w:vMerge/>
            <w:shd w:val="clear" w:color="auto" w:fill="FFFFFF" w:themeFill="background1"/>
          </w:tcPr>
          <w:p w14:paraId="51127C51" w14:textId="77777777" w:rsidR="000970A1" w:rsidRPr="00C93C26" w:rsidRDefault="000970A1" w:rsidP="00DF5574">
            <w:pPr>
              <w:rPr>
                <w:rFonts w:cs="Arial"/>
                <w:szCs w:val="16"/>
              </w:rPr>
            </w:pPr>
          </w:p>
        </w:tc>
        <w:tc>
          <w:tcPr>
            <w:tcW w:w="1701" w:type="dxa"/>
            <w:shd w:val="clear" w:color="auto" w:fill="F2DBDB" w:themeFill="accent2" w:themeFillTint="33"/>
          </w:tcPr>
          <w:p w14:paraId="4D381900" w14:textId="77777777" w:rsidR="000970A1" w:rsidRPr="00C93C26" w:rsidRDefault="000970A1" w:rsidP="00DF5574">
            <w:pPr>
              <w:rPr>
                <w:rFonts w:cs="Arial"/>
                <w:szCs w:val="16"/>
              </w:rPr>
            </w:pPr>
            <w:r w:rsidRPr="00C93C26">
              <w:rPr>
                <w:rFonts w:cs="Arial"/>
                <w:szCs w:val="16"/>
              </w:rPr>
              <w:t>35 IHPA</w:t>
            </w:r>
          </w:p>
        </w:tc>
        <w:tc>
          <w:tcPr>
            <w:tcW w:w="8623" w:type="dxa"/>
            <w:shd w:val="clear" w:color="auto" w:fill="F2DBDB" w:themeFill="accent2" w:themeFillTint="33"/>
          </w:tcPr>
          <w:p w14:paraId="7C23EC37" w14:textId="77777777" w:rsidR="000970A1" w:rsidRPr="00C93C26" w:rsidRDefault="000970A1" w:rsidP="00DF5574">
            <w:pPr>
              <w:rPr>
                <w:rFonts w:cs="Arial"/>
                <w:szCs w:val="16"/>
              </w:rPr>
            </w:pPr>
            <w:r w:rsidRPr="00C93C26">
              <w:rPr>
                <w:rFonts w:cs="Arial"/>
                <w:szCs w:val="16"/>
              </w:rPr>
              <w:t>Minimising undesirable and inadvertent consequences: Funding design should minimise susceptibility to gaming, inappropriate rewards and perverse incentives.</w:t>
            </w:r>
          </w:p>
        </w:tc>
      </w:tr>
      <w:tr w:rsidR="000970A1" w:rsidRPr="00C93C26" w14:paraId="7F58BCA3"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27285496" w14:textId="77777777" w:rsidR="000970A1" w:rsidRPr="00C93C26" w:rsidRDefault="000970A1" w:rsidP="00DF5574">
            <w:pPr>
              <w:pStyle w:val="01BodyText"/>
              <w:spacing w:before="0"/>
              <w:rPr>
                <w:rFonts w:ascii="Arial" w:hAnsi="Arial" w:cs="Arial"/>
                <w:szCs w:val="16"/>
              </w:rPr>
            </w:pPr>
          </w:p>
        </w:tc>
        <w:tc>
          <w:tcPr>
            <w:tcW w:w="1276" w:type="dxa"/>
            <w:vMerge/>
          </w:tcPr>
          <w:p w14:paraId="5141C693" w14:textId="77777777" w:rsidR="000970A1" w:rsidRPr="00C93C26" w:rsidRDefault="000970A1" w:rsidP="00DF5574">
            <w:pPr>
              <w:rPr>
                <w:rFonts w:cs="Arial"/>
                <w:szCs w:val="16"/>
              </w:rPr>
            </w:pPr>
          </w:p>
        </w:tc>
        <w:tc>
          <w:tcPr>
            <w:tcW w:w="1275" w:type="dxa"/>
            <w:vMerge/>
            <w:shd w:val="clear" w:color="auto" w:fill="FFFFFF" w:themeFill="background1"/>
          </w:tcPr>
          <w:p w14:paraId="636BC533" w14:textId="77777777" w:rsidR="000970A1" w:rsidRPr="00C93C26" w:rsidRDefault="000970A1" w:rsidP="00DF5574">
            <w:pPr>
              <w:rPr>
                <w:rFonts w:cs="Arial"/>
                <w:szCs w:val="16"/>
              </w:rPr>
            </w:pPr>
          </w:p>
        </w:tc>
        <w:tc>
          <w:tcPr>
            <w:tcW w:w="1701" w:type="dxa"/>
            <w:shd w:val="clear" w:color="auto" w:fill="F2DBDB" w:themeFill="accent2" w:themeFillTint="33"/>
          </w:tcPr>
          <w:p w14:paraId="38792087" w14:textId="77777777" w:rsidR="000970A1" w:rsidRPr="00C93C26" w:rsidRDefault="000970A1" w:rsidP="00DF5574">
            <w:pPr>
              <w:rPr>
                <w:rFonts w:cs="Arial"/>
                <w:szCs w:val="16"/>
              </w:rPr>
            </w:pPr>
            <w:r w:rsidRPr="00C93C26">
              <w:rPr>
                <w:rFonts w:cs="Arial"/>
                <w:szCs w:val="16"/>
              </w:rPr>
              <w:t>37 IHPA</w:t>
            </w:r>
          </w:p>
        </w:tc>
        <w:tc>
          <w:tcPr>
            <w:tcW w:w="8623" w:type="dxa"/>
            <w:shd w:val="clear" w:color="auto" w:fill="F2DBDB" w:themeFill="accent2" w:themeFillTint="33"/>
          </w:tcPr>
          <w:p w14:paraId="19E19D35" w14:textId="77777777" w:rsidR="000970A1" w:rsidRPr="00C93C26" w:rsidRDefault="000970A1" w:rsidP="00DF5574">
            <w:pPr>
              <w:rPr>
                <w:rFonts w:cs="Arial"/>
                <w:szCs w:val="16"/>
              </w:rPr>
            </w:pPr>
            <w:r w:rsidRPr="00C93C26">
              <w:rPr>
                <w:rFonts w:cs="Arial"/>
                <w:szCs w:val="16"/>
              </w:rPr>
              <w:t>Single unit of measure and price equivalence: ABF pricing should support dynamic efficiency and changes to models of care with the ready transferability of funding between different care types and service streams through a single unit of measure and relative weights.</w:t>
            </w:r>
          </w:p>
        </w:tc>
      </w:tr>
      <w:tr w:rsidR="000970A1" w:rsidRPr="00C93C26" w14:paraId="228D25C4"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0A49B6E0" w14:textId="77777777" w:rsidR="000970A1" w:rsidRPr="00C93C26" w:rsidRDefault="000970A1" w:rsidP="00DF5574">
            <w:pPr>
              <w:pStyle w:val="01BodyText"/>
              <w:spacing w:before="0"/>
              <w:rPr>
                <w:rFonts w:ascii="Arial" w:hAnsi="Arial" w:cs="Arial"/>
                <w:szCs w:val="16"/>
              </w:rPr>
            </w:pPr>
          </w:p>
        </w:tc>
        <w:tc>
          <w:tcPr>
            <w:tcW w:w="1276" w:type="dxa"/>
            <w:vMerge/>
          </w:tcPr>
          <w:p w14:paraId="48F95404" w14:textId="77777777" w:rsidR="000970A1" w:rsidRPr="00C93C26" w:rsidRDefault="000970A1" w:rsidP="00DF5574">
            <w:pPr>
              <w:rPr>
                <w:rFonts w:cs="Arial"/>
                <w:szCs w:val="16"/>
              </w:rPr>
            </w:pPr>
          </w:p>
        </w:tc>
        <w:tc>
          <w:tcPr>
            <w:tcW w:w="1275" w:type="dxa"/>
            <w:vMerge/>
            <w:shd w:val="clear" w:color="auto" w:fill="FFFFFF" w:themeFill="background1"/>
          </w:tcPr>
          <w:p w14:paraId="2018F07A" w14:textId="77777777" w:rsidR="000970A1" w:rsidRPr="00C93C26" w:rsidRDefault="000970A1" w:rsidP="00DF5574">
            <w:pPr>
              <w:rPr>
                <w:rFonts w:cs="Arial"/>
                <w:szCs w:val="16"/>
              </w:rPr>
            </w:pPr>
          </w:p>
        </w:tc>
        <w:tc>
          <w:tcPr>
            <w:tcW w:w="1701" w:type="dxa"/>
            <w:shd w:val="clear" w:color="auto" w:fill="F2DBDB" w:themeFill="accent2" w:themeFillTint="33"/>
          </w:tcPr>
          <w:p w14:paraId="77CE35AF" w14:textId="77777777" w:rsidR="000970A1" w:rsidRPr="00C93C26" w:rsidRDefault="000970A1" w:rsidP="00DF5574">
            <w:pPr>
              <w:rPr>
                <w:rFonts w:cs="Arial"/>
                <w:szCs w:val="16"/>
              </w:rPr>
            </w:pPr>
            <w:r w:rsidRPr="00C93C26">
              <w:rPr>
                <w:rFonts w:cs="Arial"/>
                <w:szCs w:val="16"/>
              </w:rPr>
              <w:t xml:space="preserve">45 </w:t>
            </w:r>
            <w:r w:rsidRPr="00C93C26">
              <w:rPr>
                <w:rFonts w:cs="Arial"/>
                <w:color w:val="000000"/>
                <w:szCs w:val="16"/>
              </w:rPr>
              <w:t>RACF funding</w:t>
            </w:r>
          </w:p>
        </w:tc>
        <w:tc>
          <w:tcPr>
            <w:tcW w:w="8623" w:type="dxa"/>
            <w:shd w:val="clear" w:color="auto" w:fill="F2DBDB" w:themeFill="accent2" w:themeFillTint="33"/>
          </w:tcPr>
          <w:p w14:paraId="3CEE71B6" w14:textId="77777777" w:rsidR="000970A1" w:rsidRPr="00C93C26" w:rsidRDefault="000970A1" w:rsidP="00DF5574">
            <w:pPr>
              <w:rPr>
                <w:rFonts w:cs="Arial"/>
                <w:szCs w:val="16"/>
              </w:rPr>
            </w:pPr>
            <w:r w:rsidRPr="00C93C26">
              <w:rPr>
                <w:rFonts w:cs="Arial"/>
                <w:szCs w:val="16"/>
              </w:rPr>
              <w:t>Alignment with aged care cost drivers</w:t>
            </w:r>
          </w:p>
        </w:tc>
      </w:tr>
      <w:tr w:rsidR="000970A1" w:rsidRPr="00C93C26" w14:paraId="2FA46D58" w14:textId="77777777" w:rsidTr="00DF5574">
        <w:trPr>
          <w:cnfStyle w:val="000000100000" w:firstRow="0" w:lastRow="0" w:firstColumn="0" w:lastColumn="0" w:oddVBand="0" w:evenVBand="0" w:oddHBand="1" w:evenHBand="0" w:firstRowFirstColumn="0" w:firstRowLastColumn="0" w:lastRowFirstColumn="0" w:lastRowLastColumn="0"/>
          <w:trHeight w:val="255"/>
          <w:jc w:val="center"/>
        </w:trPr>
        <w:tc>
          <w:tcPr>
            <w:tcW w:w="1980" w:type="dxa"/>
            <w:vMerge/>
          </w:tcPr>
          <w:p w14:paraId="1BEE9118" w14:textId="77777777" w:rsidR="000970A1" w:rsidRPr="00C93C26" w:rsidRDefault="000970A1" w:rsidP="00DF5574">
            <w:pPr>
              <w:pStyle w:val="01BodyText"/>
              <w:spacing w:before="0"/>
              <w:rPr>
                <w:rFonts w:ascii="Arial" w:hAnsi="Arial" w:cs="Arial"/>
                <w:szCs w:val="16"/>
              </w:rPr>
            </w:pPr>
          </w:p>
        </w:tc>
        <w:tc>
          <w:tcPr>
            <w:tcW w:w="1276" w:type="dxa"/>
            <w:vMerge/>
          </w:tcPr>
          <w:p w14:paraId="2A4104BC" w14:textId="77777777" w:rsidR="000970A1" w:rsidRPr="00C93C26" w:rsidRDefault="000970A1" w:rsidP="00DF5574">
            <w:pPr>
              <w:rPr>
                <w:rFonts w:cs="Arial"/>
                <w:szCs w:val="16"/>
              </w:rPr>
            </w:pPr>
          </w:p>
        </w:tc>
        <w:tc>
          <w:tcPr>
            <w:tcW w:w="1275" w:type="dxa"/>
            <w:vMerge/>
            <w:shd w:val="clear" w:color="auto" w:fill="FFFFFF" w:themeFill="background1"/>
          </w:tcPr>
          <w:p w14:paraId="1B5F70EC" w14:textId="77777777" w:rsidR="000970A1" w:rsidRPr="00C93C26" w:rsidRDefault="000970A1" w:rsidP="00DF5574">
            <w:pPr>
              <w:rPr>
                <w:rFonts w:cs="Arial"/>
                <w:szCs w:val="16"/>
              </w:rPr>
            </w:pPr>
          </w:p>
        </w:tc>
        <w:tc>
          <w:tcPr>
            <w:tcW w:w="1701" w:type="dxa"/>
            <w:shd w:val="clear" w:color="auto" w:fill="F2DBDB" w:themeFill="accent2" w:themeFillTint="33"/>
          </w:tcPr>
          <w:p w14:paraId="377BD24B" w14:textId="77777777" w:rsidR="000970A1" w:rsidRPr="00C93C26" w:rsidRDefault="000970A1" w:rsidP="00DF5574">
            <w:pPr>
              <w:rPr>
                <w:rFonts w:cs="Arial"/>
                <w:szCs w:val="16"/>
              </w:rPr>
            </w:pPr>
            <w:r w:rsidRPr="00C93C26">
              <w:rPr>
                <w:rFonts w:cs="Arial"/>
                <w:color w:val="000000"/>
                <w:szCs w:val="16"/>
              </w:rPr>
              <w:t>46 RACF funding</w:t>
            </w:r>
          </w:p>
        </w:tc>
        <w:tc>
          <w:tcPr>
            <w:tcW w:w="8623" w:type="dxa"/>
            <w:shd w:val="clear" w:color="auto" w:fill="F2DBDB" w:themeFill="accent2" w:themeFillTint="33"/>
          </w:tcPr>
          <w:p w14:paraId="243F68CE" w14:textId="77777777" w:rsidR="000970A1" w:rsidRPr="00C93C26" w:rsidRDefault="000970A1" w:rsidP="00DF5574">
            <w:pPr>
              <w:rPr>
                <w:rFonts w:cs="Arial"/>
                <w:szCs w:val="16"/>
              </w:rPr>
            </w:pPr>
            <w:r w:rsidRPr="00C93C26">
              <w:rPr>
                <w:rFonts w:cs="Arial"/>
                <w:szCs w:val="16"/>
              </w:rPr>
              <w:t>Incentives for maintenance and reablement (was not assessed)</w:t>
            </w:r>
          </w:p>
        </w:tc>
      </w:tr>
      <w:tr w:rsidR="000970A1" w:rsidRPr="00C93C26" w14:paraId="02F45513" w14:textId="77777777" w:rsidTr="00DF5574">
        <w:trPr>
          <w:cnfStyle w:val="000000010000" w:firstRow="0" w:lastRow="0" w:firstColumn="0" w:lastColumn="0" w:oddVBand="0" w:evenVBand="0" w:oddHBand="0" w:evenHBand="1" w:firstRowFirstColumn="0" w:firstRowLastColumn="0" w:lastRowFirstColumn="0" w:lastRowLastColumn="0"/>
          <w:trHeight w:val="255"/>
          <w:jc w:val="center"/>
        </w:trPr>
        <w:tc>
          <w:tcPr>
            <w:tcW w:w="1980" w:type="dxa"/>
            <w:vMerge/>
          </w:tcPr>
          <w:p w14:paraId="52039FE3" w14:textId="77777777" w:rsidR="000970A1" w:rsidRPr="00C93C26" w:rsidRDefault="000970A1" w:rsidP="00DF5574">
            <w:pPr>
              <w:pStyle w:val="01BodyText"/>
              <w:spacing w:before="0"/>
              <w:rPr>
                <w:rFonts w:ascii="Arial" w:hAnsi="Arial" w:cs="Arial"/>
                <w:szCs w:val="16"/>
              </w:rPr>
            </w:pPr>
          </w:p>
        </w:tc>
        <w:tc>
          <w:tcPr>
            <w:tcW w:w="1276" w:type="dxa"/>
            <w:vMerge/>
          </w:tcPr>
          <w:p w14:paraId="701995EA" w14:textId="77777777" w:rsidR="000970A1" w:rsidRPr="00C93C26" w:rsidRDefault="000970A1" w:rsidP="00DF5574">
            <w:pPr>
              <w:rPr>
                <w:rFonts w:cs="Arial"/>
                <w:szCs w:val="16"/>
              </w:rPr>
            </w:pPr>
          </w:p>
        </w:tc>
        <w:tc>
          <w:tcPr>
            <w:tcW w:w="1275" w:type="dxa"/>
            <w:vMerge/>
            <w:shd w:val="clear" w:color="auto" w:fill="FFFFFF" w:themeFill="background1"/>
          </w:tcPr>
          <w:p w14:paraId="209912AB" w14:textId="77777777" w:rsidR="000970A1" w:rsidRPr="00C93C26" w:rsidRDefault="000970A1" w:rsidP="00DF5574">
            <w:pPr>
              <w:rPr>
                <w:rFonts w:cs="Arial"/>
                <w:szCs w:val="16"/>
              </w:rPr>
            </w:pPr>
          </w:p>
        </w:tc>
        <w:tc>
          <w:tcPr>
            <w:tcW w:w="1701" w:type="dxa"/>
            <w:shd w:val="clear" w:color="auto" w:fill="F2DBDB" w:themeFill="accent2" w:themeFillTint="33"/>
          </w:tcPr>
          <w:p w14:paraId="2B6DE9E3" w14:textId="77777777" w:rsidR="000970A1" w:rsidRPr="00C93C26" w:rsidRDefault="000970A1" w:rsidP="00DF5574">
            <w:pPr>
              <w:rPr>
                <w:rFonts w:cs="Arial"/>
                <w:color w:val="000000"/>
                <w:szCs w:val="16"/>
              </w:rPr>
            </w:pPr>
            <w:r w:rsidRPr="00C93C26">
              <w:rPr>
                <w:rFonts w:cs="Arial"/>
                <w:color w:val="000000"/>
                <w:szCs w:val="16"/>
              </w:rPr>
              <w:t>48 RACF funding</w:t>
            </w:r>
          </w:p>
        </w:tc>
        <w:tc>
          <w:tcPr>
            <w:tcW w:w="8623" w:type="dxa"/>
            <w:shd w:val="clear" w:color="auto" w:fill="F2DBDB" w:themeFill="accent2" w:themeFillTint="33"/>
          </w:tcPr>
          <w:p w14:paraId="32B2730C" w14:textId="77777777" w:rsidR="000970A1" w:rsidRPr="00C93C26" w:rsidRDefault="000970A1" w:rsidP="00DF5574">
            <w:pPr>
              <w:rPr>
                <w:rFonts w:cs="Arial"/>
                <w:szCs w:val="16"/>
              </w:rPr>
            </w:pPr>
            <w:r w:rsidRPr="00C93C26">
              <w:rPr>
                <w:rFonts w:cs="Arial"/>
                <w:szCs w:val="16"/>
              </w:rPr>
              <w:t xml:space="preserve">Incentives for innovation and efficiency </w:t>
            </w:r>
          </w:p>
        </w:tc>
      </w:tr>
    </w:tbl>
    <w:p w14:paraId="727078D7" w14:textId="77777777" w:rsidR="000970A1" w:rsidRDefault="000970A1" w:rsidP="000970A1">
      <w:pPr>
        <w:pStyle w:val="01BodyText"/>
      </w:pPr>
    </w:p>
    <w:p w14:paraId="5FD8C020" w14:textId="77777777" w:rsidR="000970A1" w:rsidRPr="002B0973" w:rsidRDefault="000970A1" w:rsidP="000970A1">
      <w:pPr>
        <w:pStyle w:val="01BodyText"/>
        <w:sectPr w:rsidR="000970A1" w:rsidRPr="002B0973" w:rsidSect="0042485F">
          <w:pgSz w:w="16838" w:h="11906" w:orient="landscape" w:code="9"/>
          <w:pgMar w:top="1134" w:right="1134" w:bottom="1134" w:left="1134" w:header="680" w:footer="454" w:gutter="0"/>
          <w:cols w:space="708"/>
          <w:docGrid w:linePitch="360"/>
        </w:sectPr>
      </w:pPr>
    </w:p>
    <w:p w14:paraId="194F6B50" w14:textId="4DEB7276" w:rsidR="000970A1" w:rsidRPr="00DB0593" w:rsidRDefault="000970A1" w:rsidP="000970A1">
      <w:pPr>
        <w:pStyle w:val="Heading7"/>
        <w:ind w:left="851"/>
      </w:pPr>
      <w:bookmarkStart w:id="130" w:name="_Ref40784073"/>
      <w:bookmarkStart w:id="131" w:name="_Toc42697777"/>
      <w:r>
        <w:lastRenderedPageBreak/>
        <w:t xml:space="preserve">: </w:t>
      </w:r>
      <w:r w:rsidRPr="00DB0593">
        <w:t xml:space="preserve">Overview of interRAI </w:t>
      </w:r>
      <w:bookmarkEnd w:id="87"/>
      <w:r w:rsidRPr="00DB0593">
        <w:t>RUG-III-HC system</w:t>
      </w:r>
      <w:bookmarkEnd w:id="130"/>
      <w:bookmarkEnd w:id="131"/>
    </w:p>
    <w:p w14:paraId="16D48DD1" w14:textId="77777777" w:rsidR="000970A1" w:rsidRDefault="000970A1" w:rsidP="000970A1">
      <w:pPr>
        <w:pStyle w:val="01BodyText"/>
      </w:pPr>
      <w:r>
        <w:t xml:space="preserve">The option to refine and modify RUG-III-HC received some limited support, with stakeholders largely citing the fact that the system was developed for aged care systems outside Australia and observing that it was too clinically focussed rather than support care focussed (aged care is a social care system rather than a health care system).  Cognisant of these challenges, further review of the interRAI Home Care system, its application in other OECD countries, and the Australia context </w:t>
      </w:r>
      <w:proofErr w:type="gramStart"/>
      <w:r>
        <w:t>has been undertaken</w:t>
      </w:r>
      <w:proofErr w:type="gramEnd"/>
      <w:r>
        <w:t xml:space="preserve"> to confirm the suitability of this classification system option.</w:t>
      </w:r>
    </w:p>
    <w:p w14:paraId="735155C7" w14:textId="77777777" w:rsidR="000970A1" w:rsidRPr="00E74081" w:rsidRDefault="000970A1" w:rsidP="000970A1">
      <w:pPr>
        <w:pStyle w:val="Heading8"/>
      </w:pPr>
      <w:r w:rsidRPr="00E74081">
        <w:t>What is the interRAI HC system?</w:t>
      </w:r>
    </w:p>
    <w:p w14:paraId="12549EBE" w14:textId="4C1F7F1F" w:rsidR="000970A1" w:rsidRDefault="000970A1" w:rsidP="000970A1">
      <w:pPr>
        <w:pStyle w:val="01BodyText"/>
      </w:pPr>
      <w:r>
        <w:t xml:space="preserve">The interRAI HC system </w:t>
      </w:r>
      <w:proofErr w:type="gramStart"/>
      <w:r>
        <w:t>was developed</w:t>
      </w:r>
      <w:proofErr w:type="gramEnd"/>
      <w:r>
        <w:t xml:space="preserve"> for use with adults in home and community-based settings.  The assessment instrument </w:t>
      </w:r>
      <w:proofErr w:type="gramStart"/>
      <w:r>
        <w:t>is generally used</w:t>
      </w:r>
      <w:proofErr w:type="gramEnd"/>
      <w:r>
        <w:t xml:space="preserve"> with the frail elderly or persons with disabilities who are seeking or receiving formal health care and supportive services.  It focuses on the person’s functioning and quality of life by assessing needs, strengths, and preferences, and facilitates referrals when appropriate.  The interRAI system is a licensed product, non-commercial organisations (e.g. governments, care providers) </w:t>
      </w:r>
      <w:proofErr w:type="gramStart"/>
      <w:r>
        <w:t>are generally granted</w:t>
      </w:r>
      <w:proofErr w:type="gramEnd"/>
      <w:r>
        <w:t xml:space="preserve"> a royalty-free license.  The major clauses within the interRAI royalty-free licenses include:</w:t>
      </w:r>
    </w:p>
    <w:p w14:paraId="535AA4C8" w14:textId="77777777" w:rsidR="000970A1" w:rsidRDefault="000970A1" w:rsidP="00CE309D">
      <w:pPr>
        <w:pStyle w:val="06Bulletsseriesofsentences"/>
        <w:numPr>
          <w:ilvl w:val="0"/>
          <w:numId w:val="46"/>
        </w:numPr>
        <w:ind w:left="357" w:hanging="357"/>
      </w:pPr>
      <w:r>
        <w:t>the instrument is not to be changed substantially (excepting individual identifiers and demographics), although additional items can be added</w:t>
      </w:r>
    </w:p>
    <w:p w14:paraId="57706A9D" w14:textId="77777777" w:rsidR="000970A1" w:rsidRDefault="000970A1" w:rsidP="00CE309D">
      <w:pPr>
        <w:pStyle w:val="06Bulletsseriesofsentences"/>
        <w:numPr>
          <w:ilvl w:val="0"/>
          <w:numId w:val="46"/>
        </w:numPr>
        <w:ind w:left="357" w:hanging="357"/>
      </w:pPr>
      <w:r>
        <w:t>only licensed translations can be used</w:t>
      </w:r>
    </w:p>
    <w:p w14:paraId="0EB700B3" w14:textId="77777777" w:rsidR="000970A1" w:rsidRDefault="000970A1" w:rsidP="00CE309D">
      <w:pPr>
        <w:pStyle w:val="06Bulletsseriesofsentences"/>
        <w:numPr>
          <w:ilvl w:val="0"/>
          <w:numId w:val="46"/>
        </w:numPr>
        <w:ind w:left="357" w:hanging="357"/>
      </w:pPr>
      <w:proofErr w:type="gramStart"/>
      <w:r>
        <w:t>electronic</w:t>
      </w:r>
      <w:proofErr w:type="gramEnd"/>
      <w:r>
        <w:t xml:space="preserve"> data from use of the instrument are to be shared with interRAI, subject to existing laws on confidentiality and data use.</w:t>
      </w:r>
    </w:p>
    <w:p w14:paraId="1DA28994" w14:textId="77777777" w:rsidR="000970A1" w:rsidRDefault="000970A1" w:rsidP="000970A1">
      <w:pPr>
        <w:pStyle w:val="01BodyText"/>
      </w:pPr>
      <w:r>
        <w:t>The HC system supports a range of decision support tools that assist the assessor in planning and monitoring care.  These include:</w:t>
      </w:r>
    </w:p>
    <w:p w14:paraId="7F84AF3B" w14:textId="73825C2D" w:rsidR="000970A1" w:rsidRDefault="000970A1" w:rsidP="00CE309D">
      <w:pPr>
        <w:pStyle w:val="06Bulletsseriesofsentences"/>
        <w:numPr>
          <w:ilvl w:val="0"/>
          <w:numId w:val="46"/>
        </w:numPr>
        <w:ind w:left="357" w:hanging="357"/>
      </w:pPr>
      <w:r>
        <w:t>Scales for ADLs, cognition, communication, pain, depression, and medical instability</w:t>
      </w:r>
    </w:p>
    <w:p w14:paraId="20435AAE" w14:textId="77777777" w:rsidR="000970A1" w:rsidRDefault="000970A1" w:rsidP="00CE309D">
      <w:pPr>
        <w:pStyle w:val="06Bulletsseriesofsentences"/>
        <w:numPr>
          <w:ilvl w:val="0"/>
          <w:numId w:val="46"/>
        </w:numPr>
        <w:ind w:left="357" w:hanging="357"/>
      </w:pPr>
      <w:r>
        <w:t>Clinical Assessment Protocols that contain strategies to address problem conditions as triggered by one or more HC item responses</w:t>
      </w:r>
    </w:p>
    <w:p w14:paraId="52FA7C95" w14:textId="77777777" w:rsidR="000970A1" w:rsidRDefault="000970A1" w:rsidP="00CE309D">
      <w:pPr>
        <w:pStyle w:val="06Bulletsseriesofsentences"/>
        <w:numPr>
          <w:ilvl w:val="0"/>
          <w:numId w:val="46"/>
        </w:numPr>
        <w:ind w:left="357" w:hanging="357"/>
      </w:pPr>
      <w:r>
        <w:t>Screening systems to identify appropriate outreach and care pathways for prospective clients (the MI Choice and Method for Priority Levels (MAPLe) systems)</w:t>
      </w:r>
    </w:p>
    <w:p w14:paraId="6E8A42E2" w14:textId="77777777" w:rsidR="000970A1" w:rsidRDefault="000970A1" w:rsidP="00CE309D">
      <w:pPr>
        <w:pStyle w:val="06Bulletsseriesofsentences"/>
        <w:numPr>
          <w:ilvl w:val="0"/>
          <w:numId w:val="46"/>
        </w:numPr>
        <w:ind w:left="357" w:hanging="357"/>
      </w:pPr>
      <w:r>
        <w:t>A quality monitoring system (Home Care Quality Indicators, or HCQIs)</w:t>
      </w:r>
    </w:p>
    <w:p w14:paraId="4934C160" w14:textId="77777777" w:rsidR="000970A1" w:rsidRDefault="000970A1" w:rsidP="00CE309D">
      <w:pPr>
        <w:pStyle w:val="06Bulletsseriesofsentences"/>
        <w:numPr>
          <w:ilvl w:val="0"/>
          <w:numId w:val="46"/>
        </w:numPr>
        <w:ind w:left="357" w:hanging="357"/>
      </w:pPr>
      <w:r>
        <w:t>A case-mix system that creates distinct service-use intensity categories (RUG-III-HC)</w:t>
      </w:r>
    </w:p>
    <w:p w14:paraId="07EB61A9" w14:textId="77777777" w:rsidR="000970A1" w:rsidRPr="009D284E" w:rsidRDefault="000970A1" w:rsidP="009D284E">
      <w:pPr>
        <w:pStyle w:val="07Bullets2ndlevelseriesofsentences"/>
      </w:pPr>
      <w:r w:rsidRPr="009D284E">
        <w:t>RUG-III-HC categorises consumers in groups based on clinical characteristics.  The RUG-III-HC methodology assigns each consumer to one of 23 groups based on assessment outcomes.  Each of the 23 RUG-III-HC groups fall into one of seven clinical categories.</w:t>
      </w:r>
    </w:p>
    <w:p w14:paraId="6C0E4571" w14:textId="77777777" w:rsidR="000970A1" w:rsidRDefault="000970A1" w:rsidP="000970A1">
      <w:pPr>
        <w:pStyle w:val="Heading8"/>
      </w:pPr>
      <w:r>
        <w:t>Who uses the interRAI HC system?</w:t>
      </w:r>
    </w:p>
    <w:p w14:paraId="7A8AF0F7" w14:textId="0B27ED44" w:rsidR="000970A1" w:rsidRDefault="000970A1" w:rsidP="000970A1">
      <w:pPr>
        <w:pStyle w:val="03Bodytextaftersingle-sentencebullets"/>
      </w:pPr>
      <w:r>
        <w:t xml:space="preserve">In assessing the suitability of use of interRAI HC and/or the RUG-III-HC classification system in Australia, its use in a selection of OECD countries </w:t>
      </w:r>
      <w:proofErr w:type="gramStart"/>
      <w:r>
        <w:t>was investigated</w:t>
      </w:r>
      <w:proofErr w:type="gramEnd"/>
      <w:r>
        <w:t xml:space="preserve">.  A summary of the findings include (additional detail provided in </w:t>
      </w:r>
      <w:r>
        <w:fldChar w:fldCharType="begin"/>
      </w:r>
      <w:r>
        <w:instrText xml:space="preserve"> REF _Ref40762307 \h </w:instrText>
      </w:r>
      <w:r>
        <w:fldChar w:fldCharType="separate"/>
      </w:r>
      <w:r w:rsidR="002938FD">
        <w:t xml:space="preserve">Table </w:t>
      </w:r>
      <w:r w:rsidR="002938FD">
        <w:rPr>
          <w:noProof/>
        </w:rPr>
        <w:t>E</w:t>
      </w:r>
      <w:r w:rsidR="002938FD">
        <w:t>.</w:t>
      </w:r>
      <w:r w:rsidR="002938FD">
        <w:rPr>
          <w:noProof/>
        </w:rPr>
        <w:t>1</w:t>
      </w:r>
      <w:r>
        <w:fldChar w:fldCharType="end"/>
      </w:r>
      <w:r>
        <w:t>):</w:t>
      </w:r>
    </w:p>
    <w:p w14:paraId="3F4B29BE" w14:textId="77777777" w:rsidR="000970A1" w:rsidRDefault="000970A1" w:rsidP="00CE309D">
      <w:pPr>
        <w:pStyle w:val="06Bulletsseriesofsentences"/>
        <w:numPr>
          <w:ilvl w:val="0"/>
          <w:numId w:val="46"/>
        </w:numPr>
        <w:ind w:left="357" w:hanging="357"/>
      </w:pPr>
      <w:r>
        <w:t xml:space="preserve">New Zealand and Canada both use the interRAI HC assessment tool nationally.  However, only Canada utilises the RUG-III-HC classification system (noting territory and province differences in levels of home care hours funded).  New Zealand uses an adapted version of the interRAI HC assessment tool, and has multiple classification systems in use to account for the restorative/responsive model that operates in parallel.  District Health Boards (DHBs) also each </w:t>
      </w:r>
      <w:r>
        <w:lastRenderedPageBreak/>
        <w:t>set thresholds for access to services.  Arrangements may be individualised (per client, may be service basid for restorative care or bulk funding).</w:t>
      </w:r>
    </w:p>
    <w:p w14:paraId="418D3B29" w14:textId="77777777" w:rsidR="000970A1" w:rsidRDefault="000970A1" w:rsidP="00CE309D">
      <w:pPr>
        <w:pStyle w:val="06Bulletsseriesofsentences"/>
        <w:numPr>
          <w:ilvl w:val="0"/>
          <w:numId w:val="46"/>
        </w:numPr>
        <w:ind w:left="357" w:hanging="357"/>
      </w:pPr>
      <w:r>
        <w:t xml:space="preserve">The interRAI HC assessment tool is used to some extent in Finland and the USA.  Finland legislation requires the use of some kind of assessment system and the interRAI HC assessment tool is the most widely used in elderly services in the evaluation of home care and 24-hour care clients.  In the absence of a classification system, home care service delivery is guided by a national quality </w:t>
      </w:r>
      <w:proofErr w:type="gramStart"/>
      <w:r>
        <w:t>framework which</w:t>
      </w:r>
      <w:proofErr w:type="gramEnd"/>
      <w:r>
        <w:t xml:space="preserve"> specifies key dimensions of quality of care such as prevention and early intervention, comprehensive assessment, and workforce, and standards to be met.  USA uses multiple assessment tools and classification models [including interRAI] to reflect the multiple funding streams (Medicare, Medicaid) and programs (Personal care, Home Help Resource Groups, Community living assistance services).</w:t>
      </w:r>
    </w:p>
    <w:p w14:paraId="62236544" w14:textId="496089A8" w:rsidR="000970A1" w:rsidRDefault="000970A1" w:rsidP="00CE309D">
      <w:pPr>
        <w:pStyle w:val="06Bulletsseriesofsentences"/>
        <w:numPr>
          <w:ilvl w:val="0"/>
          <w:numId w:val="46"/>
        </w:numPr>
        <w:ind w:left="357" w:hanging="357"/>
      </w:pPr>
      <w:r>
        <w:t xml:space="preserve">France use of the interRAI HC assessment tool is limited and currently only mandated for use in Marseilles.  Assessment for home care services is based on ADLs, with a personalised support plan developed by a social-medical team and </w:t>
      </w:r>
      <w:proofErr w:type="gramStart"/>
      <w:r>
        <w:t>care-giver</w:t>
      </w:r>
      <w:proofErr w:type="gramEnd"/>
      <w:r>
        <w:t xml:space="preserve"> employed to support ADL and IADL services based on assessed level of dependence (four levels with an associated monthly allowance).  </w:t>
      </w:r>
    </w:p>
    <w:p w14:paraId="02F0C596" w14:textId="77777777" w:rsidR="000970A1" w:rsidRDefault="000970A1" w:rsidP="00CE309D">
      <w:pPr>
        <w:pStyle w:val="06Bulletsseriesofsentences"/>
        <w:numPr>
          <w:ilvl w:val="0"/>
          <w:numId w:val="46"/>
        </w:numPr>
        <w:ind w:left="357" w:hanging="357"/>
      </w:pPr>
      <w:r>
        <w:t>Belgium trialled an adapted version of the interRAI HC assessment tool in 2009-2011.  Work is purported to be underway to develop this further.  Currently the Belgian Evaluation Scale for Activities of Daily Living (BESADL, adapted from the Katz scale) is utilised.</w:t>
      </w:r>
    </w:p>
    <w:p w14:paraId="69D8C3D6" w14:textId="77777777" w:rsidR="000970A1" w:rsidRDefault="000970A1" w:rsidP="000970A1">
      <w:pPr>
        <w:pStyle w:val="03Bodytextaftersingle-sentencebullets"/>
      </w:pPr>
      <w:r>
        <w:t>The interRAI HC system is reported to be used by private organisations (to what degree and exact extent could not be fully determined) in a number of countries including United Kingdom, Netherlands, Germany, Italy, Austria, Portugal, China, Japan and Australia.</w:t>
      </w:r>
    </w:p>
    <w:p w14:paraId="3BDDD95D" w14:textId="77777777" w:rsidR="000970A1" w:rsidRPr="00E74081" w:rsidRDefault="000970A1" w:rsidP="000970A1">
      <w:pPr>
        <w:pStyle w:val="Heading8"/>
      </w:pPr>
      <w:r w:rsidRPr="00E74081">
        <w:t xml:space="preserve">Use of InterRAI HC in Australia </w:t>
      </w:r>
    </w:p>
    <w:p w14:paraId="48E88F7D" w14:textId="77777777" w:rsidR="000970A1" w:rsidRDefault="000970A1" w:rsidP="000970A1">
      <w:pPr>
        <w:pStyle w:val="01BodyText"/>
      </w:pPr>
      <w:r>
        <w:t>The drivers to use the interRAI HC system primarily appear to be the desire for a:</w:t>
      </w:r>
    </w:p>
    <w:p w14:paraId="1CD58BEC" w14:textId="77777777" w:rsidR="000970A1" w:rsidRDefault="000970A1" w:rsidP="00CE309D">
      <w:pPr>
        <w:pStyle w:val="06Bulletsseriesofsentences"/>
        <w:numPr>
          <w:ilvl w:val="0"/>
          <w:numId w:val="46"/>
        </w:numPr>
        <w:ind w:left="357" w:hanging="357"/>
      </w:pPr>
      <w:r>
        <w:t>standardised approach to assessment</w:t>
      </w:r>
    </w:p>
    <w:p w14:paraId="4765AA96" w14:textId="174AD9A3" w:rsidR="000970A1" w:rsidRDefault="00BC61F1" w:rsidP="00CE309D">
      <w:pPr>
        <w:pStyle w:val="06Bulletsseriesofsentences"/>
        <w:numPr>
          <w:ilvl w:val="0"/>
          <w:numId w:val="46"/>
        </w:numPr>
        <w:ind w:left="357" w:hanging="357"/>
      </w:pPr>
      <w:r>
        <w:t>MDS</w:t>
      </w:r>
      <w:r w:rsidR="000970A1">
        <w:t xml:space="preserve"> that is able to capture functional status of consumers</w:t>
      </w:r>
    </w:p>
    <w:p w14:paraId="224E0BC5" w14:textId="77777777" w:rsidR="000970A1" w:rsidRDefault="000970A1" w:rsidP="00CE309D">
      <w:pPr>
        <w:pStyle w:val="06Bulletsseriesofsentences"/>
        <w:numPr>
          <w:ilvl w:val="0"/>
          <w:numId w:val="46"/>
        </w:numPr>
        <w:ind w:left="357" w:hanging="357"/>
      </w:pPr>
      <w:r>
        <w:t xml:space="preserve">functionality to use as a quality indicator for the care of older individuals (HCQIs), and </w:t>
      </w:r>
    </w:p>
    <w:p w14:paraId="27263ECA" w14:textId="77777777" w:rsidR="000970A1" w:rsidRDefault="000970A1" w:rsidP="00CE309D">
      <w:pPr>
        <w:pStyle w:val="06Bulletsseriesofsentences"/>
        <w:numPr>
          <w:ilvl w:val="0"/>
          <w:numId w:val="46"/>
        </w:numPr>
        <w:ind w:left="357" w:hanging="357"/>
      </w:pPr>
      <w:proofErr w:type="gramStart"/>
      <w:r>
        <w:t>be</w:t>
      </w:r>
      <w:proofErr w:type="gramEnd"/>
      <w:r>
        <w:t xml:space="preserve"> benchmarked (nationally and/or internationally).</w:t>
      </w:r>
    </w:p>
    <w:p w14:paraId="01438408" w14:textId="77777777" w:rsidR="000970A1" w:rsidRDefault="000970A1" w:rsidP="000970A1">
      <w:pPr>
        <w:pStyle w:val="01BodyText"/>
      </w:pPr>
      <w:r>
        <w:t xml:space="preserve">Utilisation of the interRAI HC system and use of the RUG-III-HC classification system means all consumers need to </w:t>
      </w:r>
      <w:proofErr w:type="gramStart"/>
      <w:r>
        <w:t>be assessed</w:t>
      </w:r>
      <w:proofErr w:type="gramEnd"/>
      <w:r>
        <w:t xml:space="preserve">, and so proportionate assessment would not be an option.  There was very little support for the </w:t>
      </w:r>
      <w:r>
        <w:rPr>
          <w:i/>
          <w:iCs/>
        </w:rPr>
        <w:t>all consumers</w:t>
      </w:r>
      <w:r>
        <w:t xml:space="preserve"> assessed option (except COTA) received during the stakeholder consultation process.  Most stakeholders did not think it represented the best use of resources.  There was concern that it may create waiting list barriers to access, and that it would require an assessment workforce that was too large.</w:t>
      </w:r>
    </w:p>
    <w:p w14:paraId="162CE6AC" w14:textId="77777777" w:rsidR="000970A1" w:rsidRDefault="000970A1" w:rsidP="000970A1">
      <w:pPr>
        <w:pStyle w:val="01BodyText"/>
      </w:pPr>
      <w:r>
        <w:t xml:space="preserve">The application of the interRAI HC assessment tool and resulting assessment data in the OECD countries reviewed is variable.  Program and socioeconomic data </w:t>
      </w:r>
      <w:proofErr w:type="gramStart"/>
      <w:r>
        <w:t>are also collected</w:t>
      </w:r>
      <w:proofErr w:type="gramEnd"/>
      <w:r>
        <w:t xml:space="preserve"> to varying degrees.  Coupled with the different home care service delivery models (program eligibility, funding streams, informal carer supports, workforce etc), benchmarking internationally presents a more considered, </w:t>
      </w:r>
      <w:proofErr w:type="gramStart"/>
      <w:r>
        <w:t>somewhat</w:t>
      </w:r>
      <w:proofErr w:type="gramEnd"/>
      <w:r>
        <w:t xml:space="preserve"> difficult exercise.  Hence benchmarking Australian home care services using </w:t>
      </w:r>
      <w:proofErr w:type="gramStart"/>
      <w:r>
        <w:t>interRAI</w:t>
      </w:r>
      <w:proofErr w:type="gramEnd"/>
      <w:r>
        <w:t xml:space="preserve"> HC to international service provision may not as informative due to transferability and applicability issues.</w:t>
      </w:r>
    </w:p>
    <w:p w14:paraId="539A1E10" w14:textId="77777777" w:rsidR="000970A1" w:rsidRDefault="000970A1" w:rsidP="000970A1">
      <w:pPr>
        <w:pStyle w:val="01BodyText"/>
      </w:pPr>
      <w:r>
        <w:t xml:space="preserve">National benchmarking to ensure </w:t>
      </w:r>
      <w:proofErr w:type="gramStart"/>
      <w:r>
        <w:t>consumers</w:t>
      </w:r>
      <w:proofErr w:type="gramEnd"/>
      <w:r>
        <w:t xml:space="preserve"> needs are being met by the home care system in a manner that is efficient and timely (e.g. Finland) is valuable.  However, there is also value derived from building a set of evidence-based quality and outcome indicators along with program data (operations and financials) linked to assessed needs.  This approach would allow alignment to our existing quality care standards (e.g. Australian Aged Care Standards), building on and strengthening existing quality and safety monitoring in the aged care sector in Australia.</w:t>
      </w:r>
    </w:p>
    <w:p w14:paraId="5A803F63" w14:textId="77777777" w:rsidR="000970A1" w:rsidRDefault="000970A1" w:rsidP="000970A1">
      <w:pPr>
        <w:pStyle w:val="01BodyText"/>
      </w:pPr>
      <w:r>
        <w:lastRenderedPageBreak/>
        <w:t xml:space="preserve">Only Canada and the USA use the RUG-III-HC classification system, </w:t>
      </w:r>
      <w:proofErr w:type="gramStart"/>
      <w:r>
        <w:t>not unexpected</w:t>
      </w:r>
      <w:proofErr w:type="gramEnd"/>
      <w:r>
        <w:t xml:space="preserve"> given the interRAI system was originally based on the US budgetary and regulatory reforms of their aged care system.  New Zealand has multiple classification systems, most notably the Restorative/responsive Home Support Delivery Model.  New Zealand Home and Community Health Association put forward a consultancy proposal in 2018 to develop a case-mix classification system to facilitate more equitable service delivery model that incentivises best practice, quality and innovation.  It noted that the RUG-III-HC classification system was too broad for the New Zealand setting.  The use of multiple and/or other classification systems by countries using the interRAI HC assessment tool appears to reflect the regulation and legislation of their health and aged care sectors, funding streams, decentralisation of service delivery and funding determination to the regional/local level.  This highlights the difficulty with selecting an ‘off the shelf product’.</w:t>
      </w:r>
    </w:p>
    <w:p w14:paraId="050CACF5" w14:textId="77777777" w:rsidR="000970A1" w:rsidRDefault="000970A1" w:rsidP="000970A1">
      <w:pPr>
        <w:pStyle w:val="01BodyText"/>
      </w:pPr>
      <w:r>
        <w:t xml:space="preserve">A classification approach groups consumers with similar needs that predict expected resource use.  The resource use of consumers of aged care services in the home can change rapidly and often.  It may be in response to an event that requires additional time-limited services (e.g. respite, personal care), or services to uplift a consumer’s ability to undertake an ADL(s) that has deteriorated.  An event may be planned or unplanned such as an informal carer falls ill, or the palliative care needs of a consumer change (as highlighted in the witness statement to the Royal Commission from Dr Jane Fischer, representative of Palliative Care Australia).  A responsive system to better facilitate the movement of consumers both within care settings and care system is a key underlying principle.  In its standard form (unmodified), the interRAI RUG-III-HC classification system does not offer the degree of flexibility to allow multiple consumers to be in more than one classification class.  Clinically focussed, it does not include </w:t>
      </w:r>
      <w:proofErr w:type="gramStart"/>
      <w:r>
        <w:t>time limited</w:t>
      </w:r>
      <w:proofErr w:type="gramEnd"/>
      <w:r>
        <w:t xml:space="preserve"> services (e.g. restorative care, respite) in an upfront and/or intermittent manner.</w:t>
      </w:r>
    </w:p>
    <w:p w14:paraId="5253ED5F" w14:textId="77777777" w:rsidR="000970A1" w:rsidRDefault="000970A1" w:rsidP="000970A1">
      <w:pPr>
        <w:pStyle w:val="01BodyText"/>
        <w:sectPr w:rsidR="000970A1" w:rsidSect="00E50EBF">
          <w:pgSz w:w="11906" w:h="16838" w:code="9"/>
          <w:pgMar w:top="1134" w:right="1134" w:bottom="1134" w:left="1134" w:header="680" w:footer="680" w:gutter="0"/>
          <w:cols w:space="708"/>
          <w:docGrid w:linePitch="360"/>
        </w:sectPr>
      </w:pPr>
      <w:r>
        <w:t>For these reasons, the interRAI RUG III HC option was not developed further (it would have received low scores against the evaluation criteria, given the above limitations).</w:t>
      </w:r>
    </w:p>
    <w:p w14:paraId="78C64274" w14:textId="51787772" w:rsidR="000970A1" w:rsidRDefault="000970A1" w:rsidP="000970A1">
      <w:pPr>
        <w:pStyle w:val="Caption"/>
      </w:pPr>
      <w:bookmarkStart w:id="132" w:name="_Ref40696059"/>
      <w:bookmarkStart w:id="133" w:name="_Ref40762307"/>
      <w:r>
        <w:lastRenderedPageBreak/>
        <w:t xml:space="preserve">Table </w:t>
      </w:r>
      <w:r w:rsidR="00A67F5D">
        <w:fldChar w:fldCharType="begin"/>
      </w:r>
      <w:r w:rsidR="00A67F5D">
        <w:instrText xml:space="preserve"> STYLEREF 7 \s </w:instrText>
      </w:r>
      <w:r w:rsidR="00A67F5D">
        <w:fldChar w:fldCharType="separate"/>
      </w:r>
      <w:r w:rsidR="002938FD">
        <w:rPr>
          <w:noProof/>
        </w:rPr>
        <w:t>E</w:t>
      </w:r>
      <w:r w:rsidR="00A67F5D">
        <w:rPr>
          <w:noProof/>
        </w:rPr>
        <w:fldChar w:fldCharType="end"/>
      </w:r>
      <w:r>
        <w:t>.</w:t>
      </w:r>
      <w:r w:rsidR="00A67F5D">
        <w:fldChar w:fldCharType="begin"/>
      </w:r>
      <w:r w:rsidR="00A67F5D">
        <w:instrText xml:space="preserve"> SEQ _Table</w:instrText>
      </w:r>
      <w:r w:rsidR="00A67F5D">
        <w:instrText xml:space="preserve"> \* ARABIC \s 7 </w:instrText>
      </w:r>
      <w:r w:rsidR="00A67F5D">
        <w:fldChar w:fldCharType="separate"/>
      </w:r>
      <w:r w:rsidR="002938FD">
        <w:rPr>
          <w:noProof/>
        </w:rPr>
        <w:t>1</w:t>
      </w:r>
      <w:r w:rsidR="00A67F5D">
        <w:rPr>
          <w:noProof/>
        </w:rPr>
        <w:fldChar w:fldCharType="end"/>
      </w:r>
      <w:bookmarkEnd w:id="132"/>
      <w:bookmarkEnd w:id="133"/>
      <w:r>
        <w:t>: OECD countries use of interRAI system for home care of the older person at home</w:t>
      </w:r>
    </w:p>
    <w:tbl>
      <w:tblPr>
        <w:tblStyle w:val="TableGrid"/>
        <w:tblW w:w="14855" w:type="dxa"/>
        <w:tblCellMar>
          <w:left w:w="57" w:type="dxa"/>
          <w:right w:w="57" w:type="dxa"/>
        </w:tblCellMar>
        <w:tblLook w:val="04A0" w:firstRow="1" w:lastRow="0" w:firstColumn="1" w:lastColumn="0" w:noHBand="0" w:noVBand="1"/>
        <w:tblCaption w:val="Table E.1 OECD countries use of the interRAI system for home care of the older person at home"/>
        <w:tblDescription w:val="This table presents the use and adoption of the interRAI home care assessment tool and classification system (along with data collection) by OECD country reviewed."/>
      </w:tblPr>
      <w:tblGrid>
        <w:gridCol w:w="1413"/>
        <w:gridCol w:w="4480"/>
        <w:gridCol w:w="4481"/>
        <w:gridCol w:w="4481"/>
      </w:tblGrid>
      <w:tr w:rsidR="000970A1" w:rsidRPr="00FC5603" w14:paraId="61F0D8AB" w14:textId="77777777" w:rsidTr="00DF5574">
        <w:trPr>
          <w:cnfStyle w:val="100000000000" w:firstRow="1" w:lastRow="0" w:firstColumn="0" w:lastColumn="0" w:oddVBand="0" w:evenVBand="0" w:oddHBand="0" w:evenHBand="0" w:firstRowFirstColumn="0" w:firstRowLastColumn="0" w:lastRowFirstColumn="0" w:lastRowLastColumn="0"/>
          <w:cantSplit w:val="0"/>
        </w:trPr>
        <w:tc>
          <w:tcPr>
            <w:tcW w:w="1413" w:type="dxa"/>
          </w:tcPr>
          <w:p w14:paraId="68F06063" w14:textId="77777777" w:rsidR="000970A1" w:rsidRPr="00FC5603" w:rsidRDefault="000970A1" w:rsidP="00DF5574">
            <w:pPr>
              <w:rPr>
                <w:b/>
                <w:bCs/>
                <w:sz w:val="16"/>
                <w:szCs w:val="16"/>
              </w:rPr>
            </w:pPr>
            <w:r w:rsidRPr="00FC5603">
              <w:rPr>
                <w:b/>
                <w:bCs/>
                <w:sz w:val="16"/>
                <w:szCs w:val="16"/>
              </w:rPr>
              <w:t>Country</w:t>
            </w:r>
          </w:p>
        </w:tc>
        <w:tc>
          <w:tcPr>
            <w:tcW w:w="4480" w:type="dxa"/>
            <w:vAlign w:val="center"/>
          </w:tcPr>
          <w:p w14:paraId="68AEA6BB" w14:textId="77777777" w:rsidR="000970A1" w:rsidRPr="00FC5603" w:rsidRDefault="000970A1" w:rsidP="00DF5574">
            <w:pPr>
              <w:jc w:val="center"/>
              <w:rPr>
                <w:b/>
                <w:bCs/>
                <w:sz w:val="16"/>
                <w:szCs w:val="16"/>
              </w:rPr>
            </w:pPr>
            <w:r w:rsidRPr="00FC5603">
              <w:rPr>
                <w:b/>
                <w:bCs/>
                <w:sz w:val="16"/>
                <w:szCs w:val="16"/>
              </w:rPr>
              <w:t>interRAI HC assessment tool</w:t>
            </w:r>
          </w:p>
        </w:tc>
        <w:tc>
          <w:tcPr>
            <w:tcW w:w="4481" w:type="dxa"/>
            <w:vAlign w:val="center"/>
          </w:tcPr>
          <w:p w14:paraId="0F3F3BF0" w14:textId="77777777" w:rsidR="000970A1" w:rsidRPr="00FC5603" w:rsidRDefault="000970A1" w:rsidP="00DF5574">
            <w:pPr>
              <w:jc w:val="center"/>
              <w:rPr>
                <w:b/>
                <w:bCs/>
                <w:sz w:val="16"/>
                <w:szCs w:val="16"/>
              </w:rPr>
            </w:pPr>
            <w:r w:rsidRPr="00FC5603">
              <w:rPr>
                <w:b/>
                <w:bCs/>
                <w:sz w:val="16"/>
                <w:szCs w:val="16"/>
              </w:rPr>
              <w:t>RUG-III-HC classification system</w:t>
            </w:r>
          </w:p>
        </w:tc>
        <w:tc>
          <w:tcPr>
            <w:tcW w:w="4481" w:type="dxa"/>
            <w:vAlign w:val="center"/>
          </w:tcPr>
          <w:p w14:paraId="07EB1E2A" w14:textId="77777777" w:rsidR="000970A1" w:rsidRPr="00FC5603" w:rsidRDefault="000970A1" w:rsidP="00DF5574">
            <w:pPr>
              <w:jc w:val="center"/>
              <w:rPr>
                <w:b/>
                <w:bCs/>
                <w:sz w:val="16"/>
                <w:szCs w:val="16"/>
              </w:rPr>
            </w:pPr>
            <w:r w:rsidRPr="00FC5603">
              <w:rPr>
                <w:b/>
                <w:bCs/>
                <w:sz w:val="16"/>
                <w:szCs w:val="16"/>
              </w:rPr>
              <w:t>ACF data collection</w:t>
            </w:r>
          </w:p>
        </w:tc>
      </w:tr>
      <w:tr w:rsidR="000970A1" w14:paraId="6CE9CA60" w14:textId="77777777" w:rsidTr="00DF5574">
        <w:trPr>
          <w:cnfStyle w:val="000000100000" w:firstRow="0" w:lastRow="0" w:firstColumn="0" w:lastColumn="0" w:oddVBand="0" w:evenVBand="0" w:oddHBand="1" w:evenHBand="0" w:firstRowFirstColumn="0" w:firstRowLastColumn="0" w:lastRowFirstColumn="0" w:lastRowLastColumn="0"/>
          <w:cantSplit w:val="0"/>
        </w:trPr>
        <w:tc>
          <w:tcPr>
            <w:tcW w:w="1413" w:type="dxa"/>
          </w:tcPr>
          <w:p w14:paraId="6FB506CA" w14:textId="77777777" w:rsidR="000970A1" w:rsidRDefault="000970A1" w:rsidP="00DF5574">
            <w:r>
              <w:t>New Zealand</w:t>
            </w:r>
          </w:p>
        </w:tc>
        <w:tc>
          <w:tcPr>
            <w:tcW w:w="4480" w:type="dxa"/>
          </w:tcPr>
          <w:p w14:paraId="0ED25817" w14:textId="77777777" w:rsidR="000970A1" w:rsidRDefault="000970A1" w:rsidP="00DF5574">
            <w:pPr>
              <w:jc w:val="center"/>
              <w:rPr>
                <w:szCs w:val="16"/>
              </w:rPr>
            </w:pPr>
            <w:r w:rsidRPr="00587042">
              <w:rPr>
                <w:b/>
                <w:bCs/>
                <w:sz w:val="20"/>
                <w:szCs w:val="20"/>
              </w:rPr>
              <w:sym w:font="Wingdings 2" w:char="F050"/>
            </w:r>
            <w:r>
              <w:rPr>
                <w:b/>
                <w:bCs/>
                <w:sz w:val="20"/>
                <w:szCs w:val="20"/>
              </w:rPr>
              <w:t xml:space="preserve"> </w:t>
            </w:r>
            <w:r w:rsidRPr="00E34B22">
              <w:rPr>
                <w:szCs w:val="16"/>
              </w:rPr>
              <w:t>implemented nationally</w:t>
            </w:r>
          </w:p>
          <w:p w14:paraId="368A22A1" w14:textId="77777777" w:rsidR="000970A1" w:rsidRDefault="000970A1" w:rsidP="00DF5574">
            <w:pPr>
              <w:jc w:val="center"/>
              <w:rPr>
                <w:szCs w:val="16"/>
              </w:rPr>
            </w:pPr>
          </w:p>
          <w:p w14:paraId="6C5F3DC6" w14:textId="77777777" w:rsidR="000970A1" w:rsidRPr="00744ACC" w:rsidRDefault="000970A1" w:rsidP="00DF5574">
            <w:pPr>
              <w:pStyle w:val="ListParagraph"/>
              <w:numPr>
                <w:ilvl w:val="0"/>
                <w:numId w:val="18"/>
              </w:numPr>
              <w:rPr>
                <w:szCs w:val="16"/>
              </w:rPr>
            </w:pPr>
            <w:r w:rsidRPr="001B0008">
              <w:rPr>
                <w:szCs w:val="16"/>
              </w:rPr>
              <w:t>The NZ version of the interRAI</w:t>
            </w:r>
            <w:r w:rsidRPr="001B0008">
              <w:rPr>
                <w:rFonts w:ascii="Cambria Math" w:hAnsi="Cambria Math" w:cs="Cambria Math"/>
                <w:szCs w:val="16"/>
              </w:rPr>
              <w:t>‐</w:t>
            </w:r>
            <w:r w:rsidRPr="001B0008">
              <w:rPr>
                <w:szCs w:val="16"/>
              </w:rPr>
              <w:t xml:space="preserve">HC includes 236 individual questions, assessed over 20 domains, which </w:t>
            </w:r>
            <w:r>
              <w:rPr>
                <w:szCs w:val="16"/>
              </w:rPr>
              <w:t xml:space="preserve">can </w:t>
            </w:r>
            <w:r w:rsidRPr="001B0008">
              <w:rPr>
                <w:szCs w:val="16"/>
              </w:rPr>
              <w:t>generate 27 validated instrument scores that guide patient treatment.</w:t>
            </w:r>
            <w:r>
              <w:rPr>
                <w:szCs w:val="16"/>
              </w:rPr>
              <w:t xml:space="preserve"> </w:t>
            </w:r>
            <w:r w:rsidRPr="00744ACC">
              <w:rPr>
                <w:szCs w:val="16"/>
              </w:rPr>
              <w:t xml:space="preserve"> The adaption of the interRAI</w:t>
            </w:r>
            <w:r w:rsidRPr="00744ACC">
              <w:rPr>
                <w:rFonts w:ascii="Cambria Math" w:hAnsi="Cambria Math" w:cs="Cambria Math"/>
                <w:szCs w:val="16"/>
              </w:rPr>
              <w:t>‐</w:t>
            </w:r>
            <w:r w:rsidRPr="00744ACC">
              <w:rPr>
                <w:szCs w:val="16"/>
              </w:rPr>
              <w:t>HC for NZ included extensive M</w:t>
            </w:r>
            <w:r w:rsidRPr="00744ACC">
              <w:rPr>
                <w:rFonts w:cs="Arial"/>
                <w:szCs w:val="16"/>
              </w:rPr>
              <w:t>ā</w:t>
            </w:r>
            <w:r w:rsidRPr="00744ACC">
              <w:rPr>
                <w:szCs w:val="16"/>
              </w:rPr>
              <w:t>ori consultation to ensure that a framework to perform culturally appropriate assessments was established, and so that accurate, systematic and comprehensive ethnicity data were made available</w:t>
            </w:r>
          </w:p>
          <w:p w14:paraId="1CD1B31E" w14:textId="77777777" w:rsidR="000970A1" w:rsidRDefault="000970A1" w:rsidP="00DF5574">
            <w:pPr>
              <w:pStyle w:val="ListParagraph"/>
              <w:numPr>
                <w:ilvl w:val="0"/>
                <w:numId w:val="18"/>
              </w:numPr>
            </w:pPr>
            <w:r w:rsidRPr="00E34B22">
              <w:rPr>
                <w:szCs w:val="20"/>
              </w:rPr>
              <w:t>interRAI Contact Assessment used for low non-complex consumers</w:t>
            </w:r>
          </w:p>
        </w:tc>
        <w:tc>
          <w:tcPr>
            <w:tcW w:w="4481" w:type="dxa"/>
          </w:tcPr>
          <w:p w14:paraId="33D145D0" w14:textId="77777777" w:rsidR="000970A1" w:rsidRDefault="000970A1" w:rsidP="00DF5574">
            <w:pPr>
              <w:jc w:val="center"/>
              <w:rPr>
                <w:b/>
                <w:bCs/>
                <w:sz w:val="24"/>
                <w:szCs w:val="24"/>
              </w:rPr>
            </w:pPr>
            <w:r w:rsidRPr="00F45D8E">
              <w:rPr>
                <w:b/>
                <w:bCs/>
                <w:sz w:val="24"/>
                <w:szCs w:val="24"/>
              </w:rPr>
              <w:sym w:font="Wingdings 2" w:char="F04F"/>
            </w:r>
          </w:p>
          <w:p w14:paraId="7E701413" w14:textId="77777777" w:rsidR="000970A1" w:rsidRPr="00FA55C9" w:rsidRDefault="000970A1" w:rsidP="00DF5574">
            <w:pPr>
              <w:jc w:val="center"/>
              <w:rPr>
                <w:b/>
                <w:bCs/>
                <w:szCs w:val="16"/>
              </w:rPr>
            </w:pPr>
          </w:p>
          <w:p w14:paraId="2CBF231A" w14:textId="77777777" w:rsidR="000970A1" w:rsidRPr="001B0008" w:rsidRDefault="000970A1" w:rsidP="00DF5574">
            <w:pPr>
              <w:pStyle w:val="ListParagraph"/>
              <w:numPr>
                <w:ilvl w:val="0"/>
                <w:numId w:val="18"/>
              </w:numPr>
            </w:pPr>
            <w:r w:rsidRPr="001B0008">
              <w:t xml:space="preserve">Individuals </w:t>
            </w:r>
            <w:proofErr w:type="gramStart"/>
            <w:r w:rsidRPr="001B0008">
              <w:t>are classified</w:t>
            </w:r>
            <w:proofErr w:type="gramEnd"/>
            <w:r w:rsidRPr="001B0008">
              <w:t xml:space="preserve"> according to level of need: very low, low, medium, high or very high</w:t>
            </w:r>
            <w:r>
              <w:t xml:space="preserve">.  </w:t>
            </w:r>
            <w:r w:rsidRPr="001B0008">
              <w:t>If a person is classified as high or very high, they become eligible for residential care services</w:t>
            </w:r>
          </w:p>
          <w:p w14:paraId="3BB25C36" w14:textId="77777777" w:rsidR="000970A1" w:rsidRPr="009651CE" w:rsidRDefault="000970A1" w:rsidP="00DF5574">
            <w:pPr>
              <w:pStyle w:val="ListParagraph"/>
              <w:numPr>
                <w:ilvl w:val="0"/>
                <w:numId w:val="18"/>
              </w:numPr>
            </w:pPr>
            <w:r w:rsidRPr="009651CE">
              <w:t>Different districts use different classification models that include:</w:t>
            </w:r>
          </w:p>
          <w:p w14:paraId="44884D32" w14:textId="77777777" w:rsidR="000970A1" w:rsidRPr="009651CE" w:rsidRDefault="000970A1" w:rsidP="00DF5574">
            <w:pPr>
              <w:pStyle w:val="ListParagraph"/>
              <w:numPr>
                <w:ilvl w:val="0"/>
                <w:numId w:val="19"/>
              </w:numPr>
            </w:pPr>
            <w:r w:rsidRPr="009651CE">
              <w:t>Home and Community Case</w:t>
            </w:r>
            <w:r>
              <w:t xml:space="preserve"> </w:t>
            </w:r>
            <w:r w:rsidRPr="009651CE">
              <w:t>mix model (versions) currently operating in seven DHB regions</w:t>
            </w:r>
          </w:p>
          <w:p w14:paraId="3C065F3D" w14:textId="77777777" w:rsidR="000970A1" w:rsidRPr="009651CE" w:rsidRDefault="000970A1" w:rsidP="00DF5574">
            <w:pPr>
              <w:pStyle w:val="ListParagraph"/>
              <w:numPr>
                <w:ilvl w:val="0"/>
                <w:numId w:val="19"/>
              </w:numPr>
            </w:pPr>
            <w:r w:rsidRPr="009651CE">
              <w:t>Restorative/responsive Home Support Delivery Model</w:t>
            </w:r>
          </w:p>
          <w:p w14:paraId="5B808C76" w14:textId="77777777" w:rsidR="000970A1" w:rsidRPr="009651CE" w:rsidRDefault="000970A1" w:rsidP="00DF5574">
            <w:pPr>
              <w:pStyle w:val="ListParagraph"/>
              <w:numPr>
                <w:ilvl w:val="0"/>
                <w:numId w:val="19"/>
              </w:numPr>
            </w:pPr>
            <w:r w:rsidRPr="009651CE">
              <w:t>interRAI assessment</w:t>
            </w:r>
          </w:p>
          <w:p w14:paraId="6D997AE2" w14:textId="77777777" w:rsidR="000970A1" w:rsidRPr="009651CE" w:rsidRDefault="000970A1" w:rsidP="00DF5574">
            <w:pPr>
              <w:pStyle w:val="ListParagraph"/>
              <w:numPr>
                <w:ilvl w:val="0"/>
                <w:numId w:val="19"/>
              </w:numPr>
            </w:pPr>
            <w:r w:rsidRPr="009651CE">
              <w:t>Other relevant national integrated services such as ACC’s Integrated HCSS contract funding and delivery model.</w:t>
            </w:r>
          </w:p>
          <w:p w14:paraId="340C1F25" w14:textId="77777777" w:rsidR="000970A1" w:rsidRPr="009651CE" w:rsidRDefault="000970A1" w:rsidP="00DF5574">
            <w:pPr>
              <w:pStyle w:val="ListParagraph"/>
              <w:numPr>
                <w:ilvl w:val="0"/>
                <w:numId w:val="18"/>
              </w:numPr>
            </w:pPr>
            <w:r w:rsidRPr="009651CE">
              <w:t>A case for development of a national case</w:t>
            </w:r>
            <w:r>
              <w:t xml:space="preserve"> </w:t>
            </w:r>
            <w:r w:rsidRPr="009651CE">
              <w:t>mix delivery and contracting framework was put forward in 2018 by Home and Community Health Association</w:t>
            </w:r>
          </w:p>
        </w:tc>
        <w:tc>
          <w:tcPr>
            <w:tcW w:w="4481" w:type="dxa"/>
          </w:tcPr>
          <w:p w14:paraId="5013AFC6" w14:textId="77777777" w:rsidR="000970A1" w:rsidRDefault="000970A1" w:rsidP="00DF5574">
            <w:pPr>
              <w:jc w:val="center"/>
              <w:rPr>
                <w:b/>
                <w:bCs/>
                <w:sz w:val="20"/>
                <w:szCs w:val="20"/>
              </w:rPr>
            </w:pPr>
            <w:r w:rsidRPr="00587042">
              <w:rPr>
                <w:b/>
                <w:bCs/>
                <w:sz w:val="20"/>
                <w:szCs w:val="20"/>
              </w:rPr>
              <w:sym w:font="Wingdings 2" w:char="F050"/>
            </w:r>
          </w:p>
          <w:p w14:paraId="1E4B16E6" w14:textId="77777777" w:rsidR="000970A1" w:rsidRPr="00FA55C9" w:rsidRDefault="000970A1" w:rsidP="00DF5574">
            <w:pPr>
              <w:jc w:val="center"/>
              <w:rPr>
                <w:b/>
                <w:bCs/>
                <w:szCs w:val="16"/>
              </w:rPr>
            </w:pPr>
          </w:p>
          <w:p w14:paraId="41BA3279" w14:textId="77777777" w:rsidR="000970A1" w:rsidRDefault="000970A1" w:rsidP="00DF5574">
            <w:pPr>
              <w:pStyle w:val="ListParagraph"/>
              <w:numPr>
                <w:ilvl w:val="0"/>
                <w:numId w:val="20"/>
              </w:numPr>
            </w:pPr>
            <w:r>
              <w:t>Data submitted to interRAI and annual reports produced on New Zealand home care assessments and consumer assessment outcomes for a 12-month period (typically not longitudinal).</w:t>
            </w:r>
          </w:p>
          <w:p w14:paraId="1F2F1949" w14:textId="77777777" w:rsidR="000970A1" w:rsidRPr="001B0008" w:rsidRDefault="000970A1" w:rsidP="00DF5574">
            <w:pPr>
              <w:pStyle w:val="ListParagraph"/>
              <w:numPr>
                <w:ilvl w:val="0"/>
                <w:numId w:val="20"/>
              </w:numPr>
            </w:pPr>
            <w:r>
              <w:t xml:space="preserve">National Health Identifier </w:t>
            </w:r>
            <w:proofErr w:type="gramStart"/>
            <w:r>
              <w:t>is used</w:t>
            </w:r>
            <w:proofErr w:type="gramEnd"/>
            <w:r>
              <w:t xml:space="preserve"> in the interRAI HC assessment, theoretically the interRAI HC assessment data can then be linked to health system data.</w:t>
            </w:r>
          </w:p>
        </w:tc>
      </w:tr>
      <w:tr w:rsidR="000970A1" w14:paraId="1C422394" w14:textId="77777777" w:rsidTr="00DF5574">
        <w:trPr>
          <w:cnfStyle w:val="000000010000" w:firstRow="0" w:lastRow="0" w:firstColumn="0" w:lastColumn="0" w:oddVBand="0" w:evenVBand="0" w:oddHBand="0" w:evenHBand="1" w:firstRowFirstColumn="0" w:firstRowLastColumn="0" w:lastRowFirstColumn="0" w:lastRowLastColumn="0"/>
          <w:cantSplit w:val="0"/>
        </w:trPr>
        <w:tc>
          <w:tcPr>
            <w:tcW w:w="1413" w:type="dxa"/>
          </w:tcPr>
          <w:p w14:paraId="6005C24E" w14:textId="77777777" w:rsidR="000970A1" w:rsidRDefault="000970A1" w:rsidP="00DF5574">
            <w:r>
              <w:t>Canada</w:t>
            </w:r>
          </w:p>
        </w:tc>
        <w:tc>
          <w:tcPr>
            <w:tcW w:w="4480" w:type="dxa"/>
          </w:tcPr>
          <w:p w14:paraId="57FC06DF" w14:textId="77777777" w:rsidR="000970A1" w:rsidRDefault="000970A1" w:rsidP="00DF5574">
            <w:pPr>
              <w:jc w:val="center"/>
              <w:rPr>
                <w:szCs w:val="16"/>
              </w:rPr>
            </w:pPr>
            <w:r w:rsidRPr="00587042">
              <w:rPr>
                <w:b/>
                <w:bCs/>
                <w:sz w:val="20"/>
                <w:szCs w:val="20"/>
              </w:rPr>
              <w:sym w:font="Wingdings 2" w:char="F050"/>
            </w:r>
            <w:r>
              <w:rPr>
                <w:b/>
                <w:bCs/>
                <w:sz w:val="20"/>
                <w:szCs w:val="20"/>
              </w:rPr>
              <w:t xml:space="preserve"> </w:t>
            </w:r>
            <w:r w:rsidRPr="00E34B22">
              <w:rPr>
                <w:szCs w:val="16"/>
              </w:rPr>
              <w:t>implemented nationally</w:t>
            </w:r>
          </w:p>
          <w:p w14:paraId="7AA07F5C" w14:textId="77777777" w:rsidR="000970A1" w:rsidRDefault="000970A1" w:rsidP="00DF5574"/>
        </w:tc>
        <w:tc>
          <w:tcPr>
            <w:tcW w:w="4481" w:type="dxa"/>
          </w:tcPr>
          <w:p w14:paraId="7A42F144" w14:textId="77777777" w:rsidR="000970A1" w:rsidRDefault="000970A1" w:rsidP="00DF5574">
            <w:pPr>
              <w:jc w:val="center"/>
              <w:rPr>
                <w:b/>
                <w:bCs/>
                <w:sz w:val="20"/>
                <w:szCs w:val="20"/>
              </w:rPr>
            </w:pPr>
            <w:r w:rsidRPr="00587042">
              <w:rPr>
                <w:b/>
                <w:bCs/>
                <w:sz w:val="20"/>
                <w:szCs w:val="20"/>
              </w:rPr>
              <w:sym w:font="Wingdings 2" w:char="F050"/>
            </w:r>
          </w:p>
          <w:p w14:paraId="752EBFDA" w14:textId="77777777" w:rsidR="000970A1" w:rsidRDefault="000970A1" w:rsidP="00DF5574">
            <w:pPr>
              <w:jc w:val="center"/>
            </w:pPr>
          </w:p>
          <w:p w14:paraId="1D82FBAB" w14:textId="77777777" w:rsidR="000970A1" w:rsidRDefault="000970A1" w:rsidP="00DF5574">
            <w:pPr>
              <w:pStyle w:val="ListParagraph"/>
              <w:numPr>
                <w:ilvl w:val="0"/>
                <w:numId w:val="21"/>
              </w:numPr>
            </w:pPr>
            <w:r w:rsidRPr="00E82DE7">
              <w:t xml:space="preserve">Individuals are classified into </w:t>
            </w:r>
            <w:proofErr w:type="gramStart"/>
            <w:r w:rsidRPr="00E82DE7">
              <w:t>1</w:t>
            </w:r>
            <w:proofErr w:type="gramEnd"/>
            <w:r w:rsidRPr="00E82DE7">
              <w:t xml:space="preserve"> of the 23 case-mix groups using RUG-III/HC.  Classification is done according to clinical characteristics, ADLs and IADLs </w:t>
            </w:r>
          </w:p>
          <w:p w14:paraId="44FD9122" w14:textId="77777777" w:rsidR="000970A1" w:rsidRPr="00E82DE7" w:rsidRDefault="000970A1" w:rsidP="00DF5574">
            <w:pPr>
              <w:pStyle w:val="ListParagraph"/>
              <w:numPr>
                <w:ilvl w:val="0"/>
                <w:numId w:val="21"/>
              </w:numPr>
            </w:pPr>
            <w:r>
              <w:t>Note territory and province d</w:t>
            </w:r>
            <w:r w:rsidRPr="00E82DE7">
              <w:t>ifferen</w:t>
            </w:r>
            <w:r>
              <w:t>ces in the</w:t>
            </w:r>
            <w:r w:rsidRPr="00E82DE7">
              <w:t xml:space="preserve"> fund</w:t>
            </w:r>
            <w:r>
              <w:t>ing of</w:t>
            </w:r>
            <w:r w:rsidRPr="00E82DE7">
              <w:t xml:space="preserve"> hours of home care services e.g. Nova Scotia 100hours/month, Ontario 90 hours/month</w:t>
            </w:r>
          </w:p>
          <w:p w14:paraId="4EB5A02A" w14:textId="77777777" w:rsidR="000970A1" w:rsidRDefault="000970A1" w:rsidP="00DF5574"/>
        </w:tc>
        <w:tc>
          <w:tcPr>
            <w:tcW w:w="4481" w:type="dxa"/>
          </w:tcPr>
          <w:p w14:paraId="28CE4ACB" w14:textId="77777777" w:rsidR="000970A1" w:rsidRDefault="000970A1" w:rsidP="00DF5574">
            <w:pPr>
              <w:tabs>
                <w:tab w:val="left" w:pos="1402"/>
              </w:tabs>
              <w:jc w:val="center"/>
              <w:rPr>
                <w:b/>
                <w:bCs/>
                <w:sz w:val="20"/>
                <w:szCs w:val="20"/>
              </w:rPr>
            </w:pPr>
            <w:r w:rsidRPr="00587042">
              <w:rPr>
                <w:b/>
                <w:bCs/>
                <w:sz w:val="20"/>
                <w:szCs w:val="20"/>
              </w:rPr>
              <w:sym w:font="Wingdings 2" w:char="F050"/>
            </w:r>
            <w:r>
              <w:rPr>
                <w:b/>
                <w:bCs/>
                <w:sz w:val="20"/>
                <w:szCs w:val="20"/>
              </w:rPr>
              <w:t xml:space="preserve"> </w:t>
            </w:r>
            <w:r w:rsidRPr="004D488F">
              <w:rPr>
                <w:szCs w:val="16"/>
              </w:rPr>
              <w:t>variable</w:t>
            </w:r>
          </w:p>
          <w:p w14:paraId="0D1817EE" w14:textId="77777777" w:rsidR="000970A1" w:rsidRPr="00953E98" w:rsidRDefault="000970A1" w:rsidP="00DF5574">
            <w:pPr>
              <w:tabs>
                <w:tab w:val="left" w:pos="1402"/>
              </w:tabs>
              <w:jc w:val="center"/>
              <w:rPr>
                <w:b/>
                <w:bCs/>
                <w:szCs w:val="16"/>
              </w:rPr>
            </w:pPr>
          </w:p>
          <w:p w14:paraId="705AB231" w14:textId="77777777" w:rsidR="000970A1" w:rsidRPr="00E82DE7" w:rsidRDefault="000970A1" w:rsidP="00DF5574">
            <w:pPr>
              <w:pStyle w:val="ListParagraph"/>
              <w:numPr>
                <w:ilvl w:val="0"/>
                <w:numId w:val="21"/>
              </w:numPr>
            </w:pPr>
            <w:r w:rsidRPr="00E82DE7">
              <w:t>Program level data collected on mortality rates, QoL, rate of hospitalisations and healthcare costs</w:t>
            </w:r>
          </w:p>
          <w:p w14:paraId="6272EC7F" w14:textId="77777777" w:rsidR="000970A1" w:rsidRPr="00E82DE7" w:rsidRDefault="000970A1" w:rsidP="00DF5574">
            <w:pPr>
              <w:pStyle w:val="ListParagraph"/>
              <w:numPr>
                <w:ilvl w:val="0"/>
                <w:numId w:val="21"/>
              </w:numPr>
            </w:pPr>
            <w:r w:rsidRPr="00E82DE7">
              <w:t xml:space="preserve">Patient level data </w:t>
            </w:r>
            <w:proofErr w:type="gramStart"/>
            <w:r w:rsidRPr="00E82DE7">
              <w:t>is collected</w:t>
            </w:r>
            <w:proofErr w:type="gramEnd"/>
            <w:r w:rsidRPr="00E82DE7">
              <w:t xml:space="preserve"> via the Canadian Community Health Survey on number of households receiving services, cost and sources of payment, socioeconomic characteristics of households, etc.</w:t>
            </w:r>
          </w:p>
          <w:p w14:paraId="6DE7B726" w14:textId="34DC9F00" w:rsidR="000970A1" w:rsidRDefault="000970A1" w:rsidP="00DF5574">
            <w:pPr>
              <w:pStyle w:val="ListParagraph"/>
              <w:numPr>
                <w:ilvl w:val="0"/>
                <w:numId w:val="21"/>
              </w:numPr>
              <w:tabs>
                <w:tab w:val="left" w:pos="1402"/>
              </w:tabs>
            </w:pPr>
            <w:r w:rsidRPr="00E82DE7">
              <w:t>The CIHI collects and reports on clinical, administrative and resource utilisation data from publicly funded home care programs</w:t>
            </w:r>
            <w:r>
              <w:t>.</w:t>
            </w:r>
          </w:p>
          <w:p w14:paraId="6D6A2609" w14:textId="77777777" w:rsidR="000970A1" w:rsidRPr="00E82DE7" w:rsidRDefault="000970A1" w:rsidP="00DF5574">
            <w:pPr>
              <w:pStyle w:val="ListParagraph"/>
              <w:numPr>
                <w:ilvl w:val="0"/>
                <w:numId w:val="21"/>
              </w:numPr>
              <w:tabs>
                <w:tab w:val="left" w:pos="1402"/>
              </w:tabs>
            </w:pPr>
            <w:r>
              <w:rPr>
                <w:rFonts w:cs="Arial"/>
              </w:rPr>
              <w:t>Assumed data submission to interRAI</w:t>
            </w:r>
          </w:p>
        </w:tc>
      </w:tr>
      <w:tr w:rsidR="000970A1" w14:paraId="4975885B" w14:textId="77777777" w:rsidTr="00DF5574">
        <w:trPr>
          <w:cnfStyle w:val="000000100000" w:firstRow="0" w:lastRow="0" w:firstColumn="0" w:lastColumn="0" w:oddVBand="0" w:evenVBand="0" w:oddHBand="1" w:evenHBand="0" w:firstRowFirstColumn="0" w:firstRowLastColumn="0" w:lastRowFirstColumn="0" w:lastRowLastColumn="0"/>
          <w:cantSplit w:val="0"/>
        </w:trPr>
        <w:tc>
          <w:tcPr>
            <w:tcW w:w="1413" w:type="dxa"/>
          </w:tcPr>
          <w:p w14:paraId="305BA56E" w14:textId="77777777" w:rsidR="000970A1" w:rsidRPr="00744ACC" w:rsidRDefault="000970A1" w:rsidP="00DF5574">
            <w:pPr>
              <w:rPr>
                <w:rFonts w:cs="Arial"/>
                <w:szCs w:val="16"/>
                <w:vertAlign w:val="superscript"/>
              </w:rPr>
            </w:pPr>
            <w:r w:rsidRPr="00F92435">
              <w:rPr>
                <w:rFonts w:cs="Arial"/>
                <w:b/>
                <w:bCs/>
                <w:szCs w:val="16"/>
              </w:rPr>
              <w:t>USA</w:t>
            </w:r>
          </w:p>
        </w:tc>
        <w:tc>
          <w:tcPr>
            <w:tcW w:w="4480" w:type="dxa"/>
          </w:tcPr>
          <w:p w14:paraId="46E63D6F" w14:textId="77777777" w:rsidR="000970A1" w:rsidRDefault="000970A1" w:rsidP="00DF5574">
            <w:pPr>
              <w:jc w:val="center"/>
              <w:rPr>
                <w:szCs w:val="16"/>
              </w:rPr>
            </w:pPr>
            <w:r w:rsidRPr="00587042">
              <w:rPr>
                <w:b/>
                <w:bCs/>
                <w:sz w:val="20"/>
                <w:szCs w:val="20"/>
              </w:rPr>
              <w:sym w:font="Wingdings 2" w:char="F050"/>
            </w:r>
            <w:r>
              <w:rPr>
                <w:b/>
                <w:bCs/>
                <w:sz w:val="20"/>
                <w:szCs w:val="20"/>
              </w:rPr>
              <w:t xml:space="preserve"> </w:t>
            </w:r>
            <w:r w:rsidRPr="00D51C83">
              <w:rPr>
                <w:szCs w:val="20"/>
              </w:rPr>
              <w:t>moderate</w:t>
            </w:r>
            <w:r w:rsidRPr="00FA55C9">
              <w:rPr>
                <w:szCs w:val="16"/>
              </w:rPr>
              <w:t xml:space="preserve"> (24 states)</w:t>
            </w:r>
          </w:p>
          <w:p w14:paraId="09CFA850" w14:textId="77777777" w:rsidR="000970A1" w:rsidRDefault="000970A1" w:rsidP="00DF5574">
            <w:pPr>
              <w:jc w:val="center"/>
              <w:rPr>
                <w:szCs w:val="16"/>
              </w:rPr>
            </w:pPr>
            <w:r w:rsidRPr="00F92382">
              <w:rPr>
                <w:szCs w:val="16"/>
              </w:rPr>
              <w:t>multiple assessment tools</w:t>
            </w:r>
          </w:p>
          <w:p w14:paraId="7E78C87F" w14:textId="77777777" w:rsidR="000970A1" w:rsidRDefault="000970A1" w:rsidP="00DF5574">
            <w:pPr>
              <w:jc w:val="center"/>
            </w:pPr>
          </w:p>
          <w:p w14:paraId="7AB09C41" w14:textId="77777777" w:rsidR="000970A1" w:rsidRPr="00F92382" w:rsidRDefault="000970A1" w:rsidP="00DF5574">
            <w:pPr>
              <w:pStyle w:val="ListParagraph"/>
              <w:numPr>
                <w:ilvl w:val="0"/>
                <w:numId w:val="23"/>
              </w:numPr>
            </w:pPr>
            <w:r w:rsidRPr="00F92382">
              <w:t>Individuals self-assess their home care needs and contact the local Area Agency on Aging to obtain information on how to access services</w:t>
            </w:r>
          </w:p>
          <w:p w14:paraId="64676E02" w14:textId="77777777" w:rsidR="000970A1" w:rsidRPr="00F92382" w:rsidRDefault="000970A1" w:rsidP="00DF5574">
            <w:pPr>
              <w:pStyle w:val="ListParagraph"/>
              <w:numPr>
                <w:ilvl w:val="0"/>
                <w:numId w:val="23"/>
              </w:numPr>
            </w:pPr>
            <w:r w:rsidRPr="00F92382">
              <w:t>HHRG uses the Outcome and Assessment Information Set (OASIS) to assess and classify into case-mix groups</w:t>
            </w:r>
          </w:p>
          <w:p w14:paraId="6EF4416E" w14:textId="77777777" w:rsidR="000970A1" w:rsidRPr="00F92382" w:rsidRDefault="000970A1" w:rsidP="00DF5574">
            <w:pPr>
              <w:pStyle w:val="ListParagraph"/>
              <w:numPr>
                <w:ilvl w:val="0"/>
                <w:numId w:val="23"/>
              </w:numPr>
            </w:pPr>
            <w:r w:rsidRPr="00F92382">
              <w:t>Home care services use Minimum Data Set – Home Care (MDS-HC) to assess individuals needs</w:t>
            </w:r>
          </w:p>
        </w:tc>
        <w:tc>
          <w:tcPr>
            <w:tcW w:w="4481" w:type="dxa"/>
          </w:tcPr>
          <w:p w14:paraId="2B7EF8B9" w14:textId="77777777" w:rsidR="000970A1" w:rsidRDefault="000970A1" w:rsidP="00DF5574">
            <w:pPr>
              <w:jc w:val="center"/>
              <w:rPr>
                <w:szCs w:val="16"/>
              </w:rPr>
            </w:pPr>
            <w:r w:rsidRPr="00587042">
              <w:rPr>
                <w:b/>
                <w:bCs/>
                <w:sz w:val="20"/>
                <w:szCs w:val="20"/>
              </w:rPr>
              <w:sym w:font="Wingdings 2" w:char="F050"/>
            </w:r>
            <w:r>
              <w:rPr>
                <w:b/>
                <w:bCs/>
                <w:sz w:val="20"/>
                <w:szCs w:val="20"/>
              </w:rPr>
              <w:t xml:space="preserve"> </w:t>
            </w:r>
            <w:r w:rsidRPr="00F92382">
              <w:rPr>
                <w:szCs w:val="16"/>
              </w:rPr>
              <w:t>multiple classification systems</w:t>
            </w:r>
          </w:p>
          <w:p w14:paraId="41188A14" w14:textId="77777777" w:rsidR="000970A1" w:rsidRDefault="000970A1" w:rsidP="00DF5574">
            <w:pPr>
              <w:jc w:val="center"/>
            </w:pPr>
          </w:p>
          <w:p w14:paraId="6575F5EF" w14:textId="77777777" w:rsidR="000970A1" w:rsidRPr="00744ACC" w:rsidRDefault="000970A1" w:rsidP="00DF5574">
            <w:pPr>
              <w:pStyle w:val="ListParagraph"/>
              <w:numPr>
                <w:ilvl w:val="0"/>
                <w:numId w:val="22"/>
              </w:numPr>
            </w:pPr>
            <w:r w:rsidRPr="00744ACC">
              <w:t>Personal Care Services Case-Mix Model (PCS CM)</w:t>
            </w:r>
            <w:r>
              <w:t xml:space="preserve"> </w:t>
            </w:r>
            <w:r w:rsidRPr="00744ACC">
              <w:t>comprises of 11 case-mix groups where individuals are classified according to their cognitive functioning, ADLs, IADLs, continence and the presence of a problem diagnosis</w:t>
            </w:r>
          </w:p>
          <w:p w14:paraId="7968B567" w14:textId="77777777" w:rsidR="000970A1" w:rsidRPr="00F92382" w:rsidRDefault="000970A1" w:rsidP="00DF5574">
            <w:pPr>
              <w:pStyle w:val="ListParagraph"/>
              <w:numPr>
                <w:ilvl w:val="0"/>
                <w:numId w:val="22"/>
              </w:numPr>
            </w:pPr>
            <w:r w:rsidRPr="00744ACC">
              <w:t>Home Health Resource Groups (HHRG</w:t>
            </w:r>
            <w:r>
              <w:t>, nursing and allied health services</w:t>
            </w:r>
            <w:r w:rsidRPr="00744ACC">
              <w:t xml:space="preserve">) </w:t>
            </w:r>
            <w:r w:rsidRPr="00F92382">
              <w:t xml:space="preserve">classification process assigns individuals to </w:t>
            </w:r>
            <w:proofErr w:type="gramStart"/>
            <w:r w:rsidRPr="00F92382">
              <w:t>1</w:t>
            </w:r>
            <w:proofErr w:type="gramEnd"/>
            <w:r w:rsidRPr="00F92382">
              <w:t xml:space="preserve"> of the 153 case-mix groups according to </w:t>
            </w:r>
            <w:r w:rsidRPr="00F92382">
              <w:lastRenderedPageBreak/>
              <w:t>their clinical severity, functional status and service utilisation.</w:t>
            </w:r>
          </w:p>
          <w:p w14:paraId="4104199E" w14:textId="77777777" w:rsidR="000970A1" w:rsidRPr="00F92382" w:rsidRDefault="000970A1" w:rsidP="00DF5574">
            <w:pPr>
              <w:pStyle w:val="ListParagraph"/>
              <w:numPr>
                <w:ilvl w:val="0"/>
                <w:numId w:val="22"/>
              </w:numPr>
            </w:pPr>
            <w:r w:rsidRPr="00F92382">
              <w:t>RUG-HCC consists of 11 case-mix groups where individuals are classified according to their needs for nurse monitoring, rehab, special care and presence of paralysis</w:t>
            </w:r>
          </w:p>
          <w:p w14:paraId="55579D23" w14:textId="77777777" w:rsidR="000970A1" w:rsidRPr="00F92382" w:rsidRDefault="000970A1" w:rsidP="00DF5574">
            <w:pPr>
              <w:pStyle w:val="ListParagraph"/>
              <w:numPr>
                <w:ilvl w:val="0"/>
                <w:numId w:val="22"/>
              </w:numPr>
            </w:pPr>
            <w:r w:rsidRPr="00F92382">
              <w:t>RUG-III/HC includes 21 case-mix groups which classifies individuals according to clinical categories, ADLs and IADLs using MDA-HC assessment tool</w:t>
            </w:r>
          </w:p>
        </w:tc>
        <w:tc>
          <w:tcPr>
            <w:tcW w:w="4481" w:type="dxa"/>
          </w:tcPr>
          <w:p w14:paraId="1D342048" w14:textId="77777777" w:rsidR="000970A1" w:rsidRDefault="000970A1" w:rsidP="00DF5574">
            <w:pPr>
              <w:jc w:val="center"/>
              <w:rPr>
                <w:b/>
                <w:bCs/>
                <w:sz w:val="20"/>
                <w:szCs w:val="20"/>
              </w:rPr>
            </w:pPr>
            <w:r w:rsidRPr="00587042">
              <w:rPr>
                <w:b/>
                <w:bCs/>
                <w:sz w:val="20"/>
                <w:szCs w:val="20"/>
              </w:rPr>
              <w:lastRenderedPageBreak/>
              <w:sym w:font="Wingdings 2" w:char="F050"/>
            </w:r>
            <w:r>
              <w:rPr>
                <w:b/>
                <w:bCs/>
                <w:sz w:val="20"/>
                <w:szCs w:val="20"/>
              </w:rPr>
              <w:t xml:space="preserve"> </w:t>
            </w:r>
            <w:r w:rsidRPr="004D488F">
              <w:rPr>
                <w:szCs w:val="16"/>
              </w:rPr>
              <w:t>variable</w:t>
            </w:r>
          </w:p>
          <w:p w14:paraId="73C73874" w14:textId="77777777" w:rsidR="000970A1" w:rsidRDefault="000970A1" w:rsidP="00DF5574">
            <w:pPr>
              <w:jc w:val="center"/>
            </w:pPr>
          </w:p>
          <w:p w14:paraId="3CCDB33A" w14:textId="77777777" w:rsidR="000970A1" w:rsidRPr="00F57A93" w:rsidRDefault="000970A1" w:rsidP="00DF5574">
            <w:pPr>
              <w:pStyle w:val="ListParagraph"/>
              <w:numPr>
                <w:ilvl w:val="0"/>
                <w:numId w:val="22"/>
              </w:numPr>
            </w:pPr>
            <w:r w:rsidRPr="00FA55C9">
              <w:rPr>
                <w:rFonts w:cs="Arial"/>
                <w:szCs w:val="16"/>
              </w:rPr>
              <w:t>National Home and Hospice Care Survey (NHHCS) collects information on home health and hospice care agencies (staff and services) and the people they provide services to</w:t>
            </w:r>
          </w:p>
          <w:p w14:paraId="3A617FED" w14:textId="77777777" w:rsidR="000970A1" w:rsidRPr="00FA55C9" w:rsidRDefault="000970A1" w:rsidP="00DF5574">
            <w:pPr>
              <w:pStyle w:val="ListParagraph"/>
              <w:numPr>
                <w:ilvl w:val="0"/>
                <w:numId w:val="22"/>
              </w:numPr>
            </w:pPr>
            <w:r>
              <w:rPr>
                <w:rFonts w:cs="Arial"/>
              </w:rPr>
              <w:t>Assumed data submission to interRAI</w:t>
            </w:r>
          </w:p>
        </w:tc>
      </w:tr>
      <w:tr w:rsidR="000970A1" w14:paraId="589FAF08" w14:textId="77777777" w:rsidTr="00DF5574">
        <w:trPr>
          <w:cnfStyle w:val="000000010000" w:firstRow="0" w:lastRow="0" w:firstColumn="0" w:lastColumn="0" w:oddVBand="0" w:evenVBand="0" w:oddHBand="0" w:evenHBand="1" w:firstRowFirstColumn="0" w:firstRowLastColumn="0" w:lastRowFirstColumn="0" w:lastRowLastColumn="0"/>
          <w:cantSplit w:val="0"/>
        </w:trPr>
        <w:tc>
          <w:tcPr>
            <w:tcW w:w="1413" w:type="dxa"/>
          </w:tcPr>
          <w:p w14:paraId="3CFCDC0E" w14:textId="77777777" w:rsidR="000970A1" w:rsidRPr="00F92435" w:rsidRDefault="000970A1" w:rsidP="00DF5574">
            <w:pPr>
              <w:rPr>
                <w:rFonts w:cs="Arial"/>
                <w:b/>
                <w:bCs/>
                <w:szCs w:val="16"/>
              </w:rPr>
            </w:pPr>
            <w:r>
              <w:t>Finland</w:t>
            </w:r>
          </w:p>
        </w:tc>
        <w:tc>
          <w:tcPr>
            <w:tcW w:w="4480" w:type="dxa"/>
          </w:tcPr>
          <w:p w14:paraId="4B92EC7D" w14:textId="77777777" w:rsidR="000970A1" w:rsidRDefault="000970A1" w:rsidP="00DF5574">
            <w:pPr>
              <w:jc w:val="center"/>
              <w:rPr>
                <w:szCs w:val="16"/>
              </w:rPr>
            </w:pPr>
            <w:r w:rsidRPr="00587042">
              <w:rPr>
                <w:b/>
                <w:bCs/>
                <w:sz w:val="20"/>
                <w:szCs w:val="20"/>
              </w:rPr>
              <w:sym w:font="Wingdings 2" w:char="F050"/>
            </w:r>
            <w:r>
              <w:rPr>
                <w:b/>
                <w:bCs/>
                <w:sz w:val="20"/>
                <w:szCs w:val="20"/>
              </w:rPr>
              <w:t xml:space="preserve"> </w:t>
            </w:r>
            <w:r w:rsidRPr="00D51C83">
              <w:rPr>
                <w:szCs w:val="20"/>
              </w:rPr>
              <w:t>moderate</w:t>
            </w:r>
          </w:p>
          <w:p w14:paraId="5E87445C" w14:textId="77777777" w:rsidR="000970A1" w:rsidRPr="00FA55C9" w:rsidRDefault="000970A1" w:rsidP="00DF5574">
            <w:pPr>
              <w:jc w:val="center"/>
              <w:rPr>
                <w:szCs w:val="16"/>
              </w:rPr>
            </w:pPr>
          </w:p>
          <w:p w14:paraId="06566C2B" w14:textId="77777777" w:rsidR="000970A1" w:rsidRPr="00587042" w:rsidRDefault="000970A1" w:rsidP="00DF5574">
            <w:pPr>
              <w:pStyle w:val="ListParagraph"/>
              <w:numPr>
                <w:ilvl w:val="0"/>
                <w:numId w:val="17"/>
              </w:numPr>
              <w:rPr>
                <w:szCs w:val="16"/>
              </w:rPr>
            </w:pPr>
            <w:r w:rsidRPr="00587042">
              <w:rPr>
                <w:szCs w:val="16"/>
              </w:rPr>
              <w:t>Legislation requires the use of some kind of assessment system and the RAI system is the most popular one.  In Finland, RAI tools are most widely used in elderly services in the evaluation of home care and 24-hour care clients</w:t>
            </w:r>
          </w:p>
          <w:p w14:paraId="3C8072EE" w14:textId="77777777" w:rsidR="000970A1" w:rsidRPr="00587042" w:rsidRDefault="000970A1" w:rsidP="00DF5574">
            <w:pPr>
              <w:jc w:val="center"/>
              <w:rPr>
                <w:b/>
                <w:bCs/>
                <w:sz w:val="20"/>
                <w:szCs w:val="20"/>
              </w:rPr>
            </w:pPr>
          </w:p>
        </w:tc>
        <w:tc>
          <w:tcPr>
            <w:tcW w:w="4481" w:type="dxa"/>
          </w:tcPr>
          <w:p w14:paraId="26C5EEFA" w14:textId="77777777" w:rsidR="000970A1" w:rsidRDefault="000970A1" w:rsidP="00DF5574">
            <w:pPr>
              <w:jc w:val="center"/>
              <w:rPr>
                <w:b/>
                <w:bCs/>
                <w:sz w:val="24"/>
                <w:szCs w:val="24"/>
              </w:rPr>
            </w:pPr>
            <w:r w:rsidRPr="00F45D8E">
              <w:rPr>
                <w:b/>
                <w:bCs/>
                <w:sz w:val="24"/>
                <w:szCs w:val="24"/>
              </w:rPr>
              <w:sym w:font="Wingdings 2" w:char="F04F"/>
            </w:r>
          </w:p>
          <w:p w14:paraId="126DB07C" w14:textId="77777777" w:rsidR="000970A1" w:rsidRPr="00FA55C9" w:rsidRDefault="000970A1" w:rsidP="00DF5574">
            <w:pPr>
              <w:jc w:val="center"/>
              <w:rPr>
                <w:szCs w:val="16"/>
              </w:rPr>
            </w:pPr>
          </w:p>
          <w:p w14:paraId="1518395A" w14:textId="77777777" w:rsidR="000970A1" w:rsidRPr="002F1C7D" w:rsidRDefault="000970A1" w:rsidP="00DF5574">
            <w:pPr>
              <w:pStyle w:val="ListParagraph"/>
              <w:numPr>
                <w:ilvl w:val="0"/>
                <w:numId w:val="17"/>
              </w:numPr>
              <w:rPr>
                <w:b/>
                <w:bCs/>
                <w:sz w:val="20"/>
                <w:szCs w:val="20"/>
              </w:rPr>
            </w:pPr>
            <w:r w:rsidRPr="002F1C7D">
              <w:t xml:space="preserve">A national quality framework for care of older people is in place.  The framework specifies key dimensions of quality of care such as prevention and early intervention, comprehensive assessment, and workforce, and standards to </w:t>
            </w:r>
            <w:proofErr w:type="gramStart"/>
            <w:r w:rsidRPr="002F1C7D">
              <w:t>be met</w:t>
            </w:r>
            <w:proofErr w:type="gramEnd"/>
            <w:r w:rsidRPr="002F1C7D">
              <w:t>.</w:t>
            </w:r>
          </w:p>
        </w:tc>
        <w:tc>
          <w:tcPr>
            <w:tcW w:w="4481" w:type="dxa"/>
          </w:tcPr>
          <w:p w14:paraId="5D5CDCED" w14:textId="77777777" w:rsidR="000970A1" w:rsidRDefault="000970A1" w:rsidP="00DF5574">
            <w:pPr>
              <w:jc w:val="center"/>
              <w:rPr>
                <w:b/>
                <w:bCs/>
                <w:sz w:val="20"/>
                <w:szCs w:val="20"/>
              </w:rPr>
            </w:pPr>
            <w:r w:rsidRPr="00587042">
              <w:rPr>
                <w:b/>
                <w:bCs/>
                <w:sz w:val="20"/>
                <w:szCs w:val="20"/>
              </w:rPr>
              <w:sym w:font="Wingdings 2" w:char="F050"/>
            </w:r>
            <w:r>
              <w:rPr>
                <w:b/>
                <w:bCs/>
                <w:sz w:val="20"/>
                <w:szCs w:val="20"/>
              </w:rPr>
              <w:t xml:space="preserve"> </w:t>
            </w:r>
            <w:r w:rsidRPr="004D488F">
              <w:rPr>
                <w:szCs w:val="16"/>
              </w:rPr>
              <w:t>variable</w:t>
            </w:r>
          </w:p>
          <w:p w14:paraId="4E9468E2" w14:textId="77777777" w:rsidR="000970A1" w:rsidRDefault="000970A1" w:rsidP="00DF5574">
            <w:pPr>
              <w:jc w:val="center"/>
            </w:pPr>
          </w:p>
          <w:p w14:paraId="2E887873" w14:textId="77777777" w:rsidR="000970A1" w:rsidRPr="00E34B22" w:rsidRDefault="000970A1" w:rsidP="00DF5574">
            <w:pPr>
              <w:pStyle w:val="ListParagraph"/>
              <w:numPr>
                <w:ilvl w:val="0"/>
                <w:numId w:val="17"/>
              </w:numPr>
            </w:pPr>
            <w:r w:rsidRPr="00E34B22">
              <w:t>Finland collects information on LTC quality through the voluntary participation of care providers to the RAI assessment instruments.</w:t>
            </w:r>
            <w:r>
              <w:t xml:space="preserve">  </w:t>
            </w:r>
            <w:r w:rsidRPr="00E34B22">
              <w:t>Data covers 30% of home care services.</w:t>
            </w:r>
          </w:p>
          <w:p w14:paraId="44819F28" w14:textId="77777777" w:rsidR="000970A1" w:rsidRDefault="000970A1" w:rsidP="00DF5574">
            <w:pPr>
              <w:pStyle w:val="ListParagraph"/>
              <w:numPr>
                <w:ilvl w:val="0"/>
                <w:numId w:val="17"/>
              </w:numPr>
            </w:pPr>
            <w:r w:rsidRPr="00E34B22">
              <w:t xml:space="preserve">Finland Department of Health and Welfare provides benchmarking information and research from RAI assessments to help develop services that meet customer needs and are effective. </w:t>
            </w:r>
            <w:r>
              <w:t xml:space="preserve"> </w:t>
            </w:r>
            <w:r w:rsidRPr="00E34B22">
              <w:t xml:space="preserve">For this statutory task, THL compiles a database of all RAI assessments made in Finland, which </w:t>
            </w:r>
            <w:proofErr w:type="gramStart"/>
            <w:r w:rsidRPr="00E34B22">
              <w:t>is used</w:t>
            </w:r>
            <w:proofErr w:type="gramEnd"/>
            <w:r w:rsidRPr="00E34B22">
              <w:t xml:space="preserve"> in accordance with THL's information security policy</w:t>
            </w:r>
            <w:r>
              <w:t>.</w:t>
            </w:r>
          </w:p>
          <w:p w14:paraId="3BC39108" w14:textId="77777777" w:rsidR="000970A1" w:rsidRPr="00D51C83" w:rsidRDefault="000970A1" w:rsidP="00DF5574">
            <w:pPr>
              <w:pStyle w:val="ListParagraph"/>
              <w:numPr>
                <w:ilvl w:val="0"/>
                <w:numId w:val="17"/>
              </w:numPr>
              <w:rPr>
                <w:b/>
                <w:bCs/>
                <w:sz w:val="20"/>
                <w:szCs w:val="20"/>
              </w:rPr>
            </w:pPr>
            <w:r w:rsidRPr="00D51C83">
              <w:t xml:space="preserve">Comparative information containing summaries and averages of individual data </w:t>
            </w:r>
            <w:proofErr w:type="gramStart"/>
            <w:r w:rsidRPr="00D51C83">
              <w:t>is utilized</w:t>
            </w:r>
            <w:proofErr w:type="gramEnd"/>
            <w:r w:rsidRPr="00D51C83">
              <w:t xml:space="preserve"> in the management and development of an organization providing services for the elderly and disabled. Comparative data </w:t>
            </w:r>
            <w:proofErr w:type="gramStart"/>
            <w:r w:rsidRPr="00D51C83">
              <w:t>can be used</w:t>
            </w:r>
            <w:proofErr w:type="gramEnd"/>
            <w:r w:rsidRPr="00D51C83">
              <w:t xml:space="preserve"> to look at indicators that describe the needs of the entire customer base or the quality of operations.</w:t>
            </w:r>
          </w:p>
        </w:tc>
      </w:tr>
      <w:tr w:rsidR="000970A1" w14:paraId="023936FB" w14:textId="77777777" w:rsidTr="00DF5574">
        <w:trPr>
          <w:cnfStyle w:val="000000100000" w:firstRow="0" w:lastRow="0" w:firstColumn="0" w:lastColumn="0" w:oddVBand="0" w:evenVBand="0" w:oddHBand="1" w:evenHBand="0" w:firstRowFirstColumn="0" w:firstRowLastColumn="0" w:lastRowFirstColumn="0" w:lastRowLastColumn="0"/>
          <w:cantSplit w:val="0"/>
        </w:trPr>
        <w:tc>
          <w:tcPr>
            <w:tcW w:w="1413" w:type="dxa"/>
          </w:tcPr>
          <w:p w14:paraId="010A988E" w14:textId="77777777" w:rsidR="000970A1" w:rsidRDefault="000970A1" w:rsidP="00DF5574">
            <w:r>
              <w:t>France</w:t>
            </w:r>
          </w:p>
        </w:tc>
        <w:tc>
          <w:tcPr>
            <w:tcW w:w="4480" w:type="dxa"/>
          </w:tcPr>
          <w:p w14:paraId="0E8B407A" w14:textId="77777777" w:rsidR="000970A1" w:rsidRDefault="000970A1" w:rsidP="00DF5574">
            <w:pPr>
              <w:jc w:val="center"/>
              <w:rPr>
                <w:szCs w:val="16"/>
              </w:rPr>
            </w:pPr>
            <w:r w:rsidRPr="00587042">
              <w:rPr>
                <w:b/>
                <w:bCs/>
                <w:sz w:val="20"/>
                <w:szCs w:val="20"/>
              </w:rPr>
              <w:sym w:font="Wingdings 2" w:char="F050"/>
            </w:r>
            <w:r>
              <w:rPr>
                <w:b/>
                <w:bCs/>
                <w:sz w:val="20"/>
                <w:szCs w:val="20"/>
              </w:rPr>
              <w:t xml:space="preserve"> </w:t>
            </w:r>
            <w:r w:rsidRPr="00744ACC">
              <w:rPr>
                <w:szCs w:val="16"/>
              </w:rPr>
              <w:t>limited</w:t>
            </w:r>
          </w:p>
          <w:p w14:paraId="0F354757" w14:textId="77777777" w:rsidR="000970A1" w:rsidRPr="00744ACC" w:rsidRDefault="000970A1" w:rsidP="00DF5574">
            <w:pPr>
              <w:jc w:val="center"/>
              <w:rPr>
                <w:szCs w:val="16"/>
              </w:rPr>
            </w:pPr>
          </w:p>
          <w:p w14:paraId="09FE8A5F" w14:textId="77777777" w:rsidR="000970A1" w:rsidRPr="00744ACC" w:rsidRDefault="000970A1" w:rsidP="00DF5574">
            <w:pPr>
              <w:pStyle w:val="ListParagraph"/>
              <w:numPr>
                <w:ilvl w:val="0"/>
                <w:numId w:val="24"/>
              </w:numPr>
              <w:rPr>
                <w:szCs w:val="16"/>
              </w:rPr>
            </w:pPr>
            <w:r w:rsidRPr="00744ACC">
              <w:rPr>
                <w:szCs w:val="16"/>
              </w:rPr>
              <w:t>Assessment based on ADLs</w:t>
            </w:r>
          </w:p>
          <w:p w14:paraId="050F0B5C" w14:textId="77777777" w:rsidR="000970A1" w:rsidRPr="00744ACC" w:rsidRDefault="000970A1" w:rsidP="00DF5574">
            <w:pPr>
              <w:pStyle w:val="ListParagraph"/>
              <w:numPr>
                <w:ilvl w:val="0"/>
                <w:numId w:val="24"/>
              </w:numPr>
              <w:rPr>
                <w:szCs w:val="16"/>
              </w:rPr>
            </w:pPr>
            <w:r w:rsidRPr="00744ACC">
              <w:rPr>
                <w:szCs w:val="16"/>
              </w:rPr>
              <w:t>Currently interRAI assessment tool is only mandated in the city of Marseille for home care services</w:t>
            </w:r>
          </w:p>
          <w:p w14:paraId="2D338407" w14:textId="77777777" w:rsidR="000970A1" w:rsidRDefault="000970A1" w:rsidP="00DF5574">
            <w:pPr>
              <w:pStyle w:val="ListParagraph"/>
              <w:numPr>
                <w:ilvl w:val="0"/>
                <w:numId w:val="24"/>
              </w:numPr>
            </w:pPr>
            <w:r w:rsidRPr="00744ACC">
              <w:rPr>
                <w:szCs w:val="16"/>
              </w:rPr>
              <w:t xml:space="preserve">A </w:t>
            </w:r>
            <w:proofErr w:type="gramStart"/>
            <w:r w:rsidRPr="00744ACC">
              <w:rPr>
                <w:szCs w:val="16"/>
              </w:rPr>
              <w:t>personalised support plan is developed by a social-medical team</w:t>
            </w:r>
            <w:proofErr w:type="gramEnd"/>
            <w:r w:rsidRPr="00744ACC">
              <w:rPr>
                <w:szCs w:val="16"/>
              </w:rPr>
              <w:t xml:space="preserve"> and a care-giver is employed to support ADL and IADL (instrumental activities of daily living) services.</w:t>
            </w:r>
          </w:p>
        </w:tc>
        <w:tc>
          <w:tcPr>
            <w:tcW w:w="4481" w:type="dxa"/>
          </w:tcPr>
          <w:p w14:paraId="2C5CDA32" w14:textId="77777777" w:rsidR="000970A1" w:rsidRDefault="000970A1" w:rsidP="00DF5574">
            <w:pPr>
              <w:jc w:val="center"/>
              <w:rPr>
                <w:b/>
                <w:bCs/>
                <w:sz w:val="24"/>
                <w:szCs w:val="24"/>
              </w:rPr>
            </w:pPr>
            <w:r w:rsidRPr="00F45D8E">
              <w:rPr>
                <w:b/>
                <w:bCs/>
                <w:sz w:val="24"/>
                <w:szCs w:val="24"/>
              </w:rPr>
              <w:sym w:font="Wingdings 2" w:char="F04F"/>
            </w:r>
          </w:p>
          <w:p w14:paraId="012B839A" w14:textId="77777777" w:rsidR="000970A1" w:rsidRDefault="000970A1" w:rsidP="00DF5574"/>
          <w:p w14:paraId="7D645517" w14:textId="77777777" w:rsidR="000970A1" w:rsidRPr="004D488F" w:rsidRDefault="000970A1" w:rsidP="00DF5574">
            <w:pPr>
              <w:pStyle w:val="ListParagraph"/>
              <w:numPr>
                <w:ilvl w:val="0"/>
                <w:numId w:val="25"/>
              </w:numPr>
            </w:pPr>
            <w:r w:rsidRPr="004D488F">
              <w:t>Monthly cash allowance is provided according to assessed level of dependence</w:t>
            </w:r>
          </w:p>
          <w:p w14:paraId="0D214703" w14:textId="77777777" w:rsidR="000970A1" w:rsidRPr="004D488F" w:rsidRDefault="000970A1" w:rsidP="00DF5574">
            <w:pPr>
              <w:pStyle w:val="ListParagraph"/>
              <w:numPr>
                <w:ilvl w:val="0"/>
                <w:numId w:val="25"/>
              </w:numPr>
            </w:pPr>
            <w:r w:rsidRPr="004D488F">
              <w:t>There are 4 levels of allowances:</w:t>
            </w:r>
          </w:p>
          <w:p w14:paraId="50ADF7DC" w14:textId="77777777" w:rsidR="000970A1" w:rsidRPr="004D488F" w:rsidRDefault="000970A1" w:rsidP="00DF5574">
            <w:pPr>
              <w:pStyle w:val="ListParagraph"/>
              <w:numPr>
                <w:ilvl w:val="0"/>
                <w:numId w:val="26"/>
              </w:numPr>
            </w:pPr>
            <w:r w:rsidRPr="004D488F">
              <w:t>Gir 1 (high level of dependency): €1713 max</w:t>
            </w:r>
          </w:p>
          <w:p w14:paraId="3D0A8E7C" w14:textId="77777777" w:rsidR="000970A1" w:rsidRPr="004D488F" w:rsidRDefault="000970A1" w:rsidP="00DF5574">
            <w:pPr>
              <w:pStyle w:val="ListParagraph"/>
              <w:numPr>
                <w:ilvl w:val="0"/>
                <w:numId w:val="26"/>
              </w:numPr>
            </w:pPr>
            <w:r w:rsidRPr="004D488F">
              <w:t>Gir 2: €1375 max</w:t>
            </w:r>
          </w:p>
          <w:p w14:paraId="59090389" w14:textId="77777777" w:rsidR="000970A1" w:rsidRPr="004D488F" w:rsidRDefault="000970A1" w:rsidP="00DF5574">
            <w:pPr>
              <w:pStyle w:val="ListParagraph"/>
              <w:numPr>
                <w:ilvl w:val="0"/>
                <w:numId w:val="26"/>
              </w:numPr>
            </w:pPr>
            <w:r w:rsidRPr="004D488F">
              <w:t>Gir 3: €931 max</w:t>
            </w:r>
          </w:p>
          <w:p w14:paraId="49D98C77" w14:textId="77777777" w:rsidR="000970A1" w:rsidRPr="004D488F" w:rsidRDefault="000970A1" w:rsidP="00DF5574">
            <w:pPr>
              <w:pStyle w:val="ListParagraph"/>
              <w:numPr>
                <w:ilvl w:val="0"/>
                <w:numId w:val="26"/>
              </w:numPr>
            </w:pPr>
            <w:r w:rsidRPr="004D488F">
              <w:t>Gir 4: €662 max</w:t>
            </w:r>
          </w:p>
          <w:p w14:paraId="39EE8813" w14:textId="77777777" w:rsidR="000970A1" w:rsidRDefault="000970A1" w:rsidP="00DF5574"/>
        </w:tc>
        <w:tc>
          <w:tcPr>
            <w:tcW w:w="4481" w:type="dxa"/>
          </w:tcPr>
          <w:p w14:paraId="0EE70863" w14:textId="77777777" w:rsidR="000970A1" w:rsidRDefault="000970A1" w:rsidP="00DF5574">
            <w:pPr>
              <w:jc w:val="center"/>
            </w:pPr>
            <w:r w:rsidRPr="00587042">
              <w:rPr>
                <w:b/>
                <w:bCs/>
                <w:sz w:val="20"/>
                <w:szCs w:val="20"/>
              </w:rPr>
              <w:sym w:font="Wingdings 2" w:char="F050"/>
            </w:r>
            <w:r>
              <w:rPr>
                <w:b/>
                <w:bCs/>
                <w:sz w:val="20"/>
                <w:szCs w:val="20"/>
              </w:rPr>
              <w:t xml:space="preserve"> </w:t>
            </w:r>
            <w:r w:rsidRPr="004D488F">
              <w:rPr>
                <w:szCs w:val="16"/>
              </w:rPr>
              <w:t>variable</w:t>
            </w:r>
          </w:p>
          <w:p w14:paraId="50397C61" w14:textId="77777777" w:rsidR="000970A1" w:rsidRDefault="000970A1" w:rsidP="00DF5574"/>
          <w:p w14:paraId="48657AD7" w14:textId="77777777" w:rsidR="000970A1" w:rsidRPr="004D488F" w:rsidRDefault="000970A1" w:rsidP="00DF5574">
            <w:pPr>
              <w:pStyle w:val="ListParagraph"/>
              <w:numPr>
                <w:ilvl w:val="0"/>
                <w:numId w:val="27"/>
              </w:numPr>
            </w:pPr>
            <w:r w:rsidRPr="004D488F">
              <w:t xml:space="preserve">Data </w:t>
            </w:r>
            <w:proofErr w:type="gramStart"/>
            <w:r w:rsidRPr="004D488F">
              <w:t>is reported</w:t>
            </w:r>
            <w:proofErr w:type="gramEnd"/>
            <w:r w:rsidRPr="004D488F">
              <w:t xml:space="preserve"> by the Ministry of health and social affairs on the number of beneficiaries, age of individuals, proportions of each level of allowance accessed, residential status, gender</w:t>
            </w:r>
            <w:r>
              <w:t xml:space="preserve"> </w:t>
            </w:r>
            <w:r w:rsidRPr="004D488F">
              <w:t xml:space="preserve">etc.  </w:t>
            </w:r>
          </w:p>
          <w:p w14:paraId="78266FA1" w14:textId="77777777" w:rsidR="000970A1" w:rsidRDefault="000970A1" w:rsidP="00DF5574">
            <w:pPr>
              <w:pStyle w:val="ListParagraph"/>
              <w:numPr>
                <w:ilvl w:val="0"/>
                <w:numId w:val="27"/>
              </w:numPr>
            </w:pPr>
            <w:r w:rsidRPr="004D488F">
              <w:t xml:space="preserve">Different bodies – DREES; the Directorate for Research, Studies, and Statistics (DARES); and the National Institute of Statistics and Economic Studies (INSEE) – carry out quantitative and sometimes qualitative studies to collect information on the LTC sector and analyse the measures and policies in place.  The new CARE survey </w:t>
            </w:r>
            <w:proofErr w:type="gramStart"/>
            <w:r w:rsidRPr="004D488F">
              <w:t>was launched</w:t>
            </w:r>
            <w:proofErr w:type="gramEnd"/>
            <w:r w:rsidRPr="004D488F">
              <w:t xml:space="preserve"> in 2015 by DREES.  It has three main objectives: to monitor changes in dependency; estimate the burden resulting from dependency; and evaluate the </w:t>
            </w:r>
            <w:r w:rsidRPr="004D488F">
              <w:lastRenderedPageBreak/>
              <w:t>extent to which family members are involved in caring for elderly people.</w:t>
            </w:r>
          </w:p>
          <w:p w14:paraId="75957868" w14:textId="77777777" w:rsidR="000970A1" w:rsidRPr="004D488F" w:rsidRDefault="000970A1" w:rsidP="00DF5574">
            <w:pPr>
              <w:pStyle w:val="ListParagraph"/>
              <w:numPr>
                <w:ilvl w:val="0"/>
                <w:numId w:val="27"/>
              </w:numPr>
            </w:pPr>
            <w:r>
              <w:rPr>
                <w:rFonts w:cs="Arial"/>
              </w:rPr>
              <w:t>Assumed data submission to interRAI</w:t>
            </w:r>
          </w:p>
        </w:tc>
      </w:tr>
      <w:tr w:rsidR="000970A1" w14:paraId="71212B46" w14:textId="77777777" w:rsidTr="00DF5574">
        <w:trPr>
          <w:cnfStyle w:val="000000010000" w:firstRow="0" w:lastRow="0" w:firstColumn="0" w:lastColumn="0" w:oddVBand="0" w:evenVBand="0" w:oddHBand="0" w:evenHBand="1" w:firstRowFirstColumn="0" w:firstRowLastColumn="0" w:lastRowFirstColumn="0" w:lastRowLastColumn="0"/>
          <w:cantSplit w:val="0"/>
        </w:trPr>
        <w:tc>
          <w:tcPr>
            <w:tcW w:w="1413" w:type="dxa"/>
          </w:tcPr>
          <w:p w14:paraId="67FEDEC6" w14:textId="77777777" w:rsidR="000970A1" w:rsidRDefault="000970A1" w:rsidP="00DF5574">
            <w:r>
              <w:lastRenderedPageBreak/>
              <w:t>Belgium</w:t>
            </w:r>
          </w:p>
        </w:tc>
        <w:tc>
          <w:tcPr>
            <w:tcW w:w="4480" w:type="dxa"/>
          </w:tcPr>
          <w:p w14:paraId="37B5367D" w14:textId="77777777" w:rsidR="000970A1" w:rsidRPr="00FA55C9" w:rsidRDefault="000970A1" w:rsidP="00DF5574">
            <w:pPr>
              <w:jc w:val="center"/>
              <w:rPr>
                <w:szCs w:val="16"/>
              </w:rPr>
            </w:pPr>
            <w:r w:rsidRPr="00F45D8E">
              <w:rPr>
                <w:b/>
                <w:bCs/>
                <w:sz w:val="24"/>
                <w:szCs w:val="24"/>
              </w:rPr>
              <w:sym w:font="Wingdings 2" w:char="F04F"/>
            </w:r>
          </w:p>
          <w:p w14:paraId="3DF81AC0" w14:textId="77777777" w:rsidR="000970A1" w:rsidRPr="00FA55C9" w:rsidRDefault="000970A1" w:rsidP="00DF5574">
            <w:pPr>
              <w:jc w:val="center"/>
              <w:rPr>
                <w:szCs w:val="16"/>
              </w:rPr>
            </w:pPr>
          </w:p>
          <w:p w14:paraId="7226FA35" w14:textId="77777777" w:rsidR="000970A1" w:rsidRPr="00F45D8E" w:rsidRDefault="000970A1" w:rsidP="00DF5574">
            <w:pPr>
              <w:pStyle w:val="ListParagraph"/>
              <w:numPr>
                <w:ilvl w:val="0"/>
                <w:numId w:val="15"/>
              </w:numPr>
              <w:ind w:left="360"/>
            </w:pPr>
            <w:r w:rsidRPr="00F45D8E">
              <w:t xml:space="preserve">BelRAI adapted </w:t>
            </w:r>
            <w:r>
              <w:t xml:space="preserve">from </w:t>
            </w:r>
            <w:r w:rsidRPr="00F45D8E">
              <w:t xml:space="preserve">interRAI HC </w:t>
            </w:r>
            <w:r>
              <w:t xml:space="preserve">and trialled </w:t>
            </w:r>
            <w:r w:rsidRPr="00F45D8E">
              <w:t>in 2009-11</w:t>
            </w:r>
          </w:p>
          <w:p w14:paraId="5C59C7E0" w14:textId="08A8D823" w:rsidR="000970A1" w:rsidRPr="00D51C83" w:rsidRDefault="000970A1" w:rsidP="00DF5574">
            <w:pPr>
              <w:pStyle w:val="ListParagraph"/>
              <w:numPr>
                <w:ilvl w:val="0"/>
                <w:numId w:val="15"/>
              </w:numPr>
              <w:ind w:left="314" w:hanging="314"/>
              <w:rPr>
                <w:b/>
                <w:bCs/>
                <w:sz w:val="20"/>
                <w:szCs w:val="20"/>
              </w:rPr>
            </w:pPr>
            <w:r w:rsidRPr="00D51C83">
              <w:t>BESADL, which is adapted from the Katz scale is utilised.</w:t>
            </w:r>
          </w:p>
        </w:tc>
        <w:tc>
          <w:tcPr>
            <w:tcW w:w="4481" w:type="dxa"/>
          </w:tcPr>
          <w:p w14:paraId="7B55C9B1" w14:textId="77777777" w:rsidR="000970A1" w:rsidRDefault="000970A1" w:rsidP="00DF5574">
            <w:pPr>
              <w:jc w:val="center"/>
              <w:rPr>
                <w:b/>
                <w:bCs/>
                <w:sz w:val="24"/>
                <w:szCs w:val="24"/>
              </w:rPr>
            </w:pPr>
            <w:r w:rsidRPr="00F45D8E">
              <w:rPr>
                <w:b/>
                <w:bCs/>
                <w:sz w:val="24"/>
                <w:szCs w:val="24"/>
              </w:rPr>
              <w:sym w:font="Wingdings 2" w:char="F04F"/>
            </w:r>
          </w:p>
          <w:p w14:paraId="25278C08" w14:textId="77777777" w:rsidR="000970A1" w:rsidRPr="00FA55C9" w:rsidRDefault="000970A1" w:rsidP="00DF5574">
            <w:pPr>
              <w:jc w:val="center"/>
              <w:rPr>
                <w:szCs w:val="16"/>
              </w:rPr>
            </w:pPr>
          </w:p>
          <w:p w14:paraId="7933C4C7" w14:textId="77777777" w:rsidR="000970A1" w:rsidRPr="00D51C83" w:rsidRDefault="000970A1" w:rsidP="00DF5574">
            <w:pPr>
              <w:pStyle w:val="ListParagraph"/>
              <w:numPr>
                <w:ilvl w:val="0"/>
                <w:numId w:val="28"/>
              </w:numPr>
              <w:rPr>
                <w:b/>
                <w:bCs/>
                <w:sz w:val="24"/>
                <w:szCs w:val="24"/>
              </w:rPr>
            </w:pPr>
            <w:r w:rsidRPr="00D51C83">
              <w:t>BEDSADL assesses six capabilities on a four-scale range and assessment of cognitive states to classify clients into three main categories of dependency -levels A, B, C/Cdement</w:t>
            </w:r>
          </w:p>
        </w:tc>
        <w:tc>
          <w:tcPr>
            <w:tcW w:w="4481" w:type="dxa"/>
          </w:tcPr>
          <w:p w14:paraId="5210F722" w14:textId="77777777" w:rsidR="000970A1" w:rsidRDefault="000970A1" w:rsidP="00DF5574">
            <w:pPr>
              <w:jc w:val="center"/>
              <w:rPr>
                <w:b/>
                <w:bCs/>
                <w:sz w:val="20"/>
                <w:szCs w:val="20"/>
              </w:rPr>
            </w:pPr>
            <w:r w:rsidRPr="00BD151B">
              <w:rPr>
                <w:b/>
                <w:bCs/>
                <w:sz w:val="20"/>
                <w:szCs w:val="20"/>
              </w:rPr>
              <w:t>?</w:t>
            </w:r>
          </w:p>
          <w:p w14:paraId="6FE5C278" w14:textId="77777777" w:rsidR="000970A1" w:rsidRPr="00FA55C9" w:rsidRDefault="000970A1" w:rsidP="00DF5574">
            <w:pPr>
              <w:jc w:val="center"/>
              <w:rPr>
                <w:szCs w:val="16"/>
              </w:rPr>
            </w:pPr>
          </w:p>
          <w:p w14:paraId="5C625DBE" w14:textId="77777777" w:rsidR="000970A1" w:rsidRPr="00BD151B" w:rsidRDefault="000970A1" w:rsidP="00DF5574">
            <w:pPr>
              <w:pStyle w:val="ListParagraph"/>
              <w:numPr>
                <w:ilvl w:val="0"/>
                <w:numId w:val="16"/>
              </w:numPr>
            </w:pPr>
            <w:r w:rsidRPr="00BD151B">
              <w:t>Work purported to be underway to implement BelRAI with a focus to use data for quality improvement and reimbursement.</w:t>
            </w:r>
            <w:r>
              <w:t xml:space="preserve"> </w:t>
            </w:r>
            <w:proofErr w:type="gramStart"/>
            <w:r w:rsidRPr="00BD151B">
              <w:t>Data is entered by healthcare providers in a free online platform</w:t>
            </w:r>
            <w:proofErr w:type="gramEnd"/>
            <w:r w:rsidRPr="00BD151B">
              <w:t xml:space="preserve">.  All data is stored in the central BelRAI database so that it </w:t>
            </w:r>
            <w:proofErr w:type="gramStart"/>
            <w:r w:rsidRPr="00BD151B">
              <w:t>can be shared</w:t>
            </w:r>
            <w:proofErr w:type="gramEnd"/>
            <w:r w:rsidRPr="00BD151B">
              <w:t xml:space="preserve"> with all healthcare providers involved.  BelRAI is accessible to recognized practitioners of an official care profession in Belgium. </w:t>
            </w:r>
          </w:p>
          <w:p w14:paraId="44B32E72" w14:textId="77777777" w:rsidR="000970A1" w:rsidRDefault="000970A1" w:rsidP="00DF5574">
            <w:pPr>
              <w:pStyle w:val="ListParagraph"/>
              <w:numPr>
                <w:ilvl w:val="0"/>
                <w:numId w:val="16"/>
              </w:numPr>
            </w:pPr>
            <w:proofErr w:type="gramStart"/>
            <w:r w:rsidRPr="00BD151B">
              <w:t>High level</w:t>
            </w:r>
            <w:proofErr w:type="gramEnd"/>
            <w:r w:rsidRPr="00BD151B">
              <w:t xml:space="preserve"> program data collection</w:t>
            </w:r>
            <w:r>
              <w:t>.</w:t>
            </w:r>
          </w:p>
          <w:p w14:paraId="29099EE3" w14:textId="77777777" w:rsidR="000970A1" w:rsidRPr="00587042" w:rsidRDefault="000970A1" w:rsidP="00DF5574">
            <w:pPr>
              <w:pStyle w:val="ListParagraph"/>
              <w:numPr>
                <w:ilvl w:val="0"/>
                <w:numId w:val="16"/>
              </w:numPr>
              <w:rPr>
                <w:b/>
                <w:bCs/>
                <w:sz w:val="20"/>
                <w:szCs w:val="20"/>
              </w:rPr>
            </w:pPr>
            <w:r w:rsidRPr="00587042">
              <w:t>The Permanent Sample</w:t>
            </w:r>
            <w:r>
              <w:rPr>
                <w:rStyle w:val="FootnoteReference"/>
              </w:rPr>
              <w:footnoteReference w:id="104"/>
            </w:r>
            <w:r w:rsidRPr="00587042">
              <w:t xml:space="preserve"> (EPS) tracks all health expenditure reimbursed for a group of persons, over the years. </w:t>
            </w:r>
            <w:r>
              <w:t xml:space="preserve"> </w:t>
            </w:r>
            <w:r w:rsidRPr="00587042">
              <w:t xml:space="preserve">This group is composed </w:t>
            </w:r>
            <w:proofErr w:type="gramStart"/>
            <w:r w:rsidRPr="00587042">
              <w:t>on the basis of</w:t>
            </w:r>
            <w:proofErr w:type="gramEnd"/>
            <w:r w:rsidRPr="00587042">
              <w:t xml:space="preserve"> a random drawing of approximately 1 in 40 of members of the health insurance funds.</w:t>
            </w:r>
          </w:p>
        </w:tc>
      </w:tr>
    </w:tbl>
    <w:p w14:paraId="20862134" w14:textId="77777777" w:rsidR="000970A1" w:rsidRDefault="000970A1" w:rsidP="000970A1">
      <w:pPr>
        <w:pStyle w:val="01BodyText"/>
      </w:pPr>
    </w:p>
    <w:p w14:paraId="2227B6DF" w14:textId="0186A445" w:rsidR="00FC5603" w:rsidRPr="00864711" w:rsidRDefault="00FC5603" w:rsidP="00864711">
      <w:pPr>
        <w:rPr>
          <w:rFonts w:asciiTheme="minorHAnsi" w:hAnsiTheme="minorHAnsi"/>
          <w:lang w:eastAsia="en-US"/>
        </w:rPr>
      </w:pPr>
    </w:p>
    <w:sectPr w:rsidR="00FC5603" w:rsidRPr="00864711" w:rsidSect="002E30BF">
      <w:headerReference w:type="default" r:id="rId59"/>
      <w:pgSz w:w="16838" w:h="11906" w:orient="landscape"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DEE41" w14:textId="77777777" w:rsidR="00425622" w:rsidRDefault="00425622" w:rsidP="008F0C45">
      <w:r>
        <w:separator/>
      </w:r>
    </w:p>
    <w:p w14:paraId="5E9A00A1" w14:textId="77777777" w:rsidR="00425622" w:rsidRDefault="00425622" w:rsidP="008F0C45"/>
    <w:p w14:paraId="551706EA" w14:textId="77777777" w:rsidR="00425622" w:rsidRDefault="00425622" w:rsidP="008F0C45"/>
  </w:endnote>
  <w:endnote w:type="continuationSeparator" w:id="0">
    <w:p w14:paraId="62909A75" w14:textId="77777777" w:rsidR="00425622" w:rsidRDefault="00425622" w:rsidP="008F0C45">
      <w:r>
        <w:continuationSeparator/>
      </w:r>
    </w:p>
    <w:p w14:paraId="60826161" w14:textId="77777777" w:rsidR="00425622" w:rsidRDefault="00425622" w:rsidP="008F0C45"/>
    <w:p w14:paraId="04DEAF24" w14:textId="77777777" w:rsidR="00425622" w:rsidRDefault="00425622" w:rsidP="008F0C45"/>
    <w:p w14:paraId="6DF1B6F1" w14:textId="77777777" w:rsidR="00425622" w:rsidRDefault="00425622" w:rsidP="008F0C45"/>
    <w:p w14:paraId="6D042499" w14:textId="77777777" w:rsidR="00425622" w:rsidRDefault="00425622" w:rsidP="008F0C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DA1A0" w14:textId="37619E44" w:rsidR="000848FF" w:rsidRDefault="000848FF" w:rsidP="00E05A06">
    <w:pPr>
      <w:pStyle w:val="Footer"/>
      <w:pBdr>
        <w:top w:val="single" w:sz="4" w:space="1" w:color="auto"/>
      </w:pBdr>
      <w:rPr>
        <w:b/>
      </w:rPr>
    </w:pPr>
    <w:r>
      <w:rPr>
        <w:b/>
      </w:rPr>
      <w:t>Department of Health</w:t>
    </w:r>
    <w:r>
      <w:rPr>
        <w:b/>
      </w:rPr>
      <w:ptab w:relativeTo="margin" w:alignment="right" w:leader="none"/>
    </w:r>
    <w:r w:rsidRPr="00C7132F">
      <w:rPr>
        <w:b/>
      </w:rPr>
      <w:t xml:space="preserve">Page </w:t>
    </w:r>
    <w:r w:rsidRPr="00C7132F">
      <w:rPr>
        <w:b/>
      </w:rPr>
      <w:fldChar w:fldCharType="begin"/>
    </w:r>
    <w:r w:rsidRPr="00C7132F">
      <w:rPr>
        <w:b/>
      </w:rPr>
      <w:instrText xml:space="preserve"> PAGE   \* MERGEFORMAT </w:instrText>
    </w:r>
    <w:r w:rsidRPr="00C7132F">
      <w:rPr>
        <w:b/>
      </w:rPr>
      <w:fldChar w:fldCharType="separate"/>
    </w:r>
    <w:r w:rsidR="00A67F5D">
      <w:rPr>
        <w:b/>
        <w:noProof/>
      </w:rPr>
      <w:t>ii</w:t>
    </w:r>
    <w:r w:rsidRPr="00C7132F">
      <w:rPr>
        <w:b/>
      </w:rPr>
      <w:fldChar w:fldCharType="end"/>
    </w:r>
  </w:p>
  <w:p w14:paraId="728E432D" w14:textId="383A8EAB" w:rsidR="000848FF" w:rsidRDefault="000848FF" w:rsidP="00E05A06">
    <w:pPr>
      <w:pStyle w:val="Footer"/>
      <w:pBdr>
        <w:top w:val="single" w:sz="4" w:space="1" w:color="auto"/>
      </w:pBdr>
      <w:rPr>
        <w:b/>
      </w:rPr>
    </w:pPr>
    <w:r>
      <w:rPr>
        <w:b/>
      </w:rPr>
      <w:t>Options for the assessment, classification, and funding model for the unified aged care at home program</w:t>
    </w:r>
  </w:p>
  <w:p w14:paraId="56B3FD32" w14:textId="49430CFD" w:rsidR="000848FF" w:rsidRPr="00C7132F" w:rsidRDefault="000848FF" w:rsidP="00E05A06">
    <w:pPr>
      <w:pStyle w:val="Footer"/>
      <w:pBdr>
        <w:top w:val="single" w:sz="4" w:space="1" w:color="auto"/>
      </w:pBdr>
      <w:tabs>
        <w:tab w:val="clear" w:pos="14572"/>
        <w:tab w:val="right" w:pos="8329"/>
      </w:tabs>
      <w:rPr>
        <w:b/>
      </w:rPr>
    </w:pPr>
    <w:r>
      <w:rPr>
        <w:b/>
      </w:rPr>
      <w:t>Final Report</w:t>
    </w:r>
  </w:p>
  <w:p w14:paraId="784FE917" w14:textId="77777777" w:rsidR="000848FF" w:rsidRPr="00C43A18" w:rsidRDefault="000848FF" w:rsidP="00C43A1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0597" w14:textId="5667C4CA" w:rsidR="000848FF" w:rsidRDefault="000848FF" w:rsidP="00E05A06">
    <w:pPr>
      <w:pStyle w:val="Footer"/>
      <w:pBdr>
        <w:top w:val="single" w:sz="4" w:space="1" w:color="auto"/>
      </w:pBdr>
      <w:rPr>
        <w:b/>
      </w:rPr>
    </w:pPr>
    <w:r>
      <w:rPr>
        <w:b/>
      </w:rPr>
      <w:t>Department of Health</w:t>
    </w:r>
    <w:r>
      <w:rPr>
        <w:b/>
      </w:rPr>
      <w:ptab w:relativeTo="margin" w:alignment="right" w:leader="none"/>
    </w:r>
    <w:r w:rsidRPr="00C7132F">
      <w:rPr>
        <w:b/>
      </w:rPr>
      <w:t xml:space="preserve">Page </w:t>
    </w:r>
    <w:r w:rsidRPr="00C7132F">
      <w:rPr>
        <w:b/>
      </w:rPr>
      <w:fldChar w:fldCharType="begin"/>
    </w:r>
    <w:r w:rsidRPr="00C7132F">
      <w:rPr>
        <w:b/>
      </w:rPr>
      <w:instrText xml:space="preserve"> PAGE   \* MERGEFORMAT </w:instrText>
    </w:r>
    <w:r w:rsidRPr="00C7132F">
      <w:rPr>
        <w:b/>
      </w:rPr>
      <w:fldChar w:fldCharType="separate"/>
    </w:r>
    <w:r w:rsidR="00A67F5D">
      <w:rPr>
        <w:b/>
        <w:noProof/>
      </w:rPr>
      <w:t>17</w:t>
    </w:r>
    <w:r w:rsidRPr="00C7132F">
      <w:rPr>
        <w:b/>
      </w:rPr>
      <w:fldChar w:fldCharType="end"/>
    </w:r>
  </w:p>
  <w:p w14:paraId="638D695D" w14:textId="77777777" w:rsidR="000848FF" w:rsidRDefault="000848FF" w:rsidP="00E05A06">
    <w:pPr>
      <w:pStyle w:val="Footer"/>
      <w:pBdr>
        <w:top w:val="single" w:sz="4" w:space="1" w:color="auto"/>
      </w:pBdr>
      <w:rPr>
        <w:b/>
      </w:rPr>
    </w:pPr>
    <w:r>
      <w:rPr>
        <w:b/>
      </w:rPr>
      <w:t>Options for the assessment, classification, and funding model for the unified aged care at home program</w:t>
    </w:r>
  </w:p>
  <w:p w14:paraId="43100A1F" w14:textId="55A23297" w:rsidR="000848FF" w:rsidRPr="00C7132F" w:rsidRDefault="000848FF" w:rsidP="00E05A06">
    <w:pPr>
      <w:pStyle w:val="Footer"/>
      <w:pBdr>
        <w:top w:val="single" w:sz="4" w:space="1" w:color="auto"/>
      </w:pBdr>
      <w:tabs>
        <w:tab w:val="clear" w:pos="14572"/>
        <w:tab w:val="right" w:pos="8329"/>
      </w:tabs>
      <w:rPr>
        <w:b/>
      </w:rPr>
    </w:pPr>
    <w:r>
      <w:rPr>
        <w:b/>
      </w:rPr>
      <w:t>Final Report</w:t>
    </w:r>
  </w:p>
  <w:p w14:paraId="59613255" w14:textId="77777777" w:rsidR="000848FF" w:rsidRPr="00C43A18" w:rsidRDefault="000848FF" w:rsidP="00C43A1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F68A6" w14:textId="77777777" w:rsidR="00425622" w:rsidRDefault="00425622" w:rsidP="00B14AA0">
      <w:r>
        <w:separator/>
      </w:r>
    </w:p>
  </w:footnote>
  <w:footnote w:type="continuationSeparator" w:id="0">
    <w:p w14:paraId="344FB415" w14:textId="77777777" w:rsidR="00425622" w:rsidRDefault="00425622" w:rsidP="008F0C45">
      <w:r>
        <w:continuationSeparator/>
      </w:r>
    </w:p>
    <w:p w14:paraId="70BC656A" w14:textId="77777777" w:rsidR="00425622" w:rsidRDefault="00425622" w:rsidP="008F0C45"/>
    <w:p w14:paraId="068B80E8" w14:textId="77777777" w:rsidR="00425622" w:rsidRDefault="00425622" w:rsidP="008F0C45"/>
    <w:p w14:paraId="30DCFF40" w14:textId="77777777" w:rsidR="00425622" w:rsidRDefault="00425622" w:rsidP="008F0C45"/>
    <w:p w14:paraId="29391238" w14:textId="77777777" w:rsidR="00425622" w:rsidRDefault="00425622" w:rsidP="008F0C45"/>
  </w:footnote>
  <w:footnote w:type="continuationNotice" w:id="1">
    <w:p w14:paraId="02C2F6AB" w14:textId="77777777" w:rsidR="00425622" w:rsidRPr="00613559" w:rsidRDefault="00425622" w:rsidP="00613559">
      <w:pPr>
        <w:pStyle w:val="Footer"/>
      </w:pPr>
    </w:p>
  </w:footnote>
  <w:footnote w:id="2">
    <w:p w14:paraId="005F957A" w14:textId="176260D3" w:rsidR="000848FF" w:rsidRDefault="000848FF" w:rsidP="00164467">
      <w:pPr>
        <w:pStyle w:val="FootnoteText"/>
      </w:pPr>
      <w:r>
        <w:rPr>
          <w:rStyle w:val="FootnoteReference"/>
        </w:rPr>
        <w:footnoteRef/>
      </w:r>
      <w:r>
        <w:t xml:space="preserve"> </w:t>
      </w:r>
      <w:hyperlink r:id="rId1" w:history="1">
        <w:r>
          <w:rPr>
            <w:rStyle w:val="Hyperlink"/>
          </w:rPr>
          <w:t>https://agedcare.royalcommission.gov.au/Pages/Terms-of-reference.aspx</w:t>
        </w:r>
      </w:hyperlink>
    </w:p>
  </w:footnote>
  <w:footnote w:id="3">
    <w:p w14:paraId="1901D44C" w14:textId="77777777" w:rsidR="000848FF" w:rsidRDefault="000848FF" w:rsidP="00657A3D">
      <w:pPr>
        <w:pStyle w:val="FootnoteText"/>
      </w:pPr>
      <w:r>
        <w:rPr>
          <w:rStyle w:val="FootnoteReference"/>
        </w:rPr>
        <w:footnoteRef/>
      </w:r>
      <w:r>
        <w:t xml:space="preserve"> Data for this section obtained from Deloitte Access Economics (Dec 2019) CHSP Data Study DRAFT and a CHSP aggregate data extract provided by the Department to HealthConsult on 30</w:t>
      </w:r>
      <w:r w:rsidRPr="00584699">
        <w:rPr>
          <w:vertAlign w:val="superscript"/>
        </w:rPr>
        <w:t>th</w:t>
      </w:r>
      <w:r>
        <w:t xml:space="preserve"> April 2020.</w:t>
      </w:r>
    </w:p>
  </w:footnote>
  <w:footnote w:id="4">
    <w:p w14:paraId="763A1B88" w14:textId="34294383" w:rsidR="000848FF" w:rsidRDefault="000848FF" w:rsidP="00657A3D">
      <w:pPr>
        <w:pStyle w:val="FootnoteText"/>
      </w:pPr>
      <w:r>
        <w:rPr>
          <w:rStyle w:val="FootnoteReference"/>
        </w:rPr>
        <w:footnoteRef/>
      </w:r>
      <w:r>
        <w:t xml:space="preserve"> Australian Department of Health National Guide to the CHSP Client Contribution Framework 2018 Available at </w:t>
      </w:r>
      <w:hyperlink r:id="rId2" w:history="1">
        <w:r>
          <w:rPr>
            <w:rStyle w:val="Hyperlink"/>
          </w:rPr>
          <w:t>https://www.health.gov.au/resources/publications/national-guide-to-the-chsp-client-contribution-framework</w:t>
        </w:r>
      </w:hyperlink>
      <w:r>
        <w:t xml:space="preserve"> Accessed 16Mar2020</w:t>
      </w:r>
    </w:p>
  </w:footnote>
  <w:footnote w:id="5">
    <w:p w14:paraId="2E3F2BE4" w14:textId="77777777" w:rsidR="000848FF" w:rsidRDefault="000848FF" w:rsidP="00657A3D">
      <w:pPr>
        <w:pStyle w:val="FootnoteText"/>
      </w:pPr>
      <w:r>
        <w:rPr>
          <w:rStyle w:val="FootnoteReference"/>
        </w:rPr>
        <w:footnoteRef/>
      </w:r>
      <w:r>
        <w:t xml:space="preserve"> </w:t>
      </w:r>
      <w:r w:rsidRPr="00264FD0">
        <w:rPr>
          <w:b/>
          <w:bCs/>
        </w:rPr>
        <w:t>Individual client</w:t>
      </w:r>
      <w:r w:rsidRPr="00264FD0">
        <w:t>: A client who has had a client record created within the Data Exchange and attended a session within the reporting period</w:t>
      </w:r>
    </w:p>
  </w:footnote>
  <w:footnote w:id="6">
    <w:p w14:paraId="48838A7E" w14:textId="77777777" w:rsidR="000848FF" w:rsidRDefault="000848FF" w:rsidP="00657A3D">
      <w:pPr>
        <w:pStyle w:val="FootnoteText"/>
      </w:pPr>
      <w:r>
        <w:rPr>
          <w:rStyle w:val="FootnoteReference"/>
        </w:rPr>
        <w:footnoteRef/>
      </w:r>
      <w:r>
        <w:t xml:space="preserve"> </w:t>
      </w:r>
      <w:r w:rsidRPr="00264FD0">
        <w:rPr>
          <w:b/>
          <w:bCs/>
        </w:rPr>
        <w:t>Group client:</w:t>
      </w:r>
      <w:r w:rsidRPr="00264FD0">
        <w:t xml:space="preserve"> A client attending a session without a client record. Attendance </w:t>
      </w:r>
      <w:proofErr w:type="gramStart"/>
      <w:r w:rsidRPr="00264FD0">
        <w:t>is recorded</w:t>
      </w:r>
      <w:proofErr w:type="gramEnd"/>
      <w:r w:rsidRPr="00264FD0">
        <w:t xml:space="preserve"> as an ‘unidentified client’ in the Data Exchange. No demographic data </w:t>
      </w:r>
      <w:proofErr w:type="gramStart"/>
      <w:r w:rsidRPr="00264FD0">
        <w:t>is recorded</w:t>
      </w:r>
      <w:proofErr w:type="gramEnd"/>
      <w:r w:rsidRPr="00264FD0">
        <w:t xml:space="preserve"> against this client.</w:t>
      </w:r>
    </w:p>
  </w:footnote>
  <w:footnote w:id="7">
    <w:p w14:paraId="7964D43E" w14:textId="77777777" w:rsidR="000848FF" w:rsidRDefault="000848FF" w:rsidP="00657A3D">
      <w:pPr>
        <w:pStyle w:val="FootnoteText"/>
      </w:pPr>
      <w:r>
        <w:rPr>
          <w:rStyle w:val="FootnoteReference"/>
        </w:rPr>
        <w:footnoteRef/>
      </w:r>
      <w:r>
        <w:t xml:space="preserve"> </w:t>
      </w:r>
      <w:r w:rsidRPr="00264FD0">
        <w:rPr>
          <w:b/>
          <w:bCs/>
        </w:rPr>
        <w:t>Support persons:</w:t>
      </w:r>
      <w:r w:rsidRPr="00264FD0">
        <w:t xml:space="preserve"> A person attending a session that does not meet the definition of a client. They could be a carer of the client, a family member or young children.</w:t>
      </w:r>
    </w:p>
  </w:footnote>
  <w:footnote w:id="8">
    <w:p w14:paraId="2C2F51E0" w14:textId="2E0FCFA8" w:rsidR="000848FF" w:rsidRDefault="000848FF" w:rsidP="00657A3D">
      <w:pPr>
        <w:pStyle w:val="FootnoteText"/>
      </w:pPr>
      <w:r>
        <w:rPr>
          <w:rStyle w:val="FootnoteReference"/>
        </w:rPr>
        <w:footnoteRef/>
      </w:r>
      <w:r>
        <w:t xml:space="preserve"> Australian Department of Health Home Care Packages Program – Data Report 2</w:t>
      </w:r>
      <w:r w:rsidRPr="00355F2B">
        <w:rPr>
          <w:vertAlign w:val="superscript"/>
        </w:rPr>
        <w:t>nd</w:t>
      </w:r>
      <w:r>
        <w:t xml:space="preserve"> Quarter 2019-20 Available at </w:t>
      </w:r>
      <w:hyperlink r:id="rId3" w:history="1">
        <w:r w:rsidRPr="00781B3B">
          <w:rPr>
            <w:rStyle w:val="Hyperlink"/>
          </w:rPr>
          <w:t>https://www.gen-agedcaredata.gov.au/Resources/Reports-and-publications/2019/December/Home-care-packages-program-data-report-1-July-%E2%80%93-30</w:t>
        </w:r>
      </w:hyperlink>
      <w:r>
        <w:rPr>
          <w:rStyle w:val="Hyperlink"/>
        </w:rPr>
        <w:t xml:space="preserve"> </w:t>
      </w:r>
    </w:p>
  </w:footnote>
  <w:footnote w:id="9">
    <w:p w14:paraId="2E64C1E3" w14:textId="2D123E6E" w:rsidR="000848FF" w:rsidRDefault="000848FF" w:rsidP="00657A3D">
      <w:pPr>
        <w:pStyle w:val="FootnoteText"/>
      </w:pPr>
      <w:r>
        <w:rPr>
          <w:rStyle w:val="FootnoteReference"/>
        </w:rPr>
        <w:footnoteRef/>
      </w:r>
      <w:r>
        <w:t xml:space="preserve"> Stewart Brown (March 2020) Home Care Provider Survey Analysis of Data Collected DRAFT</w:t>
      </w:r>
    </w:p>
  </w:footnote>
  <w:footnote w:id="10">
    <w:p w14:paraId="6A6EEE30" w14:textId="107C0F44" w:rsidR="000848FF" w:rsidRDefault="000848FF" w:rsidP="00657A3D">
      <w:pPr>
        <w:pStyle w:val="FootnoteText"/>
      </w:pPr>
      <w:r>
        <w:rPr>
          <w:rStyle w:val="FootnoteReference"/>
        </w:rPr>
        <w:footnoteRef/>
      </w:r>
      <w:r>
        <w:t xml:space="preserve"> Stewart Brown (March 2020) Home Care Provider Survey Analysis of Data Collected DRAFT</w:t>
      </w:r>
    </w:p>
  </w:footnote>
  <w:footnote w:id="11">
    <w:p w14:paraId="3CB4A7A4" w14:textId="2F9E3C6B" w:rsidR="000848FF" w:rsidRDefault="000848FF" w:rsidP="00657A3D">
      <w:pPr>
        <w:pStyle w:val="FootnoteText"/>
      </w:pPr>
      <w:r>
        <w:rPr>
          <w:rStyle w:val="FootnoteReference"/>
        </w:rPr>
        <w:footnoteRef/>
      </w:r>
      <w:r>
        <w:t xml:space="preserve"> AIHW GEN Aged Care Data – People’s care needs in aged care. Available at </w:t>
      </w:r>
      <w:hyperlink r:id="rId4" w:history="1">
        <w:r>
          <w:rPr>
            <w:rStyle w:val="Hyperlink"/>
          </w:rPr>
          <w:t>https://www.gen-agedcaredata.gov.au/Topics/Care-needs-in-aged-care</w:t>
        </w:r>
      </w:hyperlink>
      <w:r>
        <w:t xml:space="preserve"> Accessed 7May2020</w:t>
      </w:r>
    </w:p>
  </w:footnote>
  <w:footnote w:id="12">
    <w:p w14:paraId="7990103F" w14:textId="6480AD49" w:rsidR="000848FF" w:rsidRDefault="000848FF" w:rsidP="00657A3D">
      <w:pPr>
        <w:pStyle w:val="FootnoteText"/>
      </w:pPr>
      <w:r>
        <w:rPr>
          <w:rStyle w:val="FootnoteReference"/>
        </w:rPr>
        <w:footnoteRef/>
      </w:r>
      <w:r>
        <w:t xml:space="preserve"> Australian Department of Health Home Care Packages Program – Data Report 1</w:t>
      </w:r>
      <w:r w:rsidRPr="00136A65">
        <w:rPr>
          <w:vertAlign w:val="superscript"/>
        </w:rPr>
        <w:t>st</w:t>
      </w:r>
      <w:r>
        <w:t xml:space="preserve"> Quarter 2019-20 Available at </w:t>
      </w:r>
      <w:hyperlink r:id="rId5" w:history="1">
        <w:r w:rsidRPr="00781B3B">
          <w:rPr>
            <w:rStyle w:val="Hyperlink"/>
          </w:rPr>
          <w:t>https://www.gen-agedcaredata.gov.au/Resources/Reports-and-publications/2019/December/Home-care-packages-program-data-report-1-July-%E2%80%93-30</w:t>
        </w:r>
      </w:hyperlink>
      <w:r>
        <w:t xml:space="preserve"> Accessed 17Mar2020</w:t>
      </w:r>
    </w:p>
  </w:footnote>
  <w:footnote w:id="13">
    <w:p w14:paraId="26CC40A4" w14:textId="3784B03F" w:rsidR="000848FF" w:rsidRDefault="000848FF" w:rsidP="00657A3D">
      <w:pPr>
        <w:pStyle w:val="FootnoteText"/>
      </w:pPr>
      <w:r>
        <w:rPr>
          <w:rStyle w:val="FootnoteReference"/>
        </w:rPr>
        <w:footnoteRef/>
      </w:r>
      <w:r>
        <w:t xml:space="preserve"> Australian Department of Health Annual Prudential Compliance Statement Guidelines Available at </w:t>
      </w:r>
      <w:hyperlink r:id="rId6" w:history="1">
        <w:r w:rsidRPr="00781B3B">
          <w:rPr>
            <w:rStyle w:val="Hyperlink"/>
          </w:rPr>
          <w:t>https://dss.formsadministration.com.au/dss.nsf/DSSForms.xsp</w:t>
        </w:r>
      </w:hyperlink>
      <w:r>
        <w:t xml:space="preserve"> Accessed 17Mar2020</w:t>
      </w:r>
    </w:p>
  </w:footnote>
  <w:footnote w:id="14">
    <w:p w14:paraId="04D8A1E2" w14:textId="77777777" w:rsidR="000848FF" w:rsidRPr="00446D13" w:rsidRDefault="000848FF" w:rsidP="00657A3D">
      <w:pPr>
        <w:pStyle w:val="FootnoteText"/>
        <w:rPr>
          <w:szCs w:val="16"/>
        </w:rPr>
      </w:pPr>
      <w:r w:rsidRPr="00446D13">
        <w:rPr>
          <w:rStyle w:val="FootnoteReference"/>
          <w:szCs w:val="16"/>
        </w:rPr>
        <w:footnoteRef/>
      </w:r>
      <w:r w:rsidRPr="00446D13">
        <w:rPr>
          <w:szCs w:val="16"/>
        </w:rPr>
        <w:t xml:space="preserve"> Submission </w:t>
      </w:r>
      <w:r>
        <w:rPr>
          <w:szCs w:val="16"/>
        </w:rPr>
        <w:t xml:space="preserve">by the </w:t>
      </w:r>
      <w:r w:rsidRPr="00446D13">
        <w:rPr>
          <w:szCs w:val="16"/>
        </w:rPr>
        <w:t>Commonwealth, as represented by the Department of Health, the Department of Social Services and the Aged Care Quality and Safety Commission</w:t>
      </w:r>
      <w:r>
        <w:rPr>
          <w:szCs w:val="16"/>
        </w:rPr>
        <w:t xml:space="preserve"> in response to </w:t>
      </w:r>
      <w:r w:rsidRPr="00215DDB">
        <w:rPr>
          <w:szCs w:val="16"/>
        </w:rPr>
        <w:t xml:space="preserve">Counsel Assisting’s Submissions to </w:t>
      </w:r>
      <w:r w:rsidRPr="00446D13">
        <w:rPr>
          <w:szCs w:val="16"/>
        </w:rPr>
        <w:t xml:space="preserve">the </w:t>
      </w:r>
      <w:r>
        <w:rPr>
          <w:szCs w:val="16"/>
        </w:rPr>
        <w:t xml:space="preserve">Royal Commission’s Adelaide hearing on </w:t>
      </w:r>
      <w:r w:rsidRPr="00446D13">
        <w:rPr>
          <w:szCs w:val="16"/>
        </w:rPr>
        <w:t>4 March 2020</w:t>
      </w:r>
      <w:r>
        <w:rPr>
          <w:szCs w:val="16"/>
        </w:rPr>
        <w:t xml:space="preserve"> </w:t>
      </w:r>
      <w:r w:rsidRPr="00446D13">
        <w:rPr>
          <w:szCs w:val="16"/>
        </w:rPr>
        <w:t>relating to system redesign</w:t>
      </w:r>
      <w:r>
        <w:rPr>
          <w:szCs w:val="16"/>
        </w:rPr>
        <w:t>, 22</w:t>
      </w:r>
      <w:r w:rsidRPr="00215DDB">
        <w:rPr>
          <w:szCs w:val="16"/>
          <w:vertAlign w:val="superscript"/>
        </w:rPr>
        <w:t>nd</w:t>
      </w:r>
      <w:r>
        <w:rPr>
          <w:szCs w:val="16"/>
        </w:rPr>
        <w:t xml:space="preserve"> April, 2020</w:t>
      </w:r>
      <w:r w:rsidRPr="00446D13">
        <w:rPr>
          <w:szCs w:val="16"/>
        </w:rPr>
        <w:t>.</w:t>
      </w:r>
    </w:p>
  </w:footnote>
  <w:footnote w:id="15">
    <w:p w14:paraId="05C70777" w14:textId="77777777" w:rsidR="000848FF" w:rsidRDefault="000848FF" w:rsidP="00657A3D">
      <w:pPr>
        <w:pStyle w:val="FootnoteText"/>
      </w:pPr>
      <w:r>
        <w:rPr>
          <w:rStyle w:val="FootnoteReference"/>
        </w:rPr>
        <w:footnoteRef/>
      </w:r>
      <w:r>
        <w:t xml:space="preserve"> </w:t>
      </w:r>
      <w:r w:rsidRPr="00261739">
        <w:t>Gore, Peter G et al. “New horizons in the compression of functional decline.” Age and ageing vol. 47</w:t>
      </w:r>
      <w:proofErr w:type="gramStart"/>
      <w:r w:rsidRPr="00261739">
        <w:t>,6</w:t>
      </w:r>
      <w:proofErr w:type="gramEnd"/>
      <w:r w:rsidRPr="00261739">
        <w:t xml:space="preserve"> (2018): 764-768. doi:10.1093/ageing/afy145</w:t>
      </w:r>
      <w:r>
        <w:t xml:space="preserve"> </w:t>
      </w:r>
    </w:p>
  </w:footnote>
  <w:footnote w:id="16">
    <w:p w14:paraId="3F7601B9" w14:textId="786A3BD9" w:rsidR="000848FF" w:rsidRDefault="000848FF" w:rsidP="00657A3D">
      <w:pPr>
        <w:pStyle w:val="FootnoteText"/>
      </w:pPr>
      <w:r>
        <w:rPr>
          <w:rStyle w:val="FootnoteReference"/>
        </w:rPr>
        <w:footnoteRef/>
      </w:r>
      <w:r>
        <w:t xml:space="preserve"> Royal Commission into Aged Care Quality and Safety hearings, at </w:t>
      </w:r>
      <w:hyperlink r:id="rId7" w:history="1">
        <w:r>
          <w:rPr>
            <w:rStyle w:val="Hyperlink"/>
          </w:rPr>
          <w:t>https://agedcare.royalcommission.gov.au/Pages/default.aspx</w:t>
        </w:r>
      </w:hyperlink>
      <w:r>
        <w:t xml:space="preserve"> </w:t>
      </w:r>
    </w:p>
  </w:footnote>
  <w:footnote w:id="17">
    <w:p w14:paraId="2D2CF777" w14:textId="77777777" w:rsidR="000848FF" w:rsidRDefault="000848FF" w:rsidP="00657A3D">
      <w:pPr>
        <w:pStyle w:val="FootnoteText"/>
      </w:pPr>
      <w:r>
        <w:rPr>
          <w:rStyle w:val="FootnoteReference"/>
        </w:rPr>
        <w:footnoteRef/>
      </w:r>
      <w:r>
        <w:t xml:space="preserve"> Germany, Belgium, Finland, Japan, Sweden, Denmark, New Zealand, England, Scotland, Canada, United States, Netherlands, France.</w:t>
      </w:r>
    </w:p>
  </w:footnote>
  <w:footnote w:id="18">
    <w:p w14:paraId="72ECFE76" w14:textId="1E86E14E" w:rsidR="000848FF" w:rsidRPr="00200CC4" w:rsidRDefault="000848FF">
      <w:pPr>
        <w:pStyle w:val="FootnoteText"/>
        <w:rPr>
          <w:lang w:val="en-US"/>
        </w:rPr>
      </w:pPr>
      <w:r>
        <w:rPr>
          <w:rStyle w:val="FootnoteReference"/>
        </w:rPr>
        <w:footnoteRef/>
      </w:r>
      <w:r>
        <w:t xml:space="preserve"> </w:t>
      </w:r>
      <w:r>
        <w:rPr>
          <w:lang w:val="en-US"/>
        </w:rPr>
        <w:t xml:space="preserve">Royal Commission into Aged Care Quality and Safety at </w:t>
      </w:r>
      <w:hyperlink r:id="rId8" w:history="1">
        <w:r>
          <w:rPr>
            <w:rStyle w:val="Hyperlink"/>
          </w:rPr>
          <w:t>https://agedcare.royalcommission.gov.au/hearings/Pages/default.aspx</w:t>
        </w:r>
      </w:hyperlink>
    </w:p>
  </w:footnote>
  <w:footnote w:id="19">
    <w:p w14:paraId="47FE3A9C" w14:textId="77777777" w:rsidR="000848FF" w:rsidRPr="002913B3" w:rsidRDefault="000848FF" w:rsidP="007079E9">
      <w:pPr>
        <w:pStyle w:val="FootnoteText"/>
        <w:rPr>
          <w:lang w:val="en-US"/>
        </w:rPr>
      </w:pPr>
      <w:r>
        <w:rPr>
          <w:rStyle w:val="FootnoteReference"/>
        </w:rPr>
        <w:footnoteRef/>
      </w:r>
      <w:r>
        <w:t xml:space="preserve"> Germany, Belgium, Finland, Japan, Sweden, Denmark, New Zealand, England, Scotland, Canada, United States, Netherlands, France</w:t>
      </w:r>
    </w:p>
  </w:footnote>
  <w:footnote w:id="20">
    <w:p w14:paraId="4F056046" w14:textId="377E2F59" w:rsidR="000848FF" w:rsidRDefault="000848FF" w:rsidP="000970A1">
      <w:pPr>
        <w:pStyle w:val="FootnoteText"/>
      </w:pPr>
      <w:r>
        <w:rPr>
          <w:rStyle w:val="FootnoteReference"/>
        </w:rPr>
        <w:footnoteRef/>
      </w:r>
      <w:r>
        <w:t xml:space="preserve"> Publications released by the Royal Commission into Aged Care Quality and Safety Available at </w:t>
      </w:r>
      <w:hyperlink r:id="rId9" w:history="1">
        <w:r>
          <w:rPr>
            <w:rStyle w:val="Hyperlink"/>
          </w:rPr>
          <w:t>https://agedcare.royalcommission.gov.au/publications/Pages/default.aspx</w:t>
        </w:r>
      </w:hyperlink>
      <w:r>
        <w:t xml:space="preserve"> </w:t>
      </w:r>
    </w:p>
  </w:footnote>
  <w:footnote w:id="21">
    <w:p w14:paraId="1C4B3D7E" w14:textId="7EEB4424" w:rsidR="000848FF" w:rsidRDefault="000848FF" w:rsidP="000970A1">
      <w:pPr>
        <w:pStyle w:val="FootnoteText"/>
      </w:pPr>
      <w:r>
        <w:rPr>
          <w:rStyle w:val="FootnoteReference"/>
        </w:rPr>
        <w:footnoteRef/>
      </w:r>
      <w:r>
        <w:t xml:space="preserve"> </w:t>
      </w:r>
      <w:r w:rsidRPr="004248DB">
        <w:t>OECD. (2013). A good life in old age</w:t>
      </w:r>
      <w:proofErr w:type="gramStart"/>
      <w:r w:rsidRPr="004248DB">
        <w:t>?:</w:t>
      </w:r>
      <w:proofErr w:type="gramEnd"/>
      <w:r w:rsidRPr="004248DB">
        <w:t xml:space="preserve"> OECD Publishing.</w:t>
      </w:r>
      <w:r>
        <w:t xml:space="preserve"> </w:t>
      </w:r>
      <w:hyperlink r:id="rId10" w:history="1">
        <w:r>
          <w:rPr>
            <w:rStyle w:val="Hyperlink"/>
          </w:rPr>
          <w:t>https://www.oecd.org/els/health-systems/Germany-OECD-EC-Good-Time-in-Old-Age.pdf</w:t>
        </w:r>
      </w:hyperlink>
      <w:r>
        <w:t xml:space="preserve">  Accessed 12 Feb 2020 </w:t>
      </w:r>
    </w:p>
  </w:footnote>
  <w:footnote w:id="22">
    <w:p w14:paraId="0D82B902" w14:textId="22A21EFA" w:rsidR="000848FF" w:rsidRDefault="000848FF" w:rsidP="000970A1">
      <w:pPr>
        <w:pStyle w:val="FootnoteText"/>
      </w:pPr>
      <w:r>
        <w:rPr>
          <w:rStyle w:val="FootnoteReference"/>
        </w:rPr>
        <w:footnoteRef/>
      </w:r>
      <w:r>
        <w:t xml:space="preserve"> Link S. Long Term Care Reform in Germancy – At Long Last, issue Jul 2019. Available at </w:t>
      </w:r>
      <w:hyperlink r:id="rId11" w:history="1">
        <w:r w:rsidRPr="00A40C50">
          <w:rPr>
            <w:rStyle w:val="Hyperlink"/>
          </w:rPr>
          <w:t>http://www.genre.com/knowledge/publications/ri19-8-en.html</w:t>
        </w:r>
      </w:hyperlink>
      <w:r>
        <w:t xml:space="preserve"> Accessed 20Feb2020</w:t>
      </w:r>
    </w:p>
  </w:footnote>
  <w:footnote w:id="23">
    <w:p w14:paraId="6B0037F9" w14:textId="408B2713" w:rsidR="000848FF" w:rsidRDefault="000848FF" w:rsidP="000970A1">
      <w:pPr>
        <w:pStyle w:val="FootnoteText"/>
      </w:pPr>
      <w:r>
        <w:rPr>
          <w:rStyle w:val="FootnoteReference"/>
        </w:rPr>
        <w:footnoteRef/>
      </w:r>
      <w:r>
        <w:t xml:space="preserve"> </w:t>
      </w:r>
      <w:r w:rsidRPr="007F7280">
        <w:t>Nadash</w:t>
      </w:r>
      <w:r>
        <w:t xml:space="preserve"> et al</w:t>
      </w:r>
      <w:r w:rsidRPr="007F7280">
        <w:t xml:space="preserve">, The German Long-Term Care Insurance Program: Evolution and Recent Developments, The Gerontologist, Volume 58, Issue 3, June 2018, Pages 588–597, </w:t>
      </w:r>
      <w:hyperlink r:id="rId12" w:history="1">
        <w:r w:rsidRPr="00A40C50">
          <w:rPr>
            <w:rStyle w:val="Hyperlink"/>
          </w:rPr>
          <w:t>https://doi.org/10.1093/geront/gnx018</w:t>
        </w:r>
      </w:hyperlink>
    </w:p>
  </w:footnote>
  <w:footnote w:id="24">
    <w:p w14:paraId="027038C8" w14:textId="77777777" w:rsidR="000848FF" w:rsidRDefault="000848FF" w:rsidP="000970A1">
      <w:pPr>
        <w:pStyle w:val="FootnoteText"/>
      </w:pPr>
      <w:r>
        <w:rPr>
          <w:rStyle w:val="FootnoteReference"/>
        </w:rPr>
        <w:footnoteRef/>
      </w:r>
      <w:r>
        <w:t xml:space="preserve"> Sermeus W, Pirson M, Paquay L, Pacolet J, Falez F, Stordeur S, Leys M. Financing of home nursing in Belgium. Health Services Research (HSR). Brussels: Belgian Health Care Knowledge Centre (KCE). 2010. KCE Reports 122C. D/2010/10.273/07</w:t>
      </w:r>
    </w:p>
  </w:footnote>
  <w:footnote w:id="25">
    <w:p w14:paraId="263F04BC" w14:textId="43634A18" w:rsidR="000848FF" w:rsidRDefault="000848FF" w:rsidP="000970A1">
      <w:pPr>
        <w:pStyle w:val="FootnoteText"/>
      </w:pPr>
      <w:r>
        <w:rPr>
          <w:rStyle w:val="FootnoteReference"/>
        </w:rPr>
        <w:footnoteRef/>
      </w:r>
      <w:r>
        <w:t xml:space="preserve"> </w:t>
      </w:r>
      <w:r w:rsidRPr="003C6B9E">
        <w:t>Shelkey, M &amp; Wallace, M. (2000). Katz Index of Independence in ADL. Director (Cincinnati, Ohio). 8. 72-3.</w:t>
      </w:r>
    </w:p>
  </w:footnote>
  <w:footnote w:id="26">
    <w:p w14:paraId="5AA55CFD" w14:textId="3566DDF8" w:rsidR="000848FF" w:rsidRDefault="000848FF" w:rsidP="000970A1">
      <w:pPr>
        <w:pStyle w:val="FootnoteText"/>
      </w:pPr>
      <w:r>
        <w:rPr>
          <w:rStyle w:val="FootnoteReference"/>
        </w:rPr>
        <w:footnoteRef/>
      </w:r>
      <w:r>
        <w:t xml:space="preserve"> Sermeus et al. </w:t>
      </w:r>
      <w:proofErr w:type="gramStart"/>
      <w:r>
        <w:t>Financing</w:t>
      </w:r>
      <w:proofErr w:type="gramEnd"/>
      <w:r>
        <w:t xml:space="preserve"> of home nursing in Belgium. Health Services Research (HSR). Brussels: Belgian Health Care Knowledge Centre (KCE). 2010. KCE Reports 122C. D/2010/10.273/07 Available at </w:t>
      </w:r>
      <w:hyperlink r:id="rId13" w:history="1">
        <w:r>
          <w:rPr>
            <w:rStyle w:val="Hyperlink"/>
          </w:rPr>
          <w:t>https://kce.fgov.be/sites/default/files/atoms/files/d20101027307.pdf</w:t>
        </w:r>
      </w:hyperlink>
      <w:r>
        <w:t xml:space="preserve"> Accessed 20Feb2020</w:t>
      </w:r>
    </w:p>
  </w:footnote>
  <w:footnote w:id="27">
    <w:p w14:paraId="14ED4BB3" w14:textId="465E334F" w:rsidR="000848FF" w:rsidRDefault="000848FF" w:rsidP="000970A1">
      <w:pPr>
        <w:pStyle w:val="FootnoteText"/>
      </w:pPr>
      <w:r>
        <w:rPr>
          <w:rStyle w:val="FootnoteReference"/>
        </w:rPr>
        <w:footnoteRef/>
      </w:r>
      <w:r>
        <w:t xml:space="preserve"> BelRAI Available at </w:t>
      </w:r>
      <w:hyperlink r:id="rId14" w:history="1">
        <w:r w:rsidRPr="00A40C50">
          <w:rPr>
            <w:rStyle w:val="Hyperlink"/>
          </w:rPr>
          <w:t>https://www.belrai.org/nl</w:t>
        </w:r>
      </w:hyperlink>
      <w:r>
        <w:t xml:space="preserve"> </w:t>
      </w:r>
    </w:p>
  </w:footnote>
  <w:footnote w:id="28">
    <w:p w14:paraId="6E7DDA2E" w14:textId="26E32ABA" w:rsidR="000848FF" w:rsidRDefault="000848FF" w:rsidP="000970A1">
      <w:pPr>
        <w:pStyle w:val="FootnoteText"/>
      </w:pPr>
      <w:r>
        <w:rPr>
          <w:rStyle w:val="FootnoteReference"/>
        </w:rPr>
        <w:footnoteRef/>
      </w:r>
      <w:r>
        <w:t xml:space="preserve"> WILLEME P (2010) LTC System for the Elderly in Belgium. ENEPRI Research Report No.70. Available at </w:t>
      </w:r>
      <w:hyperlink r:id="rId15" w:history="1">
        <w:r w:rsidRPr="009D21F3">
          <w:rPr>
            <w:rStyle w:val="Hyperlink"/>
          </w:rPr>
          <w:t>www.ceps.eu</w:t>
        </w:r>
      </w:hyperlink>
      <w:r>
        <w:t xml:space="preserve"> </w:t>
      </w:r>
    </w:p>
  </w:footnote>
  <w:footnote w:id="29">
    <w:p w14:paraId="6D2813D7" w14:textId="73EAF0EB" w:rsidR="000848FF" w:rsidRDefault="000848FF" w:rsidP="000970A1">
      <w:pPr>
        <w:pStyle w:val="FootnoteText"/>
      </w:pPr>
      <w:r>
        <w:rPr>
          <w:rStyle w:val="FootnoteReference"/>
        </w:rPr>
        <w:footnoteRef/>
      </w:r>
      <w:r>
        <w:t xml:space="preserve"> A. Brugiavini et al., Vulnerability and Long-term Care in Europe, Available at </w:t>
      </w:r>
      <w:hyperlink r:id="rId16" w:history="1">
        <w:r w:rsidRPr="00A40C50">
          <w:rPr>
            <w:rStyle w:val="Hyperlink"/>
          </w:rPr>
          <w:t>https://doi.org/10.1007/978-3-319-68969-2_1</w:t>
        </w:r>
      </w:hyperlink>
      <w:r>
        <w:t xml:space="preserve"> </w:t>
      </w:r>
    </w:p>
  </w:footnote>
  <w:footnote w:id="30">
    <w:p w14:paraId="358E0622" w14:textId="17294EED" w:rsidR="000848FF" w:rsidRDefault="000848FF" w:rsidP="000970A1">
      <w:pPr>
        <w:pStyle w:val="FootnoteText"/>
      </w:pPr>
      <w:r>
        <w:rPr>
          <w:rStyle w:val="FootnoteReference"/>
        </w:rPr>
        <w:footnoteRef/>
      </w:r>
      <w:r>
        <w:t xml:space="preserve"> </w:t>
      </w:r>
      <w:r w:rsidRPr="000B7DA7">
        <w:t xml:space="preserve">OECD. (2013). A good life in old age? </w:t>
      </w:r>
      <w:r>
        <w:t>Japan</w:t>
      </w:r>
      <w:r w:rsidRPr="000B7DA7">
        <w:t>: OECD Publishing</w:t>
      </w:r>
      <w:r>
        <w:t xml:space="preserve">. </w:t>
      </w:r>
      <w:hyperlink r:id="rId17" w:history="1">
        <w:r w:rsidRPr="00A40C50">
          <w:rPr>
            <w:rStyle w:val="Hyperlink"/>
          </w:rPr>
          <w:t>https://www.oecd.org/els/health-systems/Japan-OECD-EC-Good-Time-in-Old-Age.pdf</w:t>
        </w:r>
      </w:hyperlink>
      <w:r>
        <w:t xml:space="preserve"> </w:t>
      </w:r>
    </w:p>
  </w:footnote>
  <w:footnote w:id="31">
    <w:p w14:paraId="248E16E7" w14:textId="26C58EC6" w:rsidR="000848FF" w:rsidRDefault="000848FF" w:rsidP="000970A1">
      <w:pPr>
        <w:pStyle w:val="FootnoteText"/>
      </w:pPr>
      <w:r>
        <w:rPr>
          <w:rStyle w:val="FootnoteReference"/>
        </w:rPr>
        <w:footnoteRef/>
      </w:r>
      <w:r>
        <w:t xml:space="preserve"> Japan Health Policy Now. Long Term Care Insurance. </w:t>
      </w:r>
      <w:hyperlink r:id="rId18" w:history="1">
        <w:r w:rsidRPr="00A40C50">
          <w:rPr>
            <w:rStyle w:val="Hyperlink"/>
          </w:rPr>
          <w:t>http://japanhpn.org/en/longtermcare/</w:t>
        </w:r>
      </w:hyperlink>
      <w:r>
        <w:t xml:space="preserve"> Accessed 14Feb2020</w:t>
      </w:r>
    </w:p>
  </w:footnote>
  <w:footnote w:id="32">
    <w:p w14:paraId="7A115981" w14:textId="77777777" w:rsidR="000848FF" w:rsidRDefault="000848FF" w:rsidP="000970A1">
      <w:pPr>
        <w:pStyle w:val="FootnoteText"/>
      </w:pPr>
      <w:r>
        <w:rPr>
          <w:rStyle w:val="FootnoteReference"/>
        </w:rPr>
        <w:footnoteRef/>
      </w:r>
      <w:r>
        <w:t xml:space="preserve"> Matsuda et al (2011) Eligibility Classification Logic of the Japanese Long Term Care Insurance. Asia Pacific Journal of Disease Management 2011;5(3), 65-74</w:t>
      </w:r>
    </w:p>
  </w:footnote>
  <w:footnote w:id="33">
    <w:p w14:paraId="06A3B5E8" w14:textId="04031002" w:rsidR="000848FF" w:rsidRDefault="000848FF" w:rsidP="000970A1">
      <w:pPr>
        <w:pStyle w:val="FootnoteText"/>
      </w:pPr>
      <w:r>
        <w:rPr>
          <w:rStyle w:val="FootnoteReference"/>
        </w:rPr>
        <w:footnoteRef/>
      </w:r>
      <w:r>
        <w:t xml:space="preserve"> Elderly Care in Sweden Available at </w:t>
      </w:r>
      <w:hyperlink r:id="rId19" w:history="1">
        <w:r>
          <w:rPr>
            <w:rStyle w:val="Hyperlink"/>
          </w:rPr>
          <w:t>https://sweden.se/society/elderly-care-in-sweden/</w:t>
        </w:r>
      </w:hyperlink>
    </w:p>
  </w:footnote>
  <w:footnote w:id="34">
    <w:p w14:paraId="51864B7D" w14:textId="0489DA8C" w:rsidR="000848FF" w:rsidRDefault="000848FF" w:rsidP="000970A1">
      <w:pPr>
        <w:pStyle w:val="FootnoteText"/>
      </w:pPr>
      <w:r>
        <w:rPr>
          <w:rStyle w:val="FootnoteReference"/>
        </w:rPr>
        <w:footnoteRef/>
      </w:r>
      <w:r>
        <w:t xml:space="preserve"> Australian Government Productivity Commission (2011) International experience inquiry report, Appendix D: International experience Available at </w:t>
      </w:r>
      <w:hyperlink r:id="rId20" w:history="1">
        <w:r>
          <w:rPr>
            <w:rStyle w:val="Hyperlink"/>
          </w:rPr>
          <w:t>https://www.pc.gov.au/inquiries/completed/aged-care/report</w:t>
        </w:r>
      </w:hyperlink>
    </w:p>
  </w:footnote>
  <w:footnote w:id="35">
    <w:p w14:paraId="280ADBD2" w14:textId="3791DAB7" w:rsidR="000848FF" w:rsidRDefault="000848FF" w:rsidP="000970A1">
      <w:pPr>
        <w:pStyle w:val="FootnoteText"/>
      </w:pPr>
      <w:r>
        <w:rPr>
          <w:rStyle w:val="FootnoteReference"/>
        </w:rPr>
        <w:footnoteRef/>
      </w:r>
      <w:r>
        <w:t xml:space="preserve"> </w:t>
      </w:r>
      <w:r w:rsidRPr="000B7DA7">
        <w:t xml:space="preserve">OECD. (2013). A good life in old age? </w:t>
      </w:r>
      <w:r>
        <w:t>Finland</w:t>
      </w:r>
      <w:r w:rsidRPr="000B7DA7">
        <w:t>: OECD Publishing</w:t>
      </w:r>
      <w:r>
        <w:t xml:space="preserve"> Available at </w:t>
      </w:r>
      <w:hyperlink r:id="rId21" w:history="1">
        <w:r w:rsidRPr="00A40C50">
          <w:rPr>
            <w:rStyle w:val="Hyperlink"/>
          </w:rPr>
          <w:t>https://www.oecd.org/els/health-systems/finland-OECD-EC-Good-Time-in-Old-Age.pdf</w:t>
        </w:r>
      </w:hyperlink>
      <w:r>
        <w:t xml:space="preserve"> Accessed 14Feb2020</w:t>
      </w:r>
    </w:p>
  </w:footnote>
  <w:footnote w:id="36">
    <w:p w14:paraId="439FBFDC" w14:textId="71807E9C" w:rsidR="000848FF" w:rsidRDefault="000848FF" w:rsidP="000970A1">
      <w:pPr>
        <w:pStyle w:val="FootnoteText"/>
      </w:pPr>
      <w:r>
        <w:rPr>
          <w:rStyle w:val="FootnoteReference"/>
        </w:rPr>
        <w:footnoteRef/>
      </w:r>
      <w:r>
        <w:t xml:space="preserve"> Finland Department of Health and Welfare Ageing – Assessment of service needs with the RAI system Available at </w:t>
      </w:r>
      <w:hyperlink r:id="rId22" w:history="1">
        <w:r w:rsidRPr="00500EDF">
          <w:rPr>
            <w:rStyle w:val="Hyperlink"/>
          </w:rPr>
          <w:t>https://thl.fi/fi/web/ikaantyminen/palvelutarpeiden-arviointi-rai-jarjestelmalla</w:t>
        </w:r>
      </w:hyperlink>
      <w:r>
        <w:t xml:space="preserve"> Accessed 23Apr2020</w:t>
      </w:r>
    </w:p>
  </w:footnote>
  <w:footnote w:id="37">
    <w:p w14:paraId="62903A14" w14:textId="69862898" w:rsidR="000848FF" w:rsidRDefault="000848FF" w:rsidP="000970A1">
      <w:pPr>
        <w:pStyle w:val="FootnoteText"/>
      </w:pPr>
      <w:r>
        <w:rPr>
          <w:rStyle w:val="FootnoteReference"/>
        </w:rPr>
        <w:footnoteRef/>
      </w:r>
      <w:r>
        <w:t xml:space="preserve"> Finland Ministry of Social Affairs and Health. Legislation safeguards the services and benefits. </w:t>
      </w:r>
      <w:hyperlink r:id="rId23" w:history="1">
        <w:r>
          <w:rPr>
            <w:rStyle w:val="Hyperlink"/>
          </w:rPr>
          <w:t>https://stm.fi/en/old-people</w:t>
        </w:r>
      </w:hyperlink>
      <w:r>
        <w:t xml:space="preserve"> Accessed 17Feb2020</w:t>
      </w:r>
    </w:p>
  </w:footnote>
  <w:footnote w:id="38">
    <w:p w14:paraId="52110554" w14:textId="5AD04E39" w:rsidR="000848FF" w:rsidRDefault="000848FF" w:rsidP="000970A1">
      <w:pPr>
        <w:pStyle w:val="FootnoteText"/>
      </w:pPr>
      <w:r>
        <w:rPr>
          <w:rStyle w:val="FootnoteReference"/>
        </w:rPr>
        <w:footnoteRef/>
      </w:r>
      <w:r>
        <w:t xml:space="preserve"> Finland Services for the Elderly Available at </w:t>
      </w:r>
      <w:hyperlink r:id="rId24" w:history="1">
        <w:r>
          <w:rPr>
            <w:rStyle w:val="Hyperlink"/>
          </w:rPr>
          <w:t>https://www.suomi.fi/services/home-care-city-of-helsinki/a6754c9a-073b-4e3b-9ca7-8811772d7a9b</w:t>
        </w:r>
      </w:hyperlink>
      <w:r>
        <w:t xml:space="preserve"> Accessed 17Feb2020</w:t>
      </w:r>
    </w:p>
  </w:footnote>
  <w:footnote w:id="39">
    <w:p w14:paraId="72064F37" w14:textId="0455B5FB" w:rsidR="000848FF" w:rsidRDefault="000848FF" w:rsidP="000970A1">
      <w:pPr>
        <w:pStyle w:val="FootnoteText"/>
      </w:pPr>
      <w:r>
        <w:rPr>
          <w:rStyle w:val="FootnoteReference"/>
        </w:rPr>
        <w:footnoteRef/>
      </w:r>
      <w:r>
        <w:t xml:space="preserve"> Finland Act on Support the Functional Capacity of the Older Population and on Social and Health Services for Older Persons Available at </w:t>
      </w:r>
      <w:hyperlink r:id="rId25" w:history="1">
        <w:r>
          <w:rPr>
            <w:rStyle w:val="Hyperlink"/>
          </w:rPr>
          <w:t>https://www.finlex.fi/fi/laki/ajantasa/2012/20120980</w:t>
        </w:r>
      </w:hyperlink>
      <w:r>
        <w:t xml:space="preserve"> Accessed 23Apr2020</w:t>
      </w:r>
    </w:p>
  </w:footnote>
  <w:footnote w:id="40">
    <w:p w14:paraId="7719D9CD" w14:textId="6733066B" w:rsidR="000848FF" w:rsidRDefault="000848FF" w:rsidP="000970A1">
      <w:pPr>
        <w:pStyle w:val="FootnoteText"/>
      </w:pPr>
      <w:r>
        <w:rPr>
          <w:rStyle w:val="FootnoteReference"/>
        </w:rPr>
        <w:footnoteRef/>
      </w:r>
      <w:r>
        <w:t xml:space="preserve"> Roberts K. (2017) International aged care: a quick guide. Research paper series 2016-17. Available at </w:t>
      </w:r>
      <w:hyperlink r:id="rId26" w:history="1">
        <w:r w:rsidRPr="00A40C50">
          <w:rPr>
            <w:rStyle w:val="Hyperlink"/>
          </w:rPr>
          <w:t>https://www.aph.gov.au/About_Parliament/Parliamentary_Departments/Parliamentary_Library/pubs/rp/rp1617/Quick_Guides/IntAgedCare</w:t>
        </w:r>
      </w:hyperlink>
      <w:r>
        <w:t xml:space="preserve"> Accessed 10Feb2020</w:t>
      </w:r>
    </w:p>
  </w:footnote>
  <w:footnote w:id="41">
    <w:p w14:paraId="35C5922C" w14:textId="2B8A2578" w:rsidR="000848FF" w:rsidRDefault="000848FF" w:rsidP="000970A1">
      <w:pPr>
        <w:pStyle w:val="FootnoteText"/>
      </w:pPr>
      <w:r>
        <w:rPr>
          <w:rStyle w:val="FootnoteReference"/>
        </w:rPr>
        <w:footnoteRef/>
      </w:r>
      <w:r>
        <w:t xml:space="preserve">Denmark Ministry of Health (2017) Healthcare in Denmark an overview. Available at </w:t>
      </w:r>
      <w:hyperlink r:id="rId27" w:history="1">
        <w:r w:rsidRPr="00A40C50">
          <w:rPr>
            <w:rStyle w:val="Hyperlink"/>
          </w:rPr>
          <w:t>http://www.sum.dk/Aktuelt/Publikationer/~/media/Filer%20-%20Publikationer_i_pdf/2016/Healthcare-in-dk-16-dec/Healthcare-english-V16-dec.ashx</w:t>
        </w:r>
      </w:hyperlink>
      <w:r>
        <w:t xml:space="preserve"> Accessed 17Feb2020</w:t>
      </w:r>
    </w:p>
  </w:footnote>
  <w:footnote w:id="42">
    <w:p w14:paraId="77856FD5" w14:textId="6DCC23F7"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w:t>
      </w:r>
      <w:bookmarkStart w:id="98" w:name="_Hlk32839809"/>
      <w:r w:rsidRPr="00D012CD">
        <w:rPr>
          <w:rFonts w:asciiTheme="minorHAnsi" w:hAnsiTheme="minorHAnsi" w:cstheme="minorHAnsi"/>
          <w:szCs w:val="16"/>
        </w:rPr>
        <w:t xml:space="preserve">Healthcare Denmark Home Care Available at </w:t>
      </w:r>
      <w:hyperlink r:id="rId28" w:history="1">
        <w:r w:rsidRPr="00D012CD">
          <w:rPr>
            <w:rStyle w:val="Hyperlink"/>
            <w:rFonts w:asciiTheme="minorHAnsi" w:hAnsiTheme="minorHAnsi" w:cstheme="minorHAnsi"/>
            <w:szCs w:val="16"/>
          </w:rPr>
          <w:t>https://www.healthcaredenmark.dk/the-case-of-denmark/integrated-care-and-coherence/home-care/</w:t>
        </w:r>
      </w:hyperlink>
      <w:r w:rsidRPr="00D012CD">
        <w:rPr>
          <w:rFonts w:asciiTheme="minorHAnsi" w:hAnsiTheme="minorHAnsi" w:cstheme="minorHAnsi"/>
          <w:szCs w:val="16"/>
        </w:rPr>
        <w:t xml:space="preserve"> Accessed 17Feb2020</w:t>
      </w:r>
      <w:bookmarkEnd w:id="98"/>
    </w:p>
  </w:footnote>
  <w:footnote w:id="43">
    <w:p w14:paraId="55203404" w14:textId="4B8C9D7C"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European Network of Economic Policy Research Institutes (2010) The Long-Term Care System in Denmark Available at </w:t>
      </w:r>
      <w:hyperlink r:id="rId29" w:history="1">
        <w:r w:rsidRPr="00D012CD">
          <w:rPr>
            <w:rStyle w:val="Hyperlink"/>
            <w:rFonts w:asciiTheme="minorHAnsi" w:hAnsiTheme="minorHAnsi" w:cstheme="minorHAnsi"/>
            <w:szCs w:val="16"/>
          </w:rPr>
          <w:t>https://www.files.ethz.ch/isn/122389/Denmark.pdf</w:t>
        </w:r>
      </w:hyperlink>
      <w:r w:rsidRPr="00D012CD">
        <w:rPr>
          <w:rFonts w:asciiTheme="minorHAnsi" w:hAnsiTheme="minorHAnsi" w:cstheme="minorHAnsi"/>
          <w:szCs w:val="16"/>
        </w:rPr>
        <w:t xml:space="preserve"> Accessed 17Feb2020</w:t>
      </w:r>
    </w:p>
  </w:footnote>
  <w:footnote w:id="44">
    <w:p w14:paraId="4F785E2F" w14:textId="77777777"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Schmidt M, Schmidt SAJ, Adelborg K, et al. The Danish health care system and epidemiological research: from health care contacts to database records. Clin Epidemiol. 2019</w:t>
      </w:r>
      <w:proofErr w:type="gramStart"/>
      <w:r w:rsidRPr="00D012CD">
        <w:rPr>
          <w:rFonts w:asciiTheme="minorHAnsi" w:hAnsiTheme="minorHAnsi" w:cstheme="minorHAnsi"/>
          <w:szCs w:val="16"/>
        </w:rPr>
        <w:t>;11:563</w:t>
      </w:r>
      <w:proofErr w:type="gramEnd"/>
      <w:r w:rsidRPr="00D012CD">
        <w:rPr>
          <w:rFonts w:asciiTheme="minorHAnsi" w:hAnsiTheme="minorHAnsi" w:cstheme="minorHAnsi"/>
          <w:szCs w:val="16"/>
        </w:rPr>
        <w:t xml:space="preserve">–591. Published 2019 Jul 12. doi:10.2147/CLEP.S179083 </w:t>
      </w:r>
    </w:p>
  </w:footnote>
  <w:footnote w:id="45">
    <w:p w14:paraId="57C21E05" w14:textId="6C828778" w:rsidR="000848FF" w:rsidRDefault="000848FF" w:rsidP="000970A1">
      <w:pPr>
        <w:pStyle w:val="FootnoteText"/>
      </w:pPr>
      <w:r>
        <w:rPr>
          <w:rStyle w:val="FootnoteReference"/>
        </w:rPr>
        <w:footnoteRef/>
      </w:r>
      <w:r>
        <w:t xml:space="preserve"> Denmark Statistics Documentation of statistics for Elderly – Indicators 2018. Available at </w:t>
      </w:r>
      <w:hyperlink r:id="rId30" w:history="1">
        <w:r w:rsidRPr="00B17464">
          <w:rPr>
            <w:rStyle w:val="Hyperlink"/>
          </w:rPr>
          <w:t>https://www.dst.dk/en/Statistik/dokumentation/documentationofstatistics/elderly---indicators/statistical-presentation</w:t>
        </w:r>
      </w:hyperlink>
      <w:r>
        <w:t xml:space="preserve"> Accessed 27Feb2020</w:t>
      </w:r>
    </w:p>
  </w:footnote>
  <w:footnote w:id="46">
    <w:p w14:paraId="4D0683B3" w14:textId="6693F63C" w:rsidR="000848FF" w:rsidRDefault="000848FF" w:rsidP="000970A1">
      <w:pPr>
        <w:pStyle w:val="FootnoteText"/>
      </w:pPr>
      <w:r>
        <w:rPr>
          <w:rStyle w:val="FootnoteReference"/>
        </w:rPr>
        <w:footnoteRef/>
      </w:r>
      <w:r>
        <w:t xml:space="preserve"> Roberts K. (2017) International aged care: a quick guide. Research paper series 2016-17. Available at </w:t>
      </w:r>
      <w:hyperlink r:id="rId31" w:history="1">
        <w:r w:rsidRPr="00A40C50">
          <w:rPr>
            <w:rStyle w:val="Hyperlink"/>
          </w:rPr>
          <w:t>https://www.aph.gov.au/About_Parliament/Parliamentary_Departments/Parliamentary_Library/pubs/rp/rp1617/Quick_Guides/IntAgedCare</w:t>
        </w:r>
      </w:hyperlink>
      <w:r>
        <w:t xml:space="preserve"> Accessed 10Feb2020</w:t>
      </w:r>
    </w:p>
  </w:footnote>
  <w:footnote w:id="47">
    <w:p w14:paraId="0DF75AB9" w14:textId="77777777"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Department of Health. (2019). </w:t>
      </w:r>
      <w:r w:rsidRPr="00D012CD">
        <w:rPr>
          <w:rFonts w:asciiTheme="minorHAnsi" w:hAnsiTheme="minorHAnsi" w:cstheme="minorHAnsi"/>
          <w:i/>
          <w:iCs/>
          <w:szCs w:val="16"/>
        </w:rPr>
        <w:t>Aged Care at Home: International Insights Report</w:t>
      </w:r>
      <w:r w:rsidRPr="00D012CD">
        <w:rPr>
          <w:rFonts w:asciiTheme="minorHAnsi" w:hAnsiTheme="minorHAnsi" w:cstheme="minorHAnsi"/>
          <w:szCs w:val="16"/>
        </w:rPr>
        <w:t>. Retrieved from MyAgedCare</w:t>
      </w:r>
    </w:p>
  </w:footnote>
  <w:footnote w:id="48">
    <w:p w14:paraId="656025E0" w14:textId="77777777"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Health, M. o. (2011). </w:t>
      </w:r>
      <w:r w:rsidRPr="00D012CD">
        <w:rPr>
          <w:rFonts w:asciiTheme="minorHAnsi" w:hAnsiTheme="minorHAnsi" w:cstheme="minorHAnsi"/>
          <w:i/>
          <w:iCs/>
          <w:szCs w:val="16"/>
        </w:rPr>
        <w:t>Needs Assessment and Support Services for Older People: What you need to know</w:t>
      </w:r>
      <w:r w:rsidRPr="00D012CD">
        <w:rPr>
          <w:rFonts w:asciiTheme="minorHAnsi" w:hAnsiTheme="minorHAnsi" w:cstheme="minorHAnsi"/>
          <w:szCs w:val="16"/>
        </w:rPr>
        <w:t>. Wellington</w:t>
      </w:r>
    </w:p>
  </w:footnote>
  <w:footnote w:id="49">
    <w:p w14:paraId="3499E4D5" w14:textId="555A4E83" w:rsidR="000848FF" w:rsidRDefault="000848FF" w:rsidP="000970A1">
      <w:pPr>
        <w:pStyle w:val="FootnoteText"/>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Fernhill Solutions. (2018). </w:t>
      </w:r>
      <w:r w:rsidRPr="00D012CD">
        <w:rPr>
          <w:rFonts w:asciiTheme="minorHAnsi" w:hAnsiTheme="minorHAnsi" w:cstheme="minorHAnsi"/>
          <w:i/>
          <w:iCs/>
          <w:szCs w:val="16"/>
        </w:rPr>
        <w:t>Putting the Case - Improving the viability, delivery and outcomes of New Zealand's home and Community Support Services.  A national casemix delivery and contracting framework</w:t>
      </w:r>
      <w:r w:rsidRPr="00D012CD">
        <w:rPr>
          <w:rFonts w:asciiTheme="minorHAnsi" w:hAnsiTheme="minorHAnsi" w:cstheme="minorHAnsi"/>
          <w:szCs w:val="16"/>
        </w:rPr>
        <w:t>. Retrieved from</w:t>
      </w:r>
      <w:r>
        <w:rPr>
          <w:rFonts w:asciiTheme="minorHAnsi" w:hAnsiTheme="minorHAnsi" w:cstheme="minorHAnsi"/>
          <w:szCs w:val="16"/>
        </w:rPr>
        <w:t xml:space="preserve"> </w:t>
      </w:r>
      <w:hyperlink r:id="rId32" w:history="1">
        <w:r w:rsidRPr="00A40C50">
          <w:rPr>
            <w:rStyle w:val="Hyperlink"/>
            <w:rFonts w:asciiTheme="minorHAnsi" w:hAnsiTheme="minorHAnsi" w:cstheme="minorHAnsi"/>
            <w:szCs w:val="16"/>
          </w:rPr>
          <w:t>http://www.hcha.org.nz/assets/Uploads/Fernhill-HCHA-Casemix-2018.pdf</w:t>
        </w:r>
      </w:hyperlink>
    </w:p>
  </w:footnote>
  <w:footnote w:id="50">
    <w:p w14:paraId="0EEC8CC8" w14:textId="0482D4F4" w:rsidR="000848FF" w:rsidRDefault="000848FF" w:rsidP="000970A1">
      <w:pPr>
        <w:pStyle w:val="FootnoteText"/>
      </w:pPr>
      <w:r>
        <w:rPr>
          <w:rStyle w:val="FootnoteReference"/>
        </w:rPr>
        <w:footnoteRef/>
      </w:r>
      <w:r>
        <w:t xml:space="preserve"> Schluter et al (2016). Comprehensive clinical assessment of home-based older persons within New Zealand: an epidemiological profile of a national cross-section. </w:t>
      </w:r>
      <w:r w:rsidRPr="00A04056">
        <w:t>Australian and New Zealand Journal of Public HealthVolume 40, Issue 4</w:t>
      </w:r>
      <w:r>
        <w:t xml:space="preserve"> </w:t>
      </w:r>
      <w:hyperlink r:id="rId33" w:history="1">
        <w:r w:rsidRPr="00500EDF">
          <w:rPr>
            <w:rStyle w:val="Hyperlink"/>
          </w:rPr>
          <w:t>https://doi.org/10.1111/1753-6405.12525</w:t>
        </w:r>
      </w:hyperlink>
      <w:r>
        <w:t xml:space="preserve"> </w:t>
      </w:r>
    </w:p>
  </w:footnote>
  <w:footnote w:id="51">
    <w:p w14:paraId="23E1A07C" w14:textId="2A30548E" w:rsidR="000848FF" w:rsidRDefault="000848FF" w:rsidP="000970A1">
      <w:pPr>
        <w:pStyle w:val="FootnoteText"/>
      </w:pPr>
      <w:r>
        <w:rPr>
          <w:rStyle w:val="FootnoteReference"/>
        </w:rPr>
        <w:footnoteRef/>
      </w:r>
      <w:r>
        <w:t xml:space="preserve"> New Zealand interRAI Annual Report 2018/19 Available at </w:t>
      </w:r>
      <w:hyperlink r:id="rId34" w:history="1">
        <w:r w:rsidRPr="006524E2">
          <w:rPr>
            <w:rStyle w:val="Hyperlink"/>
          </w:rPr>
          <w:t>https://www.interrai.co.nz/assets/9169ec695a/00-AR_interRAI_2019-FINAL_WEB.pdf</w:t>
        </w:r>
      </w:hyperlink>
      <w:r>
        <w:t xml:space="preserve"> </w:t>
      </w:r>
    </w:p>
  </w:footnote>
  <w:footnote w:id="52">
    <w:p w14:paraId="21D687FF" w14:textId="77777777"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Department of Health. (2019). </w:t>
      </w:r>
      <w:r w:rsidRPr="00D012CD">
        <w:rPr>
          <w:rFonts w:asciiTheme="minorHAnsi" w:hAnsiTheme="minorHAnsi" w:cstheme="minorHAnsi"/>
          <w:i/>
          <w:iCs/>
          <w:szCs w:val="16"/>
        </w:rPr>
        <w:t>Aged Care at Home: International Insights Report</w:t>
      </w:r>
      <w:r w:rsidRPr="00D012CD">
        <w:rPr>
          <w:rFonts w:asciiTheme="minorHAnsi" w:hAnsiTheme="minorHAnsi" w:cstheme="minorHAnsi"/>
          <w:szCs w:val="16"/>
        </w:rPr>
        <w:t>. Retrieved from My</w:t>
      </w:r>
      <w:r>
        <w:rPr>
          <w:rFonts w:asciiTheme="minorHAnsi" w:hAnsiTheme="minorHAnsi" w:cstheme="minorHAnsi"/>
          <w:szCs w:val="16"/>
        </w:rPr>
        <w:t xml:space="preserve"> </w:t>
      </w:r>
      <w:r w:rsidRPr="00D012CD">
        <w:rPr>
          <w:rFonts w:asciiTheme="minorHAnsi" w:hAnsiTheme="minorHAnsi" w:cstheme="minorHAnsi"/>
          <w:szCs w:val="16"/>
        </w:rPr>
        <w:t>Aged</w:t>
      </w:r>
      <w:r>
        <w:rPr>
          <w:rFonts w:asciiTheme="minorHAnsi" w:hAnsiTheme="minorHAnsi" w:cstheme="minorHAnsi"/>
          <w:szCs w:val="16"/>
        </w:rPr>
        <w:t xml:space="preserve"> </w:t>
      </w:r>
      <w:r w:rsidRPr="00D012CD">
        <w:rPr>
          <w:rFonts w:asciiTheme="minorHAnsi" w:hAnsiTheme="minorHAnsi" w:cstheme="minorHAnsi"/>
          <w:szCs w:val="16"/>
        </w:rPr>
        <w:t>Care</w:t>
      </w:r>
    </w:p>
  </w:footnote>
  <w:footnote w:id="53">
    <w:p w14:paraId="3E2BF809" w14:textId="1B28A31B"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Age UK. (2020). Care needs assessment. Retrieved from </w:t>
      </w:r>
      <w:hyperlink r:id="rId35" w:history="1">
        <w:r w:rsidRPr="00D012CD">
          <w:rPr>
            <w:rFonts w:asciiTheme="minorHAnsi" w:hAnsiTheme="minorHAnsi" w:cstheme="minorHAnsi"/>
            <w:szCs w:val="16"/>
          </w:rPr>
          <w:t>https://www.ageuk.org.uk/information-advice/care/arranging-care/care-needs-assessment/</w:t>
        </w:r>
      </w:hyperlink>
    </w:p>
  </w:footnote>
  <w:footnote w:id="54">
    <w:p w14:paraId="37D7462A" w14:textId="0105FC48"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BBC News. (2016). How the care system works across the UK. Retrieved from </w:t>
      </w:r>
      <w:hyperlink r:id="rId36" w:history="1">
        <w:r w:rsidRPr="00D012CD">
          <w:rPr>
            <w:rFonts w:asciiTheme="minorHAnsi" w:hAnsiTheme="minorHAnsi" w:cstheme="minorHAnsi"/>
            <w:szCs w:val="16"/>
          </w:rPr>
          <w:t>https://www.bbc.com/news/health-30902552</w:t>
        </w:r>
      </w:hyperlink>
    </w:p>
  </w:footnote>
  <w:footnote w:id="55">
    <w:p w14:paraId="58AB8B61" w14:textId="5DAC15D8"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Age UK. (2019). Carer's assessment. Retrieved from </w:t>
      </w:r>
      <w:hyperlink r:id="rId37" w:history="1">
        <w:r w:rsidRPr="00D012CD">
          <w:rPr>
            <w:rFonts w:asciiTheme="minorHAnsi" w:hAnsiTheme="minorHAnsi" w:cstheme="minorHAnsi"/>
            <w:szCs w:val="16"/>
          </w:rPr>
          <w:t>https://www.ageuk.org.uk/information-advice/care/helping-a-loved-one/getting-a-carers-assessment/</w:t>
        </w:r>
      </w:hyperlink>
    </w:p>
  </w:footnote>
  <w:footnote w:id="56">
    <w:p w14:paraId="480EE513" w14:textId="2DCEE872" w:rsidR="000848FF" w:rsidRPr="00D012CD" w:rsidRDefault="000848FF" w:rsidP="000970A1">
      <w:pPr>
        <w:pStyle w:val="FootnoteText"/>
        <w:rPr>
          <w:rFonts w:asciiTheme="minorHAnsi" w:hAnsiTheme="minorHAnsi" w:cstheme="minorHAnsi"/>
          <w:szCs w:val="16"/>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Service, T. M. A. How a local authority care needs assessment work. Retrieved from </w:t>
      </w:r>
      <w:hyperlink r:id="rId38" w:history="1">
        <w:r w:rsidRPr="00D012CD">
          <w:rPr>
            <w:rFonts w:asciiTheme="minorHAnsi" w:hAnsiTheme="minorHAnsi" w:cstheme="minorHAnsi"/>
            <w:szCs w:val="16"/>
          </w:rPr>
          <w:t>https://www.moneyadviceservice.org.uk/en/articles/how-a-local-authority-care-needs-assessment-works</w:t>
        </w:r>
      </w:hyperlink>
    </w:p>
  </w:footnote>
  <w:footnote w:id="57">
    <w:p w14:paraId="7E76E5C3" w14:textId="75B82EB5" w:rsidR="000848FF" w:rsidRPr="000F3E1A" w:rsidRDefault="000848FF" w:rsidP="000970A1">
      <w:pPr>
        <w:pStyle w:val="FootnoteText"/>
        <w:rPr>
          <w:b/>
          <w:bCs/>
        </w:rPr>
      </w:pPr>
      <w:r w:rsidRPr="00D012CD">
        <w:rPr>
          <w:rStyle w:val="FootnoteReference"/>
          <w:rFonts w:asciiTheme="minorHAnsi" w:hAnsiTheme="minorHAnsi" w:cstheme="minorHAnsi"/>
          <w:szCs w:val="16"/>
        </w:rPr>
        <w:footnoteRef/>
      </w:r>
      <w:r w:rsidRPr="00D012CD">
        <w:rPr>
          <w:rFonts w:asciiTheme="minorHAnsi" w:hAnsiTheme="minorHAnsi" w:cstheme="minorHAnsi"/>
          <w:szCs w:val="16"/>
        </w:rPr>
        <w:t xml:space="preserve"> Counsel and Care. (2010). </w:t>
      </w:r>
      <w:r w:rsidRPr="00D012CD">
        <w:rPr>
          <w:rFonts w:asciiTheme="minorHAnsi" w:hAnsiTheme="minorHAnsi" w:cstheme="minorHAnsi"/>
          <w:i/>
          <w:iCs/>
          <w:szCs w:val="16"/>
        </w:rPr>
        <w:t>Community Care: understanding the system</w:t>
      </w:r>
      <w:r w:rsidRPr="00D012CD">
        <w:rPr>
          <w:rFonts w:asciiTheme="minorHAnsi" w:hAnsiTheme="minorHAnsi" w:cstheme="minorHAnsi"/>
          <w:szCs w:val="16"/>
        </w:rPr>
        <w:t xml:space="preserve">. Retrieved from London: </w:t>
      </w:r>
      <w:hyperlink r:id="rId39" w:history="1">
        <w:r w:rsidRPr="00D012CD">
          <w:rPr>
            <w:rFonts w:asciiTheme="minorHAnsi" w:hAnsiTheme="minorHAnsi" w:cstheme="minorHAnsi"/>
            <w:szCs w:val="16"/>
          </w:rPr>
          <w:t>http://www.firststopcareadvice.org.uk/downloads/kbase/1522.pdf</w:t>
        </w:r>
      </w:hyperlink>
      <w:r>
        <w:rPr>
          <w:rFonts w:asciiTheme="minorHAnsi" w:hAnsiTheme="minorHAnsi" w:cstheme="minorHAnsi"/>
          <w:szCs w:val="16"/>
        </w:rPr>
        <w:t xml:space="preserve"> </w:t>
      </w:r>
    </w:p>
  </w:footnote>
  <w:footnote w:id="58">
    <w:p w14:paraId="32595E34" w14:textId="35E4D907"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BBC News. (2016). How the care system works across the UK. Retrieved from </w:t>
      </w:r>
      <w:hyperlink r:id="rId40" w:history="1">
        <w:r w:rsidRPr="00270E75">
          <w:rPr>
            <w:rFonts w:asciiTheme="minorHAnsi" w:hAnsiTheme="minorHAnsi" w:cstheme="minorHAnsi"/>
            <w:szCs w:val="16"/>
          </w:rPr>
          <w:t>https://www.bbc.com/news/health-30902552</w:t>
        </w:r>
      </w:hyperlink>
    </w:p>
  </w:footnote>
  <w:footnote w:id="59">
    <w:p w14:paraId="297FCE2E" w14:textId="2766C460"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Care Information Scotland. (2018). Care at home. Retrieved from </w:t>
      </w:r>
      <w:hyperlink r:id="rId41" w:history="1">
        <w:r w:rsidRPr="00270E75">
          <w:rPr>
            <w:rFonts w:asciiTheme="minorHAnsi" w:hAnsiTheme="minorHAnsi" w:cstheme="minorHAnsi"/>
            <w:szCs w:val="16"/>
          </w:rPr>
          <w:t>http://careinfoscotland.scot/topics/care-at-home/</w:t>
        </w:r>
      </w:hyperlink>
    </w:p>
  </w:footnote>
  <w:footnote w:id="60">
    <w:p w14:paraId="271573A9" w14:textId="2C8860C1"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Carers Scotland. (2014). </w:t>
      </w:r>
      <w:r w:rsidRPr="00270E75">
        <w:rPr>
          <w:rFonts w:asciiTheme="minorHAnsi" w:hAnsiTheme="minorHAnsi" w:cstheme="minorHAnsi"/>
          <w:i/>
          <w:iCs/>
          <w:szCs w:val="16"/>
        </w:rPr>
        <w:t>Assessments: Your guide to getting help</w:t>
      </w:r>
      <w:r w:rsidRPr="00270E75">
        <w:rPr>
          <w:rFonts w:asciiTheme="minorHAnsi" w:hAnsiTheme="minorHAnsi" w:cstheme="minorHAnsi"/>
          <w:szCs w:val="16"/>
        </w:rPr>
        <w:t xml:space="preserve">. Retrieved from </w:t>
      </w:r>
      <w:hyperlink r:id="rId42" w:history="1">
        <w:r w:rsidRPr="00270E75">
          <w:rPr>
            <w:rFonts w:asciiTheme="minorHAnsi" w:hAnsiTheme="minorHAnsi" w:cstheme="minorHAnsi"/>
            <w:szCs w:val="16"/>
          </w:rPr>
          <w:t>http://www.carersuk.org/images/Factsheets/Factsheet_S1020__Assessments_-_guide_to_getting_help.pdf</w:t>
        </w:r>
      </w:hyperlink>
    </w:p>
  </w:footnote>
  <w:footnote w:id="61">
    <w:p w14:paraId="7D02CFAA" w14:textId="06F4A9B4"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Scottish Government. (2017). </w:t>
      </w:r>
      <w:r w:rsidRPr="00270E75">
        <w:rPr>
          <w:rFonts w:asciiTheme="minorHAnsi" w:hAnsiTheme="minorHAnsi" w:cstheme="minorHAnsi"/>
          <w:i/>
          <w:iCs/>
          <w:szCs w:val="16"/>
        </w:rPr>
        <w:t>Social Care Services in Scotland: 2017</w:t>
      </w:r>
      <w:r w:rsidRPr="00270E75">
        <w:rPr>
          <w:rFonts w:asciiTheme="minorHAnsi" w:hAnsiTheme="minorHAnsi" w:cstheme="minorHAnsi"/>
          <w:szCs w:val="16"/>
        </w:rPr>
        <w:t xml:space="preserve">. Retrieved from </w:t>
      </w:r>
      <w:hyperlink r:id="rId43" w:history="1">
        <w:r w:rsidRPr="00270E75">
          <w:rPr>
            <w:rFonts w:asciiTheme="minorHAnsi" w:hAnsiTheme="minorHAnsi" w:cstheme="minorHAnsi"/>
            <w:szCs w:val="16"/>
          </w:rPr>
          <w:t>https://www.gov.scot/publications/social-care-services-scotland-2017/pages/3/</w:t>
        </w:r>
      </w:hyperlink>
    </w:p>
  </w:footnote>
  <w:footnote w:id="62">
    <w:p w14:paraId="6FE5B294" w14:textId="731F0CD8"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Gilmour, H. (2018). </w:t>
      </w:r>
      <w:r w:rsidRPr="00270E75">
        <w:rPr>
          <w:rFonts w:asciiTheme="minorHAnsi" w:hAnsiTheme="minorHAnsi" w:cstheme="minorHAnsi"/>
          <w:i/>
          <w:iCs/>
          <w:szCs w:val="16"/>
        </w:rPr>
        <w:t>Formal home care use in Canada</w:t>
      </w:r>
      <w:r w:rsidRPr="00270E75">
        <w:rPr>
          <w:rFonts w:asciiTheme="minorHAnsi" w:hAnsiTheme="minorHAnsi" w:cstheme="minorHAnsi"/>
          <w:szCs w:val="16"/>
        </w:rPr>
        <w:t xml:space="preserve">. Retrieved from </w:t>
      </w:r>
      <w:hyperlink r:id="rId44" w:history="1">
        <w:r w:rsidRPr="00270E75">
          <w:rPr>
            <w:rFonts w:asciiTheme="minorHAnsi" w:hAnsiTheme="minorHAnsi" w:cstheme="minorHAnsi"/>
            <w:szCs w:val="16"/>
          </w:rPr>
          <w:t>https://www150.statcan.gc.ca/n1/pub/82-003-x/2018009/article/00001-eng.htm</w:t>
        </w:r>
      </w:hyperlink>
    </w:p>
  </w:footnote>
  <w:footnote w:id="63">
    <w:p w14:paraId="5A00C17D" w14:textId="093CABFD"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CIHI. Home Care. Retrieved from </w:t>
      </w:r>
      <w:hyperlink r:id="rId45" w:history="1">
        <w:r w:rsidRPr="00270E75">
          <w:rPr>
            <w:rFonts w:asciiTheme="minorHAnsi" w:hAnsiTheme="minorHAnsi" w:cstheme="minorHAnsi"/>
            <w:szCs w:val="16"/>
          </w:rPr>
          <w:t>https://www.cihi.ca/en/home-care</w:t>
        </w:r>
      </w:hyperlink>
    </w:p>
  </w:footnote>
  <w:footnote w:id="64">
    <w:p w14:paraId="6A0BBDA3" w14:textId="779EC393"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Home and community care. (2014, 01/06/19). Retrieved from </w:t>
      </w:r>
      <w:hyperlink r:id="rId46" w:history="1">
        <w:r w:rsidRPr="00270E75">
          <w:rPr>
            <w:rFonts w:asciiTheme="minorHAnsi" w:hAnsiTheme="minorHAnsi" w:cstheme="minorHAnsi"/>
            <w:szCs w:val="16"/>
          </w:rPr>
          <w:t>https://www.ontario.ca/page/homecare-seniors</w:t>
        </w:r>
      </w:hyperlink>
    </w:p>
  </w:footnote>
  <w:footnote w:id="65">
    <w:p w14:paraId="5F76FF43" w14:textId="77777777" w:rsidR="000848FF" w:rsidRDefault="000848FF" w:rsidP="000970A1">
      <w:pPr>
        <w:pStyle w:val="FootnoteText"/>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Khayatzadeh-Mahani, A., &amp; Leslie, M. (2018). Policies supporting informal caregrivers across Canada: a scoping review protocol. </w:t>
      </w:r>
      <w:r w:rsidRPr="00270E75">
        <w:rPr>
          <w:rFonts w:asciiTheme="minorHAnsi" w:hAnsiTheme="minorHAnsi" w:cstheme="minorHAnsi"/>
          <w:i/>
          <w:iCs/>
          <w:szCs w:val="16"/>
        </w:rPr>
        <w:t>BMJ Open, 8</w:t>
      </w:r>
      <w:r w:rsidRPr="00270E75">
        <w:rPr>
          <w:rFonts w:asciiTheme="minorHAnsi" w:hAnsiTheme="minorHAnsi" w:cstheme="minorHAnsi"/>
          <w:szCs w:val="16"/>
        </w:rPr>
        <w:t>(6). doi:10.1136/bmjopen-2017-019220</w:t>
      </w:r>
    </w:p>
  </w:footnote>
  <w:footnote w:id="66">
    <w:p w14:paraId="732BA080" w14:textId="20C1E739" w:rsidR="000848FF" w:rsidRDefault="000848FF" w:rsidP="000970A1">
      <w:pPr>
        <w:pStyle w:val="FootnoteText"/>
      </w:pPr>
      <w:r>
        <w:rPr>
          <w:rStyle w:val="FootnoteReference"/>
        </w:rPr>
        <w:footnoteRef/>
      </w:r>
      <w:r>
        <w:t xml:space="preserve"> interRAI RUG-III Home Care classification Available at </w:t>
      </w:r>
      <w:hyperlink r:id="rId47" w:history="1">
        <w:r w:rsidRPr="0022383A">
          <w:rPr>
            <w:rStyle w:val="Hyperlink"/>
          </w:rPr>
          <w:t>https://www.interrai.org/assets/files/Case-Mix%20Classification/rug-iiihc_23_diagram.pdf</w:t>
        </w:r>
      </w:hyperlink>
      <w:r>
        <w:t xml:space="preserve"> Accessed 17Feb2020</w:t>
      </w:r>
    </w:p>
  </w:footnote>
  <w:footnote w:id="67">
    <w:p w14:paraId="6BB955AB" w14:textId="77777777"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Department of Health. (2019). </w:t>
      </w:r>
      <w:r w:rsidRPr="00270E75">
        <w:rPr>
          <w:rFonts w:asciiTheme="minorHAnsi" w:hAnsiTheme="minorHAnsi" w:cstheme="minorHAnsi"/>
          <w:i/>
          <w:iCs/>
          <w:szCs w:val="16"/>
        </w:rPr>
        <w:t>Aged Care at Home: International Insights Report</w:t>
      </w:r>
      <w:r w:rsidRPr="00270E75">
        <w:rPr>
          <w:rFonts w:asciiTheme="minorHAnsi" w:hAnsiTheme="minorHAnsi" w:cstheme="minorHAnsi"/>
          <w:szCs w:val="16"/>
        </w:rPr>
        <w:t>. Retrieved from MyAgedCare:</w:t>
      </w:r>
    </w:p>
  </w:footnote>
  <w:footnote w:id="68">
    <w:p w14:paraId="40187509" w14:textId="49D04342"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Jones, A. L., Harris-Kojetin, L., &amp; Valverde, R. (2012). </w:t>
      </w:r>
      <w:r w:rsidRPr="00270E75">
        <w:rPr>
          <w:rFonts w:asciiTheme="minorHAnsi" w:hAnsiTheme="minorHAnsi" w:cstheme="minorHAnsi"/>
          <w:i/>
          <w:iCs/>
          <w:szCs w:val="16"/>
        </w:rPr>
        <w:t>Characteristics and Use of Home Health Care by Men and Women Aged 65 and Over</w:t>
      </w:r>
      <w:r w:rsidRPr="00270E75">
        <w:rPr>
          <w:rFonts w:asciiTheme="minorHAnsi" w:hAnsiTheme="minorHAnsi" w:cstheme="minorHAnsi"/>
          <w:szCs w:val="16"/>
        </w:rPr>
        <w:t xml:space="preserve">. Retrieved from </w:t>
      </w:r>
      <w:hyperlink r:id="rId48" w:history="1">
        <w:r w:rsidRPr="00270E75">
          <w:rPr>
            <w:rFonts w:asciiTheme="minorHAnsi" w:hAnsiTheme="minorHAnsi" w:cstheme="minorHAnsi"/>
            <w:szCs w:val="16"/>
          </w:rPr>
          <w:t>https://www.cdc.gov/nchs/data/nhsr/nhsr052.pdf</w:t>
        </w:r>
      </w:hyperlink>
    </w:p>
  </w:footnote>
  <w:footnote w:id="69">
    <w:p w14:paraId="054EB41D" w14:textId="55B114BD"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Eldercare Locator. Area Agencies on Aging. Retrieved from </w:t>
      </w:r>
      <w:hyperlink r:id="rId49" w:history="1">
        <w:r w:rsidRPr="00270E75">
          <w:rPr>
            <w:rFonts w:asciiTheme="minorHAnsi" w:hAnsiTheme="minorHAnsi" w:cstheme="minorHAnsi"/>
            <w:szCs w:val="16"/>
          </w:rPr>
          <w:t>https://eldercare.acl.gov/Public/About/Aging_Network/AAA.aspx</w:t>
        </w:r>
      </w:hyperlink>
    </w:p>
  </w:footnote>
  <w:footnote w:id="70">
    <w:p w14:paraId="376067D8" w14:textId="057587BB"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Administration for Community Living. (2019). National Family Caregiver Support Program. Retrieved from </w:t>
      </w:r>
      <w:hyperlink r:id="rId50" w:history="1">
        <w:r w:rsidRPr="00270E75">
          <w:rPr>
            <w:rFonts w:asciiTheme="minorHAnsi" w:hAnsiTheme="minorHAnsi" w:cstheme="minorHAnsi"/>
            <w:szCs w:val="16"/>
          </w:rPr>
          <w:t>https://acl.gov/programs/support-caregivers/national-family-caregiver-support-program</w:t>
        </w:r>
      </w:hyperlink>
    </w:p>
  </w:footnote>
  <w:footnote w:id="71">
    <w:p w14:paraId="087CA2DD" w14:textId="08E4C816" w:rsidR="000848FF" w:rsidRDefault="000848FF" w:rsidP="000970A1">
      <w:pPr>
        <w:pStyle w:val="FootnoteText"/>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National Institute on Aging. (2017). Aging in Place: Growing Older at Home. </w:t>
      </w:r>
      <w:r w:rsidRPr="00270E75">
        <w:rPr>
          <w:rFonts w:asciiTheme="minorHAnsi" w:hAnsiTheme="minorHAnsi" w:cstheme="minorHAnsi"/>
          <w:i/>
          <w:iCs/>
          <w:szCs w:val="16"/>
        </w:rPr>
        <w:t>Health Information.</w:t>
      </w:r>
      <w:r w:rsidRPr="00270E75">
        <w:rPr>
          <w:rFonts w:asciiTheme="minorHAnsi" w:hAnsiTheme="minorHAnsi" w:cstheme="minorHAnsi"/>
          <w:szCs w:val="16"/>
        </w:rPr>
        <w:t xml:space="preserve"> Retrieved from </w:t>
      </w:r>
      <w:hyperlink r:id="rId51" w:history="1">
        <w:r w:rsidRPr="00270E75">
          <w:rPr>
            <w:rFonts w:asciiTheme="minorHAnsi" w:hAnsiTheme="minorHAnsi" w:cstheme="minorHAnsi"/>
            <w:szCs w:val="16"/>
          </w:rPr>
          <w:t>https://www.nia.nih.gov/health/aging-place-growing-older-home</w:t>
        </w:r>
      </w:hyperlink>
    </w:p>
  </w:footnote>
  <w:footnote w:id="72">
    <w:p w14:paraId="3080A026" w14:textId="77777777"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Department of Health. (2019). </w:t>
      </w:r>
      <w:r w:rsidRPr="00270E75">
        <w:rPr>
          <w:rFonts w:asciiTheme="minorHAnsi" w:hAnsiTheme="minorHAnsi" w:cstheme="minorHAnsi"/>
          <w:i/>
          <w:iCs/>
          <w:szCs w:val="16"/>
        </w:rPr>
        <w:t>Aged Care at Home: International Insights Report</w:t>
      </w:r>
      <w:r w:rsidRPr="00270E75">
        <w:rPr>
          <w:rFonts w:asciiTheme="minorHAnsi" w:hAnsiTheme="minorHAnsi" w:cstheme="minorHAnsi"/>
          <w:szCs w:val="16"/>
        </w:rPr>
        <w:t>. Retrieved from MyAgedCare:</w:t>
      </w:r>
    </w:p>
  </w:footnote>
  <w:footnote w:id="73">
    <w:p w14:paraId="518C9D8E" w14:textId="4BDC9B7B"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Ministry of Health, Welfare and Support. What assistance can I get at home from my municipality? </w:t>
      </w:r>
      <w:r>
        <w:rPr>
          <w:rFonts w:asciiTheme="minorHAnsi" w:hAnsiTheme="minorHAnsi" w:cstheme="minorHAnsi"/>
          <w:szCs w:val="16"/>
        </w:rPr>
        <w:t>Available at</w:t>
      </w:r>
      <w:r w:rsidRPr="00270E75">
        <w:rPr>
          <w:rFonts w:asciiTheme="minorHAnsi" w:hAnsiTheme="minorHAnsi" w:cstheme="minorHAnsi"/>
          <w:szCs w:val="16"/>
        </w:rPr>
        <w:t xml:space="preserve"> </w:t>
      </w:r>
      <w:hyperlink r:id="rId52" w:history="1">
        <w:r w:rsidRPr="00270E75">
          <w:rPr>
            <w:rFonts w:asciiTheme="minorHAnsi" w:hAnsiTheme="minorHAnsi" w:cstheme="minorHAnsi"/>
            <w:szCs w:val="16"/>
          </w:rPr>
          <w:t>https://www.government.nl/topics/care-and-support-at-home/question-and-answer/assistance-at-home-from-my-municipality</w:t>
        </w:r>
      </w:hyperlink>
      <w:r>
        <w:rPr>
          <w:rFonts w:asciiTheme="minorHAnsi" w:hAnsiTheme="minorHAnsi" w:cstheme="minorHAnsi"/>
          <w:szCs w:val="16"/>
        </w:rPr>
        <w:t xml:space="preserve"> </w:t>
      </w:r>
    </w:p>
  </w:footnote>
  <w:footnote w:id="74">
    <w:p w14:paraId="1A8542EE" w14:textId="69458CF5"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Ministry of Health Welfare and Support. Living independently for longer. </w:t>
      </w:r>
      <w:r>
        <w:rPr>
          <w:rFonts w:asciiTheme="minorHAnsi" w:hAnsiTheme="minorHAnsi" w:cstheme="minorHAnsi"/>
          <w:szCs w:val="16"/>
        </w:rPr>
        <w:t>Available at</w:t>
      </w:r>
      <w:r w:rsidRPr="00270E75">
        <w:rPr>
          <w:rFonts w:asciiTheme="minorHAnsi" w:hAnsiTheme="minorHAnsi" w:cstheme="minorHAnsi"/>
          <w:szCs w:val="16"/>
        </w:rPr>
        <w:t xml:space="preserve"> </w:t>
      </w:r>
      <w:hyperlink r:id="rId53" w:history="1">
        <w:r w:rsidRPr="00270E75">
          <w:rPr>
            <w:rFonts w:asciiTheme="minorHAnsi" w:hAnsiTheme="minorHAnsi" w:cstheme="minorHAnsi"/>
            <w:szCs w:val="16"/>
          </w:rPr>
          <w:t>https://www.government.nl/topics/care-and-support-at-home/living-independently-for-longer</w:t>
        </w:r>
      </w:hyperlink>
      <w:r>
        <w:rPr>
          <w:rFonts w:asciiTheme="minorHAnsi" w:hAnsiTheme="minorHAnsi" w:cstheme="minorHAnsi"/>
          <w:szCs w:val="16"/>
        </w:rPr>
        <w:t xml:space="preserve"> </w:t>
      </w:r>
    </w:p>
  </w:footnote>
  <w:footnote w:id="75">
    <w:p w14:paraId="05655EFC" w14:textId="2C3D7397" w:rsidR="000848FF" w:rsidRDefault="000848FF" w:rsidP="000970A1">
      <w:pPr>
        <w:pStyle w:val="FootnoteText"/>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National Institute for Public Health and the Environment. (2014). </w:t>
      </w:r>
      <w:r w:rsidRPr="00270E75">
        <w:rPr>
          <w:rFonts w:asciiTheme="minorHAnsi" w:hAnsiTheme="minorHAnsi" w:cstheme="minorHAnsi"/>
          <w:i/>
          <w:iCs/>
          <w:szCs w:val="16"/>
        </w:rPr>
        <w:t>Dutch Health Care Performance Report</w:t>
      </w:r>
      <w:r w:rsidRPr="00270E75">
        <w:rPr>
          <w:rFonts w:asciiTheme="minorHAnsi" w:hAnsiTheme="minorHAnsi" w:cstheme="minorHAnsi"/>
          <w:szCs w:val="16"/>
        </w:rPr>
        <w:t xml:space="preserve">. </w:t>
      </w:r>
      <w:r>
        <w:rPr>
          <w:rFonts w:asciiTheme="minorHAnsi" w:hAnsiTheme="minorHAnsi" w:cstheme="minorHAnsi"/>
          <w:szCs w:val="16"/>
        </w:rPr>
        <w:t>Available at</w:t>
      </w:r>
      <w:r w:rsidRPr="00270E75">
        <w:rPr>
          <w:rFonts w:asciiTheme="minorHAnsi" w:hAnsiTheme="minorHAnsi" w:cstheme="minorHAnsi"/>
          <w:szCs w:val="16"/>
        </w:rPr>
        <w:t xml:space="preserve"> Bilthoven: </w:t>
      </w:r>
      <w:hyperlink r:id="rId54" w:history="1">
        <w:r w:rsidRPr="00270E75">
          <w:rPr>
            <w:rFonts w:asciiTheme="minorHAnsi" w:hAnsiTheme="minorHAnsi" w:cstheme="minorHAnsi"/>
            <w:szCs w:val="16"/>
          </w:rPr>
          <w:t>https://www.rivm.nl/bibliotheek/rapporten/2015-0050.pdf</w:t>
        </w:r>
      </w:hyperlink>
    </w:p>
  </w:footnote>
  <w:footnote w:id="76">
    <w:p w14:paraId="1CF997B5" w14:textId="4C882080" w:rsidR="000848FF" w:rsidRDefault="000848FF" w:rsidP="000970A1">
      <w:pPr>
        <w:pStyle w:val="FootnoteText"/>
      </w:pPr>
      <w:r>
        <w:rPr>
          <w:rStyle w:val="FootnoteReference"/>
        </w:rPr>
        <w:footnoteRef/>
      </w:r>
      <w:r>
        <w:t xml:space="preserve"> Muir, T. (2017), “Measuring social protection for long-term care”, OECD Health Working Papers, No. 93, OECD Publishing, Paris. </w:t>
      </w:r>
      <w:hyperlink r:id="rId55" w:history="1">
        <w:r w:rsidRPr="00A40C50">
          <w:rPr>
            <w:rStyle w:val="Hyperlink"/>
          </w:rPr>
          <w:t>http://dx.doi.org/10.1787/a411500a-en</w:t>
        </w:r>
      </w:hyperlink>
      <w:r>
        <w:t xml:space="preserve"> </w:t>
      </w:r>
    </w:p>
  </w:footnote>
  <w:footnote w:id="77">
    <w:p w14:paraId="2E3DAA09" w14:textId="1D53B4A1" w:rsidR="000848FF" w:rsidRPr="00B37290" w:rsidRDefault="000848FF" w:rsidP="000970A1">
      <w:pPr>
        <w:pStyle w:val="FootnoteText"/>
        <w:rPr>
          <w:lang w:val="en-US"/>
        </w:rPr>
      </w:pPr>
      <w:r>
        <w:rPr>
          <w:rStyle w:val="FootnoteReference"/>
        </w:rPr>
        <w:footnoteRef/>
      </w:r>
      <w:r>
        <w:t xml:space="preserve"> </w:t>
      </w:r>
      <w:r>
        <w:rPr>
          <w:lang w:val="en-US"/>
        </w:rPr>
        <w:t xml:space="preserve">European Social Policy Network Thematic Report on Challenges in long-term care Netherlands 2018 Available at </w:t>
      </w:r>
      <w:hyperlink r:id="rId56" w:history="1">
        <w:r w:rsidRPr="00802FC7">
          <w:rPr>
            <w:rStyle w:val="Hyperlink"/>
            <w:lang w:val="en-US"/>
          </w:rPr>
          <w:t>https://ec.europa.eu/social/main.jsp?pager.offset=20&amp;advSearchKey=espnltc_2018&amp;mode=advancedSubmit&amp;catId=22&amp;policyArea=0&amp;policyAreaSub=0&amp;country=0&amp;year=0</w:t>
        </w:r>
      </w:hyperlink>
      <w:r>
        <w:rPr>
          <w:lang w:val="en-US"/>
        </w:rPr>
        <w:t xml:space="preserve"> Accessed 29Apr2020</w:t>
      </w:r>
    </w:p>
  </w:footnote>
  <w:footnote w:id="78">
    <w:p w14:paraId="0EB0E65A" w14:textId="2F454E12" w:rsidR="000848FF" w:rsidRPr="00D57F93" w:rsidRDefault="000848FF" w:rsidP="000970A1">
      <w:pPr>
        <w:pStyle w:val="FootnoteText"/>
        <w:rPr>
          <w:lang w:val="en-US"/>
        </w:rPr>
      </w:pPr>
      <w:r>
        <w:rPr>
          <w:rStyle w:val="FootnoteReference"/>
        </w:rPr>
        <w:footnoteRef/>
      </w:r>
      <w:r>
        <w:t xml:space="preserve"> </w:t>
      </w:r>
      <w:r>
        <w:rPr>
          <w:lang w:val="en-US"/>
        </w:rPr>
        <w:t xml:space="preserve">Dutch public monitor portal Available at </w:t>
      </w:r>
      <w:hyperlink r:id="rId57" w:history="1">
        <w:r w:rsidRPr="00802FC7">
          <w:rPr>
            <w:rStyle w:val="Hyperlink"/>
            <w:lang w:val="en-US"/>
          </w:rPr>
          <w:t>https://www.waarstaatjegemeente.nl/</w:t>
        </w:r>
      </w:hyperlink>
      <w:r>
        <w:rPr>
          <w:lang w:val="en-US"/>
        </w:rPr>
        <w:t xml:space="preserve"> </w:t>
      </w:r>
    </w:p>
  </w:footnote>
  <w:footnote w:id="79">
    <w:p w14:paraId="3381BE52" w14:textId="10D0CA41"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CNSA. National Solidarity Fund for Autonomy. Retrieved from </w:t>
      </w:r>
      <w:hyperlink r:id="rId58" w:history="1">
        <w:r w:rsidRPr="00270E75">
          <w:rPr>
            <w:rFonts w:asciiTheme="minorHAnsi" w:hAnsiTheme="minorHAnsi" w:cstheme="minorHAnsi"/>
            <w:szCs w:val="16"/>
          </w:rPr>
          <w:t>https://www.cnsa.fr/documentation/national_solidarity_fund_for_autonomy.pdf</w:t>
        </w:r>
      </w:hyperlink>
    </w:p>
  </w:footnote>
  <w:footnote w:id="80">
    <w:p w14:paraId="136F2F67" w14:textId="77777777"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Department of Health. (2019). </w:t>
      </w:r>
      <w:r w:rsidRPr="00270E75">
        <w:rPr>
          <w:rFonts w:asciiTheme="minorHAnsi" w:hAnsiTheme="minorHAnsi" w:cstheme="minorHAnsi"/>
          <w:i/>
          <w:iCs/>
          <w:szCs w:val="16"/>
        </w:rPr>
        <w:t>Aged Care at Home: International Insights Report</w:t>
      </w:r>
      <w:r w:rsidRPr="00270E75">
        <w:rPr>
          <w:rFonts w:asciiTheme="minorHAnsi" w:hAnsiTheme="minorHAnsi" w:cstheme="minorHAnsi"/>
          <w:szCs w:val="16"/>
        </w:rPr>
        <w:t>. Retrieved from MyAgedCare:</w:t>
      </w:r>
    </w:p>
  </w:footnote>
  <w:footnote w:id="81">
    <w:p w14:paraId="2B7A2D34" w14:textId="34EBDE8E"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OECD. (2011). Help Wanted? Providing and Paying for Long-Term Care. Retrieved from </w:t>
      </w:r>
      <w:hyperlink r:id="rId59" w:history="1">
        <w:r w:rsidRPr="00270E75">
          <w:rPr>
            <w:rFonts w:asciiTheme="minorHAnsi" w:hAnsiTheme="minorHAnsi" w:cstheme="minorHAnsi"/>
            <w:szCs w:val="16"/>
          </w:rPr>
          <w:t>https://www.oecd.org/france/47902097.pdf</w:t>
        </w:r>
      </w:hyperlink>
    </w:p>
  </w:footnote>
  <w:footnote w:id="82">
    <w:p w14:paraId="0924F2DE" w14:textId="57C5B73D" w:rsidR="000848FF" w:rsidRDefault="000848FF" w:rsidP="000970A1">
      <w:pPr>
        <w:pStyle w:val="FootnoteText"/>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Le Bihan, B., &amp; Martin, C. (2018). French social and </w:t>
      </w:r>
      <w:proofErr w:type="gramStart"/>
      <w:r w:rsidRPr="00270E75">
        <w:rPr>
          <w:rFonts w:asciiTheme="minorHAnsi" w:hAnsiTheme="minorHAnsi" w:cstheme="minorHAnsi"/>
          <w:szCs w:val="16"/>
        </w:rPr>
        <w:t>long term</w:t>
      </w:r>
      <w:proofErr w:type="gramEnd"/>
      <w:r w:rsidRPr="00270E75">
        <w:rPr>
          <w:rFonts w:asciiTheme="minorHAnsi" w:hAnsiTheme="minorHAnsi" w:cstheme="minorHAnsi"/>
          <w:szCs w:val="16"/>
        </w:rPr>
        <w:t xml:space="preserve"> care system.</w:t>
      </w:r>
      <w:r w:rsidRPr="00270E75">
        <w:rPr>
          <w:rFonts w:asciiTheme="minorHAnsi" w:hAnsiTheme="minorHAnsi" w:cstheme="minorHAnsi"/>
          <w:i/>
          <w:iCs/>
          <w:szCs w:val="16"/>
        </w:rPr>
        <w:t xml:space="preserve"> Korean Institute for health and social affairs KIHASA, </w:t>
      </w:r>
      <w:proofErr w:type="gramStart"/>
      <w:r w:rsidRPr="00270E75">
        <w:rPr>
          <w:rFonts w:asciiTheme="minorHAnsi" w:hAnsiTheme="minorHAnsi" w:cstheme="minorHAnsi"/>
          <w:i/>
          <w:iCs/>
          <w:szCs w:val="16"/>
        </w:rPr>
        <w:t>7</w:t>
      </w:r>
      <w:proofErr w:type="gramEnd"/>
      <w:r w:rsidRPr="00270E75">
        <w:rPr>
          <w:rFonts w:asciiTheme="minorHAnsi" w:hAnsiTheme="minorHAnsi" w:cstheme="minorHAnsi"/>
          <w:szCs w:val="16"/>
        </w:rPr>
        <w:t xml:space="preserve">, 5-15. Retrieved from </w:t>
      </w:r>
      <w:hyperlink r:id="rId60" w:history="1">
        <w:r w:rsidRPr="00270E75">
          <w:rPr>
            <w:rFonts w:asciiTheme="minorHAnsi" w:hAnsiTheme="minorHAnsi" w:cstheme="minorHAnsi"/>
            <w:szCs w:val="16"/>
          </w:rPr>
          <w:t>https://halshs.archives-ouvertes.fr/halshs-02058183/document</w:t>
        </w:r>
      </w:hyperlink>
    </w:p>
  </w:footnote>
  <w:footnote w:id="83">
    <w:p w14:paraId="6985F35B" w14:textId="57138E34" w:rsidR="000848FF" w:rsidRDefault="000848FF" w:rsidP="000970A1">
      <w:pPr>
        <w:pStyle w:val="FootnoteText"/>
      </w:pPr>
      <w:r>
        <w:rPr>
          <w:rStyle w:val="FootnoteReference"/>
        </w:rPr>
        <w:footnoteRef/>
      </w:r>
      <w:r>
        <w:t xml:space="preserve"> Muir, T. (2017), “Measuring social protection for long-term care”, OECD Health Working Papers, No. 93, OECD Publishing, Paris. </w:t>
      </w:r>
      <w:hyperlink r:id="rId61" w:history="1">
        <w:r w:rsidRPr="00A40C50">
          <w:rPr>
            <w:rStyle w:val="Hyperlink"/>
          </w:rPr>
          <w:t>http://dx.doi.org/10.1787/a411500a-en</w:t>
        </w:r>
      </w:hyperlink>
      <w:r>
        <w:t xml:space="preserve"> </w:t>
      </w:r>
    </w:p>
  </w:footnote>
  <w:footnote w:id="84">
    <w:p w14:paraId="52D5D98D" w14:textId="24434213"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Painter, J., Trevithick, L., Hastings, R., Ingham, B., &amp; Roy, A. (2017). The extension of a set of needs-led mental health clusters to accommodate people accessing UK intellectual disability health services. </w:t>
      </w:r>
      <w:r w:rsidRPr="00270E75">
        <w:rPr>
          <w:rFonts w:asciiTheme="minorHAnsi" w:hAnsiTheme="minorHAnsi" w:cstheme="minorHAnsi"/>
          <w:i/>
          <w:iCs/>
          <w:szCs w:val="16"/>
        </w:rPr>
        <w:t>Journal of Mental Health, 27</w:t>
      </w:r>
      <w:r w:rsidRPr="00270E75">
        <w:rPr>
          <w:rFonts w:asciiTheme="minorHAnsi" w:hAnsiTheme="minorHAnsi" w:cstheme="minorHAnsi"/>
          <w:szCs w:val="16"/>
        </w:rPr>
        <w:t xml:space="preserve">(2), 103-111. Retrieved from </w:t>
      </w:r>
      <w:hyperlink r:id="rId62" w:history="1">
        <w:r w:rsidRPr="00270E75">
          <w:rPr>
            <w:rFonts w:asciiTheme="minorHAnsi" w:hAnsiTheme="minorHAnsi" w:cstheme="minorHAnsi"/>
            <w:szCs w:val="16"/>
          </w:rPr>
          <w:t>http://shura.shu.ac.uk/15378/3/Painter%20Extension%20of%20a%20set%20of%20needs-led%20mental%20health%20clusters.pdf</w:t>
        </w:r>
      </w:hyperlink>
    </w:p>
  </w:footnote>
  <w:footnote w:id="85">
    <w:p w14:paraId="7107DAD9" w14:textId="434A9CEE"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NHS England. (2017). </w:t>
      </w:r>
      <w:r w:rsidRPr="00270E75">
        <w:rPr>
          <w:rFonts w:asciiTheme="minorHAnsi" w:hAnsiTheme="minorHAnsi" w:cstheme="minorHAnsi"/>
          <w:i/>
          <w:iCs/>
          <w:szCs w:val="16"/>
        </w:rPr>
        <w:t>Mental Health Clustering Booklet</w:t>
      </w:r>
      <w:r w:rsidRPr="00270E75">
        <w:rPr>
          <w:rFonts w:asciiTheme="minorHAnsi" w:hAnsiTheme="minorHAnsi" w:cstheme="minorHAnsi"/>
          <w:szCs w:val="16"/>
        </w:rPr>
        <w:t xml:space="preserve">. England Retrieved from </w:t>
      </w:r>
      <w:hyperlink r:id="rId63" w:history="1">
        <w:r w:rsidRPr="00270E75">
          <w:rPr>
            <w:rFonts w:asciiTheme="minorHAnsi" w:hAnsiTheme="minorHAnsi" w:cstheme="minorHAnsi"/>
            <w:szCs w:val="16"/>
          </w:rPr>
          <w:t>https://assets.publishing.service.gov.uk/government/uploads/system/uploads/attachment_data/file/523135/Annex_D_Mental_health_clustering_booklet.pdf</w:t>
        </w:r>
      </w:hyperlink>
    </w:p>
  </w:footnote>
  <w:footnote w:id="86">
    <w:p w14:paraId="5563B4DC" w14:textId="207341FC" w:rsidR="000848FF" w:rsidRPr="00270E75" w:rsidRDefault="000848FF" w:rsidP="000970A1">
      <w:pPr>
        <w:pStyle w:val="FootnoteText"/>
        <w:rPr>
          <w:rFonts w:asciiTheme="minorHAnsi" w:hAnsiTheme="minorHAnsi" w:cstheme="minorHAnsi"/>
          <w:szCs w:val="16"/>
        </w:rPr>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NHS. (2018). Mental health assessments. </w:t>
      </w:r>
      <w:r w:rsidRPr="00270E75">
        <w:rPr>
          <w:rFonts w:asciiTheme="minorHAnsi" w:hAnsiTheme="minorHAnsi" w:cstheme="minorHAnsi"/>
          <w:i/>
          <w:iCs/>
          <w:szCs w:val="16"/>
        </w:rPr>
        <w:t>NHS services.</w:t>
      </w:r>
      <w:r w:rsidRPr="00270E75">
        <w:rPr>
          <w:rFonts w:asciiTheme="minorHAnsi" w:hAnsiTheme="minorHAnsi" w:cstheme="minorHAnsi"/>
          <w:szCs w:val="16"/>
        </w:rPr>
        <w:t xml:space="preserve"> Retrieved from </w:t>
      </w:r>
      <w:hyperlink r:id="rId64" w:history="1">
        <w:r w:rsidRPr="00270E75">
          <w:rPr>
            <w:rFonts w:asciiTheme="minorHAnsi" w:hAnsiTheme="minorHAnsi" w:cstheme="minorHAnsi"/>
            <w:szCs w:val="16"/>
          </w:rPr>
          <w:t>https://www.nhs.uk/using-the-nhs/nhs-services/mental-health-services/mental-health-assessments/</w:t>
        </w:r>
      </w:hyperlink>
    </w:p>
  </w:footnote>
  <w:footnote w:id="87">
    <w:p w14:paraId="6D1E49D7" w14:textId="00B72D21" w:rsidR="000848FF" w:rsidRDefault="000848FF" w:rsidP="000970A1">
      <w:pPr>
        <w:pStyle w:val="FootnoteText"/>
      </w:pPr>
      <w:r w:rsidRPr="00270E75">
        <w:rPr>
          <w:rStyle w:val="FootnoteReference"/>
          <w:rFonts w:asciiTheme="minorHAnsi" w:hAnsiTheme="minorHAnsi" w:cstheme="minorHAnsi"/>
          <w:szCs w:val="16"/>
        </w:rPr>
        <w:footnoteRef/>
      </w:r>
      <w:r w:rsidRPr="00270E75">
        <w:rPr>
          <w:rFonts w:asciiTheme="minorHAnsi" w:hAnsiTheme="minorHAnsi" w:cstheme="minorHAnsi"/>
          <w:szCs w:val="16"/>
        </w:rPr>
        <w:t xml:space="preserve"> NHS. (2018). Carer's assessment. </w:t>
      </w:r>
      <w:r w:rsidRPr="00270E75">
        <w:rPr>
          <w:rFonts w:asciiTheme="minorHAnsi" w:hAnsiTheme="minorHAnsi" w:cstheme="minorHAnsi"/>
          <w:i/>
          <w:iCs/>
          <w:szCs w:val="16"/>
        </w:rPr>
        <w:t>Support and benefits for carers.</w:t>
      </w:r>
      <w:r w:rsidRPr="00270E75">
        <w:rPr>
          <w:rFonts w:asciiTheme="minorHAnsi" w:hAnsiTheme="minorHAnsi" w:cstheme="minorHAnsi"/>
          <w:szCs w:val="16"/>
        </w:rPr>
        <w:t xml:space="preserve"> Retrieved from </w:t>
      </w:r>
      <w:hyperlink r:id="rId65" w:history="1">
        <w:r w:rsidRPr="00270E75">
          <w:rPr>
            <w:rFonts w:asciiTheme="minorHAnsi" w:hAnsiTheme="minorHAnsi" w:cstheme="minorHAnsi"/>
            <w:szCs w:val="16"/>
          </w:rPr>
          <w:t>https://www.nhs.uk/conditions/social-care-and-support-guide/support-and-benefits-for-carers/carer-assessments/</w:t>
        </w:r>
      </w:hyperlink>
    </w:p>
  </w:footnote>
  <w:footnote w:id="88">
    <w:p w14:paraId="3E03A8DA" w14:textId="0E4AF088" w:rsidR="000848FF" w:rsidRPr="002764DE" w:rsidRDefault="000848FF" w:rsidP="000970A1">
      <w:pPr>
        <w:pStyle w:val="FootnoteText"/>
        <w:rPr>
          <w:lang w:val="en-US"/>
        </w:rPr>
      </w:pPr>
      <w:r>
        <w:rPr>
          <w:rStyle w:val="FootnoteReference"/>
        </w:rPr>
        <w:footnoteRef/>
      </w:r>
      <w:r>
        <w:t xml:space="preserve"> </w:t>
      </w:r>
      <w:r>
        <w:rPr>
          <w:lang w:val="en-US"/>
        </w:rPr>
        <w:t xml:space="preserve">IHPA Classifications Subacute and non-acute care Available at </w:t>
      </w:r>
      <w:hyperlink r:id="rId66" w:history="1">
        <w:r w:rsidRPr="00B17464">
          <w:rPr>
            <w:rStyle w:val="Hyperlink"/>
            <w:lang w:val="en-US"/>
          </w:rPr>
          <w:t>https://www.ihpa.gov.au/what-we-do/subacute-and-non-acute-care</w:t>
        </w:r>
      </w:hyperlink>
      <w:r>
        <w:rPr>
          <w:lang w:val="en-US"/>
        </w:rPr>
        <w:t xml:space="preserve"> Accessed 26Feb2020</w:t>
      </w:r>
    </w:p>
  </w:footnote>
  <w:footnote w:id="89">
    <w:p w14:paraId="2D7194D4" w14:textId="6BFA44F5" w:rsidR="000848FF" w:rsidRDefault="000848FF" w:rsidP="000970A1">
      <w:pPr>
        <w:pStyle w:val="FootnoteText"/>
      </w:pPr>
      <w:r>
        <w:rPr>
          <w:rStyle w:val="FootnoteReference"/>
        </w:rPr>
        <w:footnoteRef/>
      </w:r>
      <w:r>
        <w:t xml:space="preserve"> AIHW Metadata Online Registry. Functional Independence Measure. Available at </w:t>
      </w:r>
      <w:hyperlink r:id="rId67" w:history="1">
        <w:r w:rsidRPr="00A40C50">
          <w:rPr>
            <w:rStyle w:val="Hyperlink"/>
          </w:rPr>
          <w:t>https://meteor.aihw.gov.au/content/index.phtml/itemId/495857</w:t>
        </w:r>
      </w:hyperlink>
      <w:r>
        <w:t xml:space="preserve"> Accessed 18Feb2020</w:t>
      </w:r>
    </w:p>
  </w:footnote>
  <w:footnote w:id="90">
    <w:p w14:paraId="7967567D" w14:textId="77777777" w:rsidR="000848FF" w:rsidRPr="00DF5A6A" w:rsidRDefault="000848FF" w:rsidP="000970A1">
      <w:pPr>
        <w:pStyle w:val="FootnoteText"/>
        <w:rPr>
          <w:lang w:val="en-US"/>
        </w:rPr>
      </w:pPr>
      <w:r>
        <w:rPr>
          <w:rStyle w:val="FootnoteReference"/>
        </w:rPr>
        <w:footnoteRef/>
      </w:r>
      <w:r>
        <w:t xml:space="preserve"> Green J, Gordon R, Blanchard M, Kobel C and Eagar K. (2015), Development of AN-SNAP Version 4: Final Report, Centre for Health Service Development, University of Wollongong</w:t>
      </w:r>
    </w:p>
  </w:footnote>
  <w:footnote w:id="91">
    <w:p w14:paraId="0C6DF293" w14:textId="7B344F24" w:rsidR="000848FF" w:rsidRPr="00A90186" w:rsidRDefault="000848FF" w:rsidP="000970A1">
      <w:pPr>
        <w:pStyle w:val="FootnoteText"/>
        <w:rPr>
          <w:lang w:val="en-US"/>
        </w:rPr>
      </w:pPr>
      <w:r>
        <w:rPr>
          <w:rStyle w:val="FootnoteReference"/>
        </w:rPr>
        <w:footnoteRef/>
      </w:r>
      <w:r>
        <w:t xml:space="preserve"> Green J, Gordon R, Kobel C, Blanchard M and Eagar K. (2015), AN-SNAP V4 User Manual, Centre for Health Service Development, University of Wollongong. Available at </w:t>
      </w:r>
      <w:hyperlink r:id="rId68" w:history="1">
        <w:r w:rsidRPr="00B17464">
          <w:rPr>
            <w:rStyle w:val="Hyperlink"/>
          </w:rPr>
          <w:t>https://www.ihpa.gov.au/sites/default/files/Documents/an-snap_classification_version_4_user_manual.pdf</w:t>
        </w:r>
      </w:hyperlink>
      <w:r>
        <w:t xml:space="preserve"> Accessed 26Feb2020</w:t>
      </w:r>
    </w:p>
  </w:footnote>
  <w:footnote w:id="92">
    <w:p w14:paraId="70FF99F0" w14:textId="20CD2279" w:rsidR="000848FF" w:rsidRPr="00560633" w:rsidRDefault="000848FF" w:rsidP="000970A1">
      <w:pPr>
        <w:pStyle w:val="FootnoteText"/>
        <w:rPr>
          <w:lang w:val="en-US"/>
        </w:rPr>
      </w:pPr>
      <w:r>
        <w:rPr>
          <w:rStyle w:val="FootnoteReference"/>
        </w:rPr>
        <w:footnoteRef/>
      </w:r>
      <w:r>
        <w:t xml:space="preserve"> </w:t>
      </w:r>
      <w:r>
        <w:rPr>
          <w:lang w:val="en-US"/>
        </w:rPr>
        <w:t xml:space="preserve">Independent Hospital Pricing Authority </w:t>
      </w:r>
      <w:hyperlink r:id="rId69" w:history="1">
        <w:r w:rsidRPr="00B17464">
          <w:rPr>
            <w:rStyle w:val="Hyperlink"/>
            <w:lang w:val="en-US"/>
          </w:rPr>
          <w:t>https://www.ihpa.gov.au/</w:t>
        </w:r>
      </w:hyperlink>
      <w:r>
        <w:rPr>
          <w:lang w:val="en-US"/>
        </w:rPr>
        <w:t xml:space="preserve"> </w:t>
      </w:r>
    </w:p>
  </w:footnote>
  <w:footnote w:id="93">
    <w:p w14:paraId="18C1704B" w14:textId="78B04250" w:rsidR="000848FF" w:rsidRPr="00AB2131" w:rsidRDefault="000848FF" w:rsidP="000970A1">
      <w:pPr>
        <w:pStyle w:val="FootnoteText"/>
        <w:rPr>
          <w:lang w:val="en-US"/>
        </w:rPr>
      </w:pPr>
      <w:r>
        <w:rPr>
          <w:rStyle w:val="FootnoteReference"/>
        </w:rPr>
        <w:footnoteRef/>
      </w:r>
      <w:r>
        <w:t xml:space="preserve"> </w:t>
      </w:r>
      <w:r>
        <w:rPr>
          <w:lang w:val="en-US"/>
        </w:rPr>
        <w:t xml:space="preserve">IHPA 2019 </w:t>
      </w:r>
      <w:r w:rsidRPr="00AB2131">
        <w:rPr>
          <w:lang w:val="en-US"/>
        </w:rPr>
        <w:t>National Pricing Model Technical Specifications 2019-20</w:t>
      </w:r>
      <w:r>
        <w:rPr>
          <w:lang w:val="en-US"/>
        </w:rPr>
        <w:t xml:space="preserve"> Available at </w:t>
      </w:r>
      <w:hyperlink r:id="rId70" w:history="1">
        <w:r w:rsidRPr="00B17464">
          <w:rPr>
            <w:rStyle w:val="Hyperlink"/>
            <w:lang w:val="en-US"/>
          </w:rPr>
          <w:t>https://www.ihpa.gov.au/publications/national-pricing-model-technical-specifications-2019-20</w:t>
        </w:r>
      </w:hyperlink>
      <w:r>
        <w:rPr>
          <w:lang w:val="en-US"/>
        </w:rPr>
        <w:t xml:space="preserve"> Accessed 26Feb2020</w:t>
      </w:r>
    </w:p>
  </w:footnote>
  <w:footnote w:id="94">
    <w:p w14:paraId="4FFDBA7F" w14:textId="1CECE669" w:rsidR="000848FF" w:rsidRDefault="000848FF" w:rsidP="000970A1">
      <w:pPr>
        <w:pStyle w:val="FootnoteText"/>
      </w:pPr>
      <w:r>
        <w:rPr>
          <w:rStyle w:val="FootnoteReference"/>
        </w:rPr>
        <w:footnoteRef/>
      </w:r>
      <w:r>
        <w:t xml:space="preserve"> Australian Department of Health Proposal for a new residential aged care funding model Consultation paper March 2019. Available at </w:t>
      </w:r>
      <w:hyperlink r:id="rId71" w:history="1">
        <w:r w:rsidRPr="00B17464">
          <w:rPr>
            <w:rStyle w:val="Hyperlink"/>
          </w:rPr>
          <w:t>https://www.health.gov.au/sites/default/files/documents/2019/12/proposal-for-a-new-residential-aged-care-funding-model-consultation-paper_0.pdf</w:t>
        </w:r>
      </w:hyperlink>
      <w:r>
        <w:t xml:space="preserve"> Accessed 26Feb2020</w:t>
      </w:r>
    </w:p>
  </w:footnote>
  <w:footnote w:id="95">
    <w:p w14:paraId="53E87E64" w14:textId="77777777" w:rsidR="000848FF" w:rsidRDefault="000848FF" w:rsidP="000970A1">
      <w:pPr>
        <w:pStyle w:val="FootnoteText"/>
      </w:pPr>
      <w:r>
        <w:rPr>
          <w:rStyle w:val="FootnoteReference"/>
        </w:rPr>
        <w:footnoteRef/>
      </w:r>
      <w:r>
        <w:t xml:space="preserve"> Westera A et al. (2019) The AN-ACC assessment model. The Resource Utilisation and Classification Study: Report 2. Australian Health Services Research Institute, University of Wollongong. ISBN 978-74128-296-2</w:t>
      </w:r>
    </w:p>
  </w:footnote>
  <w:footnote w:id="96">
    <w:p w14:paraId="19459D85" w14:textId="474FFA9F" w:rsidR="000848FF" w:rsidRDefault="000848FF" w:rsidP="000970A1">
      <w:pPr>
        <w:pStyle w:val="FootnoteText"/>
      </w:pPr>
      <w:r>
        <w:rPr>
          <w:rStyle w:val="FootnoteReference"/>
        </w:rPr>
        <w:footnoteRef/>
      </w:r>
      <w:r>
        <w:t xml:space="preserve"> CHSP aged care services 2017-18 Available at </w:t>
      </w:r>
      <w:hyperlink r:id="rId72" w:history="1">
        <w:r w:rsidRPr="00E932AF">
          <w:rPr>
            <w:rStyle w:val="Hyperlink"/>
          </w:rPr>
          <w:t>https://www.gen-agedcaredata.gov.au/Resources/Dashboards/Commonwealth-Home-Support-Programme-aged-care-serv</w:t>
        </w:r>
      </w:hyperlink>
      <w:r>
        <w:t xml:space="preserve"> Accessed 5May2020</w:t>
      </w:r>
    </w:p>
  </w:footnote>
  <w:footnote w:id="97">
    <w:p w14:paraId="1EB8ACF8" w14:textId="624E939B" w:rsidR="000848FF" w:rsidRDefault="000848FF" w:rsidP="000970A1">
      <w:pPr>
        <w:pStyle w:val="FootnoteText"/>
      </w:pPr>
      <w:r>
        <w:rPr>
          <w:rStyle w:val="FootnoteReference"/>
        </w:rPr>
        <w:footnoteRef/>
      </w:r>
      <w:r>
        <w:t xml:space="preserve"> </w:t>
      </w:r>
      <w:r w:rsidRPr="00A825E9">
        <w:t>Disability, Ageing and Carers, Australia: Summary of Findings, 2018</w:t>
      </w:r>
      <w:r>
        <w:t xml:space="preserve"> 4430.0 released 24 Oct 2019 Available at </w:t>
      </w:r>
      <w:hyperlink r:id="rId73" w:history="1">
        <w:r w:rsidRPr="00E932AF">
          <w:rPr>
            <w:rStyle w:val="Hyperlink"/>
          </w:rPr>
          <w:t>https://www.abs.gov.au/AUSSTATS/abs@.nsf/Latestproducts/4430.0Main%20Features62018?opendocument&amp;tabname=Summary&amp;prodno=4430.0&amp;issue=2018&amp;num=&amp;view=</w:t>
        </w:r>
      </w:hyperlink>
      <w:r>
        <w:t xml:space="preserve"> Accessed 5May2020</w:t>
      </w:r>
    </w:p>
  </w:footnote>
  <w:footnote w:id="98">
    <w:p w14:paraId="2DD05BAB" w14:textId="7B818615" w:rsidR="000848FF" w:rsidRDefault="000848FF" w:rsidP="000970A1">
      <w:pPr>
        <w:pStyle w:val="FootnoteText"/>
      </w:pPr>
      <w:r>
        <w:rPr>
          <w:rStyle w:val="FootnoteReference"/>
        </w:rPr>
        <w:footnoteRef/>
      </w:r>
      <w:r>
        <w:t xml:space="preserve"> AIHW 2018 Older Australia at a glance. Available at </w:t>
      </w:r>
      <w:hyperlink r:id="rId74" w:history="1">
        <w:r w:rsidRPr="00E932AF">
          <w:rPr>
            <w:rStyle w:val="Hyperlink"/>
          </w:rPr>
          <w:t>https://www.aihw.gov.au/reports/older-people/older-australia-at-a-glance/contents/social-and-economic-engagement/employment-and-economic-participation</w:t>
        </w:r>
      </w:hyperlink>
      <w:r>
        <w:t xml:space="preserve"> Accessed 5May2020</w:t>
      </w:r>
    </w:p>
  </w:footnote>
  <w:footnote w:id="99">
    <w:p w14:paraId="2D598417" w14:textId="77777777" w:rsidR="000848FF" w:rsidRDefault="000848FF" w:rsidP="000970A1">
      <w:pPr>
        <w:pStyle w:val="FootnoteText"/>
      </w:pPr>
      <w:r>
        <w:rPr>
          <w:rStyle w:val="FootnoteReference"/>
        </w:rPr>
        <w:footnoteRef/>
      </w:r>
      <w:r>
        <w:t xml:space="preserve"> AHA Preliminary Report Evaluation of CHSP Reablement Trial 2020</w:t>
      </w:r>
    </w:p>
  </w:footnote>
  <w:footnote w:id="100">
    <w:p w14:paraId="5E2D3F72" w14:textId="77777777" w:rsidR="000848FF" w:rsidRDefault="000848FF" w:rsidP="000970A1">
      <w:pPr>
        <w:pStyle w:val="FootnoteText"/>
      </w:pPr>
      <w:r>
        <w:rPr>
          <w:rStyle w:val="FootnoteReference"/>
        </w:rPr>
        <w:footnoteRef/>
      </w:r>
      <w:r>
        <w:t xml:space="preserve"> Deloitte Access Economics CHSP Data Study draft report Dec 2019</w:t>
      </w:r>
    </w:p>
  </w:footnote>
  <w:footnote w:id="101">
    <w:p w14:paraId="08E7D122" w14:textId="3301DF99" w:rsidR="000848FF" w:rsidRDefault="000848FF" w:rsidP="000970A1">
      <w:pPr>
        <w:pStyle w:val="FootnoteText"/>
      </w:pPr>
      <w:r>
        <w:rPr>
          <w:rStyle w:val="FootnoteReference"/>
        </w:rPr>
        <w:footnoteRef/>
      </w:r>
      <w:r>
        <w:t xml:space="preserve"> IHPA Pricing Framework 2020-21 Available at </w:t>
      </w:r>
      <w:hyperlink r:id="rId75" w:history="1">
        <w:r w:rsidRPr="00781B3B">
          <w:rPr>
            <w:rStyle w:val="Hyperlink"/>
          </w:rPr>
          <w:t>https://www.ihpa.gov.au/sites/default/files/minisite/static/8601/pricing-framework-2020-21/pricing-framework/pricing-guidelines/overview.html</w:t>
        </w:r>
      </w:hyperlink>
      <w:r>
        <w:t xml:space="preserve"> </w:t>
      </w:r>
    </w:p>
  </w:footnote>
  <w:footnote w:id="102">
    <w:p w14:paraId="404EBB3A" w14:textId="77777777" w:rsidR="000848FF" w:rsidRPr="00987B86" w:rsidRDefault="000848FF" w:rsidP="000970A1">
      <w:pPr>
        <w:pStyle w:val="FootnoteText"/>
        <w:rPr>
          <w:szCs w:val="16"/>
        </w:rPr>
      </w:pPr>
      <w:r w:rsidRPr="00987B86">
        <w:rPr>
          <w:rStyle w:val="FootnoteReference"/>
          <w:szCs w:val="16"/>
        </w:rPr>
        <w:footnoteRef/>
      </w:r>
      <w:r w:rsidRPr="00987B86">
        <w:rPr>
          <w:szCs w:val="16"/>
        </w:rPr>
        <w:t xml:space="preserve"> McNamee J, Poulos C, Seraji H et al. (2017) </w:t>
      </w:r>
      <w:r w:rsidRPr="00987B86">
        <w:rPr>
          <w:i/>
          <w:iCs/>
          <w:szCs w:val="16"/>
        </w:rPr>
        <w:t xml:space="preserve">Alternative Aged Care Assessment, Classification System and Funding Models Final Report. </w:t>
      </w:r>
      <w:r w:rsidRPr="00987B86">
        <w:rPr>
          <w:szCs w:val="16"/>
        </w:rPr>
        <w:t>Centre for Health Service Development, Australian Health Services Research Institute, University of Wollongong</w:t>
      </w:r>
    </w:p>
  </w:footnote>
  <w:footnote w:id="103">
    <w:p w14:paraId="27716A8D" w14:textId="77777777" w:rsidR="000848FF" w:rsidRDefault="000848FF" w:rsidP="000970A1">
      <w:pPr>
        <w:pStyle w:val="FootnoteText"/>
      </w:pPr>
      <w:r>
        <w:rPr>
          <w:rStyle w:val="FootnoteReference"/>
        </w:rPr>
        <w:footnoteRef/>
      </w:r>
      <w:r>
        <w:t xml:space="preserve"> ibid</w:t>
      </w:r>
    </w:p>
  </w:footnote>
  <w:footnote w:id="104">
    <w:p w14:paraId="45116BD4" w14:textId="69EBAFBF" w:rsidR="000848FF" w:rsidRPr="00587042" w:rsidRDefault="000848FF" w:rsidP="000970A1">
      <w:pPr>
        <w:pStyle w:val="FootnoteText"/>
        <w:rPr>
          <w:lang w:val="en-US"/>
        </w:rPr>
      </w:pPr>
      <w:r>
        <w:rPr>
          <w:rStyle w:val="FootnoteReference"/>
        </w:rPr>
        <w:footnoteRef/>
      </w:r>
      <w:r>
        <w:t xml:space="preserve"> </w:t>
      </w:r>
      <w:r>
        <w:rPr>
          <w:lang w:val="en-US"/>
        </w:rPr>
        <w:t xml:space="preserve">Belgium EPS data coordinated by the Technical Commission (InterMutualistic Agency (IMA))  </w:t>
      </w:r>
      <w:hyperlink r:id="rId76" w:history="1">
        <w:r w:rsidRPr="00E932AF">
          <w:rPr>
            <w:rStyle w:val="Hyperlink"/>
            <w:lang w:val="en-US"/>
          </w:rPr>
          <w:t>https://www.aim-ima.be/Permanente-steekproef-EPS</w:t>
        </w:r>
      </w:hyperlink>
      <w:r>
        <w:rPr>
          <w:lang w:val="en-US"/>
        </w:rPr>
        <w:t xml:space="preserve">  Accessed 29Apr2020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CEBB" w14:textId="77777777" w:rsidR="000848FF" w:rsidRPr="00E32EA6" w:rsidRDefault="000848FF" w:rsidP="00CA5C9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5CA8E" w14:textId="3F7BC720" w:rsidR="000848FF" w:rsidRPr="00833A72" w:rsidRDefault="000848FF" w:rsidP="00393612">
    <w:pPr>
      <w:pStyle w:val="Header"/>
      <w:spacing w:after="120"/>
      <w:rPr>
        <w:b w:val="0"/>
        <w:sz w:val="16"/>
      </w:rPr>
    </w:pPr>
    <w:r w:rsidRPr="00833A72">
      <w:rPr>
        <w:sz w:val="16"/>
        <w:szCs w:val="24"/>
      </w:rPr>
      <w:t>HealthConsult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7E3B" w14:textId="77777777" w:rsidR="000848FF" w:rsidRPr="00833A72" w:rsidRDefault="000848FF" w:rsidP="00393612">
    <w:pPr>
      <w:pStyle w:val="Header"/>
      <w:spacing w:after="120"/>
      <w:rPr>
        <w:b w:val="0"/>
        <w:sz w:val="16"/>
      </w:rPr>
    </w:pPr>
    <w:r w:rsidRPr="00833A72">
      <w:rPr>
        <w:sz w:val="16"/>
        <w:szCs w:val="24"/>
      </w:rPr>
      <w:t>HealthConsult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222E3" w14:textId="5EE8D32C" w:rsidR="000848FF" w:rsidRPr="00833A72" w:rsidRDefault="000848FF" w:rsidP="00393612">
    <w:pPr>
      <w:pStyle w:val="Header"/>
      <w:spacing w:after="120"/>
      <w:rPr>
        <w:b w:val="0"/>
        <w:sz w:val="16"/>
      </w:rPr>
    </w:pPr>
    <w:r w:rsidRPr="00833A72">
      <w:rPr>
        <w:sz w:val="16"/>
        <w:szCs w:val="24"/>
      </w:rPr>
      <w:t>HealthConsult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BBB59" w:themeColor="accent3"/>
      </w:rPr>
    </w:lvl>
  </w:abstractNum>
  <w:abstractNum w:abstractNumId="1" w15:restartNumberingAfterBreak="0">
    <w:nsid w:val="FFFFFF82"/>
    <w:multiLevelType w:val="singleLevel"/>
    <w:tmpl w:val="99AA886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2077482"/>
    <w:multiLevelType w:val="hybridMultilevel"/>
    <w:tmpl w:val="ED44FCB2"/>
    <w:lvl w:ilvl="0" w:tplc="FFC6DE9E">
      <w:start w:val="1"/>
      <w:numFmt w:val="bullet"/>
      <w:pStyle w:val="06Bulletsseriesofsentence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7660A"/>
    <w:multiLevelType w:val="hybridMultilevel"/>
    <w:tmpl w:val="9D263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89918B6"/>
    <w:multiLevelType w:val="hybridMultilevel"/>
    <w:tmpl w:val="4252C02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94E1488"/>
    <w:multiLevelType w:val="hybridMultilevel"/>
    <w:tmpl w:val="46B05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0B612D55"/>
    <w:multiLevelType w:val="hybridMultilevel"/>
    <w:tmpl w:val="97481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7E1A7F"/>
    <w:multiLevelType w:val="hybridMultilevel"/>
    <w:tmpl w:val="8996D8FA"/>
    <w:lvl w:ilvl="0" w:tplc="99C6B810">
      <w:start w:val="1"/>
      <w:numFmt w:val="bullet"/>
      <w:pStyle w:val="14FindingsRecommendationswith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F68404E"/>
    <w:multiLevelType w:val="hybridMultilevel"/>
    <w:tmpl w:val="756AF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16A39EA"/>
    <w:multiLevelType w:val="hybridMultilevel"/>
    <w:tmpl w:val="EF26217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1E25FF"/>
    <w:multiLevelType w:val="hybridMultilevel"/>
    <w:tmpl w:val="A106E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1CC20687"/>
    <w:multiLevelType w:val="hybridMultilevel"/>
    <w:tmpl w:val="0C509382"/>
    <w:lvl w:ilvl="0" w:tplc="6694CDDA">
      <w:start w:val="1"/>
      <w:numFmt w:val="bullet"/>
      <w:pStyle w:val="19Numberedlistsbulletpoin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DA50B8E"/>
    <w:multiLevelType w:val="hybridMultilevel"/>
    <w:tmpl w:val="10643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DB01F60"/>
    <w:multiLevelType w:val="hybridMultilevel"/>
    <w:tmpl w:val="DAB2776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A304C2"/>
    <w:multiLevelType w:val="hybridMultilevel"/>
    <w:tmpl w:val="60980FE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FD0014"/>
    <w:multiLevelType w:val="hybridMultilevel"/>
    <w:tmpl w:val="C00C1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23343B74"/>
    <w:multiLevelType w:val="hybridMultilevel"/>
    <w:tmpl w:val="10E44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8D20E6"/>
    <w:multiLevelType w:val="multilevel"/>
    <w:tmpl w:val="B4B4E046"/>
    <w:lvl w:ilvl="0">
      <w:start w:val="1"/>
      <w:numFmt w:val="decimal"/>
      <w:pStyle w:val="Heading1"/>
      <w:suff w:val="nothing"/>
      <w:lvlText w:val="%1"/>
      <w:lvlJc w:val="left"/>
      <w:pPr>
        <w:ind w:left="0" w:firstLine="0"/>
      </w:pPr>
      <w:rPr>
        <w:rFonts w:asciiTheme="majorHAnsi" w:hAnsiTheme="majorHAnsi" w:hint="default"/>
        <w:b/>
        <w:i w:val="0"/>
        <w:color w:val="auto"/>
        <w:sz w:val="80"/>
        <w:szCs w:val="8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lvlRestart w:val="0"/>
      <w:lvlText w:val="ES %5"/>
      <w:lvlJc w:val="left"/>
      <w:pPr>
        <w:ind w:left="0" w:firstLine="0"/>
      </w:pPr>
      <w:rPr>
        <w:rFonts w:hint="default"/>
      </w:rPr>
    </w:lvl>
    <w:lvl w:ilvl="5">
      <w:start w:val="1"/>
      <w:numFmt w:val="decimal"/>
      <w:pStyle w:val="Heading6"/>
      <w:lvlText w:val="ES %5.%6"/>
      <w:lvlJc w:val="left"/>
      <w:pPr>
        <w:ind w:left="0" w:firstLine="0"/>
      </w:pPr>
      <w:rPr>
        <w:rFonts w:hint="default"/>
      </w:rPr>
    </w:lvl>
    <w:lvl w:ilvl="6">
      <w:start w:val="1"/>
      <w:numFmt w:val="upperLetter"/>
      <w:lvlRestart w:val="0"/>
      <w:pStyle w:val="Heading7"/>
      <w:suff w:val="space"/>
      <w:lvlText w:val="Appendix %7"/>
      <w:lvlJc w:val="left"/>
      <w:pPr>
        <w:ind w:left="8931" w:firstLine="0"/>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7.%8"/>
      <w:lvlJc w:val="left"/>
      <w:pPr>
        <w:ind w:left="0" w:firstLine="0"/>
      </w:pPr>
      <w:rPr>
        <w:rFonts w:hint="default"/>
      </w:rPr>
    </w:lvl>
    <w:lvl w:ilvl="8">
      <w:start w:val="1"/>
      <w:numFmt w:val="decimal"/>
      <w:pStyle w:val="Heading9"/>
      <w:lvlText w:val="%7.%8.%9"/>
      <w:lvlJc w:val="left"/>
      <w:pPr>
        <w:ind w:left="0" w:firstLine="0"/>
      </w:pPr>
      <w:rPr>
        <w:rFonts w:hint="default"/>
      </w:rPr>
    </w:lvl>
  </w:abstractNum>
  <w:abstractNum w:abstractNumId="18" w15:restartNumberingAfterBreak="0">
    <w:nsid w:val="2A257CFC"/>
    <w:multiLevelType w:val="hybridMultilevel"/>
    <w:tmpl w:val="92622A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704268"/>
    <w:multiLevelType w:val="hybridMultilevel"/>
    <w:tmpl w:val="DE9CB97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2AB93F65"/>
    <w:multiLevelType w:val="hybridMultilevel"/>
    <w:tmpl w:val="508C6E0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2DFC5BCB"/>
    <w:multiLevelType w:val="hybridMultilevel"/>
    <w:tmpl w:val="A92A1C5A"/>
    <w:lvl w:ilvl="0" w:tplc="2B245090">
      <w:start w:val="1"/>
      <w:numFmt w:val="bullet"/>
      <w:pStyle w:val="07Bullets2ndlevelseriesofsentences"/>
      <w:lvlText w:val=""/>
      <w:lvlJc w:val="left"/>
      <w:pPr>
        <w:ind w:left="720"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B10A93"/>
    <w:multiLevelType w:val="hybridMultilevel"/>
    <w:tmpl w:val="91E81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FE64F36"/>
    <w:multiLevelType w:val="hybridMultilevel"/>
    <w:tmpl w:val="0ECCF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D31D66"/>
    <w:multiLevelType w:val="hybridMultilevel"/>
    <w:tmpl w:val="08D89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105AA9"/>
    <w:multiLevelType w:val="hybridMultilevel"/>
    <w:tmpl w:val="B1686C62"/>
    <w:lvl w:ilvl="0" w:tplc="0C090003">
      <w:start w:val="1"/>
      <w:numFmt w:val="bullet"/>
      <w:lvlText w:val="o"/>
      <w:lvlJc w:val="left"/>
      <w:pPr>
        <w:ind w:left="947" w:hanging="360"/>
      </w:pPr>
      <w:rPr>
        <w:rFonts w:ascii="Courier New" w:hAnsi="Courier New" w:cs="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6" w15:restartNumberingAfterBreak="0">
    <w:nsid w:val="373074BB"/>
    <w:multiLevelType w:val="hybridMultilevel"/>
    <w:tmpl w:val="D6EEF71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81C4398"/>
    <w:multiLevelType w:val="hybridMultilevel"/>
    <w:tmpl w:val="48729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3B711A9D"/>
    <w:multiLevelType w:val="hybridMultilevel"/>
    <w:tmpl w:val="6C0A19C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D510C8E"/>
    <w:multiLevelType w:val="multilevel"/>
    <w:tmpl w:val="1E7834FC"/>
    <w:styleLink w:val="Numberedlist"/>
    <w:lvl w:ilvl="0">
      <w:start w:val="1"/>
      <w:numFmt w:val="none"/>
      <w:pStyle w:val="17Numberedlist1"/>
      <w:lvlText w:val="(%11)"/>
      <w:lvlJc w:val="left"/>
      <w:pPr>
        <w:ind w:left="0" w:firstLine="0"/>
      </w:pPr>
      <w:rPr>
        <w:rFonts w:hint="default"/>
      </w:rPr>
    </w:lvl>
    <w:lvl w:ilvl="1">
      <w:start w:val="2"/>
      <w:numFmt w:val="decimal"/>
      <w:pStyle w:val="18Numberedlistcontinued"/>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40DC0B23"/>
    <w:multiLevelType w:val="hybridMultilevel"/>
    <w:tmpl w:val="BEF2F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427B2BBF"/>
    <w:multiLevelType w:val="hybridMultilevel"/>
    <w:tmpl w:val="19CC295E"/>
    <w:lvl w:ilvl="0" w:tplc="DAC42998">
      <w:start w:val="1"/>
      <w:numFmt w:val="decimal"/>
      <w:pStyle w:val="15Recommendations1"/>
      <w:lvlText w:val="R%1:"/>
      <w:lvlJc w:val="left"/>
      <w:pPr>
        <w:ind w:left="360" w:hanging="360"/>
      </w:pPr>
      <w:rPr>
        <w:rFonts w:asciiTheme="majorHAnsi" w:hAnsiTheme="maj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F37E58"/>
    <w:multiLevelType w:val="hybridMultilevel"/>
    <w:tmpl w:val="4D8EA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A41730B"/>
    <w:multiLevelType w:val="hybridMultilevel"/>
    <w:tmpl w:val="40E2A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724624"/>
    <w:multiLevelType w:val="hybridMultilevel"/>
    <w:tmpl w:val="109216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20B3FF3"/>
    <w:multiLevelType w:val="hybridMultilevel"/>
    <w:tmpl w:val="8D08D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306506E"/>
    <w:multiLevelType w:val="hybridMultilevel"/>
    <w:tmpl w:val="AEA8006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5620E8"/>
    <w:multiLevelType w:val="hybridMultilevel"/>
    <w:tmpl w:val="5220041E"/>
    <w:lvl w:ilvl="0" w:tplc="0C090003">
      <w:start w:val="1"/>
      <w:numFmt w:val="bullet"/>
      <w:lvlText w:val="o"/>
      <w:lvlJc w:val="left"/>
      <w:pPr>
        <w:ind w:left="595" w:hanging="360"/>
      </w:pPr>
      <w:rPr>
        <w:rFonts w:ascii="Courier New" w:hAnsi="Courier New" w:cs="Courier New" w:hint="default"/>
      </w:rPr>
    </w:lvl>
    <w:lvl w:ilvl="1" w:tplc="0C090003">
      <w:start w:val="1"/>
      <w:numFmt w:val="bullet"/>
      <w:lvlText w:val="o"/>
      <w:lvlJc w:val="left"/>
      <w:pPr>
        <w:ind w:left="1315" w:hanging="360"/>
      </w:pPr>
      <w:rPr>
        <w:rFonts w:ascii="Courier New" w:hAnsi="Courier New" w:cs="Courier New" w:hint="default"/>
      </w:rPr>
    </w:lvl>
    <w:lvl w:ilvl="2" w:tplc="0C090005" w:tentative="1">
      <w:start w:val="1"/>
      <w:numFmt w:val="bullet"/>
      <w:lvlText w:val=""/>
      <w:lvlJc w:val="left"/>
      <w:pPr>
        <w:ind w:left="2035" w:hanging="360"/>
      </w:pPr>
      <w:rPr>
        <w:rFonts w:ascii="Wingdings" w:hAnsi="Wingdings" w:hint="default"/>
      </w:rPr>
    </w:lvl>
    <w:lvl w:ilvl="3" w:tplc="0C090001" w:tentative="1">
      <w:start w:val="1"/>
      <w:numFmt w:val="bullet"/>
      <w:lvlText w:val=""/>
      <w:lvlJc w:val="left"/>
      <w:pPr>
        <w:ind w:left="2755" w:hanging="360"/>
      </w:pPr>
      <w:rPr>
        <w:rFonts w:ascii="Symbol" w:hAnsi="Symbol" w:hint="default"/>
      </w:rPr>
    </w:lvl>
    <w:lvl w:ilvl="4" w:tplc="0C090003" w:tentative="1">
      <w:start w:val="1"/>
      <w:numFmt w:val="bullet"/>
      <w:lvlText w:val="o"/>
      <w:lvlJc w:val="left"/>
      <w:pPr>
        <w:ind w:left="3475" w:hanging="360"/>
      </w:pPr>
      <w:rPr>
        <w:rFonts w:ascii="Courier New" w:hAnsi="Courier New" w:cs="Courier New" w:hint="default"/>
      </w:rPr>
    </w:lvl>
    <w:lvl w:ilvl="5" w:tplc="0C090005" w:tentative="1">
      <w:start w:val="1"/>
      <w:numFmt w:val="bullet"/>
      <w:lvlText w:val=""/>
      <w:lvlJc w:val="left"/>
      <w:pPr>
        <w:ind w:left="4195" w:hanging="360"/>
      </w:pPr>
      <w:rPr>
        <w:rFonts w:ascii="Wingdings" w:hAnsi="Wingdings" w:hint="default"/>
      </w:rPr>
    </w:lvl>
    <w:lvl w:ilvl="6" w:tplc="0C090001" w:tentative="1">
      <w:start w:val="1"/>
      <w:numFmt w:val="bullet"/>
      <w:lvlText w:val=""/>
      <w:lvlJc w:val="left"/>
      <w:pPr>
        <w:ind w:left="4915" w:hanging="360"/>
      </w:pPr>
      <w:rPr>
        <w:rFonts w:ascii="Symbol" w:hAnsi="Symbol" w:hint="default"/>
      </w:rPr>
    </w:lvl>
    <w:lvl w:ilvl="7" w:tplc="0C090003" w:tentative="1">
      <w:start w:val="1"/>
      <w:numFmt w:val="bullet"/>
      <w:lvlText w:val="o"/>
      <w:lvlJc w:val="left"/>
      <w:pPr>
        <w:ind w:left="5635" w:hanging="360"/>
      </w:pPr>
      <w:rPr>
        <w:rFonts w:ascii="Courier New" w:hAnsi="Courier New" w:cs="Courier New" w:hint="default"/>
      </w:rPr>
    </w:lvl>
    <w:lvl w:ilvl="8" w:tplc="0C090005" w:tentative="1">
      <w:start w:val="1"/>
      <w:numFmt w:val="bullet"/>
      <w:lvlText w:val=""/>
      <w:lvlJc w:val="left"/>
      <w:pPr>
        <w:ind w:left="6355" w:hanging="360"/>
      </w:pPr>
      <w:rPr>
        <w:rFonts w:ascii="Wingdings" w:hAnsi="Wingdings" w:hint="default"/>
      </w:rPr>
    </w:lvl>
  </w:abstractNum>
  <w:abstractNum w:abstractNumId="38" w15:restartNumberingAfterBreak="0">
    <w:nsid w:val="54A745B5"/>
    <w:multiLevelType w:val="hybridMultilevel"/>
    <w:tmpl w:val="DAC2C1A8"/>
    <w:lvl w:ilvl="0" w:tplc="0C090003">
      <w:start w:val="1"/>
      <w:numFmt w:val="bullet"/>
      <w:lvlText w:val="o"/>
      <w:lvlJc w:val="left"/>
      <w:pPr>
        <w:ind w:left="536" w:hanging="360"/>
      </w:pPr>
      <w:rPr>
        <w:rFonts w:ascii="Courier New" w:hAnsi="Courier New" w:cs="Courier New" w:hint="default"/>
      </w:rPr>
    </w:lvl>
    <w:lvl w:ilvl="1" w:tplc="0C090003">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39" w15:restartNumberingAfterBreak="0">
    <w:nsid w:val="556126FC"/>
    <w:multiLevelType w:val="hybridMultilevel"/>
    <w:tmpl w:val="8E2A6C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6000D6C"/>
    <w:multiLevelType w:val="hybridMultilevel"/>
    <w:tmpl w:val="41BAECC8"/>
    <w:lvl w:ilvl="0" w:tplc="8C2CF8D2">
      <w:start w:val="2"/>
      <w:numFmt w:val="decimal"/>
      <w:pStyle w:val="16RecommendationsContinued"/>
      <w:lvlText w:val="R%1:"/>
      <w:lvlJc w:val="left"/>
      <w:pPr>
        <w:ind w:left="360" w:hanging="360"/>
      </w:pPr>
      <w:rPr>
        <w:rFonts w:asciiTheme="majorHAnsi" w:hAnsiTheme="maj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9456B91"/>
    <w:multiLevelType w:val="hybridMultilevel"/>
    <w:tmpl w:val="65A4DB0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2" w15:restartNumberingAfterBreak="0">
    <w:nsid w:val="5A6112B4"/>
    <w:multiLevelType w:val="hybridMultilevel"/>
    <w:tmpl w:val="49B8674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BC032C"/>
    <w:multiLevelType w:val="hybridMultilevel"/>
    <w:tmpl w:val="DCF8C33A"/>
    <w:lvl w:ilvl="0" w:tplc="0F06B7E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CF55FF9"/>
    <w:multiLevelType w:val="hybridMultilevel"/>
    <w:tmpl w:val="4B3A519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7E0538"/>
    <w:multiLevelType w:val="multilevel"/>
    <w:tmpl w:val="34367C78"/>
    <w:styleLink w:val="Headings"/>
    <w:lvl w:ilvl="0">
      <w:start w:val="1"/>
      <w:numFmt w:val="decimal"/>
      <w:lvlText w:val="%1"/>
      <w:lvlJc w:val="left"/>
      <w:pPr>
        <w:ind w:left="360" w:hanging="360"/>
      </w:pPr>
      <w:rPr>
        <w:rFonts w:asciiTheme="majorHAnsi" w:hAnsiTheme="majorHAnsi" w:hint="default"/>
        <w:b/>
        <w:i w:val="0"/>
        <w:color w:val="auto"/>
        <w:sz w:val="80"/>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lvlText w:val="ES %5"/>
      <w:lvlJc w:val="left"/>
      <w:pPr>
        <w:ind w:left="0" w:firstLine="0"/>
      </w:pPr>
      <w:rPr>
        <w:rFonts w:hint="default"/>
      </w:rPr>
    </w:lvl>
    <w:lvl w:ilvl="5">
      <w:start w:val="1"/>
      <w:numFmt w:val="decimal"/>
      <w:lvlText w:val="ES %5.%6"/>
      <w:lvlJc w:val="left"/>
      <w:pPr>
        <w:ind w:left="0" w:firstLine="0"/>
      </w:pPr>
      <w:rPr>
        <w:rFonts w:hint="default"/>
      </w:rPr>
    </w:lvl>
    <w:lvl w:ilvl="6">
      <w:start w:val="1"/>
      <w:numFmt w:val="upperLetter"/>
      <w:lvlRestart w:val="0"/>
      <w:suff w:val="space"/>
      <w:lvlText w:val="Appendix %7"/>
      <w:lvlJc w:val="left"/>
      <w:pPr>
        <w:ind w:left="0" w:firstLine="0"/>
      </w:pPr>
      <w:rPr>
        <w:rFonts w:hint="default"/>
      </w:rPr>
    </w:lvl>
    <w:lvl w:ilvl="7">
      <w:start w:val="1"/>
      <w:numFmt w:val="decimal"/>
      <w:lvlText w:val="%7.%8"/>
      <w:lvlJc w:val="left"/>
      <w:pPr>
        <w:ind w:left="0" w:firstLine="0"/>
      </w:pPr>
      <w:rPr>
        <w:rFonts w:hint="default"/>
      </w:rPr>
    </w:lvl>
    <w:lvl w:ilvl="8">
      <w:start w:val="1"/>
      <w:numFmt w:val="decimal"/>
      <w:lvlText w:val="%7.%8.%9"/>
      <w:lvlJc w:val="left"/>
      <w:pPr>
        <w:ind w:left="0" w:firstLine="0"/>
      </w:pPr>
      <w:rPr>
        <w:rFonts w:hint="default"/>
      </w:rPr>
    </w:lvl>
  </w:abstractNum>
  <w:abstractNum w:abstractNumId="46" w15:restartNumberingAfterBreak="0">
    <w:nsid w:val="69C14F1B"/>
    <w:multiLevelType w:val="multilevel"/>
    <w:tmpl w:val="8F58C41E"/>
    <w:styleLink w:val="FindingsRecommendations"/>
    <w:lvl w:ilvl="0">
      <w:start w:val="1"/>
      <w:numFmt w:val="none"/>
      <w:pStyle w:val="12Findings1"/>
      <w:lvlText w:val="%1F1:"/>
      <w:lvlJc w:val="left"/>
      <w:pPr>
        <w:ind w:left="0" w:firstLine="0"/>
      </w:pPr>
      <w:rPr>
        <w:rFonts w:hint="default"/>
      </w:rPr>
    </w:lvl>
    <w:lvl w:ilvl="1">
      <w:start w:val="2"/>
      <w:numFmt w:val="decimal"/>
      <w:pStyle w:val="13Findingscontinued"/>
      <w:lvlText w:val="F%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7" w15:restartNumberingAfterBreak="0">
    <w:nsid w:val="6B77043E"/>
    <w:multiLevelType w:val="hybridMultilevel"/>
    <w:tmpl w:val="8F36A22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8" w15:restartNumberingAfterBreak="0">
    <w:nsid w:val="6DC72D66"/>
    <w:multiLevelType w:val="hybridMultilevel"/>
    <w:tmpl w:val="D11E0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0C45FB0"/>
    <w:multiLevelType w:val="hybridMultilevel"/>
    <w:tmpl w:val="3A8C8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0" w15:restartNumberingAfterBreak="0">
    <w:nsid w:val="71145F29"/>
    <w:multiLevelType w:val="hybridMultilevel"/>
    <w:tmpl w:val="F486821E"/>
    <w:lvl w:ilvl="0" w:tplc="0C090003">
      <w:start w:val="1"/>
      <w:numFmt w:val="bullet"/>
      <w:lvlText w:val="o"/>
      <w:lvlJc w:val="left"/>
      <w:pPr>
        <w:tabs>
          <w:tab w:val="num" w:pos="720"/>
        </w:tabs>
        <w:ind w:left="720" w:hanging="360"/>
      </w:pPr>
      <w:rPr>
        <w:rFonts w:ascii="Courier New" w:hAnsi="Courier New" w:cs="Courier New" w:hint="default"/>
      </w:rPr>
    </w:lvl>
    <w:lvl w:ilvl="1" w:tplc="F5E290EE" w:tentative="1">
      <w:start w:val="1"/>
      <w:numFmt w:val="bullet"/>
      <w:lvlText w:val="•"/>
      <w:lvlJc w:val="left"/>
      <w:pPr>
        <w:tabs>
          <w:tab w:val="num" w:pos="1440"/>
        </w:tabs>
        <w:ind w:left="1440" w:hanging="360"/>
      </w:pPr>
      <w:rPr>
        <w:rFonts w:ascii="Arial" w:hAnsi="Arial" w:hint="default"/>
      </w:rPr>
    </w:lvl>
    <w:lvl w:ilvl="2" w:tplc="6D8C18D6" w:tentative="1">
      <w:start w:val="1"/>
      <w:numFmt w:val="bullet"/>
      <w:lvlText w:val="•"/>
      <w:lvlJc w:val="left"/>
      <w:pPr>
        <w:tabs>
          <w:tab w:val="num" w:pos="2160"/>
        </w:tabs>
        <w:ind w:left="2160" w:hanging="360"/>
      </w:pPr>
      <w:rPr>
        <w:rFonts w:ascii="Arial" w:hAnsi="Arial" w:hint="default"/>
      </w:rPr>
    </w:lvl>
    <w:lvl w:ilvl="3" w:tplc="10A61CF4" w:tentative="1">
      <w:start w:val="1"/>
      <w:numFmt w:val="bullet"/>
      <w:lvlText w:val="•"/>
      <w:lvlJc w:val="left"/>
      <w:pPr>
        <w:tabs>
          <w:tab w:val="num" w:pos="2880"/>
        </w:tabs>
        <w:ind w:left="2880" w:hanging="360"/>
      </w:pPr>
      <w:rPr>
        <w:rFonts w:ascii="Arial" w:hAnsi="Arial" w:hint="default"/>
      </w:rPr>
    </w:lvl>
    <w:lvl w:ilvl="4" w:tplc="40FA2C7C" w:tentative="1">
      <w:start w:val="1"/>
      <w:numFmt w:val="bullet"/>
      <w:lvlText w:val="•"/>
      <w:lvlJc w:val="left"/>
      <w:pPr>
        <w:tabs>
          <w:tab w:val="num" w:pos="3600"/>
        </w:tabs>
        <w:ind w:left="3600" w:hanging="360"/>
      </w:pPr>
      <w:rPr>
        <w:rFonts w:ascii="Arial" w:hAnsi="Arial" w:hint="default"/>
      </w:rPr>
    </w:lvl>
    <w:lvl w:ilvl="5" w:tplc="18EA34DA" w:tentative="1">
      <w:start w:val="1"/>
      <w:numFmt w:val="bullet"/>
      <w:lvlText w:val="•"/>
      <w:lvlJc w:val="left"/>
      <w:pPr>
        <w:tabs>
          <w:tab w:val="num" w:pos="4320"/>
        </w:tabs>
        <w:ind w:left="4320" w:hanging="360"/>
      </w:pPr>
      <w:rPr>
        <w:rFonts w:ascii="Arial" w:hAnsi="Arial" w:hint="default"/>
      </w:rPr>
    </w:lvl>
    <w:lvl w:ilvl="6" w:tplc="09567814" w:tentative="1">
      <w:start w:val="1"/>
      <w:numFmt w:val="bullet"/>
      <w:lvlText w:val="•"/>
      <w:lvlJc w:val="left"/>
      <w:pPr>
        <w:tabs>
          <w:tab w:val="num" w:pos="5040"/>
        </w:tabs>
        <w:ind w:left="5040" w:hanging="360"/>
      </w:pPr>
      <w:rPr>
        <w:rFonts w:ascii="Arial" w:hAnsi="Arial" w:hint="default"/>
      </w:rPr>
    </w:lvl>
    <w:lvl w:ilvl="7" w:tplc="0DDC28E2" w:tentative="1">
      <w:start w:val="1"/>
      <w:numFmt w:val="bullet"/>
      <w:lvlText w:val="•"/>
      <w:lvlJc w:val="left"/>
      <w:pPr>
        <w:tabs>
          <w:tab w:val="num" w:pos="5760"/>
        </w:tabs>
        <w:ind w:left="5760" w:hanging="360"/>
      </w:pPr>
      <w:rPr>
        <w:rFonts w:ascii="Arial" w:hAnsi="Arial" w:hint="default"/>
      </w:rPr>
    </w:lvl>
    <w:lvl w:ilvl="8" w:tplc="B272367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1464ED0"/>
    <w:multiLevelType w:val="hybridMultilevel"/>
    <w:tmpl w:val="4AD40C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27C5A63"/>
    <w:multiLevelType w:val="hybridMultilevel"/>
    <w:tmpl w:val="7FBCC7B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36A7B7A"/>
    <w:multiLevelType w:val="hybridMultilevel"/>
    <w:tmpl w:val="A2589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3C21A82"/>
    <w:multiLevelType w:val="hybridMultilevel"/>
    <w:tmpl w:val="445287F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58241BD"/>
    <w:multiLevelType w:val="hybridMultilevel"/>
    <w:tmpl w:val="762E3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6877C27"/>
    <w:multiLevelType w:val="hybridMultilevel"/>
    <w:tmpl w:val="BE9E23B4"/>
    <w:lvl w:ilvl="0" w:tplc="F1A4E270">
      <w:start w:val="1"/>
      <w:numFmt w:val="bullet"/>
      <w:pStyle w:val="04Bulletsonelongsentenc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6"/>
  </w:num>
  <w:num w:numId="2">
    <w:abstractNumId w:val="7"/>
  </w:num>
  <w:num w:numId="3">
    <w:abstractNumId w:val="29"/>
  </w:num>
  <w:num w:numId="4">
    <w:abstractNumId w:val="46"/>
  </w:num>
  <w:num w:numId="5">
    <w:abstractNumId w:val="2"/>
  </w:num>
  <w:num w:numId="6">
    <w:abstractNumId w:val="21"/>
  </w:num>
  <w:num w:numId="7">
    <w:abstractNumId w:val="11"/>
  </w:num>
  <w:num w:numId="8">
    <w:abstractNumId w:val="0"/>
  </w:num>
  <w:num w:numId="9">
    <w:abstractNumId w:val="1"/>
  </w:num>
  <w:num w:numId="10">
    <w:abstractNumId w:val="45"/>
  </w:num>
  <w:num w:numId="11">
    <w:abstractNumId w:val="31"/>
  </w:num>
  <w:num w:numId="12">
    <w:abstractNumId w:val="40"/>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0"/>
  </w:num>
  <w:num w:numId="17">
    <w:abstractNumId w:val="15"/>
  </w:num>
  <w:num w:numId="18">
    <w:abstractNumId w:val="19"/>
  </w:num>
  <w:num w:numId="19">
    <w:abstractNumId w:val="4"/>
  </w:num>
  <w:num w:numId="20">
    <w:abstractNumId w:val="47"/>
  </w:num>
  <w:num w:numId="21">
    <w:abstractNumId w:val="5"/>
  </w:num>
  <w:num w:numId="22">
    <w:abstractNumId w:val="27"/>
  </w:num>
  <w:num w:numId="23">
    <w:abstractNumId w:val="10"/>
  </w:num>
  <w:num w:numId="24">
    <w:abstractNumId w:val="49"/>
  </w:num>
  <w:num w:numId="25">
    <w:abstractNumId w:val="3"/>
  </w:num>
  <w:num w:numId="26">
    <w:abstractNumId w:val="41"/>
  </w:num>
  <w:num w:numId="27">
    <w:abstractNumId w:val="30"/>
  </w:num>
  <w:num w:numId="28">
    <w:abstractNumId w:val="8"/>
  </w:num>
  <w:num w:numId="29">
    <w:abstractNumId w:val="24"/>
  </w:num>
  <w:num w:numId="30">
    <w:abstractNumId w:val="6"/>
  </w:num>
  <w:num w:numId="31">
    <w:abstractNumId w:val="51"/>
  </w:num>
  <w:num w:numId="32">
    <w:abstractNumId w:val="18"/>
  </w:num>
  <w:num w:numId="33">
    <w:abstractNumId w:val="37"/>
  </w:num>
  <w:num w:numId="34">
    <w:abstractNumId w:val="9"/>
  </w:num>
  <w:num w:numId="35">
    <w:abstractNumId w:val="13"/>
  </w:num>
  <w:num w:numId="36">
    <w:abstractNumId w:val="28"/>
  </w:num>
  <w:num w:numId="37">
    <w:abstractNumId w:val="33"/>
  </w:num>
  <w:num w:numId="38">
    <w:abstractNumId w:val="12"/>
  </w:num>
  <w:num w:numId="39">
    <w:abstractNumId w:val="39"/>
  </w:num>
  <w:num w:numId="40">
    <w:abstractNumId w:val="55"/>
  </w:num>
  <w:num w:numId="41">
    <w:abstractNumId w:val="34"/>
  </w:num>
  <w:num w:numId="42">
    <w:abstractNumId w:val="48"/>
  </w:num>
  <w:num w:numId="43">
    <w:abstractNumId w:val="22"/>
  </w:num>
  <w:num w:numId="44">
    <w:abstractNumId w:val="32"/>
  </w:num>
  <w:num w:numId="45">
    <w:abstractNumId w:val="16"/>
  </w:num>
  <w:num w:numId="46">
    <w:abstractNumId w:val="53"/>
  </w:num>
  <w:num w:numId="47">
    <w:abstractNumId w:val="21"/>
  </w:num>
  <w:num w:numId="48">
    <w:abstractNumId w:val="14"/>
  </w:num>
  <w:num w:numId="49">
    <w:abstractNumId w:val="36"/>
  </w:num>
  <w:num w:numId="50">
    <w:abstractNumId w:val="23"/>
  </w:num>
  <w:num w:numId="51">
    <w:abstractNumId w:val="38"/>
  </w:num>
  <w:num w:numId="52">
    <w:abstractNumId w:val="42"/>
  </w:num>
  <w:num w:numId="53">
    <w:abstractNumId w:val="52"/>
  </w:num>
  <w:num w:numId="54">
    <w:abstractNumId w:val="54"/>
  </w:num>
  <w:num w:numId="55">
    <w:abstractNumId w:val="26"/>
  </w:num>
  <w:num w:numId="56">
    <w:abstractNumId w:val="44"/>
  </w:num>
  <w:num w:numId="57">
    <w:abstractNumId w:val="43"/>
  </w:num>
  <w:num w:numId="58">
    <w:abstractNumId w:val="25"/>
  </w:num>
  <w:num w:numId="59">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0NzSzMDYyMDa3NDZX0lEKTi0uzszPAykwNKgFAFq1WB4tAAAA"/>
  </w:docVars>
  <w:rsids>
    <w:rsidRoot w:val="008D2B5D"/>
    <w:rsid w:val="00000D9A"/>
    <w:rsid w:val="00000DD2"/>
    <w:rsid w:val="000014BD"/>
    <w:rsid w:val="00002CA0"/>
    <w:rsid w:val="00003D60"/>
    <w:rsid w:val="00004D9B"/>
    <w:rsid w:val="000050A2"/>
    <w:rsid w:val="000050D0"/>
    <w:rsid w:val="000053AB"/>
    <w:rsid w:val="0000552F"/>
    <w:rsid w:val="00006816"/>
    <w:rsid w:val="000068AF"/>
    <w:rsid w:val="00006F4B"/>
    <w:rsid w:val="000100FD"/>
    <w:rsid w:val="000109A1"/>
    <w:rsid w:val="00011689"/>
    <w:rsid w:val="00012FC1"/>
    <w:rsid w:val="000147A4"/>
    <w:rsid w:val="0001493C"/>
    <w:rsid w:val="00014ACF"/>
    <w:rsid w:val="00014CCB"/>
    <w:rsid w:val="00014F08"/>
    <w:rsid w:val="00016E15"/>
    <w:rsid w:val="00016E57"/>
    <w:rsid w:val="00017319"/>
    <w:rsid w:val="00017836"/>
    <w:rsid w:val="0001795B"/>
    <w:rsid w:val="00017D72"/>
    <w:rsid w:val="0002049D"/>
    <w:rsid w:val="00020C1A"/>
    <w:rsid w:val="00021599"/>
    <w:rsid w:val="00021814"/>
    <w:rsid w:val="0002205F"/>
    <w:rsid w:val="00022AED"/>
    <w:rsid w:val="00023797"/>
    <w:rsid w:val="00024115"/>
    <w:rsid w:val="000244A2"/>
    <w:rsid w:val="00024738"/>
    <w:rsid w:val="000247D5"/>
    <w:rsid w:val="00024CE4"/>
    <w:rsid w:val="0002505F"/>
    <w:rsid w:val="0002508F"/>
    <w:rsid w:val="000251A8"/>
    <w:rsid w:val="000254D4"/>
    <w:rsid w:val="000260F8"/>
    <w:rsid w:val="00026D7D"/>
    <w:rsid w:val="000277E5"/>
    <w:rsid w:val="00027ABB"/>
    <w:rsid w:val="0003058D"/>
    <w:rsid w:val="00030AE9"/>
    <w:rsid w:val="00030B4E"/>
    <w:rsid w:val="0003180A"/>
    <w:rsid w:val="000318E8"/>
    <w:rsid w:val="00032468"/>
    <w:rsid w:val="00032754"/>
    <w:rsid w:val="00032E12"/>
    <w:rsid w:val="0003364C"/>
    <w:rsid w:val="00033C23"/>
    <w:rsid w:val="00033DE2"/>
    <w:rsid w:val="000345DC"/>
    <w:rsid w:val="00034B20"/>
    <w:rsid w:val="00034C08"/>
    <w:rsid w:val="00035A36"/>
    <w:rsid w:val="00035C27"/>
    <w:rsid w:val="00035D8E"/>
    <w:rsid w:val="000363D4"/>
    <w:rsid w:val="00036F5C"/>
    <w:rsid w:val="000371B8"/>
    <w:rsid w:val="000378B0"/>
    <w:rsid w:val="00043433"/>
    <w:rsid w:val="00043E58"/>
    <w:rsid w:val="0004467E"/>
    <w:rsid w:val="00045745"/>
    <w:rsid w:val="000457B8"/>
    <w:rsid w:val="000467BC"/>
    <w:rsid w:val="00046A7F"/>
    <w:rsid w:val="00046FFF"/>
    <w:rsid w:val="000475D6"/>
    <w:rsid w:val="00047EC4"/>
    <w:rsid w:val="0005024E"/>
    <w:rsid w:val="00050D33"/>
    <w:rsid w:val="00050E84"/>
    <w:rsid w:val="00051300"/>
    <w:rsid w:val="00051D19"/>
    <w:rsid w:val="0005209D"/>
    <w:rsid w:val="00052B0E"/>
    <w:rsid w:val="00053006"/>
    <w:rsid w:val="0005356C"/>
    <w:rsid w:val="00053771"/>
    <w:rsid w:val="00053797"/>
    <w:rsid w:val="00053A3F"/>
    <w:rsid w:val="00053FDC"/>
    <w:rsid w:val="00054604"/>
    <w:rsid w:val="00055331"/>
    <w:rsid w:val="00055551"/>
    <w:rsid w:val="00057AFC"/>
    <w:rsid w:val="000602A2"/>
    <w:rsid w:val="00060E89"/>
    <w:rsid w:val="000612CF"/>
    <w:rsid w:val="000617AC"/>
    <w:rsid w:val="0006248F"/>
    <w:rsid w:val="000624B7"/>
    <w:rsid w:val="0006446A"/>
    <w:rsid w:val="00064A81"/>
    <w:rsid w:val="00064C0E"/>
    <w:rsid w:val="00064EED"/>
    <w:rsid w:val="0006507B"/>
    <w:rsid w:val="000653F3"/>
    <w:rsid w:val="00066AAF"/>
    <w:rsid w:val="00070269"/>
    <w:rsid w:val="00070B5C"/>
    <w:rsid w:val="00071C16"/>
    <w:rsid w:val="00072B76"/>
    <w:rsid w:val="00072D69"/>
    <w:rsid w:val="00074288"/>
    <w:rsid w:val="000750BA"/>
    <w:rsid w:val="0007531A"/>
    <w:rsid w:val="00075F12"/>
    <w:rsid w:val="00076162"/>
    <w:rsid w:val="00076DA3"/>
    <w:rsid w:val="00077B0D"/>
    <w:rsid w:val="00077D77"/>
    <w:rsid w:val="0008085B"/>
    <w:rsid w:val="000813F5"/>
    <w:rsid w:val="00081592"/>
    <w:rsid w:val="00082649"/>
    <w:rsid w:val="0008299F"/>
    <w:rsid w:val="00082C96"/>
    <w:rsid w:val="000848FF"/>
    <w:rsid w:val="00084F2F"/>
    <w:rsid w:val="00085151"/>
    <w:rsid w:val="00085171"/>
    <w:rsid w:val="0008616B"/>
    <w:rsid w:val="00086DB9"/>
    <w:rsid w:val="000871D8"/>
    <w:rsid w:val="00090534"/>
    <w:rsid w:val="00090650"/>
    <w:rsid w:val="00090C21"/>
    <w:rsid w:val="00091168"/>
    <w:rsid w:val="0009160F"/>
    <w:rsid w:val="00092DA9"/>
    <w:rsid w:val="00093FBB"/>
    <w:rsid w:val="00094044"/>
    <w:rsid w:val="00094141"/>
    <w:rsid w:val="00094AE2"/>
    <w:rsid w:val="00094BD3"/>
    <w:rsid w:val="000956EA"/>
    <w:rsid w:val="00096255"/>
    <w:rsid w:val="00096D74"/>
    <w:rsid w:val="000970A1"/>
    <w:rsid w:val="00097242"/>
    <w:rsid w:val="000974F4"/>
    <w:rsid w:val="00097B5E"/>
    <w:rsid w:val="000A0B59"/>
    <w:rsid w:val="000A20A4"/>
    <w:rsid w:val="000A278F"/>
    <w:rsid w:val="000A2917"/>
    <w:rsid w:val="000A3B2D"/>
    <w:rsid w:val="000A431A"/>
    <w:rsid w:val="000A4E72"/>
    <w:rsid w:val="000A54A5"/>
    <w:rsid w:val="000A56F7"/>
    <w:rsid w:val="000A5862"/>
    <w:rsid w:val="000A6DDC"/>
    <w:rsid w:val="000A7104"/>
    <w:rsid w:val="000A78B8"/>
    <w:rsid w:val="000A7B57"/>
    <w:rsid w:val="000B24EE"/>
    <w:rsid w:val="000B2A36"/>
    <w:rsid w:val="000B31C6"/>
    <w:rsid w:val="000B408B"/>
    <w:rsid w:val="000B40F8"/>
    <w:rsid w:val="000B4157"/>
    <w:rsid w:val="000B41F8"/>
    <w:rsid w:val="000B454E"/>
    <w:rsid w:val="000B47D2"/>
    <w:rsid w:val="000B48C0"/>
    <w:rsid w:val="000B56F3"/>
    <w:rsid w:val="000B5F7F"/>
    <w:rsid w:val="000B6104"/>
    <w:rsid w:val="000B6374"/>
    <w:rsid w:val="000B6C01"/>
    <w:rsid w:val="000B6DCC"/>
    <w:rsid w:val="000B6DD6"/>
    <w:rsid w:val="000B7252"/>
    <w:rsid w:val="000B7C5E"/>
    <w:rsid w:val="000B7DA7"/>
    <w:rsid w:val="000C0097"/>
    <w:rsid w:val="000C02B1"/>
    <w:rsid w:val="000C0317"/>
    <w:rsid w:val="000C09EF"/>
    <w:rsid w:val="000C0A14"/>
    <w:rsid w:val="000C2CA2"/>
    <w:rsid w:val="000C2CE2"/>
    <w:rsid w:val="000C2D8B"/>
    <w:rsid w:val="000C2F6A"/>
    <w:rsid w:val="000C36F9"/>
    <w:rsid w:val="000C3E22"/>
    <w:rsid w:val="000C40EE"/>
    <w:rsid w:val="000C45E1"/>
    <w:rsid w:val="000C48E3"/>
    <w:rsid w:val="000C4A5B"/>
    <w:rsid w:val="000C5AEF"/>
    <w:rsid w:val="000C6221"/>
    <w:rsid w:val="000C6809"/>
    <w:rsid w:val="000C73D0"/>
    <w:rsid w:val="000C7E80"/>
    <w:rsid w:val="000D0000"/>
    <w:rsid w:val="000D0865"/>
    <w:rsid w:val="000D08CC"/>
    <w:rsid w:val="000D0B53"/>
    <w:rsid w:val="000D0CE0"/>
    <w:rsid w:val="000D0DCA"/>
    <w:rsid w:val="000D1577"/>
    <w:rsid w:val="000D1587"/>
    <w:rsid w:val="000D1F23"/>
    <w:rsid w:val="000D2A03"/>
    <w:rsid w:val="000D2CD8"/>
    <w:rsid w:val="000D339C"/>
    <w:rsid w:val="000D3857"/>
    <w:rsid w:val="000D3860"/>
    <w:rsid w:val="000D38CB"/>
    <w:rsid w:val="000D48B1"/>
    <w:rsid w:val="000D4C93"/>
    <w:rsid w:val="000D4D97"/>
    <w:rsid w:val="000D4F88"/>
    <w:rsid w:val="000D5DB2"/>
    <w:rsid w:val="000D7CFD"/>
    <w:rsid w:val="000E0C3E"/>
    <w:rsid w:val="000E1437"/>
    <w:rsid w:val="000E159F"/>
    <w:rsid w:val="000E1CE9"/>
    <w:rsid w:val="000E22CA"/>
    <w:rsid w:val="000E2513"/>
    <w:rsid w:val="000E2724"/>
    <w:rsid w:val="000E2966"/>
    <w:rsid w:val="000E33A7"/>
    <w:rsid w:val="000E3A32"/>
    <w:rsid w:val="000E491F"/>
    <w:rsid w:val="000E58F7"/>
    <w:rsid w:val="000E5CFD"/>
    <w:rsid w:val="000E6368"/>
    <w:rsid w:val="000E63AA"/>
    <w:rsid w:val="000E696E"/>
    <w:rsid w:val="000E7A33"/>
    <w:rsid w:val="000E7C87"/>
    <w:rsid w:val="000F0212"/>
    <w:rsid w:val="000F0528"/>
    <w:rsid w:val="000F0B76"/>
    <w:rsid w:val="000F1837"/>
    <w:rsid w:val="000F2ED5"/>
    <w:rsid w:val="000F37A9"/>
    <w:rsid w:val="000F478B"/>
    <w:rsid w:val="000F565D"/>
    <w:rsid w:val="000F67D8"/>
    <w:rsid w:val="000F789F"/>
    <w:rsid w:val="000F7FA3"/>
    <w:rsid w:val="00100AD4"/>
    <w:rsid w:val="00101D70"/>
    <w:rsid w:val="001021AB"/>
    <w:rsid w:val="00102360"/>
    <w:rsid w:val="001025F6"/>
    <w:rsid w:val="00102630"/>
    <w:rsid w:val="001026AE"/>
    <w:rsid w:val="00102A82"/>
    <w:rsid w:val="00102B0E"/>
    <w:rsid w:val="0010343C"/>
    <w:rsid w:val="00103733"/>
    <w:rsid w:val="001045C7"/>
    <w:rsid w:val="00104777"/>
    <w:rsid w:val="00104E7F"/>
    <w:rsid w:val="00105176"/>
    <w:rsid w:val="0010533C"/>
    <w:rsid w:val="00106676"/>
    <w:rsid w:val="001076E6"/>
    <w:rsid w:val="00107738"/>
    <w:rsid w:val="00107AE1"/>
    <w:rsid w:val="001103A1"/>
    <w:rsid w:val="00110F3D"/>
    <w:rsid w:val="00110F7A"/>
    <w:rsid w:val="00111412"/>
    <w:rsid w:val="00112105"/>
    <w:rsid w:val="001122DB"/>
    <w:rsid w:val="00112371"/>
    <w:rsid w:val="001124E9"/>
    <w:rsid w:val="00113207"/>
    <w:rsid w:val="0011322B"/>
    <w:rsid w:val="00113ECB"/>
    <w:rsid w:val="00113FE6"/>
    <w:rsid w:val="001145DB"/>
    <w:rsid w:val="0011496F"/>
    <w:rsid w:val="00115116"/>
    <w:rsid w:val="00115327"/>
    <w:rsid w:val="001173BF"/>
    <w:rsid w:val="00117633"/>
    <w:rsid w:val="001179D4"/>
    <w:rsid w:val="001207B3"/>
    <w:rsid w:val="00120CFF"/>
    <w:rsid w:val="00120E99"/>
    <w:rsid w:val="001213DC"/>
    <w:rsid w:val="00121F22"/>
    <w:rsid w:val="001223B8"/>
    <w:rsid w:val="00122B91"/>
    <w:rsid w:val="00122F3D"/>
    <w:rsid w:val="0012304F"/>
    <w:rsid w:val="00123B95"/>
    <w:rsid w:val="00124935"/>
    <w:rsid w:val="00124AEB"/>
    <w:rsid w:val="001250BD"/>
    <w:rsid w:val="00127146"/>
    <w:rsid w:val="001274C6"/>
    <w:rsid w:val="00127513"/>
    <w:rsid w:val="0012760E"/>
    <w:rsid w:val="001302E8"/>
    <w:rsid w:val="00131731"/>
    <w:rsid w:val="001320BF"/>
    <w:rsid w:val="00132B0D"/>
    <w:rsid w:val="00132B90"/>
    <w:rsid w:val="00132EF0"/>
    <w:rsid w:val="00133065"/>
    <w:rsid w:val="001331E7"/>
    <w:rsid w:val="0013369E"/>
    <w:rsid w:val="00133B1F"/>
    <w:rsid w:val="001347DE"/>
    <w:rsid w:val="001362CE"/>
    <w:rsid w:val="00136EC8"/>
    <w:rsid w:val="0013786C"/>
    <w:rsid w:val="0014006F"/>
    <w:rsid w:val="00140602"/>
    <w:rsid w:val="00140897"/>
    <w:rsid w:val="00140AE4"/>
    <w:rsid w:val="00141173"/>
    <w:rsid w:val="00141360"/>
    <w:rsid w:val="00143BE1"/>
    <w:rsid w:val="00144280"/>
    <w:rsid w:val="00144607"/>
    <w:rsid w:val="00144886"/>
    <w:rsid w:val="00145066"/>
    <w:rsid w:val="0014613D"/>
    <w:rsid w:val="001462AD"/>
    <w:rsid w:val="00146E4E"/>
    <w:rsid w:val="00146EF1"/>
    <w:rsid w:val="00147094"/>
    <w:rsid w:val="001473CC"/>
    <w:rsid w:val="00147BE1"/>
    <w:rsid w:val="00150170"/>
    <w:rsid w:val="001502FE"/>
    <w:rsid w:val="001505FB"/>
    <w:rsid w:val="001506FA"/>
    <w:rsid w:val="001508DE"/>
    <w:rsid w:val="00150C46"/>
    <w:rsid w:val="00151A35"/>
    <w:rsid w:val="00151FE1"/>
    <w:rsid w:val="001524C5"/>
    <w:rsid w:val="001525BD"/>
    <w:rsid w:val="00152DA3"/>
    <w:rsid w:val="001531B8"/>
    <w:rsid w:val="001540EF"/>
    <w:rsid w:val="0015457D"/>
    <w:rsid w:val="0015540F"/>
    <w:rsid w:val="0015546C"/>
    <w:rsid w:val="00156080"/>
    <w:rsid w:val="0015663C"/>
    <w:rsid w:val="00156B46"/>
    <w:rsid w:val="00156BE1"/>
    <w:rsid w:val="00156E0A"/>
    <w:rsid w:val="001575D6"/>
    <w:rsid w:val="00157E90"/>
    <w:rsid w:val="0016023C"/>
    <w:rsid w:val="00160605"/>
    <w:rsid w:val="00160ADA"/>
    <w:rsid w:val="00160B06"/>
    <w:rsid w:val="00160C5A"/>
    <w:rsid w:val="001619A7"/>
    <w:rsid w:val="00161F7A"/>
    <w:rsid w:val="00162F99"/>
    <w:rsid w:val="0016319D"/>
    <w:rsid w:val="001634BD"/>
    <w:rsid w:val="0016382F"/>
    <w:rsid w:val="00163D12"/>
    <w:rsid w:val="00163D65"/>
    <w:rsid w:val="00163F25"/>
    <w:rsid w:val="00164467"/>
    <w:rsid w:val="0016493B"/>
    <w:rsid w:val="00165ADD"/>
    <w:rsid w:val="00165E1C"/>
    <w:rsid w:val="00166397"/>
    <w:rsid w:val="0016677E"/>
    <w:rsid w:val="00166E70"/>
    <w:rsid w:val="00166F9C"/>
    <w:rsid w:val="00167ACF"/>
    <w:rsid w:val="00167E4F"/>
    <w:rsid w:val="00170438"/>
    <w:rsid w:val="00170783"/>
    <w:rsid w:val="001714DF"/>
    <w:rsid w:val="00172109"/>
    <w:rsid w:val="0017224C"/>
    <w:rsid w:val="00172670"/>
    <w:rsid w:val="00172810"/>
    <w:rsid w:val="0017376C"/>
    <w:rsid w:val="00173E5C"/>
    <w:rsid w:val="00174921"/>
    <w:rsid w:val="0017609D"/>
    <w:rsid w:val="001773FE"/>
    <w:rsid w:val="001800F9"/>
    <w:rsid w:val="00180352"/>
    <w:rsid w:val="0018130F"/>
    <w:rsid w:val="001824A3"/>
    <w:rsid w:val="001831C4"/>
    <w:rsid w:val="001832A5"/>
    <w:rsid w:val="001837CA"/>
    <w:rsid w:val="001847FB"/>
    <w:rsid w:val="00184E17"/>
    <w:rsid w:val="0018596E"/>
    <w:rsid w:val="001859F1"/>
    <w:rsid w:val="00186B33"/>
    <w:rsid w:val="00187B93"/>
    <w:rsid w:val="00190106"/>
    <w:rsid w:val="00190297"/>
    <w:rsid w:val="00190463"/>
    <w:rsid w:val="00190772"/>
    <w:rsid w:val="0019127B"/>
    <w:rsid w:val="00191461"/>
    <w:rsid w:val="0019185E"/>
    <w:rsid w:val="001919D5"/>
    <w:rsid w:val="0019200E"/>
    <w:rsid w:val="00192BB8"/>
    <w:rsid w:val="00192BD0"/>
    <w:rsid w:val="0019308B"/>
    <w:rsid w:val="00194483"/>
    <w:rsid w:val="001948F7"/>
    <w:rsid w:val="00194ADB"/>
    <w:rsid w:val="001950E2"/>
    <w:rsid w:val="001957E0"/>
    <w:rsid w:val="00195AB2"/>
    <w:rsid w:val="00195B2B"/>
    <w:rsid w:val="00196D04"/>
    <w:rsid w:val="00197662"/>
    <w:rsid w:val="00197DC2"/>
    <w:rsid w:val="001A0792"/>
    <w:rsid w:val="001A1A87"/>
    <w:rsid w:val="001A1FAA"/>
    <w:rsid w:val="001A2723"/>
    <w:rsid w:val="001A2C0F"/>
    <w:rsid w:val="001A30F8"/>
    <w:rsid w:val="001A35EB"/>
    <w:rsid w:val="001A4DCD"/>
    <w:rsid w:val="001A6218"/>
    <w:rsid w:val="001A672F"/>
    <w:rsid w:val="001A6892"/>
    <w:rsid w:val="001A689E"/>
    <w:rsid w:val="001A6DE1"/>
    <w:rsid w:val="001A6EFF"/>
    <w:rsid w:val="001B0623"/>
    <w:rsid w:val="001B1041"/>
    <w:rsid w:val="001B1187"/>
    <w:rsid w:val="001B18C1"/>
    <w:rsid w:val="001B1C4F"/>
    <w:rsid w:val="001B1E2A"/>
    <w:rsid w:val="001B2DCF"/>
    <w:rsid w:val="001B3A00"/>
    <w:rsid w:val="001B3A4A"/>
    <w:rsid w:val="001B47F6"/>
    <w:rsid w:val="001B5C4E"/>
    <w:rsid w:val="001B64EE"/>
    <w:rsid w:val="001B6606"/>
    <w:rsid w:val="001B7F47"/>
    <w:rsid w:val="001C08F3"/>
    <w:rsid w:val="001C1BB4"/>
    <w:rsid w:val="001C2D30"/>
    <w:rsid w:val="001C3237"/>
    <w:rsid w:val="001C35D4"/>
    <w:rsid w:val="001C49BB"/>
    <w:rsid w:val="001C4EB1"/>
    <w:rsid w:val="001C68B8"/>
    <w:rsid w:val="001C708F"/>
    <w:rsid w:val="001C71A9"/>
    <w:rsid w:val="001C7265"/>
    <w:rsid w:val="001C77DB"/>
    <w:rsid w:val="001C7A2C"/>
    <w:rsid w:val="001D00C2"/>
    <w:rsid w:val="001D185C"/>
    <w:rsid w:val="001D307B"/>
    <w:rsid w:val="001D3841"/>
    <w:rsid w:val="001D4CC1"/>
    <w:rsid w:val="001D4F5D"/>
    <w:rsid w:val="001D5ED1"/>
    <w:rsid w:val="001D6514"/>
    <w:rsid w:val="001D6C7D"/>
    <w:rsid w:val="001D6F8D"/>
    <w:rsid w:val="001D7328"/>
    <w:rsid w:val="001D7396"/>
    <w:rsid w:val="001D7AE9"/>
    <w:rsid w:val="001E058F"/>
    <w:rsid w:val="001E1735"/>
    <w:rsid w:val="001E1BE2"/>
    <w:rsid w:val="001E2653"/>
    <w:rsid w:val="001E2B72"/>
    <w:rsid w:val="001E2CA2"/>
    <w:rsid w:val="001E3562"/>
    <w:rsid w:val="001E371A"/>
    <w:rsid w:val="001E3F4C"/>
    <w:rsid w:val="001E421A"/>
    <w:rsid w:val="001E4785"/>
    <w:rsid w:val="001E47D7"/>
    <w:rsid w:val="001E4850"/>
    <w:rsid w:val="001E77DD"/>
    <w:rsid w:val="001F04E2"/>
    <w:rsid w:val="001F273D"/>
    <w:rsid w:val="001F2F16"/>
    <w:rsid w:val="001F410C"/>
    <w:rsid w:val="001F439A"/>
    <w:rsid w:val="001F468D"/>
    <w:rsid w:val="001F4726"/>
    <w:rsid w:val="001F4794"/>
    <w:rsid w:val="001F5B6A"/>
    <w:rsid w:val="001F5CEB"/>
    <w:rsid w:val="001F66C9"/>
    <w:rsid w:val="001F6D7F"/>
    <w:rsid w:val="001F763F"/>
    <w:rsid w:val="001F7CA5"/>
    <w:rsid w:val="001F7EBF"/>
    <w:rsid w:val="002000A6"/>
    <w:rsid w:val="002000F0"/>
    <w:rsid w:val="00200372"/>
    <w:rsid w:val="00200CC4"/>
    <w:rsid w:val="002011C2"/>
    <w:rsid w:val="00201ED1"/>
    <w:rsid w:val="00202CCA"/>
    <w:rsid w:val="00203C67"/>
    <w:rsid w:val="0020486B"/>
    <w:rsid w:val="002048A7"/>
    <w:rsid w:val="00204A23"/>
    <w:rsid w:val="0020584F"/>
    <w:rsid w:val="00205B4D"/>
    <w:rsid w:val="00205E51"/>
    <w:rsid w:val="00206A6A"/>
    <w:rsid w:val="00206D91"/>
    <w:rsid w:val="00206E07"/>
    <w:rsid w:val="00206EBB"/>
    <w:rsid w:val="00211A39"/>
    <w:rsid w:val="002123AA"/>
    <w:rsid w:val="002124BA"/>
    <w:rsid w:val="002139B8"/>
    <w:rsid w:val="00214B16"/>
    <w:rsid w:val="00215DDB"/>
    <w:rsid w:val="002167CA"/>
    <w:rsid w:val="00216CE6"/>
    <w:rsid w:val="00217BF9"/>
    <w:rsid w:val="00217FAF"/>
    <w:rsid w:val="00221608"/>
    <w:rsid w:val="00221B36"/>
    <w:rsid w:val="00221F3F"/>
    <w:rsid w:val="00221FDF"/>
    <w:rsid w:val="0022224D"/>
    <w:rsid w:val="002222E8"/>
    <w:rsid w:val="002228D3"/>
    <w:rsid w:val="00222F1F"/>
    <w:rsid w:val="00223CC3"/>
    <w:rsid w:val="00224693"/>
    <w:rsid w:val="00224A98"/>
    <w:rsid w:val="00224BDA"/>
    <w:rsid w:val="002250EE"/>
    <w:rsid w:val="00225C1A"/>
    <w:rsid w:val="00225ED1"/>
    <w:rsid w:val="00226638"/>
    <w:rsid w:val="00227126"/>
    <w:rsid w:val="00227218"/>
    <w:rsid w:val="0022726F"/>
    <w:rsid w:val="0023039B"/>
    <w:rsid w:val="00230AFF"/>
    <w:rsid w:val="00231359"/>
    <w:rsid w:val="002313E2"/>
    <w:rsid w:val="002317AF"/>
    <w:rsid w:val="00231CC0"/>
    <w:rsid w:val="00231D63"/>
    <w:rsid w:val="002324DA"/>
    <w:rsid w:val="002325D2"/>
    <w:rsid w:val="00232702"/>
    <w:rsid w:val="002327B9"/>
    <w:rsid w:val="00233B0E"/>
    <w:rsid w:val="00234A1F"/>
    <w:rsid w:val="00234D88"/>
    <w:rsid w:val="00234E43"/>
    <w:rsid w:val="00234FB4"/>
    <w:rsid w:val="00235876"/>
    <w:rsid w:val="002362B2"/>
    <w:rsid w:val="00237DA4"/>
    <w:rsid w:val="00240EB3"/>
    <w:rsid w:val="002414BF"/>
    <w:rsid w:val="0024170C"/>
    <w:rsid w:val="00241AC9"/>
    <w:rsid w:val="00241CA7"/>
    <w:rsid w:val="0024212D"/>
    <w:rsid w:val="00242878"/>
    <w:rsid w:val="00242CB0"/>
    <w:rsid w:val="002430CF"/>
    <w:rsid w:val="00243102"/>
    <w:rsid w:val="00243189"/>
    <w:rsid w:val="00244015"/>
    <w:rsid w:val="0024415A"/>
    <w:rsid w:val="00244382"/>
    <w:rsid w:val="00244E36"/>
    <w:rsid w:val="00246080"/>
    <w:rsid w:val="00246DCC"/>
    <w:rsid w:val="00247CE1"/>
    <w:rsid w:val="00247F73"/>
    <w:rsid w:val="00251B43"/>
    <w:rsid w:val="00252D0B"/>
    <w:rsid w:val="0025384F"/>
    <w:rsid w:val="0025472F"/>
    <w:rsid w:val="002551BF"/>
    <w:rsid w:val="00255E8A"/>
    <w:rsid w:val="0025659C"/>
    <w:rsid w:val="00257884"/>
    <w:rsid w:val="00257888"/>
    <w:rsid w:val="00257A46"/>
    <w:rsid w:val="00260C60"/>
    <w:rsid w:val="00261AEF"/>
    <w:rsid w:val="00261E12"/>
    <w:rsid w:val="002629E9"/>
    <w:rsid w:val="00263047"/>
    <w:rsid w:val="00263CC0"/>
    <w:rsid w:val="0026407A"/>
    <w:rsid w:val="00264621"/>
    <w:rsid w:val="00265621"/>
    <w:rsid w:val="0026563E"/>
    <w:rsid w:val="00265804"/>
    <w:rsid w:val="00265F07"/>
    <w:rsid w:val="00265F45"/>
    <w:rsid w:val="00266CDA"/>
    <w:rsid w:val="00267DFF"/>
    <w:rsid w:val="00270C82"/>
    <w:rsid w:val="00270E75"/>
    <w:rsid w:val="00270FCE"/>
    <w:rsid w:val="00271C74"/>
    <w:rsid w:val="002721A6"/>
    <w:rsid w:val="0027319E"/>
    <w:rsid w:val="002752A2"/>
    <w:rsid w:val="002756CA"/>
    <w:rsid w:val="00275B6C"/>
    <w:rsid w:val="002764DE"/>
    <w:rsid w:val="00276698"/>
    <w:rsid w:val="00277355"/>
    <w:rsid w:val="00277454"/>
    <w:rsid w:val="00277A0F"/>
    <w:rsid w:val="002801A1"/>
    <w:rsid w:val="00280210"/>
    <w:rsid w:val="00280ABD"/>
    <w:rsid w:val="00282050"/>
    <w:rsid w:val="002824F6"/>
    <w:rsid w:val="002829B2"/>
    <w:rsid w:val="0028317F"/>
    <w:rsid w:val="0028464F"/>
    <w:rsid w:val="002859BF"/>
    <w:rsid w:val="00285FEF"/>
    <w:rsid w:val="00286265"/>
    <w:rsid w:val="002865FF"/>
    <w:rsid w:val="002866F2"/>
    <w:rsid w:val="002867C8"/>
    <w:rsid w:val="00286BE9"/>
    <w:rsid w:val="00286CAD"/>
    <w:rsid w:val="00286CF5"/>
    <w:rsid w:val="00286F73"/>
    <w:rsid w:val="00287057"/>
    <w:rsid w:val="00287950"/>
    <w:rsid w:val="0029067F"/>
    <w:rsid w:val="00291101"/>
    <w:rsid w:val="002913B3"/>
    <w:rsid w:val="0029176F"/>
    <w:rsid w:val="00291B36"/>
    <w:rsid w:val="002935EB"/>
    <w:rsid w:val="0029375E"/>
    <w:rsid w:val="002938FD"/>
    <w:rsid w:val="00294340"/>
    <w:rsid w:val="002958CD"/>
    <w:rsid w:val="00295C4B"/>
    <w:rsid w:val="00295EBA"/>
    <w:rsid w:val="00296586"/>
    <w:rsid w:val="00296672"/>
    <w:rsid w:val="00296748"/>
    <w:rsid w:val="00296A78"/>
    <w:rsid w:val="00296DF8"/>
    <w:rsid w:val="002970A3"/>
    <w:rsid w:val="00297E0D"/>
    <w:rsid w:val="00297F61"/>
    <w:rsid w:val="002A0D9D"/>
    <w:rsid w:val="002A1405"/>
    <w:rsid w:val="002A1A56"/>
    <w:rsid w:val="002A1EFE"/>
    <w:rsid w:val="002A255E"/>
    <w:rsid w:val="002A26BC"/>
    <w:rsid w:val="002A26F2"/>
    <w:rsid w:val="002A2A4B"/>
    <w:rsid w:val="002A2F9A"/>
    <w:rsid w:val="002A4733"/>
    <w:rsid w:val="002A4C78"/>
    <w:rsid w:val="002A4E0C"/>
    <w:rsid w:val="002A6328"/>
    <w:rsid w:val="002A64F0"/>
    <w:rsid w:val="002A652C"/>
    <w:rsid w:val="002A695F"/>
    <w:rsid w:val="002A71A5"/>
    <w:rsid w:val="002A7658"/>
    <w:rsid w:val="002A7829"/>
    <w:rsid w:val="002B0920"/>
    <w:rsid w:val="002B0EEC"/>
    <w:rsid w:val="002B1BE6"/>
    <w:rsid w:val="002B1C0D"/>
    <w:rsid w:val="002B20E5"/>
    <w:rsid w:val="002B23D0"/>
    <w:rsid w:val="002B2D34"/>
    <w:rsid w:val="002B30A3"/>
    <w:rsid w:val="002B436F"/>
    <w:rsid w:val="002B474C"/>
    <w:rsid w:val="002B4CEF"/>
    <w:rsid w:val="002B5C46"/>
    <w:rsid w:val="002B6D08"/>
    <w:rsid w:val="002B721B"/>
    <w:rsid w:val="002B7690"/>
    <w:rsid w:val="002B7E57"/>
    <w:rsid w:val="002C02A1"/>
    <w:rsid w:val="002C05A8"/>
    <w:rsid w:val="002C116D"/>
    <w:rsid w:val="002C14A3"/>
    <w:rsid w:val="002C1579"/>
    <w:rsid w:val="002C3248"/>
    <w:rsid w:val="002C34E1"/>
    <w:rsid w:val="002C371F"/>
    <w:rsid w:val="002C443B"/>
    <w:rsid w:val="002C4A1C"/>
    <w:rsid w:val="002C665F"/>
    <w:rsid w:val="002C6AC4"/>
    <w:rsid w:val="002C73B8"/>
    <w:rsid w:val="002C79B8"/>
    <w:rsid w:val="002D14B2"/>
    <w:rsid w:val="002D1DF1"/>
    <w:rsid w:val="002D2005"/>
    <w:rsid w:val="002D2C74"/>
    <w:rsid w:val="002D3EFA"/>
    <w:rsid w:val="002D446D"/>
    <w:rsid w:val="002D4BB6"/>
    <w:rsid w:val="002D5396"/>
    <w:rsid w:val="002D5A1B"/>
    <w:rsid w:val="002D5E51"/>
    <w:rsid w:val="002D6499"/>
    <w:rsid w:val="002D6EA9"/>
    <w:rsid w:val="002D72F1"/>
    <w:rsid w:val="002D74F8"/>
    <w:rsid w:val="002D760A"/>
    <w:rsid w:val="002D7EB4"/>
    <w:rsid w:val="002E0054"/>
    <w:rsid w:val="002E0172"/>
    <w:rsid w:val="002E047C"/>
    <w:rsid w:val="002E07FA"/>
    <w:rsid w:val="002E0E27"/>
    <w:rsid w:val="002E1497"/>
    <w:rsid w:val="002E17D3"/>
    <w:rsid w:val="002E2131"/>
    <w:rsid w:val="002E2251"/>
    <w:rsid w:val="002E291B"/>
    <w:rsid w:val="002E30BF"/>
    <w:rsid w:val="002E3367"/>
    <w:rsid w:val="002E34DE"/>
    <w:rsid w:val="002E350A"/>
    <w:rsid w:val="002E3638"/>
    <w:rsid w:val="002E414C"/>
    <w:rsid w:val="002E4AEA"/>
    <w:rsid w:val="002E4BB1"/>
    <w:rsid w:val="002E4F9C"/>
    <w:rsid w:val="002E50DB"/>
    <w:rsid w:val="002E51D5"/>
    <w:rsid w:val="002E5290"/>
    <w:rsid w:val="002E59C3"/>
    <w:rsid w:val="002E5AAD"/>
    <w:rsid w:val="002E5DC7"/>
    <w:rsid w:val="002E6164"/>
    <w:rsid w:val="002E6579"/>
    <w:rsid w:val="002E6857"/>
    <w:rsid w:val="002E6DE3"/>
    <w:rsid w:val="002E7660"/>
    <w:rsid w:val="002E7D9B"/>
    <w:rsid w:val="002F026E"/>
    <w:rsid w:val="002F0D2B"/>
    <w:rsid w:val="002F0FD8"/>
    <w:rsid w:val="002F1316"/>
    <w:rsid w:val="002F263E"/>
    <w:rsid w:val="002F30F6"/>
    <w:rsid w:val="002F3706"/>
    <w:rsid w:val="002F399F"/>
    <w:rsid w:val="002F3B3D"/>
    <w:rsid w:val="002F3D9A"/>
    <w:rsid w:val="002F4B91"/>
    <w:rsid w:val="002F5040"/>
    <w:rsid w:val="002F50D2"/>
    <w:rsid w:val="002F5342"/>
    <w:rsid w:val="002F5AEB"/>
    <w:rsid w:val="002F7A60"/>
    <w:rsid w:val="002F7C72"/>
    <w:rsid w:val="002F7F7E"/>
    <w:rsid w:val="003004CD"/>
    <w:rsid w:val="003009D7"/>
    <w:rsid w:val="0030179A"/>
    <w:rsid w:val="003031B7"/>
    <w:rsid w:val="003036AF"/>
    <w:rsid w:val="00303D72"/>
    <w:rsid w:val="003046C8"/>
    <w:rsid w:val="00305DF0"/>
    <w:rsid w:val="00305F9A"/>
    <w:rsid w:val="00306457"/>
    <w:rsid w:val="003108E9"/>
    <w:rsid w:val="00312141"/>
    <w:rsid w:val="00312215"/>
    <w:rsid w:val="003122DB"/>
    <w:rsid w:val="00312D24"/>
    <w:rsid w:val="00313263"/>
    <w:rsid w:val="00313937"/>
    <w:rsid w:val="00313F2A"/>
    <w:rsid w:val="0031435A"/>
    <w:rsid w:val="00315381"/>
    <w:rsid w:val="00316181"/>
    <w:rsid w:val="00316307"/>
    <w:rsid w:val="003166E9"/>
    <w:rsid w:val="003167C4"/>
    <w:rsid w:val="00316930"/>
    <w:rsid w:val="00316976"/>
    <w:rsid w:val="00316EAE"/>
    <w:rsid w:val="00321825"/>
    <w:rsid w:val="003219AD"/>
    <w:rsid w:val="00322700"/>
    <w:rsid w:val="00322D2E"/>
    <w:rsid w:val="00322E6E"/>
    <w:rsid w:val="003233A9"/>
    <w:rsid w:val="00324547"/>
    <w:rsid w:val="003252FC"/>
    <w:rsid w:val="00326382"/>
    <w:rsid w:val="00326883"/>
    <w:rsid w:val="00326BF8"/>
    <w:rsid w:val="003300D8"/>
    <w:rsid w:val="003307C8"/>
    <w:rsid w:val="00330A61"/>
    <w:rsid w:val="00330FE7"/>
    <w:rsid w:val="003314CA"/>
    <w:rsid w:val="0033185F"/>
    <w:rsid w:val="00332340"/>
    <w:rsid w:val="0033244F"/>
    <w:rsid w:val="003327E5"/>
    <w:rsid w:val="00332DC1"/>
    <w:rsid w:val="00333779"/>
    <w:rsid w:val="00333A1C"/>
    <w:rsid w:val="00333B89"/>
    <w:rsid w:val="00333C48"/>
    <w:rsid w:val="003345B5"/>
    <w:rsid w:val="00335801"/>
    <w:rsid w:val="00335BB8"/>
    <w:rsid w:val="0033607C"/>
    <w:rsid w:val="00336883"/>
    <w:rsid w:val="003368EA"/>
    <w:rsid w:val="0033732A"/>
    <w:rsid w:val="003374C6"/>
    <w:rsid w:val="003375F5"/>
    <w:rsid w:val="003425B9"/>
    <w:rsid w:val="00342C41"/>
    <w:rsid w:val="00343842"/>
    <w:rsid w:val="00343899"/>
    <w:rsid w:val="00343B6B"/>
    <w:rsid w:val="00344164"/>
    <w:rsid w:val="0034483B"/>
    <w:rsid w:val="00344B94"/>
    <w:rsid w:val="003454AE"/>
    <w:rsid w:val="00346260"/>
    <w:rsid w:val="003462D7"/>
    <w:rsid w:val="00346502"/>
    <w:rsid w:val="0034678E"/>
    <w:rsid w:val="00346BE7"/>
    <w:rsid w:val="00346C74"/>
    <w:rsid w:val="00346F67"/>
    <w:rsid w:val="0034710E"/>
    <w:rsid w:val="00347607"/>
    <w:rsid w:val="00347679"/>
    <w:rsid w:val="003476C9"/>
    <w:rsid w:val="00347BF4"/>
    <w:rsid w:val="003513C9"/>
    <w:rsid w:val="003518EF"/>
    <w:rsid w:val="0035209B"/>
    <w:rsid w:val="0035229C"/>
    <w:rsid w:val="00352EC7"/>
    <w:rsid w:val="00352ED7"/>
    <w:rsid w:val="003531F0"/>
    <w:rsid w:val="00353C1A"/>
    <w:rsid w:val="00353EE5"/>
    <w:rsid w:val="00354185"/>
    <w:rsid w:val="0035430A"/>
    <w:rsid w:val="0035543D"/>
    <w:rsid w:val="00355F02"/>
    <w:rsid w:val="00355F2B"/>
    <w:rsid w:val="00356729"/>
    <w:rsid w:val="00356AAF"/>
    <w:rsid w:val="00356B27"/>
    <w:rsid w:val="00356F72"/>
    <w:rsid w:val="00357652"/>
    <w:rsid w:val="00357E64"/>
    <w:rsid w:val="00357EC3"/>
    <w:rsid w:val="003606B4"/>
    <w:rsid w:val="00360C4B"/>
    <w:rsid w:val="00360E4D"/>
    <w:rsid w:val="0036117D"/>
    <w:rsid w:val="00361B8F"/>
    <w:rsid w:val="0036203A"/>
    <w:rsid w:val="00362A74"/>
    <w:rsid w:val="00362B1E"/>
    <w:rsid w:val="00363503"/>
    <w:rsid w:val="003637A2"/>
    <w:rsid w:val="00363B03"/>
    <w:rsid w:val="003640D8"/>
    <w:rsid w:val="00364632"/>
    <w:rsid w:val="00364A76"/>
    <w:rsid w:val="00364FCF"/>
    <w:rsid w:val="003654D4"/>
    <w:rsid w:val="0036632C"/>
    <w:rsid w:val="00367721"/>
    <w:rsid w:val="00370B5E"/>
    <w:rsid w:val="00371358"/>
    <w:rsid w:val="0037154D"/>
    <w:rsid w:val="00372001"/>
    <w:rsid w:val="003723A3"/>
    <w:rsid w:val="00373031"/>
    <w:rsid w:val="003738B9"/>
    <w:rsid w:val="00374FD6"/>
    <w:rsid w:val="00374FE7"/>
    <w:rsid w:val="00375091"/>
    <w:rsid w:val="00375CA4"/>
    <w:rsid w:val="0037634E"/>
    <w:rsid w:val="00376E3E"/>
    <w:rsid w:val="00376F04"/>
    <w:rsid w:val="00377193"/>
    <w:rsid w:val="0037728A"/>
    <w:rsid w:val="00377C31"/>
    <w:rsid w:val="0038100D"/>
    <w:rsid w:val="003816F6"/>
    <w:rsid w:val="00383685"/>
    <w:rsid w:val="0038392C"/>
    <w:rsid w:val="00383E09"/>
    <w:rsid w:val="00383E5C"/>
    <w:rsid w:val="003844EE"/>
    <w:rsid w:val="00384778"/>
    <w:rsid w:val="00384A65"/>
    <w:rsid w:val="00384C40"/>
    <w:rsid w:val="00384ED2"/>
    <w:rsid w:val="003854AA"/>
    <w:rsid w:val="003854F5"/>
    <w:rsid w:val="00385AF0"/>
    <w:rsid w:val="0038643E"/>
    <w:rsid w:val="00386B9F"/>
    <w:rsid w:val="003871DA"/>
    <w:rsid w:val="003879D3"/>
    <w:rsid w:val="00387E56"/>
    <w:rsid w:val="003907AA"/>
    <w:rsid w:val="00390993"/>
    <w:rsid w:val="00390BE0"/>
    <w:rsid w:val="00391ABC"/>
    <w:rsid w:val="00392384"/>
    <w:rsid w:val="0039281A"/>
    <w:rsid w:val="00392C11"/>
    <w:rsid w:val="00392DEA"/>
    <w:rsid w:val="00393612"/>
    <w:rsid w:val="00393816"/>
    <w:rsid w:val="003943DE"/>
    <w:rsid w:val="003946E2"/>
    <w:rsid w:val="0039504E"/>
    <w:rsid w:val="00395731"/>
    <w:rsid w:val="00396410"/>
    <w:rsid w:val="0039647F"/>
    <w:rsid w:val="0039660F"/>
    <w:rsid w:val="003973F6"/>
    <w:rsid w:val="00397DE4"/>
    <w:rsid w:val="003A05F9"/>
    <w:rsid w:val="003A17D2"/>
    <w:rsid w:val="003A1D81"/>
    <w:rsid w:val="003A2399"/>
    <w:rsid w:val="003A3369"/>
    <w:rsid w:val="003A35DF"/>
    <w:rsid w:val="003A3C18"/>
    <w:rsid w:val="003A3D7A"/>
    <w:rsid w:val="003A468C"/>
    <w:rsid w:val="003A54D5"/>
    <w:rsid w:val="003A5F5A"/>
    <w:rsid w:val="003A689F"/>
    <w:rsid w:val="003A6A00"/>
    <w:rsid w:val="003B01D3"/>
    <w:rsid w:val="003B0E27"/>
    <w:rsid w:val="003B10C5"/>
    <w:rsid w:val="003B12AF"/>
    <w:rsid w:val="003B1751"/>
    <w:rsid w:val="003B2E0E"/>
    <w:rsid w:val="003B2EBD"/>
    <w:rsid w:val="003B334B"/>
    <w:rsid w:val="003B374D"/>
    <w:rsid w:val="003B3903"/>
    <w:rsid w:val="003B3B8C"/>
    <w:rsid w:val="003B41A3"/>
    <w:rsid w:val="003B46A5"/>
    <w:rsid w:val="003B5493"/>
    <w:rsid w:val="003B64D8"/>
    <w:rsid w:val="003B673D"/>
    <w:rsid w:val="003B6FC8"/>
    <w:rsid w:val="003B750E"/>
    <w:rsid w:val="003C0205"/>
    <w:rsid w:val="003C094B"/>
    <w:rsid w:val="003C190D"/>
    <w:rsid w:val="003C25CD"/>
    <w:rsid w:val="003C26DF"/>
    <w:rsid w:val="003C28F0"/>
    <w:rsid w:val="003C2C44"/>
    <w:rsid w:val="003C32B6"/>
    <w:rsid w:val="003C3EA7"/>
    <w:rsid w:val="003C3F04"/>
    <w:rsid w:val="003C46D4"/>
    <w:rsid w:val="003C5E90"/>
    <w:rsid w:val="003C62E5"/>
    <w:rsid w:val="003C6A21"/>
    <w:rsid w:val="003C6B9E"/>
    <w:rsid w:val="003C73A1"/>
    <w:rsid w:val="003C73FE"/>
    <w:rsid w:val="003C75DA"/>
    <w:rsid w:val="003C7631"/>
    <w:rsid w:val="003C773A"/>
    <w:rsid w:val="003D0877"/>
    <w:rsid w:val="003D1D96"/>
    <w:rsid w:val="003D1F1C"/>
    <w:rsid w:val="003D20F3"/>
    <w:rsid w:val="003D2291"/>
    <w:rsid w:val="003D258C"/>
    <w:rsid w:val="003D3286"/>
    <w:rsid w:val="003D417B"/>
    <w:rsid w:val="003D433B"/>
    <w:rsid w:val="003D484C"/>
    <w:rsid w:val="003D5467"/>
    <w:rsid w:val="003D59CB"/>
    <w:rsid w:val="003D6097"/>
    <w:rsid w:val="003D6168"/>
    <w:rsid w:val="003D6E79"/>
    <w:rsid w:val="003D6EE6"/>
    <w:rsid w:val="003D7A56"/>
    <w:rsid w:val="003D7F0F"/>
    <w:rsid w:val="003E0A0A"/>
    <w:rsid w:val="003E117E"/>
    <w:rsid w:val="003E11F0"/>
    <w:rsid w:val="003E3EB5"/>
    <w:rsid w:val="003E43E7"/>
    <w:rsid w:val="003E45CA"/>
    <w:rsid w:val="003E4F4C"/>
    <w:rsid w:val="003E59FB"/>
    <w:rsid w:val="003E5A56"/>
    <w:rsid w:val="003E7152"/>
    <w:rsid w:val="003E7399"/>
    <w:rsid w:val="003E7B5E"/>
    <w:rsid w:val="003F0E0A"/>
    <w:rsid w:val="003F149E"/>
    <w:rsid w:val="003F167F"/>
    <w:rsid w:val="003F1C6C"/>
    <w:rsid w:val="003F2727"/>
    <w:rsid w:val="003F4955"/>
    <w:rsid w:val="003F4981"/>
    <w:rsid w:val="003F4DF0"/>
    <w:rsid w:val="003F56C9"/>
    <w:rsid w:val="003F5A3A"/>
    <w:rsid w:val="003F62CA"/>
    <w:rsid w:val="003F6B39"/>
    <w:rsid w:val="003F6B7F"/>
    <w:rsid w:val="003F6CA6"/>
    <w:rsid w:val="003F6F07"/>
    <w:rsid w:val="003F7AB1"/>
    <w:rsid w:val="003F7E8D"/>
    <w:rsid w:val="00400B5B"/>
    <w:rsid w:val="00401203"/>
    <w:rsid w:val="004026C7"/>
    <w:rsid w:val="0040350C"/>
    <w:rsid w:val="00403524"/>
    <w:rsid w:val="00403AD9"/>
    <w:rsid w:val="00404033"/>
    <w:rsid w:val="00404809"/>
    <w:rsid w:val="00404C2B"/>
    <w:rsid w:val="00404DE0"/>
    <w:rsid w:val="00404E0E"/>
    <w:rsid w:val="0040513F"/>
    <w:rsid w:val="004053D2"/>
    <w:rsid w:val="00405DE5"/>
    <w:rsid w:val="00406B41"/>
    <w:rsid w:val="00406C33"/>
    <w:rsid w:val="004072E8"/>
    <w:rsid w:val="00407754"/>
    <w:rsid w:val="00407FB8"/>
    <w:rsid w:val="00411661"/>
    <w:rsid w:val="00412C01"/>
    <w:rsid w:val="00413191"/>
    <w:rsid w:val="0041327E"/>
    <w:rsid w:val="00413DDE"/>
    <w:rsid w:val="00413E9F"/>
    <w:rsid w:val="004148D5"/>
    <w:rsid w:val="00414A86"/>
    <w:rsid w:val="00414F75"/>
    <w:rsid w:val="004154E0"/>
    <w:rsid w:val="00415E0B"/>
    <w:rsid w:val="00416117"/>
    <w:rsid w:val="0041615E"/>
    <w:rsid w:val="00416486"/>
    <w:rsid w:val="004170F2"/>
    <w:rsid w:val="004215DE"/>
    <w:rsid w:val="004218F9"/>
    <w:rsid w:val="00421AB5"/>
    <w:rsid w:val="0042281A"/>
    <w:rsid w:val="00423A39"/>
    <w:rsid w:val="00423DB9"/>
    <w:rsid w:val="004240AD"/>
    <w:rsid w:val="00424567"/>
    <w:rsid w:val="0042485F"/>
    <w:rsid w:val="004248DB"/>
    <w:rsid w:val="004251BF"/>
    <w:rsid w:val="00425313"/>
    <w:rsid w:val="004253AA"/>
    <w:rsid w:val="0042550A"/>
    <w:rsid w:val="004255B9"/>
    <w:rsid w:val="00425622"/>
    <w:rsid w:val="00426DB0"/>
    <w:rsid w:val="00427827"/>
    <w:rsid w:val="00430470"/>
    <w:rsid w:val="004304A6"/>
    <w:rsid w:val="00431041"/>
    <w:rsid w:val="00431669"/>
    <w:rsid w:val="004319EC"/>
    <w:rsid w:val="00431B90"/>
    <w:rsid w:val="00432C24"/>
    <w:rsid w:val="00432D16"/>
    <w:rsid w:val="0043388A"/>
    <w:rsid w:val="00433BD3"/>
    <w:rsid w:val="00435C0B"/>
    <w:rsid w:val="00436372"/>
    <w:rsid w:val="0043667E"/>
    <w:rsid w:val="00436885"/>
    <w:rsid w:val="00436C9F"/>
    <w:rsid w:val="00436CE3"/>
    <w:rsid w:val="00436ED3"/>
    <w:rsid w:val="004375F4"/>
    <w:rsid w:val="00437ACA"/>
    <w:rsid w:val="00437F0D"/>
    <w:rsid w:val="00440242"/>
    <w:rsid w:val="0044031A"/>
    <w:rsid w:val="00441020"/>
    <w:rsid w:val="00441279"/>
    <w:rsid w:val="0044176E"/>
    <w:rsid w:val="00441955"/>
    <w:rsid w:val="00441C7F"/>
    <w:rsid w:val="00442461"/>
    <w:rsid w:val="00442733"/>
    <w:rsid w:val="004430DB"/>
    <w:rsid w:val="004439C8"/>
    <w:rsid w:val="0044400E"/>
    <w:rsid w:val="004445C8"/>
    <w:rsid w:val="0044463F"/>
    <w:rsid w:val="00444F9F"/>
    <w:rsid w:val="0044502A"/>
    <w:rsid w:val="0044562A"/>
    <w:rsid w:val="004458F0"/>
    <w:rsid w:val="00446D13"/>
    <w:rsid w:val="00446DAF"/>
    <w:rsid w:val="00447205"/>
    <w:rsid w:val="00447740"/>
    <w:rsid w:val="00447905"/>
    <w:rsid w:val="0044795B"/>
    <w:rsid w:val="00447D51"/>
    <w:rsid w:val="00450981"/>
    <w:rsid w:val="004510FE"/>
    <w:rsid w:val="004512D6"/>
    <w:rsid w:val="004513F5"/>
    <w:rsid w:val="00451E33"/>
    <w:rsid w:val="00451F78"/>
    <w:rsid w:val="004523D2"/>
    <w:rsid w:val="0045241A"/>
    <w:rsid w:val="00452583"/>
    <w:rsid w:val="004538F7"/>
    <w:rsid w:val="00453F3B"/>
    <w:rsid w:val="00453FBA"/>
    <w:rsid w:val="00454B89"/>
    <w:rsid w:val="00454C0E"/>
    <w:rsid w:val="004565AE"/>
    <w:rsid w:val="00456975"/>
    <w:rsid w:val="004569DD"/>
    <w:rsid w:val="00460481"/>
    <w:rsid w:val="004607C7"/>
    <w:rsid w:val="00461241"/>
    <w:rsid w:val="00461595"/>
    <w:rsid w:val="00461621"/>
    <w:rsid w:val="00462698"/>
    <w:rsid w:val="0046291D"/>
    <w:rsid w:val="00462DD1"/>
    <w:rsid w:val="00463832"/>
    <w:rsid w:val="00464280"/>
    <w:rsid w:val="004645EE"/>
    <w:rsid w:val="004648D7"/>
    <w:rsid w:val="00464DE7"/>
    <w:rsid w:val="00465278"/>
    <w:rsid w:val="00465492"/>
    <w:rsid w:val="0046612A"/>
    <w:rsid w:val="00467057"/>
    <w:rsid w:val="00467BC6"/>
    <w:rsid w:val="00470AE0"/>
    <w:rsid w:val="00471ACC"/>
    <w:rsid w:val="00471BB3"/>
    <w:rsid w:val="00472249"/>
    <w:rsid w:val="00472432"/>
    <w:rsid w:val="00472D3C"/>
    <w:rsid w:val="00473B33"/>
    <w:rsid w:val="004741FA"/>
    <w:rsid w:val="00476282"/>
    <w:rsid w:val="004773F8"/>
    <w:rsid w:val="004800D0"/>
    <w:rsid w:val="00480348"/>
    <w:rsid w:val="004811EF"/>
    <w:rsid w:val="00481AF5"/>
    <w:rsid w:val="004824D1"/>
    <w:rsid w:val="0048274D"/>
    <w:rsid w:val="00482A8D"/>
    <w:rsid w:val="00483141"/>
    <w:rsid w:val="00483662"/>
    <w:rsid w:val="00483901"/>
    <w:rsid w:val="00484285"/>
    <w:rsid w:val="004844EC"/>
    <w:rsid w:val="00484E2A"/>
    <w:rsid w:val="00484FF7"/>
    <w:rsid w:val="00485119"/>
    <w:rsid w:val="00485505"/>
    <w:rsid w:val="00485906"/>
    <w:rsid w:val="00486A47"/>
    <w:rsid w:val="0048731C"/>
    <w:rsid w:val="00487462"/>
    <w:rsid w:val="004879C4"/>
    <w:rsid w:val="00487A33"/>
    <w:rsid w:val="00487E4D"/>
    <w:rsid w:val="00487EDE"/>
    <w:rsid w:val="004905BD"/>
    <w:rsid w:val="004908F0"/>
    <w:rsid w:val="00492451"/>
    <w:rsid w:val="004926CB"/>
    <w:rsid w:val="00492AD2"/>
    <w:rsid w:val="0049386D"/>
    <w:rsid w:val="00493F86"/>
    <w:rsid w:val="0049437A"/>
    <w:rsid w:val="0049482B"/>
    <w:rsid w:val="00495471"/>
    <w:rsid w:val="004957F0"/>
    <w:rsid w:val="0049650E"/>
    <w:rsid w:val="00496CCC"/>
    <w:rsid w:val="00497B38"/>
    <w:rsid w:val="00497DB0"/>
    <w:rsid w:val="00497FAE"/>
    <w:rsid w:val="00497FE3"/>
    <w:rsid w:val="004A07AF"/>
    <w:rsid w:val="004A0907"/>
    <w:rsid w:val="004A128E"/>
    <w:rsid w:val="004A17B5"/>
    <w:rsid w:val="004A1DDB"/>
    <w:rsid w:val="004A1F6B"/>
    <w:rsid w:val="004A22A2"/>
    <w:rsid w:val="004A315C"/>
    <w:rsid w:val="004A4394"/>
    <w:rsid w:val="004A4FA8"/>
    <w:rsid w:val="004A5161"/>
    <w:rsid w:val="004A5F97"/>
    <w:rsid w:val="004A6031"/>
    <w:rsid w:val="004B0C21"/>
    <w:rsid w:val="004B0DB7"/>
    <w:rsid w:val="004B10B2"/>
    <w:rsid w:val="004B11B2"/>
    <w:rsid w:val="004B1223"/>
    <w:rsid w:val="004B1F6F"/>
    <w:rsid w:val="004B22ED"/>
    <w:rsid w:val="004B4506"/>
    <w:rsid w:val="004B5F69"/>
    <w:rsid w:val="004B64CE"/>
    <w:rsid w:val="004B66DF"/>
    <w:rsid w:val="004B68C6"/>
    <w:rsid w:val="004B6CD9"/>
    <w:rsid w:val="004B6D3A"/>
    <w:rsid w:val="004B6DE2"/>
    <w:rsid w:val="004B725F"/>
    <w:rsid w:val="004B7830"/>
    <w:rsid w:val="004C0843"/>
    <w:rsid w:val="004C1469"/>
    <w:rsid w:val="004C15D1"/>
    <w:rsid w:val="004C2DA1"/>
    <w:rsid w:val="004C3C39"/>
    <w:rsid w:val="004C433C"/>
    <w:rsid w:val="004C4A7E"/>
    <w:rsid w:val="004C4E88"/>
    <w:rsid w:val="004C4EA6"/>
    <w:rsid w:val="004C5CCA"/>
    <w:rsid w:val="004C6242"/>
    <w:rsid w:val="004C6C8C"/>
    <w:rsid w:val="004C717B"/>
    <w:rsid w:val="004D089C"/>
    <w:rsid w:val="004D0A18"/>
    <w:rsid w:val="004D1125"/>
    <w:rsid w:val="004D136B"/>
    <w:rsid w:val="004D149A"/>
    <w:rsid w:val="004D2075"/>
    <w:rsid w:val="004D2563"/>
    <w:rsid w:val="004D3137"/>
    <w:rsid w:val="004D37BD"/>
    <w:rsid w:val="004D41A4"/>
    <w:rsid w:val="004D4BDF"/>
    <w:rsid w:val="004D5331"/>
    <w:rsid w:val="004D563C"/>
    <w:rsid w:val="004D61D0"/>
    <w:rsid w:val="004D75D1"/>
    <w:rsid w:val="004E00F5"/>
    <w:rsid w:val="004E03D3"/>
    <w:rsid w:val="004E0928"/>
    <w:rsid w:val="004E0CEC"/>
    <w:rsid w:val="004E13C3"/>
    <w:rsid w:val="004E1869"/>
    <w:rsid w:val="004E19CB"/>
    <w:rsid w:val="004E2260"/>
    <w:rsid w:val="004E27BF"/>
    <w:rsid w:val="004E2AA0"/>
    <w:rsid w:val="004E2B90"/>
    <w:rsid w:val="004E2D7A"/>
    <w:rsid w:val="004E2DEE"/>
    <w:rsid w:val="004E32E1"/>
    <w:rsid w:val="004E3BA5"/>
    <w:rsid w:val="004E4669"/>
    <w:rsid w:val="004E5787"/>
    <w:rsid w:val="004E5AF6"/>
    <w:rsid w:val="004E5C1B"/>
    <w:rsid w:val="004E6065"/>
    <w:rsid w:val="004E62F0"/>
    <w:rsid w:val="004E6600"/>
    <w:rsid w:val="004E6774"/>
    <w:rsid w:val="004E6E6A"/>
    <w:rsid w:val="004E75CC"/>
    <w:rsid w:val="004E7819"/>
    <w:rsid w:val="004E7933"/>
    <w:rsid w:val="004F01E7"/>
    <w:rsid w:val="004F098F"/>
    <w:rsid w:val="004F0E08"/>
    <w:rsid w:val="004F10CE"/>
    <w:rsid w:val="004F1235"/>
    <w:rsid w:val="004F1402"/>
    <w:rsid w:val="004F1584"/>
    <w:rsid w:val="004F1F90"/>
    <w:rsid w:val="004F1FF8"/>
    <w:rsid w:val="004F3A81"/>
    <w:rsid w:val="004F457A"/>
    <w:rsid w:val="004F45BA"/>
    <w:rsid w:val="004F4A51"/>
    <w:rsid w:val="004F4E76"/>
    <w:rsid w:val="004F5735"/>
    <w:rsid w:val="004F576B"/>
    <w:rsid w:val="004F6A6B"/>
    <w:rsid w:val="004F774E"/>
    <w:rsid w:val="004F777E"/>
    <w:rsid w:val="004F791F"/>
    <w:rsid w:val="004F79E9"/>
    <w:rsid w:val="004F7D74"/>
    <w:rsid w:val="0050035E"/>
    <w:rsid w:val="0050087B"/>
    <w:rsid w:val="00500E42"/>
    <w:rsid w:val="005014E5"/>
    <w:rsid w:val="00501C3C"/>
    <w:rsid w:val="00502353"/>
    <w:rsid w:val="00502A5F"/>
    <w:rsid w:val="00502D51"/>
    <w:rsid w:val="00502E2D"/>
    <w:rsid w:val="0050306E"/>
    <w:rsid w:val="0050331C"/>
    <w:rsid w:val="00503429"/>
    <w:rsid w:val="00504181"/>
    <w:rsid w:val="00504EA8"/>
    <w:rsid w:val="00505302"/>
    <w:rsid w:val="0050577F"/>
    <w:rsid w:val="005057D9"/>
    <w:rsid w:val="005061FB"/>
    <w:rsid w:val="00506235"/>
    <w:rsid w:val="00507AE4"/>
    <w:rsid w:val="00507D29"/>
    <w:rsid w:val="00511034"/>
    <w:rsid w:val="00511596"/>
    <w:rsid w:val="00511DCC"/>
    <w:rsid w:val="005122C5"/>
    <w:rsid w:val="00512521"/>
    <w:rsid w:val="00512A5F"/>
    <w:rsid w:val="0051389E"/>
    <w:rsid w:val="005144F4"/>
    <w:rsid w:val="005145C1"/>
    <w:rsid w:val="00515046"/>
    <w:rsid w:val="00515350"/>
    <w:rsid w:val="005158F7"/>
    <w:rsid w:val="00515E87"/>
    <w:rsid w:val="005169A0"/>
    <w:rsid w:val="00516AD7"/>
    <w:rsid w:val="00516CA8"/>
    <w:rsid w:val="00516FF9"/>
    <w:rsid w:val="00517D41"/>
    <w:rsid w:val="005203CC"/>
    <w:rsid w:val="00520519"/>
    <w:rsid w:val="0052074F"/>
    <w:rsid w:val="00520A22"/>
    <w:rsid w:val="00520D1D"/>
    <w:rsid w:val="00521D22"/>
    <w:rsid w:val="00521F81"/>
    <w:rsid w:val="00521FB3"/>
    <w:rsid w:val="005223A1"/>
    <w:rsid w:val="005227F0"/>
    <w:rsid w:val="00522A4E"/>
    <w:rsid w:val="0052351A"/>
    <w:rsid w:val="00523625"/>
    <w:rsid w:val="00523755"/>
    <w:rsid w:val="00523C96"/>
    <w:rsid w:val="005249D7"/>
    <w:rsid w:val="00524B49"/>
    <w:rsid w:val="00526367"/>
    <w:rsid w:val="0052745B"/>
    <w:rsid w:val="00527E6E"/>
    <w:rsid w:val="00527E9F"/>
    <w:rsid w:val="00530164"/>
    <w:rsid w:val="0053020B"/>
    <w:rsid w:val="00531828"/>
    <w:rsid w:val="00531F47"/>
    <w:rsid w:val="00532306"/>
    <w:rsid w:val="005327E8"/>
    <w:rsid w:val="00532A9F"/>
    <w:rsid w:val="00532AA1"/>
    <w:rsid w:val="00532D14"/>
    <w:rsid w:val="00533209"/>
    <w:rsid w:val="005338F5"/>
    <w:rsid w:val="00533AD7"/>
    <w:rsid w:val="00533D92"/>
    <w:rsid w:val="0053428A"/>
    <w:rsid w:val="00536DB5"/>
    <w:rsid w:val="0053705D"/>
    <w:rsid w:val="00537B36"/>
    <w:rsid w:val="005401AE"/>
    <w:rsid w:val="00540CD1"/>
    <w:rsid w:val="00541565"/>
    <w:rsid w:val="00542344"/>
    <w:rsid w:val="0054244F"/>
    <w:rsid w:val="005426C2"/>
    <w:rsid w:val="00542CC3"/>
    <w:rsid w:val="005437AC"/>
    <w:rsid w:val="00543D65"/>
    <w:rsid w:val="00544C45"/>
    <w:rsid w:val="00546456"/>
    <w:rsid w:val="0054786B"/>
    <w:rsid w:val="00547BC6"/>
    <w:rsid w:val="005519E6"/>
    <w:rsid w:val="00551EB2"/>
    <w:rsid w:val="00552876"/>
    <w:rsid w:val="005538A9"/>
    <w:rsid w:val="005551AA"/>
    <w:rsid w:val="005553EA"/>
    <w:rsid w:val="005562B1"/>
    <w:rsid w:val="005566F2"/>
    <w:rsid w:val="00556C61"/>
    <w:rsid w:val="00556CE9"/>
    <w:rsid w:val="00560237"/>
    <w:rsid w:val="00560452"/>
    <w:rsid w:val="00560633"/>
    <w:rsid w:val="00560896"/>
    <w:rsid w:val="00561CBC"/>
    <w:rsid w:val="005623CF"/>
    <w:rsid w:val="00562F26"/>
    <w:rsid w:val="00563F80"/>
    <w:rsid w:val="005645FE"/>
    <w:rsid w:val="0056485B"/>
    <w:rsid w:val="00565241"/>
    <w:rsid w:val="0056548A"/>
    <w:rsid w:val="00565A08"/>
    <w:rsid w:val="005660D1"/>
    <w:rsid w:val="00566BCF"/>
    <w:rsid w:val="00566CDF"/>
    <w:rsid w:val="00566D6D"/>
    <w:rsid w:val="0056702C"/>
    <w:rsid w:val="005673EB"/>
    <w:rsid w:val="0056788D"/>
    <w:rsid w:val="00567932"/>
    <w:rsid w:val="00567ACF"/>
    <w:rsid w:val="005709C1"/>
    <w:rsid w:val="0057191B"/>
    <w:rsid w:val="00572611"/>
    <w:rsid w:val="00573793"/>
    <w:rsid w:val="00574D25"/>
    <w:rsid w:val="00575955"/>
    <w:rsid w:val="00575DD5"/>
    <w:rsid w:val="00576491"/>
    <w:rsid w:val="005769AF"/>
    <w:rsid w:val="005779AF"/>
    <w:rsid w:val="00577B13"/>
    <w:rsid w:val="00577EF2"/>
    <w:rsid w:val="0058113C"/>
    <w:rsid w:val="0058183E"/>
    <w:rsid w:val="005824DF"/>
    <w:rsid w:val="00582C00"/>
    <w:rsid w:val="00583FE7"/>
    <w:rsid w:val="00585E70"/>
    <w:rsid w:val="00586155"/>
    <w:rsid w:val="0058711F"/>
    <w:rsid w:val="00590001"/>
    <w:rsid w:val="005921D4"/>
    <w:rsid w:val="0059271A"/>
    <w:rsid w:val="00592A75"/>
    <w:rsid w:val="00592AC2"/>
    <w:rsid w:val="00593483"/>
    <w:rsid w:val="005937A6"/>
    <w:rsid w:val="00593CDE"/>
    <w:rsid w:val="00594AE3"/>
    <w:rsid w:val="00594FC4"/>
    <w:rsid w:val="00595210"/>
    <w:rsid w:val="00595ED3"/>
    <w:rsid w:val="00595FB3"/>
    <w:rsid w:val="005963E0"/>
    <w:rsid w:val="00596667"/>
    <w:rsid w:val="0059751E"/>
    <w:rsid w:val="00597D38"/>
    <w:rsid w:val="00597DEE"/>
    <w:rsid w:val="005A01A7"/>
    <w:rsid w:val="005A02C3"/>
    <w:rsid w:val="005A072B"/>
    <w:rsid w:val="005A1324"/>
    <w:rsid w:val="005A1E96"/>
    <w:rsid w:val="005A249F"/>
    <w:rsid w:val="005A2734"/>
    <w:rsid w:val="005A2B57"/>
    <w:rsid w:val="005A3911"/>
    <w:rsid w:val="005A46B5"/>
    <w:rsid w:val="005A4870"/>
    <w:rsid w:val="005A5102"/>
    <w:rsid w:val="005A5A0D"/>
    <w:rsid w:val="005A62A5"/>
    <w:rsid w:val="005A6B6B"/>
    <w:rsid w:val="005A6C9D"/>
    <w:rsid w:val="005A7204"/>
    <w:rsid w:val="005A7326"/>
    <w:rsid w:val="005A7336"/>
    <w:rsid w:val="005A7D97"/>
    <w:rsid w:val="005B046B"/>
    <w:rsid w:val="005B156B"/>
    <w:rsid w:val="005B19C3"/>
    <w:rsid w:val="005B1A6F"/>
    <w:rsid w:val="005B39A3"/>
    <w:rsid w:val="005B3CD4"/>
    <w:rsid w:val="005B441B"/>
    <w:rsid w:val="005B47F4"/>
    <w:rsid w:val="005B5653"/>
    <w:rsid w:val="005B575B"/>
    <w:rsid w:val="005B588C"/>
    <w:rsid w:val="005B5D9D"/>
    <w:rsid w:val="005B6003"/>
    <w:rsid w:val="005B6931"/>
    <w:rsid w:val="005B7394"/>
    <w:rsid w:val="005B7F15"/>
    <w:rsid w:val="005B7FD2"/>
    <w:rsid w:val="005C09C0"/>
    <w:rsid w:val="005C0E1D"/>
    <w:rsid w:val="005C1438"/>
    <w:rsid w:val="005C2171"/>
    <w:rsid w:val="005C2891"/>
    <w:rsid w:val="005C350A"/>
    <w:rsid w:val="005C45D6"/>
    <w:rsid w:val="005C4768"/>
    <w:rsid w:val="005C5CEF"/>
    <w:rsid w:val="005C5D08"/>
    <w:rsid w:val="005C5E36"/>
    <w:rsid w:val="005C7073"/>
    <w:rsid w:val="005C7B17"/>
    <w:rsid w:val="005D00AA"/>
    <w:rsid w:val="005D024C"/>
    <w:rsid w:val="005D0A82"/>
    <w:rsid w:val="005D0C1D"/>
    <w:rsid w:val="005D106F"/>
    <w:rsid w:val="005D1078"/>
    <w:rsid w:val="005D1CD8"/>
    <w:rsid w:val="005D20F4"/>
    <w:rsid w:val="005D2750"/>
    <w:rsid w:val="005D30AD"/>
    <w:rsid w:val="005D3A12"/>
    <w:rsid w:val="005D3BA1"/>
    <w:rsid w:val="005D3EE2"/>
    <w:rsid w:val="005D4F9D"/>
    <w:rsid w:val="005D5115"/>
    <w:rsid w:val="005D559D"/>
    <w:rsid w:val="005D5EE8"/>
    <w:rsid w:val="005D60C3"/>
    <w:rsid w:val="005D65ED"/>
    <w:rsid w:val="005D6757"/>
    <w:rsid w:val="005D78CD"/>
    <w:rsid w:val="005D7D4B"/>
    <w:rsid w:val="005E122D"/>
    <w:rsid w:val="005E1550"/>
    <w:rsid w:val="005E159D"/>
    <w:rsid w:val="005E18F4"/>
    <w:rsid w:val="005E1F9B"/>
    <w:rsid w:val="005E21CA"/>
    <w:rsid w:val="005E246C"/>
    <w:rsid w:val="005E247F"/>
    <w:rsid w:val="005E2598"/>
    <w:rsid w:val="005E3E52"/>
    <w:rsid w:val="005E401F"/>
    <w:rsid w:val="005E42A4"/>
    <w:rsid w:val="005E45FB"/>
    <w:rsid w:val="005E49F2"/>
    <w:rsid w:val="005E50BF"/>
    <w:rsid w:val="005E54DB"/>
    <w:rsid w:val="005E5544"/>
    <w:rsid w:val="005E57BA"/>
    <w:rsid w:val="005E67DC"/>
    <w:rsid w:val="005E68F2"/>
    <w:rsid w:val="005E6F4B"/>
    <w:rsid w:val="005E7691"/>
    <w:rsid w:val="005E7A7A"/>
    <w:rsid w:val="005F017F"/>
    <w:rsid w:val="005F11D3"/>
    <w:rsid w:val="005F1A8D"/>
    <w:rsid w:val="005F1B30"/>
    <w:rsid w:val="005F1C70"/>
    <w:rsid w:val="005F2137"/>
    <w:rsid w:val="005F2D33"/>
    <w:rsid w:val="005F3394"/>
    <w:rsid w:val="005F3DDE"/>
    <w:rsid w:val="005F4801"/>
    <w:rsid w:val="005F4818"/>
    <w:rsid w:val="005F5108"/>
    <w:rsid w:val="005F5ECD"/>
    <w:rsid w:val="005F668A"/>
    <w:rsid w:val="005F6E01"/>
    <w:rsid w:val="005F75DC"/>
    <w:rsid w:val="005F7732"/>
    <w:rsid w:val="005F7C67"/>
    <w:rsid w:val="005F7DCB"/>
    <w:rsid w:val="00600559"/>
    <w:rsid w:val="00600631"/>
    <w:rsid w:val="00601B03"/>
    <w:rsid w:val="00601CD9"/>
    <w:rsid w:val="00602B89"/>
    <w:rsid w:val="00602C9B"/>
    <w:rsid w:val="00602E07"/>
    <w:rsid w:val="00603065"/>
    <w:rsid w:val="0060314C"/>
    <w:rsid w:val="00603C58"/>
    <w:rsid w:val="0060494B"/>
    <w:rsid w:val="00604C5B"/>
    <w:rsid w:val="00605339"/>
    <w:rsid w:val="00605881"/>
    <w:rsid w:val="00605BB0"/>
    <w:rsid w:val="0060618C"/>
    <w:rsid w:val="00607359"/>
    <w:rsid w:val="00607D18"/>
    <w:rsid w:val="006119AA"/>
    <w:rsid w:val="00611EBA"/>
    <w:rsid w:val="00613559"/>
    <w:rsid w:val="00613ED8"/>
    <w:rsid w:val="006141C7"/>
    <w:rsid w:val="006145E7"/>
    <w:rsid w:val="00614C60"/>
    <w:rsid w:val="00615933"/>
    <w:rsid w:val="00615D8F"/>
    <w:rsid w:val="00616F62"/>
    <w:rsid w:val="00617FEF"/>
    <w:rsid w:val="006204B5"/>
    <w:rsid w:val="00620943"/>
    <w:rsid w:val="00620D15"/>
    <w:rsid w:val="00620F97"/>
    <w:rsid w:val="00621101"/>
    <w:rsid w:val="0062170F"/>
    <w:rsid w:val="00621BC6"/>
    <w:rsid w:val="00622291"/>
    <w:rsid w:val="0062285E"/>
    <w:rsid w:val="00622BB7"/>
    <w:rsid w:val="0062318E"/>
    <w:rsid w:val="00623756"/>
    <w:rsid w:val="00623862"/>
    <w:rsid w:val="00623D5B"/>
    <w:rsid w:val="006244B6"/>
    <w:rsid w:val="006247CA"/>
    <w:rsid w:val="00624D5E"/>
    <w:rsid w:val="0062579E"/>
    <w:rsid w:val="00625DC0"/>
    <w:rsid w:val="00625F25"/>
    <w:rsid w:val="006263CF"/>
    <w:rsid w:val="006263DC"/>
    <w:rsid w:val="00626E8B"/>
    <w:rsid w:val="006277F3"/>
    <w:rsid w:val="00627E76"/>
    <w:rsid w:val="00630A07"/>
    <w:rsid w:val="00630DB0"/>
    <w:rsid w:val="00631A9C"/>
    <w:rsid w:val="00631CD6"/>
    <w:rsid w:val="006326CD"/>
    <w:rsid w:val="006327E3"/>
    <w:rsid w:val="00632F01"/>
    <w:rsid w:val="00632F73"/>
    <w:rsid w:val="00633545"/>
    <w:rsid w:val="00634208"/>
    <w:rsid w:val="006348CC"/>
    <w:rsid w:val="00634979"/>
    <w:rsid w:val="0063511E"/>
    <w:rsid w:val="00635FB3"/>
    <w:rsid w:val="00636072"/>
    <w:rsid w:val="00636209"/>
    <w:rsid w:val="0063682F"/>
    <w:rsid w:val="00636ABD"/>
    <w:rsid w:val="0063725F"/>
    <w:rsid w:val="00640152"/>
    <w:rsid w:val="00640814"/>
    <w:rsid w:val="00640B95"/>
    <w:rsid w:val="00640C46"/>
    <w:rsid w:val="006412B9"/>
    <w:rsid w:val="00641547"/>
    <w:rsid w:val="00641875"/>
    <w:rsid w:val="00641CA6"/>
    <w:rsid w:val="0064220D"/>
    <w:rsid w:val="006423C4"/>
    <w:rsid w:val="00642D50"/>
    <w:rsid w:val="0064346B"/>
    <w:rsid w:val="00643B22"/>
    <w:rsid w:val="00643B54"/>
    <w:rsid w:val="00643B97"/>
    <w:rsid w:val="00644E72"/>
    <w:rsid w:val="006455BD"/>
    <w:rsid w:val="00645D83"/>
    <w:rsid w:val="00646DD7"/>
    <w:rsid w:val="00646DF6"/>
    <w:rsid w:val="006477EB"/>
    <w:rsid w:val="00647A7F"/>
    <w:rsid w:val="00647DC6"/>
    <w:rsid w:val="00650523"/>
    <w:rsid w:val="00650548"/>
    <w:rsid w:val="00651494"/>
    <w:rsid w:val="00651C3A"/>
    <w:rsid w:val="00652099"/>
    <w:rsid w:val="006522B3"/>
    <w:rsid w:val="00652817"/>
    <w:rsid w:val="00652E44"/>
    <w:rsid w:val="0065337C"/>
    <w:rsid w:val="0065380D"/>
    <w:rsid w:val="00653DB4"/>
    <w:rsid w:val="00654061"/>
    <w:rsid w:val="00654F73"/>
    <w:rsid w:val="00655043"/>
    <w:rsid w:val="00655609"/>
    <w:rsid w:val="0065565A"/>
    <w:rsid w:val="006556D4"/>
    <w:rsid w:val="0065578C"/>
    <w:rsid w:val="00655841"/>
    <w:rsid w:val="00655D0A"/>
    <w:rsid w:val="00656B9B"/>
    <w:rsid w:val="00656CE7"/>
    <w:rsid w:val="00657416"/>
    <w:rsid w:val="00657A3D"/>
    <w:rsid w:val="0066050B"/>
    <w:rsid w:val="00660749"/>
    <w:rsid w:val="00660846"/>
    <w:rsid w:val="00661F36"/>
    <w:rsid w:val="00662131"/>
    <w:rsid w:val="00662178"/>
    <w:rsid w:val="006625FE"/>
    <w:rsid w:val="006629ED"/>
    <w:rsid w:val="00662A92"/>
    <w:rsid w:val="00663750"/>
    <w:rsid w:val="00663CA0"/>
    <w:rsid w:val="00663DDE"/>
    <w:rsid w:val="00666776"/>
    <w:rsid w:val="00666BAC"/>
    <w:rsid w:val="006673F2"/>
    <w:rsid w:val="00667C86"/>
    <w:rsid w:val="00667E24"/>
    <w:rsid w:val="006701A8"/>
    <w:rsid w:val="006708D4"/>
    <w:rsid w:val="00670CF1"/>
    <w:rsid w:val="00671B39"/>
    <w:rsid w:val="0067216B"/>
    <w:rsid w:val="006722D6"/>
    <w:rsid w:val="00672AFB"/>
    <w:rsid w:val="006730A5"/>
    <w:rsid w:val="006733F4"/>
    <w:rsid w:val="006741EF"/>
    <w:rsid w:val="00674C59"/>
    <w:rsid w:val="006750D1"/>
    <w:rsid w:val="00675E65"/>
    <w:rsid w:val="00676682"/>
    <w:rsid w:val="00676A7F"/>
    <w:rsid w:val="006772B7"/>
    <w:rsid w:val="006772CB"/>
    <w:rsid w:val="0067732E"/>
    <w:rsid w:val="006777C5"/>
    <w:rsid w:val="006779D3"/>
    <w:rsid w:val="00677C15"/>
    <w:rsid w:val="00680294"/>
    <w:rsid w:val="006805F0"/>
    <w:rsid w:val="0068137F"/>
    <w:rsid w:val="0068200E"/>
    <w:rsid w:val="00682714"/>
    <w:rsid w:val="006832D0"/>
    <w:rsid w:val="0068361B"/>
    <w:rsid w:val="006836DA"/>
    <w:rsid w:val="00684A91"/>
    <w:rsid w:val="00684EA1"/>
    <w:rsid w:val="00686AF1"/>
    <w:rsid w:val="006872DF"/>
    <w:rsid w:val="00690592"/>
    <w:rsid w:val="00691895"/>
    <w:rsid w:val="006919CC"/>
    <w:rsid w:val="00691BC5"/>
    <w:rsid w:val="00691FA9"/>
    <w:rsid w:val="0069292A"/>
    <w:rsid w:val="006941BC"/>
    <w:rsid w:val="00694395"/>
    <w:rsid w:val="006951F8"/>
    <w:rsid w:val="00695931"/>
    <w:rsid w:val="00695E12"/>
    <w:rsid w:val="0069672F"/>
    <w:rsid w:val="006969A0"/>
    <w:rsid w:val="00696F8A"/>
    <w:rsid w:val="006971C9"/>
    <w:rsid w:val="006973F0"/>
    <w:rsid w:val="00697669"/>
    <w:rsid w:val="00697706"/>
    <w:rsid w:val="00697AA4"/>
    <w:rsid w:val="006A0510"/>
    <w:rsid w:val="006A150E"/>
    <w:rsid w:val="006A1814"/>
    <w:rsid w:val="006A1DA3"/>
    <w:rsid w:val="006A2397"/>
    <w:rsid w:val="006A255D"/>
    <w:rsid w:val="006A260F"/>
    <w:rsid w:val="006A2AD9"/>
    <w:rsid w:val="006A4A82"/>
    <w:rsid w:val="006A4C01"/>
    <w:rsid w:val="006A54DF"/>
    <w:rsid w:val="006A574D"/>
    <w:rsid w:val="006A5AAE"/>
    <w:rsid w:val="006A5ABA"/>
    <w:rsid w:val="006A5AE7"/>
    <w:rsid w:val="006A63E5"/>
    <w:rsid w:val="006A667A"/>
    <w:rsid w:val="006A6A97"/>
    <w:rsid w:val="006A727A"/>
    <w:rsid w:val="006A7729"/>
    <w:rsid w:val="006A77E7"/>
    <w:rsid w:val="006B0167"/>
    <w:rsid w:val="006B0353"/>
    <w:rsid w:val="006B0545"/>
    <w:rsid w:val="006B1430"/>
    <w:rsid w:val="006B18FD"/>
    <w:rsid w:val="006B3495"/>
    <w:rsid w:val="006B45BF"/>
    <w:rsid w:val="006B5303"/>
    <w:rsid w:val="006B5E23"/>
    <w:rsid w:val="006B6944"/>
    <w:rsid w:val="006B6DFC"/>
    <w:rsid w:val="006B708E"/>
    <w:rsid w:val="006C075A"/>
    <w:rsid w:val="006C07BD"/>
    <w:rsid w:val="006C0C95"/>
    <w:rsid w:val="006C0D29"/>
    <w:rsid w:val="006C210D"/>
    <w:rsid w:val="006C2124"/>
    <w:rsid w:val="006C21A0"/>
    <w:rsid w:val="006C3DF7"/>
    <w:rsid w:val="006C451A"/>
    <w:rsid w:val="006C4560"/>
    <w:rsid w:val="006C4604"/>
    <w:rsid w:val="006C46A6"/>
    <w:rsid w:val="006C484D"/>
    <w:rsid w:val="006C4944"/>
    <w:rsid w:val="006C55A3"/>
    <w:rsid w:val="006C5FAA"/>
    <w:rsid w:val="006C6779"/>
    <w:rsid w:val="006C688B"/>
    <w:rsid w:val="006C6969"/>
    <w:rsid w:val="006C7411"/>
    <w:rsid w:val="006C74F1"/>
    <w:rsid w:val="006C7A8C"/>
    <w:rsid w:val="006C7B9F"/>
    <w:rsid w:val="006C7D0A"/>
    <w:rsid w:val="006D04AF"/>
    <w:rsid w:val="006D0E24"/>
    <w:rsid w:val="006D20B0"/>
    <w:rsid w:val="006D2B34"/>
    <w:rsid w:val="006D3004"/>
    <w:rsid w:val="006D32FC"/>
    <w:rsid w:val="006D3B67"/>
    <w:rsid w:val="006D4FFF"/>
    <w:rsid w:val="006D5756"/>
    <w:rsid w:val="006D5A5C"/>
    <w:rsid w:val="006D5DBF"/>
    <w:rsid w:val="006D715B"/>
    <w:rsid w:val="006D7EA3"/>
    <w:rsid w:val="006E0098"/>
    <w:rsid w:val="006E0586"/>
    <w:rsid w:val="006E0723"/>
    <w:rsid w:val="006E0B4B"/>
    <w:rsid w:val="006E1117"/>
    <w:rsid w:val="006E112A"/>
    <w:rsid w:val="006E1633"/>
    <w:rsid w:val="006E1667"/>
    <w:rsid w:val="006E2A52"/>
    <w:rsid w:val="006E2E0E"/>
    <w:rsid w:val="006E31C2"/>
    <w:rsid w:val="006E463A"/>
    <w:rsid w:val="006E6A25"/>
    <w:rsid w:val="006E6B4B"/>
    <w:rsid w:val="006E7266"/>
    <w:rsid w:val="006E7D07"/>
    <w:rsid w:val="006E7DAB"/>
    <w:rsid w:val="006F07EB"/>
    <w:rsid w:val="006F08C9"/>
    <w:rsid w:val="006F1035"/>
    <w:rsid w:val="006F1206"/>
    <w:rsid w:val="006F133C"/>
    <w:rsid w:val="006F15CC"/>
    <w:rsid w:val="006F18B5"/>
    <w:rsid w:val="006F2117"/>
    <w:rsid w:val="006F224A"/>
    <w:rsid w:val="006F259D"/>
    <w:rsid w:val="006F2A6B"/>
    <w:rsid w:val="006F2C38"/>
    <w:rsid w:val="006F3E4A"/>
    <w:rsid w:val="006F4254"/>
    <w:rsid w:val="006F5BAD"/>
    <w:rsid w:val="006F62DC"/>
    <w:rsid w:val="006F7182"/>
    <w:rsid w:val="006F728C"/>
    <w:rsid w:val="00700319"/>
    <w:rsid w:val="00700E35"/>
    <w:rsid w:val="007011AA"/>
    <w:rsid w:val="00701577"/>
    <w:rsid w:val="007015CD"/>
    <w:rsid w:val="0070223F"/>
    <w:rsid w:val="0070273B"/>
    <w:rsid w:val="00703A5F"/>
    <w:rsid w:val="00703D2D"/>
    <w:rsid w:val="00703E15"/>
    <w:rsid w:val="0070483C"/>
    <w:rsid w:val="00705128"/>
    <w:rsid w:val="0070549A"/>
    <w:rsid w:val="00705A46"/>
    <w:rsid w:val="00706927"/>
    <w:rsid w:val="00706C73"/>
    <w:rsid w:val="0070721D"/>
    <w:rsid w:val="00707800"/>
    <w:rsid w:val="007079E9"/>
    <w:rsid w:val="00707F65"/>
    <w:rsid w:val="00710033"/>
    <w:rsid w:val="0071141B"/>
    <w:rsid w:val="0071142C"/>
    <w:rsid w:val="007114B5"/>
    <w:rsid w:val="00711B7A"/>
    <w:rsid w:val="007120D6"/>
    <w:rsid w:val="00713954"/>
    <w:rsid w:val="00714A5E"/>
    <w:rsid w:val="00714B0C"/>
    <w:rsid w:val="00714EED"/>
    <w:rsid w:val="00715908"/>
    <w:rsid w:val="00715CEE"/>
    <w:rsid w:val="00716325"/>
    <w:rsid w:val="00716C0B"/>
    <w:rsid w:val="00716ECB"/>
    <w:rsid w:val="00716F2D"/>
    <w:rsid w:val="007174E4"/>
    <w:rsid w:val="00717E06"/>
    <w:rsid w:val="00720AB2"/>
    <w:rsid w:val="00720B16"/>
    <w:rsid w:val="007213D5"/>
    <w:rsid w:val="00721544"/>
    <w:rsid w:val="0072162B"/>
    <w:rsid w:val="00721B66"/>
    <w:rsid w:val="00721CB9"/>
    <w:rsid w:val="0072255F"/>
    <w:rsid w:val="00722B1A"/>
    <w:rsid w:val="00722C4C"/>
    <w:rsid w:val="00722D82"/>
    <w:rsid w:val="00722F93"/>
    <w:rsid w:val="00722FCF"/>
    <w:rsid w:val="007233BE"/>
    <w:rsid w:val="00723587"/>
    <w:rsid w:val="007240AE"/>
    <w:rsid w:val="007249A3"/>
    <w:rsid w:val="00724DE0"/>
    <w:rsid w:val="00725022"/>
    <w:rsid w:val="0072518C"/>
    <w:rsid w:val="00725DB5"/>
    <w:rsid w:val="00725E89"/>
    <w:rsid w:val="00725F52"/>
    <w:rsid w:val="0072629C"/>
    <w:rsid w:val="007267E0"/>
    <w:rsid w:val="00727D9D"/>
    <w:rsid w:val="00730221"/>
    <w:rsid w:val="00730B1A"/>
    <w:rsid w:val="00730CA1"/>
    <w:rsid w:val="00730F20"/>
    <w:rsid w:val="00731012"/>
    <w:rsid w:val="007310ED"/>
    <w:rsid w:val="0073130C"/>
    <w:rsid w:val="00731397"/>
    <w:rsid w:val="007313B1"/>
    <w:rsid w:val="00731F05"/>
    <w:rsid w:val="00731F18"/>
    <w:rsid w:val="00732818"/>
    <w:rsid w:val="00732DB2"/>
    <w:rsid w:val="00733961"/>
    <w:rsid w:val="007346C2"/>
    <w:rsid w:val="0073561F"/>
    <w:rsid w:val="007356B1"/>
    <w:rsid w:val="007362B3"/>
    <w:rsid w:val="00736971"/>
    <w:rsid w:val="00737669"/>
    <w:rsid w:val="00737DCD"/>
    <w:rsid w:val="007401F3"/>
    <w:rsid w:val="00740226"/>
    <w:rsid w:val="00740515"/>
    <w:rsid w:val="007408FE"/>
    <w:rsid w:val="00740C6C"/>
    <w:rsid w:val="00740D72"/>
    <w:rsid w:val="007412EC"/>
    <w:rsid w:val="007419C8"/>
    <w:rsid w:val="00741EFF"/>
    <w:rsid w:val="00742264"/>
    <w:rsid w:val="00742954"/>
    <w:rsid w:val="00742C39"/>
    <w:rsid w:val="00742E19"/>
    <w:rsid w:val="00742E89"/>
    <w:rsid w:val="00743781"/>
    <w:rsid w:val="00743AB2"/>
    <w:rsid w:val="00743AC1"/>
    <w:rsid w:val="00743D74"/>
    <w:rsid w:val="007442FF"/>
    <w:rsid w:val="00744692"/>
    <w:rsid w:val="007449B4"/>
    <w:rsid w:val="007449CC"/>
    <w:rsid w:val="00744D38"/>
    <w:rsid w:val="007452BF"/>
    <w:rsid w:val="0074533C"/>
    <w:rsid w:val="00746543"/>
    <w:rsid w:val="0074716C"/>
    <w:rsid w:val="00747B80"/>
    <w:rsid w:val="00747BF5"/>
    <w:rsid w:val="0075076D"/>
    <w:rsid w:val="00750855"/>
    <w:rsid w:val="007511AE"/>
    <w:rsid w:val="0075129B"/>
    <w:rsid w:val="00751854"/>
    <w:rsid w:val="00751E0D"/>
    <w:rsid w:val="00752270"/>
    <w:rsid w:val="00752430"/>
    <w:rsid w:val="0075353A"/>
    <w:rsid w:val="0075359F"/>
    <w:rsid w:val="00753C21"/>
    <w:rsid w:val="00753ED9"/>
    <w:rsid w:val="007543A2"/>
    <w:rsid w:val="007543B8"/>
    <w:rsid w:val="00754C47"/>
    <w:rsid w:val="00755B61"/>
    <w:rsid w:val="00755E4B"/>
    <w:rsid w:val="00755FBB"/>
    <w:rsid w:val="00756557"/>
    <w:rsid w:val="00756A17"/>
    <w:rsid w:val="007607CE"/>
    <w:rsid w:val="00760982"/>
    <w:rsid w:val="00760C00"/>
    <w:rsid w:val="00760CF9"/>
    <w:rsid w:val="00761521"/>
    <w:rsid w:val="00761721"/>
    <w:rsid w:val="00761774"/>
    <w:rsid w:val="007619F6"/>
    <w:rsid w:val="0076281A"/>
    <w:rsid w:val="00762916"/>
    <w:rsid w:val="00762A15"/>
    <w:rsid w:val="00762E0B"/>
    <w:rsid w:val="007633E6"/>
    <w:rsid w:val="00763856"/>
    <w:rsid w:val="00763A74"/>
    <w:rsid w:val="00764523"/>
    <w:rsid w:val="0076460B"/>
    <w:rsid w:val="00764755"/>
    <w:rsid w:val="007648E3"/>
    <w:rsid w:val="00764C5A"/>
    <w:rsid w:val="00764D66"/>
    <w:rsid w:val="00765061"/>
    <w:rsid w:val="007651EE"/>
    <w:rsid w:val="00765D9D"/>
    <w:rsid w:val="00766906"/>
    <w:rsid w:val="007671E7"/>
    <w:rsid w:val="00767325"/>
    <w:rsid w:val="00767820"/>
    <w:rsid w:val="007702A5"/>
    <w:rsid w:val="00770347"/>
    <w:rsid w:val="007710CD"/>
    <w:rsid w:val="007712E2"/>
    <w:rsid w:val="0077190D"/>
    <w:rsid w:val="0077228D"/>
    <w:rsid w:val="00773A0C"/>
    <w:rsid w:val="00773BE7"/>
    <w:rsid w:val="00774524"/>
    <w:rsid w:val="0077476A"/>
    <w:rsid w:val="00774A90"/>
    <w:rsid w:val="00774D10"/>
    <w:rsid w:val="0077604C"/>
    <w:rsid w:val="00776178"/>
    <w:rsid w:val="00776198"/>
    <w:rsid w:val="0077643D"/>
    <w:rsid w:val="00776F4B"/>
    <w:rsid w:val="007777E8"/>
    <w:rsid w:val="0077797F"/>
    <w:rsid w:val="00777E90"/>
    <w:rsid w:val="00777F31"/>
    <w:rsid w:val="007801CF"/>
    <w:rsid w:val="00781326"/>
    <w:rsid w:val="007817F1"/>
    <w:rsid w:val="00781887"/>
    <w:rsid w:val="00781F83"/>
    <w:rsid w:val="00783140"/>
    <w:rsid w:val="00783B1E"/>
    <w:rsid w:val="00783D05"/>
    <w:rsid w:val="00785B07"/>
    <w:rsid w:val="00786D9C"/>
    <w:rsid w:val="00787C31"/>
    <w:rsid w:val="0079059E"/>
    <w:rsid w:val="0079073A"/>
    <w:rsid w:val="00790773"/>
    <w:rsid w:val="00790BD6"/>
    <w:rsid w:val="00790FF9"/>
    <w:rsid w:val="00791253"/>
    <w:rsid w:val="00792257"/>
    <w:rsid w:val="00792401"/>
    <w:rsid w:val="0079243B"/>
    <w:rsid w:val="0079394D"/>
    <w:rsid w:val="0079435E"/>
    <w:rsid w:val="007946D9"/>
    <w:rsid w:val="007949CB"/>
    <w:rsid w:val="00794A9D"/>
    <w:rsid w:val="00795598"/>
    <w:rsid w:val="00795D3A"/>
    <w:rsid w:val="007964FA"/>
    <w:rsid w:val="00796780"/>
    <w:rsid w:val="007A0067"/>
    <w:rsid w:val="007A02CF"/>
    <w:rsid w:val="007A0F41"/>
    <w:rsid w:val="007A0FBA"/>
    <w:rsid w:val="007A10D6"/>
    <w:rsid w:val="007A2496"/>
    <w:rsid w:val="007A2D14"/>
    <w:rsid w:val="007A355C"/>
    <w:rsid w:val="007A3B11"/>
    <w:rsid w:val="007A3CC6"/>
    <w:rsid w:val="007A416E"/>
    <w:rsid w:val="007A41D2"/>
    <w:rsid w:val="007A4CA7"/>
    <w:rsid w:val="007A4CEB"/>
    <w:rsid w:val="007A4EC2"/>
    <w:rsid w:val="007A5117"/>
    <w:rsid w:val="007A5A6D"/>
    <w:rsid w:val="007A5CA7"/>
    <w:rsid w:val="007A6EDE"/>
    <w:rsid w:val="007B04AB"/>
    <w:rsid w:val="007B075B"/>
    <w:rsid w:val="007B1D03"/>
    <w:rsid w:val="007B20D9"/>
    <w:rsid w:val="007B20ED"/>
    <w:rsid w:val="007B254D"/>
    <w:rsid w:val="007B2D9D"/>
    <w:rsid w:val="007B2FB2"/>
    <w:rsid w:val="007B3078"/>
    <w:rsid w:val="007B30CE"/>
    <w:rsid w:val="007B4BB0"/>
    <w:rsid w:val="007B5B81"/>
    <w:rsid w:val="007B5C4F"/>
    <w:rsid w:val="007B67DC"/>
    <w:rsid w:val="007B6A7C"/>
    <w:rsid w:val="007B7339"/>
    <w:rsid w:val="007B75E9"/>
    <w:rsid w:val="007B7D45"/>
    <w:rsid w:val="007C00D3"/>
    <w:rsid w:val="007C0136"/>
    <w:rsid w:val="007C0EBA"/>
    <w:rsid w:val="007C0F97"/>
    <w:rsid w:val="007C11B1"/>
    <w:rsid w:val="007C192F"/>
    <w:rsid w:val="007C1A61"/>
    <w:rsid w:val="007C1C78"/>
    <w:rsid w:val="007C220D"/>
    <w:rsid w:val="007C2696"/>
    <w:rsid w:val="007C286C"/>
    <w:rsid w:val="007C2A45"/>
    <w:rsid w:val="007C2AB9"/>
    <w:rsid w:val="007C2D9B"/>
    <w:rsid w:val="007C2DEE"/>
    <w:rsid w:val="007C2FB9"/>
    <w:rsid w:val="007C33AB"/>
    <w:rsid w:val="007C49DA"/>
    <w:rsid w:val="007C4E7F"/>
    <w:rsid w:val="007C4FA7"/>
    <w:rsid w:val="007C5373"/>
    <w:rsid w:val="007C5D86"/>
    <w:rsid w:val="007C6070"/>
    <w:rsid w:val="007C617C"/>
    <w:rsid w:val="007C6C1C"/>
    <w:rsid w:val="007D0860"/>
    <w:rsid w:val="007D0883"/>
    <w:rsid w:val="007D0D22"/>
    <w:rsid w:val="007D0E2C"/>
    <w:rsid w:val="007D0FE0"/>
    <w:rsid w:val="007D109C"/>
    <w:rsid w:val="007D145A"/>
    <w:rsid w:val="007D165A"/>
    <w:rsid w:val="007D178A"/>
    <w:rsid w:val="007D197E"/>
    <w:rsid w:val="007D1FF0"/>
    <w:rsid w:val="007D474E"/>
    <w:rsid w:val="007D4A2F"/>
    <w:rsid w:val="007D4BD7"/>
    <w:rsid w:val="007D4DAE"/>
    <w:rsid w:val="007D5EAB"/>
    <w:rsid w:val="007D6ABA"/>
    <w:rsid w:val="007D6AEE"/>
    <w:rsid w:val="007D7622"/>
    <w:rsid w:val="007E0C3B"/>
    <w:rsid w:val="007E14F3"/>
    <w:rsid w:val="007E1A62"/>
    <w:rsid w:val="007E2C9A"/>
    <w:rsid w:val="007E3B10"/>
    <w:rsid w:val="007E4638"/>
    <w:rsid w:val="007E4935"/>
    <w:rsid w:val="007E4C72"/>
    <w:rsid w:val="007E53E0"/>
    <w:rsid w:val="007E543C"/>
    <w:rsid w:val="007E54B9"/>
    <w:rsid w:val="007E5583"/>
    <w:rsid w:val="007E57BE"/>
    <w:rsid w:val="007E5C91"/>
    <w:rsid w:val="007E5DBF"/>
    <w:rsid w:val="007E5EE9"/>
    <w:rsid w:val="007E6020"/>
    <w:rsid w:val="007E6FE7"/>
    <w:rsid w:val="007E782D"/>
    <w:rsid w:val="007E798F"/>
    <w:rsid w:val="007E7BD6"/>
    <w:rsid w:val="007E7C54"/>
    <w:rsid w:val="007E7E5D"/>
    <w:rsid w:val="007F03E1"/>
    <w:rsid w:val="007F0596"/>
    <w:rsid w:val="007F072E"/>
    <w:rsid w:val="007F19C0"/>
    <w:rsid w:val="007F2DFB"/>
    <w:rsid w:val="007F5013"/>
    <w:rsid w:val="007F5508"/>
    <w:rsid w:val="007F60CA"/>
    <w:rsid w:val="007F7280"/>
    <w:rsid w:val="007F788B"/>
    <w:rsid w:val="00801551"/>
    <w:rsid w:val="00802B9C"/>
    <w:rsid w:val="008034BB"/>
    <w:rsid w:val="00804B26"/>
    <w:rsid w:val="00805983"/>
    <w:rsid w:val="00805D74"/>
    <w:rsid w:val="00805DC4"/>
    <w:rsid w:val="00805FA3"/>
    <w:rsid w:val="00806718"/>
    <w:rsid w:val="008079BA"/>
    <w:rsid w:val="00807B8C"/>
    <w:rsid w:val="00811436"/>
    <w:rsid w:val="0081155E"/>
    <w:rsid w:val="00812619"/>
    <w:rsid w:val="00812C08"/>
    <w:rsid w:val="00813123"/>
    <w:rsid w:val="008133DE"/>
    <w:rsid w:val="0081384B"/>
    <w:rsid w:val="00813858"/>
    <w:rsid w:val="00814E6C"/>
    <w:rsid w:val="00815BD4"/>
    <w:rsid w:val="0081618D"/>
    <w:rsid w:val="00817AC6"/>
    <w:rsid w:val="00817D95"/>
    <w:rsid w:val="008200A6"/>
    <w:rsid w:val="008201BB"/>
    <w:rsid w:val="008202EF"/>
    <w:rsid w:val="0082053C"/>
    <w:rsid w:val="00822CA6"/>
    <w:rsid w:val="00822D2E"/>
    <w:rsid w:val="00823C06"/>
    <w:rsid w:val="00823DB6"/>
    <w:rsid w:val="00824147"/>
    <w:rsid w:val="00825014"/>
    <w:rsid w:val="0082524E"/>
    <w:rsid w:val="00825608"/>
    <w:rsid w:val="00825692"/>
    <w:rsid w:val="0082662B"/>
    <w:rsid w:val="00826904"/>
    <w:rsid w:val="00826AA3"/>
    <w:rsid w:val="00826CE7"/>
    <w:rsid w:val="00826F8D"/>
    <w:rsid w:val="008274B8"/>
    <w:rsid w:val="00827E00"/>
    <w:rsid w:val="00830F4E"/>
    <w:rsid w:val="00831E3D"/>
    <w:rsid w:val="00831FED"/>
    <w:rsid w:val="00833616"/>
    <w:rsid w:val="00833A72"/>
    <w:rsid w:val="00833AB7"/>
    <w:rsid w:val="00834346"/>
    <w:rsid w:val="008366FE"/>
    <w:rsid w:val="00836D99"/>
    <w:rsid w:val="00837041"/>
    <w:rsid w:val="0083757D"/>
    <w:rsid w:val="00837A71"/>
    <w:rsid w:val="00840416"/>
    <w:rsid w:val="008409C5"/>
    <w:rsid w:val="00840EAC"/>
    <w:rsid w:val="00840EB6"/>
    <w:rsid w:val="00841BF2"/>
    <w:rsid w:val="00842017"/>
    <w:rsid w:val="00842312"/>
    <w:rsid w:val="00842CC2"/>
    <w:rsid w:val="00842E30"/>
    <w:rsid w:val="00842E35"/>
    <w:rsid w:val="0084340B"/>
    <w:rsid w:val="00843717"/>
    <w:rsid w:val="008439A3"/>
    <w:rsid w:val="00843ACD"/>
    <w:rsid w:val="0084438E"/>
    <w:rsid w:val="0084480D"/>
    <w:rsid w:val="00844B2E"/>
    <w:rsid w:val="00845467"/>
    <w:rsid w:val="00845555"/>
    <w:rsid w:val="00847121"/>
    <w:rsid w:val="0084744B"/>
    <w:rsid w:val="008474DF"/>
    <w:rsid w:val="008476FC"/>
    <w:rsid w:val="00847D9D"/>
    <w:rsid w:val="008503A5"/>
    <w:rsid w:val="00850794"/>
    <w:rsid w:val="008519CB"/>
    <w:rsid w:val="00851CEB"/>
    <w:rsid w:val="00852EB5"/>
    <w:rsid w:val="0085345E"/>
    <w:rsid w:val="00853BF2"/>
    <w:rsid w:val="00853E47"/>
    <w:rsid w:val="008546CF"/>
    <w:rsid w:val="00854A50"/>
    <w:rsid w:val="008551ED"/>
    <w:rsid w:val="0085556C"/>
    <w:rsid w:val="00855B5F"/>
    <w:rsid w:val="008560CD"/>
    <w:rsid w:val="00856530"/>
    <w:rsid w:val="00860943"/>
    <w:rsid w:val="00861484"/>
    <w:rsid w:val="00861B20"/>
    <w:rsid w:val="008625DD"/>
    <w:rsid w:val="00862F49"/>
    <w:rsid w:val="00863CF0"/>
    <w:rsid w:val="00864711"/>
    <w:rsid w:val="00864BC4"/>
    <w:rsid w:val="00864C8E"/>
    <w:rsid w:val="00864E5F"/>
    <w:rsid w:val="00865221"/>
    <w:rsid w:val="008652EA"/>
    <w:rsid w:val="008652EC"/>
    <w:rsid w:val="0086596C"/>
    <w:rsid w:val="00865E92"/>
    <w:rsid w:val="008661A0"/>
    <w:rsid w:val="00866754"/>
    <w:rsid w:val="008669D8"/>
    <w:rsid w:val="008671EB"/>
    <w:rsid w:val="008672D1"/>
    <w:rsid w:val="008674A8"/>
    <w:rsid w:val="00867971"/>
    <w:rsid w:val="0087042D"/>
    <w:rsid w:val="0087054D"/>
    <w:rsid w:val="00872090"/>
    <w:rsid w:val="0087264E"/>
    <w:rsid w:val="00873B88"/>
    <w:rsid w:val="00873B93"/>
    <w:rsid w:val="00874750"/>
    <w:rsid w:val="00874F0D"/>
    <w:rsid w:val="0087508A"/>
    <w:rsid w:val="008754E9"/>
    <w:rsid w:val="008768B1"/>
    <w:rsid w:val="0087736D"/>
    <w:rsid w:val="0087773B"/>
    <w:rsid w:val="008778CF"/>
    <w:rsid w:val="00877ABD"/>
    <w:rsid w:val="00880125"/>
    <w:rsid w:val="0088022F"/>
    <w:rsid w:val="00881271"/>
    <w:rsid w:val="008826C9"/>
    <w:rsid w:val="008832BA"/>
    <w:rsid w:val="00883492"/>
    <w:rsid w:val="008836C5"/>
    <w:rsid w:val="00883942"/>
    <w:rsid w:val="0088395A"/>
    <w:rsid w:val="00883CCE"/>
    <w:rsid w:val="008844E8"/>
    <w:rsid w:val="0088454D"/>
    <w:rsid w:val="0088581A"/>
    <w:rsid w:val="00885CAA"/>
    <w:rsid w:val="008867AD"/>
    <w:rsid w:val="00886E3C"/>
    <w:rsid w:val="00887F54"/>
    <w:rsid w:val="00887F6F"/>
    <w:rsid w:val="00887FA1"/>
    <w:rsid w:val="00890A0B"/>
    <w:rsid w:val="0089220A"/>
    <w:rsid w:val="0089284E"/>
    <w:rsid w:val="008929C9"/>
    <w:rsid w:val="00893036"/>
    <w:rsid w:val="00893586"/>
    <w:rsid w:val="00893648"/>
    <w:rsid w:val="008945F8"/>
    <w:rsid w:val="008946CA"/>
    <w:rsid w:val="008948F4"/>
    <w:rsid w:val="00895267"/>
    <w:rsid w:val="00895715"/>
    <w:rsid w:val="00896927"/>
    <w:rsid w:val="00896F51"/>
    <w:rsid w:val="00897120"/>
    <w:rsid w:val="008A0B46"/>
    <w:rsid w:val="008A0EE0"/>
    <w:rsid w:val="008A111F"/>
    <w:rsid w:val="008A17B9"/>
    <w:rsid w:val="008A1D62"/>
    <w:rsid w:val="008A1DFF"/>
    <w:rsid w:val="008A247D"/>
    <w:rsid w:val="008A26DA"/>
    <w:rsid w:val="008A2C62"/>
    <w:rsid w:val="008A596A"/>
    <w:rsid w:val="008A677C"/>
    <w:rsid w:val="008A6E96"/>
    <w:rsid w:val="008B06CD"/>
    <w:rsid w:val="008B0DFA"/>
    <w:rsid w:val="008B1494"/>
    <w:rsid w:val="008B1574"/>
    <w:rsid w:val="008B1DF5"/>
    <w:rsid w:val="008B266E"/>
    <w:rsid w:val="008B2A9C"/>
    <w:rsid w:val="008B2CDC"/>
    <w:rsid w:val="008B2FEC"/>
    <w:rsid w:val="008B33B2"/>
    <w:rsid w:val="008B3986"/>
    <w:rsid w:val="008B3DBA"/>
    <w:rsid w:val="008B41A2"/>
    <w:rsid w:val="008B4A28"/>
    <w:rsid w:val="008B4B31"/>
    <w:rsid w:val="008B5530"/>
    <w:rsid w:val="008B5AED"/>
    <w:rsid w:val="008B62F8"/>
    <w:rsid w:val="008B63CE"/>
    <w:rsid w:val="008B647A"/>
    <w:rsid w:val="008B6C17"/>
    <w:rsid w:val="008B749B"/>
    <w:rsid w:val="008C02C4"/>
    <w:rsid w:val="008C0FF7"/>
    <w:rsid w:val="008C2441"/>
    <w:rsid w:val="008C3722"/>
    <w:rsid w:val="008C3B7F"/>
    <w:rsid w:val="008C3BD4"/>
    <w:rsid w:val="008C537F"/>
    <w:rsid w:val="008C5461"/>
    <w:rsid w:val="008C55BF"/>
    <w:rsid w:val="008C5601"/>
    <w:rsid w:val="008C5614"/>
    <w:rsid w:val="008C56D5"/>
    <w:rsid w:val="008C5780"/>
    <w:rsid w:val="008C5CA6"/>
    <w:rsid w:val="008C5EC2"/>
    <w:rsid w:val="008C6300"/>
    <w:rsid w:val="008C6604"/>
    <w:rsid w:val="008C6D74"/>
    <w:rsid w:val="008C73EE"/>
    <w:rsid w:val="008D0246"/>
    <w:rsid w:val="008D0D96"/>
    <w:rsid w:val="008D12E0"/>
    <w:rsid w:val="008D22EB"/>
    <w:rsid w:val="008D251C"/>
    <w:rsid w:val="008D2B5D"/>
    <w:rsid w:val="008D2CB1"/>
    <w:rsid w:val="008D3147"/>
    <w:rsid w:val="008D343C"/>
    <w:rsid w:val="008D3A6C"/>
    <w:rsid w:val="008D558E"/>
    <w:rsid w:val="008D56EB"/>
    <w:rsid w:val="008D582C"/>
    <w:rsid w:val="008D5FAC"/>
    <w:rsid w:val="008E002D"/>
    <w:rsid w:val="008E083F"/>
    <w:rsid w:val="008E086E"/>
    <w:rsid w:val="008E17DE"/>
    <w:rsid w:val="008E191F"/>
    <w:rsid w:val="008E1FDF"/>
    <w:rsid w:val="008E2199"/>
    <w:rsid w:val="008E2516"/>
    <w:rsid w:val="008E2A48"/>
    <w:rsid w:val="008E3EA8"/>
    <w:rsid w:val="008E4193"/>
    <w:rsid w:val="008E4900"/>
    <w:rsid w:val="008E57BD"/>
    <w:rsid w:val="008E588F"/>
    <w:rsid w:val="008E6367"/>
    <w:rsid w:val="008E63D1"/>
    <w:rsid w:val="008E6FB8"/>
    <w:rsid w:val="008E7522"/>
    <w:rsid w:val="008E7A6C"/>
    <w:rsid w:val="008F06F7"/>
    <w:rsid w:val="008F0AE2"/>
    <w:rsid w:val="008F0C45"/>
    <w:rsid w:val="008F150D"/>
    <w:rsid w:val="008F15E6"/>
    <w:rsid w:val="008F173A"/>
    <w:rsid w:val="008F17C8"/>
    <w:rsid w:val="008F183A"/>
    <w:rsid w:val="008F2235"/>
    <w:rsid w:val="008F2D86"/>
    <w:rsid w:val="008F336A"/>
    <w:rsid w:val="008F3B32"/>
    <w:rsid w:val="008F3D1D"/>
    <w:rsid w:val="008F43CC"/>
    <w:rsid w:val="008F4814"/>
    <w:rsid w:val="008F4C27"/>
    <w:rsid w:val="008F521A"/>
    <w:rsid w:val="008F601F"/>
    <w:rsid w:val="008F674F"/>
    <w:rsid w:val="008F69B3"/>
    <w:rsid w:val="008F7066"/>
    <w:rsid w:val="00901502"/>
    <w:rsid w:val="00902F39"/>
    <w:rsid w:val="009035BF"/>
    <w:rsid w:val="009035FC"/>
    <w:rsid w:val="00903A0D"/>
    <w:rsid w:val="00903B87"/>
    <w:rsid w:val="0090413C"/>
    <w:rsid w:val="00904E5B"/>
    <w:rsid w:val="00905695"/>
    <w:rsid w:val="00905A00"/>
    <w:rsid w:val="00905B90"/>
    <w:rsid w:val="00906266"/>
    <w:rsid w:val="00907288"/>
    <w:rsid w:val="009102B6"/>
    <w:rsid w:val="00910E49"/>
    <w:rsid w:val="009113FB"/>
    <w:rsid w:val="00911445"/>
    <w:rsid w:val="0091157A"/>
    <w:rsid w:val="00911F02"/>
    <w:rsid w:val="00911FAF"/>
    <w:rsid w:val="009120CE"/>
    <w:rsid w:val="009126C8"/>
    <w:rsid w:val="009132D4"/>
    <w:rsid w:val="00913FCF"/>
    <w:rsid w:val="009148C8"/>
    <w:rsid w:val="00914A29"/>
    <w:rsid w:val="00915371"/>
    <w:rsid w:val="0091561A"/>
    <w:rsid w:val="0091564B"/>
    <w:rsid w:val="00915977"/>
    <w:rsid w:val="00915B18"/>
    <w:rsid w:val="00915CCD"/>
    <w:rsid w:val="00915EB2"/>
    <w:rsid w:val="00916472"/>
    <w:rsid w:val="00916899"/>
    <w:rsid w:val="009172DB"/>
    <w:rsid w:val="00917508"/>
    <w:rsid w:val="00917639"/>
    <w:rsid w:val="00917813"/>
    <w:rsid w:val="009210C0"/>
    <w:rsid w:val="00921826"/>
    <w:rsid w:val="00921B49"/>
    <w:rsid w:val="00922001"/>
    <w:rsid w:val="0092216A"/>
    <w:rsid w:val="00922997"/>
    <w:rsid w:val="00922C79"/>
    <w:rsid w:val="00922ED9"/>
    <w:rsid w:val="00923B98"/>
    <w:rsid w:val="00925B61"/>
    <w:rsid w:val="00927116"/>
    <w:rsid w:val="00927A15"/>
    <w:rsid w:val="00927A72"/>
    <w:rsid w:val="00927D4E"/>
    <w:rsid w:val="00930251"/>
    <w:rsid w:val="00930713"/>
    <w:rsid w:val="00930C1D"/>
    <w:rsid w:val="00931207"/>
    <w:rsid w:val="00931A6C"/>
    <w:rsid w:val="00931A86"/>
    <w:rsid w:val="00931D16"/>
    <w:rsid w:val="00931F04"/>
    <w:rsid w:val="00932896"/>
    <w:rsid w:val="00932AB0"/>
    <w:rsid w:val="00933061"/>
    <w:rsid w:val="009332F4"/>
    <w:rsid w:val="00933AF0"/>
    <w:rsid w:val="00933B7B"/>
    <w:rsid w:val="00936637"/>
    <w:rsid w:val="00936696"/>
    <w:rsid w:val="00937138"/>
    <w:rsid w:val="009379FD"/>
    <w:rsid w:val="00937A3F"/>
    <w:rsid w:val="00937ACB"/>
    <w:rsid w:val="00940773"/>
    <w:rsid w:val="0094122E"/>
    <w:rsid w:val="00941348"/>
    <w:rsid w:val="009419EE"/>
    <w:rsid w:val="00941D63"/>
    <w:rsid w:val="00941F31"/>
    <w:rsid w:val="00941FF1"/>
    <w:rsid w:val="00942677"/>
    <w:rsid w:val="009429AE"/>
    <w:rsid w:val="00942B5A"/>
    <w:rsid w:val="00942FC0"/>
    <w:rsid w:val="00943B83"/>
    <w:rsid w:val="0094406B"/>
    <w:rsid w:val="0094432B"/>
    <w:rsid w:val="00944965"/>
    <w:rsid w:val="00945024"/>
    <w:rsid w:val="00945106"/>
    <w:rsid w:val="00945167"/>
    <w:rsid w:val="00945312"/>
    <w:rsid w:val="00945700"/>
    <w:rsid w:val="00945C22"/>
    <w:rsid w:val="00946C73"/>
    <w:rsid w:val="00946F0D"/>
    <w:rsid w:val="0094756D"/>
    <w:rsid w:val="0094764D"/>
    <w:rsid w:val="009476FA"/>
    <w:rsid w:val="0095042E"/>
    <w:rsid w:val="00950941"/>
    <w:rsid w:val="00950BFC"/>
    <w:rsid w:val="00950DAE"/>
    <w:rsid w:val="009511E0"/>
    <w:rsid w:val="00951338"/>
    <w:rsid w:val="00951630"/>
    <w:rsid w:val="00951974"/>
    <w:rsid w:val="0095240B"/>
    <w:rsid w:val="00952C9D"/>
    <w:rsid w:val="00953481"/>
    <w:rsid w:val="009534D1"/>
    <w:rsid w:val="00953E98"/>
    <w:rsid w:val="00954717"/>
    <w:rsid w:val="0095542B"/>
    <w:rsid w:val="00955514"/>
    <w:rsid w:val="00955689"/>
    <w:rsid w:val="00955AF1"/>
    <w:rsid w:val="00955C8D"/>
    <w:rsid w:val="00955CA1"/>
    <w:rsid w:val="00956175"/>
    <w:rsid w:val="00956614"/>
    <w:rsid w:val="009567E4"/>
    <w:rsid w:val="00957EBE"/>
    <w:rsid w:val="0096199B"/>
    <w:rsid w:val="0096203C"/>
    <w:rsid w:val="009622D4"/>
    <w:rsid w:val="00962471"/>
    <w:rsid w:val="00962E03"/>
    <w:rsid w:val="00963530"/>
    <w:rsid w:val="00963CFD"/>
    <w:rsid w:val="00963DDA"/>
    <w:rsid w:val="00964749"/>
    <w:rsid w:val="0096482A"/>
    <w:rsid w:val="00964C98"/>
    <w:rsid w:val="0096556B"/>
    <w:rsid w:val="00965D1D"/>
    <w:rsid w:val="00965FBF"/>
    <w:rsid w:val="00965FCD"/>
    <w:rsid w:val="0096613C"/>
    <w:rsid w:val="00966B41"/>
    <w:rsid w:val="009671F1"/>
    <w:rsid w:val="00971820"/>
    <w:rsid w:val="00971D0B"/>
    <w:rsid w:val="00971D90"/>
    <w:rsid w:val="00971F9E"/>
    <w:rsid w:val="00972933"/>
    <w:rsid w:val="0097298A"/>
    <w:rsid w:val="00972AE0"/>
    <w:rsid w:val="00972EAC"/>
    <w:rsid w:val="009731AE"/>
    <w:rsid w:val="009731D0"/>
    <w:rsid w:val="009732F8"/>
    <w:rsid w:val="0097330C"/>
    <w:rsid w:val="00973326"/>
    <w:rsid w:val="00973879"/>
    <w:rsid w:val="00974075"/>
    <w:rsid w:val="00974787"/>
    <w:rsid w:val="00974A18"/>
    <w:rsid w:val="00974E04"/>
    <w:rsid w:val="009756B4"/>
    <w:rsid w:val="0097571C"/>
    <w:rsid w:val="00975ACC"/>
    <w:rsid w:val="00976195"/>
    <w:rsid w:val="009762F2"/>
    <w:rsid w:val="00976B50"/>
    <w:rsid w:val="00976D7F"/>
    <w:rsid w:val="00976DBE"/>
    <w:rsid w:val="00976E9C"/>
    <w:rsid w:val="00977D93"/>
    <w:rsid w:val="00977DED"/>
    <w:rsid w:val="00981092"/>
    <w:rsid w:val="00981289"/>
    <w:rsid w:val="00981777"/>
    <w:rsid w:val="0098180B"/>
    <w:rsid w:val="00982A2A"/>
    <w:rsid w:val="00984142"/>
    <w:rsid w:val="009847B9"/>
    <w:rsid w:val="009850AB"/>
    <w:rsid w:val="00985D15"/>
    <w:rsid w:val="00986336"/>
    <w:rsid w:val="00986477"/>
    <w:rsid w:val="00986963"/>
    <w:rsid w:val="00986D97"/>
    <w:rsid w:val="00990653"/>
    <w:rsid w:val="00990813"/>
    <w:rsid w:val="009911E6"/>
    <w:rsid w:val="009917FB"/>
    <w:rsid w:val="00991DF7"/>
    <w:rsid w:val="009922A0"/>
    <w:rsid w:val="009924CA"/>
    <w:rsid w:val="009926DD"/>
    <w:rsid w:val="00992942"/>
    <w:rsid w:val="00992A50"/>
    <w:rsid w:val="00992DBD"/>
    <w:rsid w:val="0099407B"/>
    <w:rsid w:val="00994806"/>
    <w:rsid w:val="00994E2E"/>
    <w:rsid w:val="00994FD5"/>
    <w:rsid w:val="0099506A"/>
    <w:rsid w:val="0099630E"/>
    <w:rsid w:val="00996AE4"/>
    <w:rsid w:val="00996CDB"/>
    <w:rsid w:val="0099706A"/>
    <w:rsid w:val="00997762"/>
    <w:rsid w:val="00997F8F"/>
    <w:rsid w:val="009A07C4"/>
    <w:rsid w:val="009A0A52"/>
    <w:rsid w:val="009A0C90"/>
    <w:rsid w:val="009A13FD"/>
    <w:rsid w:val="009A1508"/>
    <w:rsid w:val="009A19CD"/>
    <w:rsid w:val="009A2342"/>
    <w:rsid w:val="009A2CC1"/>
    <w:rsid w:val="009A31D9"/>
    <w:rsid w:val="009A417C"/>
    <w:rsid w:val="009A4948"/>
    <w:rsid w:val="009A6186"/>
    <w:rsid w:val="009A623E"/>
    <w:rsid w:val="009A6471"/>
    <w:rsid w:val="009A6A7E"/>
    <w:rsid w:val="009A6D0B"/>
    <w:rsid w:val="009A722F"/>
    <w:rsid w:val="009A7A97"/>
    <w:rsid w:val="009B000E"/>
    <w:rsid w:val="009B1188"/>
    <w:rsid w:val="009B1873"/>
    <w:rsid w:val="009B1FED"/>
    <w:rsid w:val="009B24FC"/>
    <w:rsid w:val="009B2821"/>
    <w:rsid w:val="009B29AF"/>
    <w:rsid w:val="009B3299"/>
    <w:rsid w:val="009B347D"/>
    <w:rsid w:val="009B3A1F"/>
    <w:rsid w:val="009B3BB5"/>
    <w:rsid w:val="009B498E"/>
    <w:rsid w:val="009B735C"/>
    <w:rsid w:val="009B73EE"/>
    <w:rsid w:val="009B7461"/>
    <w:rsid w:val="009C0FC9"/>
    <w:rsid w:val="009C193B"/>
    <w:rsid w:val="009C1A22"/>
    <w:rsid w:val="009C1D90"/>
    <w:rsid w:val="009C2D19"/>
    <w:rsid w:val="009C2FDB"/>
    <w:rsid w:val="009C342D"/>
    <w:rsid w:val="009C449E"/>
    <w:rsid w:val="009C48A2"/>
    <w:rsid w:val="009C54DD"/>
    <w:rsid w:val="009C5550"/>
    <w:rsid w:val="009C5B12"/>
    <w:rsid w:val="009C6C24"/>
    <w:rsid w:val="009C7384"/>
    <w:rsid w:val="009C7A2A"/>
    <w:rsid w:val="009C7D91"/>
    <w:rsid w:val="009D1624"/>
    <w:rsid w:val="009D1A04"/>
    <w:rsid w:val="009D2613"/>
    <w:rsid w:val="009D26C9"/>
    <w:rsid w:val="009D284E"/>
    <w:rsid w:val="009D287F"/>
    <w:rsid w:val="009D2A9B"/>
    <w:rsid w:val="009D339D"/>
    <w:rsid w:val="009D360B"/>
    <w:rsid w:val="009D59BB"/>
    <w:rsid w:val="009D5B14"/>
    <w:rsid w:val="009D5CAA"/>
    <w:rsid w:val="009D5DF4"/>
    <w:rsid w:val="009D6552"/>
    <w:rsid w:val="009D77CC"/>
    <w:rsid w:val="009D7E40"/>
    <w:rsid w:val="009E03EA"/>
    <w:rsid w:val="009E0C74"/>
    <w:rsid w:val="009E0D9E"/>
    <w:rsid w:val="009E0F1D"/>
    <w:rsid w:val="009E1C18"/>
    <w:rsid w:val="009E3CC5"/>
    <w:rsid w:val="009E405A"/>
    <w:rsid w:val="009E416E"/>
    <w:rsid w:val="009E44E8"/>
    <w:rsid w:val="009E4832"/>
    <w:rsid w:val="009E528C"/>
    <w:rsid w:val="009E589C"/>
    <w:rsid w:val="009E64DD"/>
    <w:rsid w:val="009E73A6"/>
    <w:rsid w:val="009E76D6"/>
    <w:rsid w:val="009E76DD"/>
    <w:rsid w:val="009E7786"/>
    <w:rsid w:val="009E78B7"/>
    <w:rsid w:val="009E7F17"/>
    <w:rsid w:val="009F0996"/>
    <w:rsid w:val="009F1CEB"/>
    <w:rsid w:val="009F22D7"/>
    <w:rsid w:val="009F24C2"/>
    <w:rsid w:val="009F2813"/>
    <w:rsid w:val="009F2895"/>
    <w:rsid w:val="009F2B71"/>
    <w:rsid w:val="009F3C0A"/>
    <w:rsid w:val="009F42B0"/>
    <w:rsid w:val="009F430F"/>
    <w:rsid w:val="009F498F"/>
    <w:rsid w:val="009F5DCA"/>
    <w:rsid w:val="009F600D"/>
    <w:rsid w:val="009F6BE2"/>
    <w:rsid w:val="009F7CC1"/>
    <w:rsid w:val="009F7F86"/>
    <w:rsid w:val="00A011C1"/>
    <w:rsid w:val="00A0229C"/>
    <w:rsid w:val="00A0265A"/>
    <w:rsid w:val="00A02FFC"/>
    <w:rsid w:val="00A0475B"/>
    <w:rsid w:val="00A04D1F"/>
    <w:rsid w:val="00A04F33"/>
    <w:rsid w:val="00A04F3D"/>
    <w:rsid w:val="00A0588B"/>
    <w:rsid w:val="00A05FF7"/>
    <w:rsid w:val="00A061D6"/>
    <w:rsid w:val="00A073B5"/>
    <w:rsid w:val="00A075A4"/>
    <w:rsid w:val="00A079D4"/>
    <w:rsid w:val="00A07EA6"/>
    <w:rsid w:val="00A1066F"/>
    <w:rsid w:val="00A1069E"/>
    <w:rsid w:val="00A1073E"/>
    <w:rsid w:val="00A10BAD"/>
    <w:rsid w:val="00A10C60"/>
    <w:rsid w:val="00A1107D"/>
    <w:rsid w:val="00A11247"/>
    <w:rsid w:val="00A11E04"/>
    <w:rsid w:val="00A12481"/>
    <w:rsid w:val="00A125A1"/>
    <w:rsid w:val="00A126CB"/>
    <w:rsid w:val="00A138D7"/>
    <w:rsid w:val="00A13E6E"/>
    <w:rsid w:val="00A14AD5"/>
    <w:rsid w:val="00A152A1"/>
    <w:rsid w:val="00A1545F"/>
    <w:rsid w:val="00A16BA7"/>
    <w:rsid w:val="00A16C9B"/>
    <w:rsid w:val="00A1738C"/>
    <w:rsid w:val="00A17B2D"/>
    <w:rsid w:val="00A17B65"/>
    <w:rsid w:val="00A200BC"/>
    <w:rsid w:val="00A2068B"/>
    <w:rsid w:val="00A2098F"/>
    <w:rsid w:val="00A21C7D"/>
    <w:rsid w:val="00A2243A"/>
    <w:rsid w:val="00A22471"/>
    <w:rsid w:val="00A227D0"/>
    <w:rsid w:val="00A228EC"/>
    <w:rsid w:val="00A22D7E"/>
    <w:rsid w:val="00A23027"/>
    <w:rsid w:val="00A23686"/>
    <w:rsid w:val="00A2371E"/>
    <w:rsid w:val="00A23A5F"/>
    <w:rsid w:val="00A23D60"/>
    <w:rsid w:val="00A2434F"/>
    <w:rsid w:val="00A24BA1"/>
    <w:rsid w:val="00A255D6"/>
    <w:rsid w:val="00A25877"/>
    <w:rsid w:val="00A258BE"/>
    <w:rsid w:val="00A25904"/>
    <w:rsid w:val="00A263C4"/>
    <w:rsid w:val="00A26B74"/>
    <w:rsid w:val="00A271F5"/>
    <w:rsid w:val="00A27738"/>
    <w:rsid w:val="00A27BDC"/>
    <w:rsid w:val="00A302DD"/>
    <w:rsid w:val="00A311A9"/>
    <w:rsid w:val="00A31795"/>
    <w:rsid w:val="00A31BE2"/>
    <w:rsid w:val="00A32040"/>
    <w:rsid w:val="00A32B2A"/>
    <w:rsid w:val="00A33A93"/>
    <w:rsid w:val="00A33AE7"/>
    <w:rsid w:val="00A33B8A"/>
    <w:rsid w:val="00A33CAC"/>
    <w:rsid w:val="00A3435C"/>
    <w:rsid w:val="00A34658"/>
    <w:rsid w:val="00A34919"/>
    <w:rsid w:val="00A34D4F"/>
    <w:rsid w:val="00A35823"/>
    <w:rsid w:val="00A364AB"/>
    <w:rsid w:val="00A36E5C"/>
    <w:rsid w:val="00A37D54"/>
    <w:rsid w:val="00A37E10"/>
    <w:rsid w:val="00A40008"/>
    <w:rsid w:val="00A40DFB"/>
    <w:rsid w:val="00A41B51"/>
    <w:rsid w:val="00A41D8B"/>
    <w:rsid w:val="00A42299"/>
    <w:rsid w:val="00A425B0"/>
    <w:rsid w:val="00A432A3"/>
    <w:rsid w:val="00A4424C"/>
    <w:rsid w:val="00A44A7D"/>
    <w:rsid w:val="00A45318"/>
    <w:rsid w:val="00A46812"/>
    <w:rsid w:val="00A46AEB"/>
    <w:rsid w:val="00A46FB9"/>
    <w:rsid w:val="00A4776C"/>
    <w:rsid w:val="00A516E1"/>
    <w:rsid w:val="00A51CDE"/>
    <w:rsid w:val="00A51CE2"/>
    <w:rsid w:val="00A51D07"/>
    <w:rsid w:val="00A520ED"/>
    <w:rsid w:val="00A521C3"/>
    <w:rsid w:val="00A5229F"/>
    <w:rsid w:val="00A52DBA"/>
    <w:rsid w:val="00A52EBC"/>
    <w:rsid w:val="00A5325B"/>
    <w:rsid w:val="00A539C7"/>
    <w:rsid w:val="00A5440D"/>
    <w:rsid w:val="00A5513C"/>
    <w:rsid w:val="00A5548D"/>
    <w:rsid w:val="00A55C18"/>
    <w:rsid w:val="00A564AE"/>
    <w:rsid w:val="00A5664B"/>
    <w:rsid w:val="00A56BF9"/>
    <w:rsid w:val="00A579CB"/>
    <w:rsid w:val="00A60884"/>
    <w:rsid w:val="00A6211D"/>
    <w:rsid w:val="00A62688"/>
    <w:rsid w:val="00A647E3"/>
    <w:rsid w:val="00A64D00"/>
    <w:rsid w:val="00A64DA5"/>
    <w:rsid w:val="00A64EEC"/>
    <w:rsid w:val="00A64F1E"/>
    <w:rsid w:val="00A6508E"/>
    <w:rsid w:val="00A65E72"/>
    <w:rsid w:val="00A65F43"/>
    <w:rsid w:val="00A6636A"/>
    <w:rsid w:val="00A67F5D"/>
    <w:rsid w:val="00A7008D"/>
    <w:rsid w:val="00A71487"/>
    <w:rsid w:val="00A71C78"/>
    <w:rsid w:val="00A735A1"/>
    <w:rsid w:val="00A73B28"/>
    <w:rsid w:val="00A7459A"/>
    <w:rsid w:val="00A7530E"/>
    <w:rsid w:val="00A76699"/>
    <w:rsid w:val="00A77CD1"/>
    <w:rsid w:val="00A77E0E"/>
    <w:rsid w:val="00A77E86"/>
    <w:rsid w:val="00A8071E"/>
    <w:rsid w:val="00A81B12"/>
    <w:rsid w:val="00A81D9C"/>
    <w:rsid w:val="00A82082"/>
    <w:rsid w:val="00A82E1D"/>
    <w:rsid w:val="00A83088"/>
    <w:rsid w:val="00A83A7C"/>
    <w:rsid w:val="00A83E36"/>
    <w:rsid w:val="00A84475"/>
    <w:rsid w:val="00A85144"/>
    <w:rsid w:val="00A85163"/>
    <w:rsid w:val="00A851A5"/>
    <w:rsid w:val="00A8548E"/>
    <w:rsid w:val="00A8619A"/>
    <w:rsid w:val="00A86E30"/>
    <w:rsid w:val="00A90186"/>
    <w:rsid w:val="00A9071C"/>
    <w:rsid w:val="00A90894"/>
    <w:rsid w:val="00A90C68"/>
    <w:rsid w:val="00A90CE4"/>
    <w:rsid w:val="00A91276"/>
    <w:rsid w:val="00A91EFA"/>
    <w:rsid w:val="00A91FFE"/>
    <w:rsid w:val="00A9318D"/>
    <w:rsid w:val="00A93264"/>
    <w:rsid w:val="00A93391"/>
    <w:rsid w:val="00A93FE3"/>
    <w:rsid w:val="00A9435B"/>
    <w:rsid w:val="00A94859"/>
    <w:rsid w:val="00A95803"/>
    <w:rsid w:val="00A95C07"/>
    <w:rsid w:val="00A96C55"/>
    <w:rsid w:val="00A96F84"/>
    <w:rsid w:val="00AA05C6"/>
    <w:rsid w:val="00AA0BDF"/>
    <w:rsid w:val="00AA136E"/>
    <w:rsid w:val="00AA30DA"/>
    <w:rsid w:val="00AA31B0"/>
    <w:rsid w:val="00AA3384"/>
    <w:rsid w:val="00AA39CB"/>
    <w:rsid w:val="00AA423F"/>
    <w:rsid w:val="00AA4743"/>
    <w:rsid w:val="00AA4DF5"/>
    <w:rsid w:val="00AA5D4B"/>
    <w:rsid w:val="00AA68D8"/>
    <w:rsid w:val="00AA6994"/>
    <w:rsid w:val="00AA69DE"/>
    <w:rsid w:val="00AA6CDB"/>
    <w:rsid w:val="00AA6EE2"/>
    <w:rsid w:val="00AA7C6D"/>
    <w:rsid w:val="00AB0D29"/>
    <w:rsid w:val="00AB1C3F"/>
    <w:rsid w:val="00AB2131"/>
    <w:rsid w:val="00AB2532"/>
    <w:rsid w:val="00AB2FDA"/>
    <w:rsid w:val="00AB3CA8"/>
    <w:rsid w:val="00AB40FC"/>
    <w:rsid w:val="00AB4B01"/>
    <w:rsid w:val="00AB5808"/>
    <w:rsid w:val="00AB5CD7"/>
    <w:rsid w:val="00AC07A8"/>
    <w:rsid w:val="00AC0B06"/>
    <w:rsid w:val="00AC1161"/>
    <w:rsid w:val="00AC2A18"/>
    <w:rsid w:val="00AC2B5D"/>
    <w:rsid w:val="00AC372C"/>
    <w:rsid w:val="00AC38A9"/>
    <w:rsid w:val="00AC3C07"/>
    <w:rsid w:val="00AC4466"/>
    <w:rsid w:val="00AC4502"/>
    <w:rsid w:val="00AC5D3F"/>
    <w:rsid w:val="00AC7494"/>
    <w:rsid w:val="00AC7B96"/>
    <w:rsid w:val="00AC7EAA"/>
    <w:rsid w:val="00AC7F5B"/>
    <w:rsid w:val="00AD0913"/>
    <w:rsid w:val="00AD0A9D"/>
    <w:rsid w:val="00AD0C48"/>
    <w:rsid w:val="00AD0F2A"/>
    <w:rsid w:val="00AD1934"/>
    <w:rsid w:val="00AD46C8"/>
    <w:rsid w:val="00AD4E2B"/>
    <w:rsid w:val="00AD5731"/>
    <w:rsid w:val="00AD58B0"/>
    <w:rsid w:val="00AD635D"/>
    <w:rsid w:val="00AD7280"/>
    <w:rsid w:val="00AD7C8D"/>
    <w:rsid w:val="00AE02A2"/>
    <w:rsid w:val="00AE0E9F"/>
    <w:rsid w:val="00AE1841"/>
    <w:rsid w:val="00AE274D"/>
    <w:rsid w:val="00AE2E8E"/>
    <w:rsid w:val="00AE39EE"/>
    <w:rsid w:val="00AE5153"/>
    <w:rsid w:val="00AE5BD1"/>
    <w:rsid w:val="00AE63A9"/>
    <w:rsid w:val="00AE6716"/>
    <w:rsid w:val="00AE69A5"/>
    <w:rsid w:val="00AE6CF9"/>
    <w:rsid w:val="00AE70C9"/>
    <w:rsid w:val="00AE7EFB"/>
    <w:rsid w:val="00AF0119"/>
    <w:rsid w:val="00AF15A5"/>
    <w:rsid w:val="00AF1C4C"/>
    <w:rsid w:val="00AF2353"/>
    <w:rsid w:val="00AF2B1C"/>
    <w:rsid w:val="00AF36A2"/>
    <w:rsid w:val="00AF414F"/>
    <w:rsid w:val="00AF439A"/>
    <w:rsid w:val="00AF48EF"/>
    <w:rsid w:val="00AF49D0"/>
    <w:rsid w:val="00AF5903"/>
    <w:rsid w:val="00AF5A52"/>
    <w:rsid w:val="00AF5B72"/>
    <w:rsid w:val="00AF5C17"/>
    <w:rsid w:val="00AF5E96"/>
    <w:rsid w:val="00AF678B"/>
    <w:rsid w:val="00AF7801"/>
    <w:rsid w:val="00AF7D03"/>
    <w:rsid w:val="00B0088F"/>
    <w:rsid w:val="00B0135E"/>
    <w:rsid w:val="00B0214E"/>
    <w:rsid w:val="00B0270F"/>
    <w:rsid w:val="00B02A21"/>
    <w:rsid w:val="00B02F9C"/>
    <w:rsid w:val="00B03533"/>
    <w:rsid w:val="00B03A90"/>
    <w:rsid w:val="00B0423C"/>
    <w:rsid w:val="00B0430C"/>
    <w:rsid w:val="00B049B3"/>
    <w:rsid w:val="00B04A51"/>
    <w:rsid w:val="00B0528E"/>
    <w:rsid w:val="00B05CB3"/>
    <w:rsid w:val="00B06029"/>
    <w:rsid w:val="00B060B8"/>
    <w:rsid w:val="00B0649E"/>
    <w:rsid w:val="00B0699B"/>
    <w:rsid w:val="00B06D2B"/>
    <w:rsid w:val="00B07335"/>
    <w:rsid w:val="00B076C1"/>
    <w:rsid w:val="00B07709"/>
    <w:rsid w:val="00B07E4A"/>
    <w:rsid w:val="00B100A4"/>
    <w:rsid w:val="00B10219"/>
    <w:rsid w:val="00B1022B"/>
    <w:rsid w:val="00B102A5"/>
    <w:rsid w:val="00B107E6"/>
    <w:rsid w:val="00B11CDE"/>
    <w:rsid w:val="00B129D5"/>
    <w:rsid w:val="00B12DC7"/>
    <w:rsid w:val="00B1308E"/>
    <w:rsid w:val="00B13801"/>
    <w:rsid w:val="00B13F7D"/>
    <w:rsid w:val="00B14AA0"/>
    <w:rsid w:val="00B15725"/>
    <w:rsid w:val="00B1596C"/>
    <w:rsid w:val="00B162FF"/>
    <w:rsid w:val="00B16727"/>
    <w:rsid w:val="00B171C1"/>
    <w:rsid w:val="00B17708"/>
    <w:rsid w:val="00B20711"/>
    <w:rsid w:val="00B20A92"/>
    <w:rsid w:val="00B20B69"/>
    <w:rsid w:val="00B22468"/>
    <w:rsid w:val="00B22796"/>
    <w:rsid w:val="00B23429"/>
    <w:rsid w:val="00B25381"/>
    <w:rsid w:val="00B259DC"/>
    <w:rsid w:val="00B25C95"/>
    <w:rsid w:val="00B263A5"/>
    <w:rsid w:val="00B26DF7"/>
    <w:rsid w:val="00B26EAC"/>
    <w:rsid w:val="00B309C8"/>
    <w:rsid w:val="00B30A08"/>
    <w:rsid w:val="00B3138A"/>
    <w:rsid w:val="00B314D3"/>
    <w:rsid w:val="00B31964"/>
    <w:rsid w:val="00B32B46"/>
    <w:rsid w:val="00B33550"/>
    <w:rsid w:val="00B337A4"/>
    <w:rsid w:val="00B33FD5"/>
    <w:rsid w:val="00B340DB"/>
    <w:rsid w:val="00B34280"/>
    <w:rsid w:val="00B34421"/>
    <w:rsid w:val="00B3460E"/>
    <w:rsid w:val="00B34BE0"/>
    <w:rsid w:val="00B35549"/>
    <w:rsid w:val="00B36169"/>
    <w:rsid w:val="00B36FCC"/>
    <w:rsid w:val="00B3773B"/>
    <w:rsid w:val="00B4008D"/>
    <w:rsid w:val="00B40A6E"/>
    <w:rsid w:val="00B4114B"/>
    <w:rsid w:val="00B43A68"/>
    <w:rsid w:val="00B43C28"/>
    <w:rsid w:val="00B44418"/>
    <w:rsid w:val="00B4490A"/>
    <w:rsid w:val="00B44AE5"/>
    <w:rsid w:val="00B457B5"/>
    <w:rsid w:val="00B46786"/>
    <w:rsid w:val="00B479CD"/>
    <w:rsid w:val="00B50658"/>
    <w:rsid w:val="00B513D2"/>
    <w:rsid w:val="00B51ADD"/>
    <w:rsid w:val="00B53E2F"/>
    <w:rsid w:val="00B545E3"/>
    <w:rsid w:val="00B5633D"/>
    <w:rsid w:val="00B56CAF"/>
    <w:rsid w:val="00B56F68"/>
    <w:rsid w:val="00B571C2"/>
    <w:rsid w:val="00B576CE"/>
    <w:rsid w:val="00B578EA"/>
    <w:rsid w:val="00B57ED9"/>
    <w:rsid w:val="00B60876"/>
    <w:rsid w:val="00B61BB1"/>
    <w:rsid w:val="00B623CF"/>
    <w:rsid w:val="00B62782"/>
    <w:rsid w:val="00B63879"/>
    <w:rsid w:val="00B6392F"/>
    <w:rsid w:val="00B7194D"/>
    <w:rsid w:val="00B71ACA"/>
    <w:rsid w:val="00B71CFE"/>
    <w:rsid w:val="00B721A7"/>
    <w:rsid w:val="00B7238B"/>
    <w:rsid w:val="00B725B7"/>
    <w:rsid w:val="00B727EC"/>
    <w:rsid w:val="00B733FA"/>
    <w:rsid w:val="00B7340A"/>
    <w:rsid w:val="00B7375E"/>
    <w:rsid w:val="00B740C3"/>
    <w:rsid w:val="00B74F89"/>
    <w:rsid w:val="00B751AD"/>
    <w:rsid w:val="00B75CBC"/>
    <w:rsid w:val="00B75E19"/>
    <w:rsid w:val="00B76EA4"/>
    <w:rsid w:val="00B77FF7"/>
    <w:rsid w:val="00B8055D"/>
    <w:rsid w:val="00B806EE"/>
    <w:rsid w:val="00B80C45"/>
    <w:rsid w:val="00B81290"/>
    <w:rsid w:val="00B81427"/>
    <w:rsid w:val="00B8202A"/>
    <w:rsid w:val="00B82BF1"/>
    <w:rsid w:val="00B84236"/>
    <w:rsid w:val="00B84F4E"/>
    <w:rsid w:val="00B8577A"/>
    <w:rsid w:val="00B85814"/>
    <w:rsid w:val="00B860E9"/>
    <w:rsid w:val="00B8654B"/>
    <w:rsid w:val="00B86651"/>
    <w:rsid w:val="00B868E8"/>
    <w:rsid w:val="00B8694A"/>
    <w:rsid w:val="00B87659"/>
    <w:rsid w:val="00B8776C"/>
    <w:rsid w:val="00B87E9E"/>
    <w:rsid w:val="00B903D8"/>
    <w:rsid w:val="00B9062A"/>
    <w:rsid w:val="00B906B7"/>
    <w:rsid w:val="00B90BFE"/>
    <w:rsid w:val="00B91D74"/>
    <w:rsid w:val="00B92A11"/>
    <w:rsid w:val="00B92ED3"/>
    <w:rsid w:val="00B94236"/>
    <w:rsid w:val="00B95169"/>
    <w:rsid w:val="00B951A0"/>
    <w:rsid w:val="00B95618"/>
    <w:rsid w:val="00B957F4"/>
    <w:rsid w:val="00B95938"/>
    <w:rsid w:val="00B96AC1"/>
    <w:rsid w:val="00B96B02"/>
    <w:rsid w:val="00B96B8D"/>
    <w:rsid w:val="00B96C57"/>
    <w:rsid w:val="00B97043"/>
    <w:rsid w:val="00B97185"/>
    <w:rsid w:val="00BA07C2"/>
    <w:rsid w:val="00BA0B4D"/>
    <w:rsid w:val="00BA107B"/>
    <w:rsid w:val="00BA115E"/>
    <w:rsid w:val="00BA1DCF"/>
    <w:rsid w:val="00BA2E8E"/>
    <w:rsid w:val="00BA385B"/>
    <w:rsid w:val="00BA4777"/>
    <w:rsid w:val="00BA4A8A"/>
    <w:rsid w:val="00BA5C6F"/>
    <w:rsid w:val="00BA63C3"/>
    <w:rsid w:val="00BA6EBF"/>
    <w:rsid w:val="00BA6F78"/>
    <w:rsid w:val="00BA71EE"/>
    <w:rsid w:val="00BB0585"/>
    <w:rsid w:val="00BB08D4"/>
    <w:rsid w:val="00BB0DCC"/>
    <w:rsid w:val="00BB17B5"/>
    <w:rsid w:val="00BB1926"/>
    <w:rsid w:val="00BB273A"/>
    <w:rsid w:val="00BB2E64"/>
    <w:rsid w:val="00BB3486"/>
    <w:rsid w:val="00BB3EA2"/>
    <w:rsid w:val="00BB4B58"/>
    <w:rsid w:val="00BB5A2B"/>
    <w:rsid w:val="00BB5D2D"/>
    <w:rsid w:val="00BB5DC0"/>
    <w:rsid w:val="00BB5E09"/>
    <w:rsid w:val="00BB60DE"/>
    <w:rsid w:val="00BB6DB2"/>
    <w:rsid w:val="00BB7971"/>
    <w:rsid w:val="00BB79E1"/>
    <w:rsid w:val="00BC1037"/>
    <w:rsid w:val="00BC11C5"/>
    <w:rsid w:val="00BC2BF8"/>
    <w:rsid w:val="00BC3912"/>
    <w:rsid w:val="00BC4B65"/>
    <w:rsid w:val="00BC5B25"/>
    <w:rsid w:val="00BC6058"/>
    <w:rsid w:val="00BC61F1"/>
    <w:rsid w:val="00BC65E8"/>
    <w:rsid w:val="00BC6666"/>
    <w:rsid w:val="00BC6E02"/>
    <w:rsid w:val="00BC74A7"/>
    <w:rsid w:val="00BC7538"/>
    <w:rsid w:val="00BD0134"/>
    <w:rsid w:val="00BD098A"/>
    <w:rsid w:val="00BD183A"/>
    <w:rsid w:val="00BD1BA2"/>
    <w:rsid w:val="00BD2655"/>
    <w:rsid w:val="00BD267A"/>
    <w:rsid w:val="00BD30F7"/>
    <w:rsid w:val="00BD38C7"/>
    <w:rsid w:val="00BD3CE8"/>
    <w:rsid w:val="00BD4058"/>
    <w:rsid w:val="00BD486F"/>
    <w:rsid w:val="00BD4CA1"/>
    <w:rsid w:val="00BD4E5E"/>
    <w:rsid w:val="00BD6511"/>
    <w:rsid w:val="00BD6B20"/>
    <w:rsid w:val="00BD72A7"/>
    <w:rsid w:val="00BD72C0"/>
    <w:rsid w:val="00BD73EA"/>
    <w:rsid w:val="00BE030F"/>
    <w:rsid w:val="00BE2B4C"/>
    <w:rsid w:val="00BE2B83"/>
    <w:rsid w:val="00BE4067"/>
    <w:rsid w:val="00BE5128"/>
    <w:rsid w:val="00BE57C5"/>
    <w:rsid w:val="00BE60E9"/>
    <w:rsid w:val="00BE6B55"/>
    <w:rsid w:val="00BE6E1C"/>
    <w:rsid w:val="00BE7BE1"/>
    <w:rsid w:val="00BF036A"/>
    <w:rsid w:val="00BF03B1"/>
    <w:rsid w:val="00BF086C"/>
    <w:rsid w:val="00BF118F"/>
    <w:rsid w:val="00BF1190"/>
    <w:rsid w:val="00BF14BA"/>
    <w:rsid w:val="00BF2618"/>
    <w:rsid w:val="00BF3546"/>
    <w:rsid w:val="00BF4554"/>
    <w:rsid w:val="00BF45CA"/>
    <w:rsid w:val="00BF5031"/>
    <w:rsid w:val="00BF50F5"/>
    <w:rsid w:val="00BF5516"/>
    <w:rsid w:val="00BF574A"/>
    <w:rsid w:val="00BF588A"/>
    <w:rsid w:val="00BF5947"/>
    <w:rsid w:val="00BF6104"/>
    <w:rsid w:val="00BF657C"/>
    <w:rsid w:val="00BF690E"/>
    <w:rsid w:val="00BF6CD1"/>
    <w:rsid w:val="00BF6EFE"/>
    <w:rsid w:val="00BF6FED"/>
    <w:rsid w:val="00BF7944"/>
    <w:rsid w:val="00C015A4"/>
    <w:rsid w:val="00C01861"/>
    <w:rsid w:val="00C01CE9"/>
    <w:rsid w:val="00C01D19"/>
    <w:rsid w:val="00C02A8F"/>
    <w:rsid w:val="00C02ABF"/>
    <w:rsid w:val="00C02DB5"/>
    <w:rsid w:val="00C043B0"/>
    <w:rsid w:val="00C046F4"/>
    <w:rsid w:val="00C048E4"/>
    <w:rsid w:val="00C04904"/>
    <w:rsid w:val="00C04BB6"/>
    <w:rsid w:val="00C05546"/>
    <w:rsid w:val="00C0609E"/>
    <w:rsid w:val="00C06400"/>
    <w:rsid w:val="00C07492"/>
    <w:rsid w:val="00C07C5F"/>
    <w:rsid w:val="00C07F21"/>
    <w:rsid w:val="00C10452"/>
    <w:rsid w:val="00C10CC8"/>
    <w:rsid w:val="00C10D71"/>
    <w:rsid w:val="00C11EBE"/>
    <w:rsid w:val="00C130A4"/>
    <w:rsid w:val="00C130F7"/>
    <w:rsid w:val="00C130F9"/>
    <w:rsid w:val="00C13D5B"/>
    <w:rsid w:val="00C156FB"/>
    <w:rsid w:val="00C15DDC"/>
    <w:rsid w:val="00C16240"/>
    <w:rsid w:val="00C16B6F"/>
    <w:rsid w:val="00C17FE5"/>
    <w:rsid w:val="00C20984"/>
    <w:rsid w:val="00C2132A"/>
    <w:rsid w:val="00C21708"/>
    <w:rsid w:val="00C21E1B"/>
    <w:rsid w:val="00C23FBD"/>
    <w:rsid w:val="00C250EB"/>
    <w:rsid w:val="00C26871"/>
    <w:rsid w:val="00C271CC"/>
    <w:rsid w:val="00C27CD0"/>
    <w:rsid w:val="00C30ABA"/>
    <w:rsid w:val="00C30B1D"/>
    <w:rsid w:val="00C30BE7"/>
    <w:rsid w:val="00C31792"/>
    <w:rsid w:val="00C32515"/>
    <w:rsid w:val="00C334A9"/>
    <w:rsid w:val="00C34B98"/>
    <w:rsid w:val="00C35415"/>
    <w:rsid w:val="00C36BDB"/>
    <w:rsid w:val="00C36C9B"/>
    <w:rsid w:val="00C371CA"/>
    <w:rsid w:val="00C402CC"/>
    <w:rsid w:val="00C4053D"/>
    <w:rsid w:val="00C405F3"/>
    <w:rsid w:val="00C41930"/>
    <w:rsid w:val="00C4230F"/>
    <w:rsid w:val="00C42CEF"/>
    <w:rsid w:val="00C4313B"/>
    <w:rsid w:val="00C436F7"/>
    <w:rsid w:val="00C43A18"/>
    <w:rsid w:val="00C43CB9"/>
    <w:rsid w:val="00C44005"/>
    <w:rsid w:val="00C4448A"/>
    <w:rsid w:val="00C44496"/>
    <w:rsid w:val="00C4624A"/>
    <w:rsid w:val="00C4739A"/>
    <w:rsid w:val="00C47E8E"/>
    <w:rsid w:val="00C50D26"/>
    <w:rsid w:val="00C50E61"/>
    <w:rsid w:val="00C50E84"/>
    <w:rsid w:val="00C519C9"/>
    <w:rsid w:val="00C52B20"/>
    <w:rsid w:val="00C532BA"/>
    <w:rsid w:val="00C540F7"/>
    <w:rsid w:val="00C544A6"/>
    <w:rsid w:val="00C54BF3"/>
    <w:rsid w:val="00C55B2D"/>
    <w:rsid w:val="00C55F05"/>
    <w:rsid w:val="00C57A72"/>
    <w:rsid w:val="00C60BD9"/>
    <w:rsid w:val="00C60BF4"/>
    <w:rsid w:val="00C60D8D"/>
    <w:rsid w:val="00C617A3"/>
    <w:rsid w:val="00C619C7"/>
    <w:rsid w:val="00C61EBC"/>
    <w:rsid w:val="00C623B8"/>
    <w:rsid w:val="00C62705"/>
    <w:rsid w:val="00C62B1A"/>
    <w:rsid w:val="00C62BD1"/>
    <w:rsid w:val="00C62CBC"/>
    <w:rsid w:val="00C631C1"/>
    <w:rsid w:val="00C63DB3"/>
    <w:rsid w:val="00C6459C"/>
    <w:rsid w:val="00C648F7"/>
    <w:rsid w:val="00C65053"/>
    <w:rsid w:val="00C65364"/>
    <w:rsid w:val="00C65802"/>
    <w:rsid w:val="00C66317"/>
    <w:rsid w:val="00C66AA9"/>
    <w:rsid w:val="00C672DB"/>
    <w:rsid w:val="00C67AFA"/>
    <w:rsid w:val="00C67F8C"/>
    <w:rsid w:val="00C700D1"/>
    <w:rsid w:val="00C7031D"/>
    <w:rsid w:val="00C707A4"/>
    <w:rsid w:val="00C70C7E"/>
    <w:rsid w:val="00C7110B"/>
    <w:rsid w:val="00C7132F"/>
    <w:rsid w:val="00C71931"/>
    <w:rsid w:val="00C71DE5"/>
    <w:rsid w:val="00C72B48"/>
    <w:rsid w:val="00C72B6B"/>
    <w:rsid w:val="00C72FDC"/>
    <w:rsid w:val="00C73064"/>
    <w:rsid w:val="00C73430"/>
    <w:rsid w:val="00C73C95"/>
    <w:rsid w:val="00C73E2C"/>
    <w:rsid w:val="00C74577"/>
    <w:rsid w:val="00C749CF"/>
    <w:rsid w:val="00C750D8"/>
    <w:rsid w:val="00C75296"/>
    <w:rsid w:val="00C755AD"/>
    <w:rsid w:val="00C76938"/>
    <w:rsid w:val="00C76A26"/>
    <w:rsid w:val="00C76A68"/>
    <w:rsid w:val="00C76B6B"/>
    <w:rsid w:val="00C77312"/>
    <w:rsid w:val="00C77425"/>
    <w:rsid w:val="00C80339"/>
    <w:rsid w:val="00C80C77"/>
    <w:rsid w:val="00C81911"/>
    <w:rsid w:val="00C81FCF"/>
    <w:rsid w:val="00C838AF"/>
    <w:rsid w:val="00C83E41"/>
    <w:rsid w:val="00C84F2E"/>
    <w:rsid w:val="00C862F3"/>
    <w:rsid w:val="00C864A2"/>
    <w:rsid w:val="00C86D6B"/>
    <w:rsid w:val="00C87936"/>
    <w:rsid w:val="00C903AE"/>
    <w:rsid w:val="00C904E8"/>
    <w:rsid w:val="00C90661"/>
    <w:rsid w:val="00C90679"/>
    <w:rsid w:val="00C90841"/>
    <w:rsid w:val="00C9123C"/>
    <w:rsid w:val="00C91321"/>
    <w:rsid w:val="00C915A5"/>
    <w:rsid w:val="00C92BA2"/>
    <w:rsid w:val="00C93050"/>
    <w:rsid w:val="00C94E7E"/>
    <w:rsid w:val="00C95072"/>
    <w:rsid w:val="00C95122"/>
    <w:rsid w:val="00C95353"/>
    <w:rsid w:val="00C9661F"/>
    <w:rsid w:val="00C972D0"/>
    <w:rsid w:val="00C97E94"/>
    <w:rsid w:val="00CA0759"/>
    <w:rsid w:val="00CA0937"/>
    <w:rsid w:val="00CA1C2D"/>
    <w:rsid w:val="00CA23B8"/>
    <w:rsid w:val="00CA2F9D"/>
    <w:rsid w:val="00CA30A0"/>
    <w:rsid w:val="00CA3AC9"/>
    <w:rsid w:val="00CA3E5B"/>
    <w:rsid w:val="00CA4357"/>
    <w:rsid w:val="00CA4619"/>
    <w:rsid w:val="00CA4BC0"/>
    <w:rsid w:val="00CA59AA"/>
    <w:rsid w:val="00CA5C98"/>
    <w:rsid w:val="00CA62C9"/>
    <w:rsid w:val="00CA72E7"/>
    <w:rsid w:val="00CB0332"/>
    <w:rsid w:val="00CB1176"/>
    <w:rsid w:val="00CB1EC7"/>
    <w:rsid w:val="00CB2155"/>
    <w:rsid w:val="00CB233F"/>
    <w:rsid w:val="00CB28BE"/>
    <w:rsid w:val="00CB2B6E"/>
    <w:rsid w:val="00CB3740"/>
    <w:rsid w:val="00CB3929"/>
    <w:rsid w:val="00CB45F8"/>
    <w:rsid w:val="00CB5306"/>
    <w:rsid w:val="00CB56BD"/>
    <w:rsid w:val="00CB6D41"/>
    <w:rsid w:val="00CB70CC"/>
    <w:rsid w:val="00CB7BE9"/>
    <w:rsid w:val="00CC0270"/>
    <w:rsid w:val="00CC1039"/>
    <w:rsid w:val="00CC1253"/>
    <w:rsid w:val="00CC173E"/>
    <w:rsid w:val="00CC19D7"/>
    <w:rsid w:val="00CC1D81"/>
    <w:rsid w:val="00CC24F3"/>
    <w:rsid w:val="00CC293B"/>
    <w:rsid w:val="00CC2CCA"/>
    <w:rsid w:val="00CC2D76"/>
    <w:rsid w:val="00CC2F84"/>
    <w:rsid w:val="00CC33F4"/>
    <w:rsid w:val="00CC3A3D"/>
    <w:rsid w:val="00CC3B71"/>
    <w:rsid w:val="00CC4ABC"/>
    <w:rsid w:val="00CC55FA"/>
    <w:rsid w:val="00CC6252"/>
    <w:rsid w:val="00CC67A3"/>
    <w:rsid w:val="00CC7973"/>
    <w:rsid w:val="00CC7AC5"/>
    <w:rsid w:val="00CD0351"/>
    <w:rsid w:val="00CD11CE"/>
    <w:rsid w:val="00CD1201"/>
    <w:rsid w:val="00CD1305"/>
    <w:rsid w:val="00CD2231"/>
    <w:rsid w:val="00CD263C"/>
    <w:rsid w:val="00CD3AF8"/>
    <w:rsid w:val="00CD3B2D"/>
    <w:rsid w:val="00CD4106"/>
    <w:rsid w:val="00CD4725"/>
    <w:rsid w:val="00CD5484"/>
    <w:rsid w:val="00CD565A"/>
    <w:rsid w:val="00CD56C3"/>
    <w:rsid w:val="00CD609E"/>
    <w:rsid w:val="00CD64B2"/>
    <w:rsid w:val="00CD673F"/>
    <w:rsid w:val="00CD7058"/>
    <w:rsid w:val="00CD76FE"/>
    <w:rsid w:val="00CD77F4"/>
    <w:rsid w:val="00CD7BFD"/>
    <w:rsid w:val="00CD7E6E"/>
    <w:rsid w:val="00CE09F8"/>
    <w:rsid w:val="00CE0BFA"/>
    <w:rsid w:val="00CE0DA1"/>
    <w:rsid w:val="00CE199F"/>
    <w:rsid w:val="00CE25AB"/>
    <w:rsid w:val="00CE309D"/>
    <w:rsid w:val="00CE47CC"/>
    <w:rsid w:val="00CE508D"/>
    <w:rsid w:val="00CE5B82"/>
    <w:rsid w:val="00CE6264"/>
    <w:rsid w:val="00CE6D2D"/>
    <w:rsid w:val="00CE7438"/>
    <w:rsid w:val="00CE74C4"/>
    <w:rsid w:val="00CE7544"/>
    <w:rsid w:val="00CE795F"/>
    <w:rsid w:val="00CE7C4C"/>
    <w:rsid w:val="00CE7CA2"/>
    <w:rsid w:val="00CE7D10"/>
    <w:rsid w:val="00CF02FD"/>
    <w:rsid w:val="00CF0621"/>
    <w:rsid w:val="00CF08C1"/>
    <w:rsid w:val="00CF0CBA"/>
    <w:rsid w:val="00CF13A9"/>
    <w:rsid w:val="00CF1B51"/>
    <w:rsid w:val="00CF261E"/>
    <w:rsid w:val="00CF2AA5"/>
    <w:rsid w:val="00CF2AAE"/>
    <w:rsid w:val="00CF2C81"/>
    <w:rsid w:val="00CF2E37"/>
    <w:rsid w:val="00CF2E85"/>
    <w:rsid w:val="00CF2F0B"/>
    <w:rsid w:val="00CF2FB6"/>
    <w:rsid w:val="00CF309C"/>
    <w:rsid w:val="00CF3589"/>
    <w:rsid w:val="00CF3AF0"/>
    <w:rsid w:val="00CF461B"/>
    <w:rsid w:val="00CF4D94"/>
    <w:rsid w:val="00CF58B3"/>
    <w:rsid w:val="00CF6487"/>
    <w:rsid w:val="00CF6631"/>
    <w:rsid w:val="00CF6666"/>
    <w:rsid w:val="00CF7DD0"/>
    <w:rsid w:val="00CF7F01"/>
    <w:rsid w:val="00D008DA"/>
    <w:rsid w:val="00D012CD"/>
    <w:rsid w:val="00D02077"/>
    <w:rsid w:val="00D0288F"/>
    <w:rsid w:val="00D028B2"/>
    <w:rsid w:val="00D031A6"/>
    <w:rsid w:val="00D0409C"/>
    <w:rsid w:val="00D0452E"/>
    <w:rsid w:val="00D054E3"/>
    <w:rsid w:val="00D054F4"/>
    <w:rsid w:val="00D05B97"/>
    <w:rsid w:val="00D06483"/>
    <w:rsid w:val="00D065A7"/>
    <w:rsid w:val="00D06AD3"/>
    <w:rsid w:val="00D06E77"/>
    <w:rsid w:val="00D109E5"/>
    <w:rsid w:val="00D10C47"/>
    <w:rsid w:val="00D118A8"/>
    <w:rsid w:val="00D12FC5"/>
    <w:rsid w:val="00D1376F"/>
    <w:rsid w:val="00D13856"/>
    <w:rsid w:val="00D1394A"/>
    <w:rsid w:val="00D13C48"/>
    <w:rsid w:val="00D13EE0"/>
    <w:rsid w:val="00D1415E"/>
    <w:rsid w:val="00D16A04"/>
    <w:rsid w:val="00D17D09"/>
    <w:rsid w:val="00D17EA6"/>
    <w:rsid w:val="00D203BB"/>
    <w:rsid w:val="00D205E9"/>
    <w:rsid w:val="00D20DF3"/>
    <w:rsid w:val="00D21683"/>
    <w:rsid w:val="00D21D4E"/>
    <w:rsid w:val="00D21DF1"/>
    <w:rsid w:val="00D21E84"/>
    <w:rsid w:val="00D21EBE"/>
    <w:rsid w:val="00D21F12"/>
    <w:rsid w:val="00D2223B"/>
    <w:rsid w:val="00D222F3"/>
    <w:rsid w:val="00D22332"/>
    <w:rsid w:val="00D22E6E"/>
    <w:rsid w:val="00D23076"/>
    <w:rsid w:val="00D232F1"/>
    <w:rsid w:val="00D23579"/>
    <w:rsid w:val="00D23B77"/>
    <w:rsid w:val="00D24003"/>
    <w:rsid w:val="00D24A2B"/>
    <w:rsid w:val="00D250CF"/>
    <w:rsid w:val="00D2536B"/>
    <w:rsid w:val="00D2579C"/>
    <w:rsid w:val="00D25B2B"/>
    <w:rsid w:val="00D26315"/>
    <w:rsid w:val="00D2679A"/>
    <w:rsid w:val="00D26AB5"/>
    <w:rsid w:val="00D271B0"/>
    <w:rsid w:val="00D27EA1"/>
    <w:rsid w:val="00D27EE5"/>
    <w:rsid w:val="00D31A88"/>
    <w:rsid w:val="00D31E78"/>
    <w:rsid w:val="00D338B8"/>
    <w:rsid w:val="00D33EBE"/>
    <w:rsid w:val="00D34546"/>
    <w:rsid w:val="00D35083"/>
    <w:rsid w:val="00D3546A"/>
    <w:rsid w:val="00D35717"/>
    <w:rsid w:val="00D3671B"/>
    <w:rsid w:val="00D36A34"/>
    <w:rsid w:val="00D36D45"/>
    <w:rsid w:val="00D37072"/>
    <w:rsid w:val="00D372EF"/>
    <w:rsid w:val="00D3751C"/>
    <w:rsid w:val="00D3753B"/>
    <w:rsid w:val="00D400B0"/>
    <w:rsid w:val="00D406EC"/>
    <w:rsid w:val="00D4096A"/>
    <w:rsid w:val="00D409E9"/>
    <w:rsid w:val="00D42001"/>
    <w:rsid w:val="00D42647"/>
    <w:rsid w:val="00D42963"/>
    <w:rsid w:val="00D433FB"/>
    <w:rsid w:val="00D43728"/>
    <w:rsid w:val="00D4386B"/>
    <w:rsid w:val="00D4443D"/>
    <w:rsid w:val="00D449AB"/>
    <w:rsid w:val="00D45F00"/>
    <w:rsid w:val="00D47067"/>
    <w:rsid w:val="00D47E83"/>
    <w:rsid w:val="00D50365"/>
    <w:rsid w:val="00D50399"/>
    <w:rsid w:val="00D50F6A"/>
    <w:rsid w:val="00D5212C"/>
    <w:rsid w:val="00D5246C"/>
    <w:rsid w:val="00D527AE"/>
    <w:rsid w:val="00D52ABA"/>
    <w:rsid w:val="00D52F89"/>
    <w:rsid w:val="00D5479D"/>
    <w:rsid w:val="00D54920"/>
    <w:rsid w:val="00D5516D"/>
    <w:rsid w:val="00D56AAB"/>
    <w:rsid w:val="00D56C5E"/>
    <w:rsid w:val="00D60283"/>
    <w:rsid w:val="00D602CB"/>
    <w:rsid w:val="00D60602"/>
    <w:rsid w:val="00D61451"/>
    <w:rsid w:val="00D62158"/>
    <w:rsid w:val="00D628F1"/>
    <w:rsid w:val="00D63947"/>
    <w:rsid w:val="00D64180"/>
    <w:rsid w:val="00D6474C"/>
    <w:rsid w:val="00D64754"/>
    <w:rsid w:val="00D65405"/>
    <w:rsid w:val="00D6540F"/>
    <w:rsid w:val="00D65D87"/>
    <w:rsid w:val="00D6696D"/>
    <w:rsid w:val="00D70618"/>
    <w:rsid w:val="00D70A86"/>
    <w:rsid w:val="00D70D5C"/>
    <w:rsid w:val="00D71017"/>
    <w:rsid w:val="00D713E5"/>
    <w:rsid w:val="00D71971"/>
    <w:rsid w:val="00D71C53"/>
    <w:rsid w:val="00D71E88"/>
    <w:rsid w:val="00D728EA"/>
    <w:rsid w:val="00D72E5F"/>
    <w:rsid w:val="00D73939"/>
    <w:rsid w:val="00D74519"/>
    <w:rsid w:val="00D745D7"/>
    <w:rsid w:val="00D747F4"/>
    <w:rsid w:val="00D74D12"/>
    <w:rsid w:val="00D75042"/>
    <w:rsid w:val="00D76196"/>
    <w:rsid w:val="00D762B0"/>
    <w:rsid w:val="00D765C1"/>
    <w:rsid w:val="00D77041"/>
    <w:rsid w:val="00D77439"/>
    <w:rsid w:val="00D7794C"/>
    <w:rsid w:val="00D77F1B"/>
    <w:rsid w:val="00D80B28"/>
    <w:rsid w:val="00D80CFE"/>
    <w:rsid w:val="00D8129E"/>
    <w:rsid w:val="00D819A6"/>
    <w:rsid w:val="00D82255"/>
    <w:rsid w:val="00D822DA"/>
    <w:rsid w:val="00D825E5"/>
    <w:rsid w:val="00D833F8"/>
    <w:rsid w:val="00D84887"/>
    <w:rsid w:val="00D8495F"/>
    <w:rsid w:val="00D84A4D"/>
    <w:rsid w:val="00D8581E"/>
    <w:rsid w:val="00D86BFB"/>
    <w:rsid w:val="00D87A03"/>
    <w:rsid w:val="00D87A8E"/>
    <w:rsid w:val="00D87BDC"/>
    <w:rsid w:val="00D87F94"/>
    <w:rsid w:val="00D912F1"/>
    <w:rsid w:val="00D91D40"/>
    <w:rsid w:val="00D92D13"/>
    <w:rsid w:val="00D932E2"/>
    <w:rsid w:val="00D93C1F"/>
    <w:rsid w:val="00D94862"/>
    <w:rsid w:val="00D94894"/>
    <w:rsid w:val="00D94980"/>
    <w:rsid w:val="00D94B78"/>
    <w:rsid w:val="00D964EA"/>
    <w:rsid w:val="00D96A63"/>
    <w:rsid w:val="00D96ECD"/>
    <w:rsid w:val="00D97D5C"/>
    <w:rsid w:val="00D97E1E"/>
    <w:rsid w:val="00DA03DA"/>
    <w:rsid w:val="00DA07EE"/>
    <w:rsid w:val="00DA18D6"/>
    <w:rsid w:val="00DA19E3"/>
    <w:rsid w:val="00DA1A27"/>
    <w:rsid w:val="00DA1DF9"/>
    <w:rsid w:val="00DA1F07"/>
    <w:rsid w:val="00DA28EA"/>
    <w:rsid w:val="00DA3660"/>
    <w:rsid w:val="00DA46CC"/>
    <w:rsid w:val="00DA4E2F"/>
    <w:rsid w:val="00DA5896"/>
    <w:rsid w:val="00DA6BE8"/>
    <w:rsid w:val="00DA6DC5"/>
    <w:rsid w:val="00DA7884"/>
    <w:rsid w:val="00DA7A10"/>
    <w:rsid w:val="00DB00D9"/>
    <w:rsid w:val="00DB0593"/>
    <w:rsid w:val="00DB09EB"/>
    <w:rsid w:val="00DB0ABC"/>
    <w:rsid w:val="00DB1B69"/>
    <w:rsid w:val="00DB1F7D"/>
    <w:rsid w:val="00DB1F96"/>
    <w:rsid w:val="00DB283A"/>
    <w:rsid w:val="00DB2A95"/>
    <w:rsid w:val="00DB2D41"/>
    <w:rsid w:val="00DB3BA3"/>
    <w:rsid w:val="00DB42E6"/>
    <w:rsid w:val="00DB58A6"/>
    <w:rsid w:val="00DB58E7"/>
    <w:rsid w:val="00DB5F18"/>
    <w:rsid w:val="00DB5FA7"/>
    <w:rsid w:val="00DB61FD"/>
    <w:rsid w:val="00DB6244"/>
    <w:rsid w:val="00DC0134"/>
    <w:rsid w:val="00DC0805"/>
    <w:rsid w:val="00DC1121"/>
    <w:rsid w:val="00DC2144"/>
    <w:rsid w:val="00DC249E"/>
    <w:rsid w:val="00DC2824"/>
    <w:rsid w:val="00DC29E6"/>
    <w:rsid w:val="00DC2E02"/>
    <w:rsid w:val="00DC392B"/>
    <w:rsid w:val="00DC44B0"/>
    <w:rsid w:val="00DC5EB5"/>
    <w:rsid w:val="00DC5FE9"/>
    <w:rsid w:val="00DC72EA"/>
    <w:rsid w:val="00DC76AF"/>
    <w:rsid w:val="00DC78F4"/>
    <w:rsid w:val="00DC7EA0"/>
    <w:rsid w:val="00DD1175"/>
    <w:rsid w:val="00DD120A"/>
    <w:rsid w:val="00DD12A3"/>
    <w:rsid w:val="00DD1D2F"/>
    <w:rsid w:val="00DD1DCF"/>
    <w:rsid w:val="00DD2DFE"/>
    <w:rsid w:val="00DD2F49"/>
    <w:rsid w:val="00DD3A37"/>
    <w:rsid w:val="00DD3E6D"/>
    <w:rsid w:val="00DD4734"/>
    <w:rsid w:val="00DD4AD6"/>
    <w:rsid w:val="00DD4AEF"/>
    <w:rsid w:val="00DD4F6F"/>
    <w:rsid w:val="00DD5483"/>
    <w:rsid w:val="00DD5971"/>
    <w:rsid w:val="00DD6D1C"/>
    <w:rsid w:val="00DD73BF"/>
    <w:rsid w:val="00DD7E33"/>
    <w:rsid w:val="00DD7F98"/>
    <w:rsid w:val="00DE0105"/>
    <w:rsid w:val="00DE0A83"/>
    <w:rsid w:val="00DE0B4F"/>
    <w:rsid w:val="00DE0D63"/>
    <w:rsid w:val="00DE14AA"/>
    <w:rsid w:val="00DE16F0"/>
    <w:rsid w:val="00DE2B85"/>
    <w:rsid w:val="00DE3658"/>
    <w:rsid w:val="00DE3D10"/>
    <w:rsid w:val="00DE4B73"/>
    <w:rsid w:val="00DE5D9F"/>
    <w:rsid w:val="00DE64CF"/>
    <w:rsid w:val="00DE669F"/>
    <w:rsid w:val="00DE74BA"/>
    <w:rsid w:val="00DE7CCA"/>
    <w:rsid w:val="00DE7D06"/>
    <w:rsid w:val="00DE7D88"/>
    <w:rsid w:val="00DF0333"/>
    <w:rsid w:val="00DF064E"/>
    <w:rsid w:val="00DF0F23"/>
    <w:rsid w:val="00DF140A"/>
    <w:rsid w:val="00DF14F8"/>
    <w:rsid w:val="00DF1522"/>
    <w:rsid w:val="00DF1B75"/>
    <w:rsid w:val="00DF2A2F"/>
    <w:rsid w:val="00DF3470"/>
    <w:rsid w:val="00DF38FF"/>
    <w:rsid w:val="00DF3919"/>
    <w:rsid w:val="00DF4034"/>
    <w:rsid w:val="00DF4128"/>
    <w:rsid w:val="00DF41C4"/>
    <w:rsid w:val="00DF42AA"/>
    <w:rsid w:val="00DF4490"/>
    <w:rsid w:val="00DF4554"/>
    <w:rsid w:val="00DF4579"/>
    <w:rsid w:val="00DF48A8"/>
    <w:rsid w:val="00DF525D"/>
    <w:rsid w:val="00DF5574"/>
    <w:rsid w:val="00DF575D"/>
    <w:rsid w:val="00DF5A6A"/>
    <w:rsid w:val="00DF6BB0"/>
    <w:rsid w:val="00DF6D6F"/>
    <w:rsid w:val="00E006B7"/>
    <w:rsid w:val="00E00D5E"/>
    <w:rsid w:val="00E01B77"/>
    <w:rsid w:val="00E02061"/>
    <w:rsid w:val="00E02170"/>
    <w:rsid w:val="00E02DBA"/>
    <w:rsid w:val="00E032EB"/>
    <w:rsid w:val="00E03CFB"/>
    <w:rsid w:val="00E04444"/>
    <w:rsid w:val="00E04A8A"/>
    <w:rsid w:val="00E05637"/>
    <w:rsid w:val="00E05852"/>
    <w:rsid w:val="00E059D6"/>
    <w:rsid w:val="00E05A06"/>
    <w:rsid w:val="00E06452"/>
    <w:rsid w:val="00E0729D"/>
    <w:rsid w:val="00E07624"/>
    <w:rsid w:val="00E07952"/>
    <w:rsid w:val="00E10060"/>
    <w:rsid w:val="00E1006F"/>
    <w:rsid w:val="00E102CA"/>
    <w:rsid w:val="00E102D3"/>
    <w:rsid w:val="00E1039B"/>
    <w:rsid w:val="00E1165F"/>
    <w:rsid w:val="00E11790"/>
    <w:rsid w:val="00E11FFA"/>
    <w:rsid w:val="00E121C3"/>
    <w:rsid w:val="00E132DD"/>
    <w:rsid w:val="00E1404A"/>
    <w:rsid w:val="00E1405D"/>
    <w:rsid w:val="00E14087"/>
    <w:rsid w:val="00E143A5"/>
    <w:rsid w:val="00E14707"/>
    <w:rsid w:val="00E14712"/>
    <w:rsid w:val="00E148CB"/>
    <w:rsid w:val="00E14A48"/>
    <w:rsid w:val="00E14BCB"/>
    <w:rsid w:val="00E1512A"/>
    <w:rsid w:val="00E160F5"/>
    <w:rsid w:val="00E167A1"/>
    <w:rsid w:val="00E169A0"/>
    <w:rsid w:val="00E16C49"/>
    <w:rsid w:val="00E17050"/>
    <w:rsid w:val="00E1707A"/>
    <w:rsid w:val="00E17A63"/>
    <w:rsid w:val="00E20D0B"/>
    <w:rsid w:val="00E216A4"/>
    <w:rsid w:val="00E2175C"/>
    <w:rsid w:val="00E22330"/>
    <w:rsid w:val="00E22773"/>
    <w:rsid w:val="00E2289C"/>
    <w:rsid w:val="00E22EC0"/>
    <w:rsid w:val="00E240BC"/>
    <w:rsid w:val="00E24AF9"/>
    <w:rsid w:val="00E25676"/>
    <w:rsid w:val="00E25826"/>
    <w:rsid w:val="00E25D00"/>
    <w:rsid w:val="00E26B92"/>
    <w:rsid w:val="00E26E14"/>
    <w:rsid w:val="00E26EF7"/>
    <w:rsid w:val="00E27A63"/>
    <w:rsid w:val="00E3103D"/>
    <w:rsid w:val="00E313FA"/>
    <w:rsid w:val="00E319B1"/>
    <w:rsid w:val="00E31BF4"/>
    <w:rsid w:val="00E31DD6"/>
    <w:rsid w:val="00E321CB"/>
    <w:rsid w:val="00E323BE"/>
    <w:rsid w:val="00E323DA"/>
    <w:rsid w:val="00E32B0D"/>
    <w:rsid w:val="00E32EA6"/>
    <w:rsid w:val="00E32FD4"/>
    <w:rsid w:val="00E335FF"/>
    <w:rsid w:val="00E344DD"/>
    <w:rsid w:val="00E34AAB"/>
    <w:rsid w:val="00E35263"/>
    <w:rsid w:val="00E36090"/>
    <w:rsid w:val="00E373A5"/>
    <w:rsid w:val="00E37951"/>
    <w:rsid w:val="00E37DDD"/>
    <w:rsid w:val="00E41C93"/>
    <w:rsid w:val="00E41DBE"/>
    <w:rsid w:val="00E41E32"/>
    <w:rsid w:val="00E4201E"/>
    <w:rsid w:val="00E4279C"/>
    <w:rsid w:val="00E428A0"/>
    <w:rsid w:val="00E42DEF"/>
    <w:rsid w:val="00E436C3"/>
    <w:rsid w:val="00E437BA"/>
    <w:rsid w:val="00E444BE"/>
    <w:rsid w:val="00E445B9"/>
    <w:rsid w:val="00E44919"/>
    <w:rsid w:val="00E44AA1"/>
    <w:rsid w:val="00E450E3"/>
    <w:rsid w:val="00E453AA"/>
    <w:rsid w:val="00E455C5"/>
    <w:rsid w:val="00E455DA"/>
    <w:rsid w:val="00E47389"/>
    <w:rsid w:val="00E47A72"/>
    <w:rsid w:val="00E50EBF"/>
    <w:rsid w:val="00E51019"/>
    <w:rsid w:val="00E520E4"/>
    <w:rsid w:val="00E52AD1"/>
    <w:rsid w:val="00E5305E"/>
    <w:rsid w:val="00E5344D"/>
    <w:rsid w:val="00E53858"/>
    <w:rsid w:val="00E53DC5"/>
    <w:rsid w:val="00E54404"/>
    <w:rsid w:val="00E5476F"/>
    <w:rsid w:val="00E547FB"/>
    <w:rsid w:val="00E54D35"/>
    <w:rsid w:val="00E54DC0"/>
    <w:rsid w:val="00E55B43"/>
    <w:rsid w:val="00E55D6D"/>
    <w:rsid w:val="00E55F81"/>
    <w:rsid w:val="00E56187"/>
    <w:rsid w:val="00E56CAE"/>
    <w:rsid w:val="00E573E8"/>
    <w:rsid w:val="00E60278"/>
    <w:rsid w:val="00E607CF"/>
    <w:rsid w:val="00E6099C"/>
    <w:rsid w:val="00E60B57"/>
    <w:rsid w:val="00E60E16"/>
    <w:rsid w:val="00E612CF"/>
    <w:rsid w:val="00E61B10"/>
    <w:rsid w:val="00E61F4D"/>
    <w:rsid w:val="00E620E8"/>
    <w:rsid w:val="00E632E1"/>
    <w:rsid w:val="00E633BB"/>
    <w:rsid w:val="00E63509"/>
    <w:rsid w:val="00E63E0B"/>
    <w:rsid w:val="00E65237"/>
    <w:rsid w:val="00E6585A"/>
    <w:rsid w:val="00E65DFD"/>
    <w:rsid w:val="00E66E22"/>
    <w:rsid w:val="00E67429"/>
    <w:rsid w:val="00E674E7"/>
    <w:rsid w:val="00E67AD7"/>
    <w:rsid w:val="00E67FCE"/>
    <w:rsid w:val="00E70016"/>
    <w:rsid w:val="00E7035D"/>
    <w:rsid w:val="00E7059D"/>
    <w:rsid w:val="00E71332"/>
    <w:rsid w:val="00E718FB"/>
    <w:rsid w:val="00E72E84"/>
    <w:rsid w:val="00E7307D"/>
    <w:rsid w:val="00E73CF3"/>
    <w:rsid w:val="00E73DCE"/>
    <w:rsid w:val="00E74081"/>
    <w:rsid w:val="00E7410F"/>
    <w:rsid w:val="00E74494"/>
    <w:rsid w:val="00E74BD8"/>
    <w:rsid w:val="00E74E39"/>
    <w:rsid w:val="00E74EF0"/>
    <w:rsid w:val="00E7505E"/>
    <w:rsid w:val="00E76091"/>
    <w:rsid w:val="00E760EA"/>
    <w:rsid w:val="00E77187"/>
    <w:rsid w:val="00E7731A"/>
    <w:rsid w:val="00E77565"/>
    <w:rsid w:val="00E77BE2"/>
    <w:rsid w:val="00E80803"/>
    <w:rsid w:val="00E80A35"/>
    <w:rsid w:val="00E80D70"/>
    <w:rsid w:val="00E81968"/>
    <w:rsid w:val="00E82AF7"/>
    <w:rsid w:val="00E82DA4"/>
    <w:rsid w:val="00E83DBC"/>
    <w:rsid w:val="00E843D0"/>
    <w:rsid w:val="00E84823"/>
    <w:rsid w:val="00E859A8"/>
    <w:rsid w:val="00E85E42"/>
    <w:rsid w:val="00E85FE1"/>
    <w:rsid w:val="00E86F72"/>
    <w:rsid w:val="00E8717B"/>
    <w:rsid w:val="00E87651"/>
    <w:rsid w:val="00E879A2"/>
    <w:rsid w:val="00E879AB"/>
    <w:rsid w:val="00E87F10"/>
    <w:rsid w:val="00E87FD1"/>
    <w:rsid w:val="00E90F43"/>
    <w:rsid w:val="00E91100"/>
    <w:rsid w:val="00E91A91"/>
    <w:rsid w:val="00E91D12"/>
    <w:rsid w:val="00E92552"/>
    <w:rsid w:val="00E92EE7"/>
    <w:rsid w:val="00E937EE"/>
    <w:rsid w:val="00E93F14"/>
    <w:rsid w:val="00E9475E"/>
    <w:rsid w:val="00E95010"/>
    <w:rsid w:val="00E95574"/>
    <w:rsid w:val="00E960BD"/>
    <w:rsid w:val="00E969E1"/>
    <w:rsid w:val="00E971FC"/>
    <w:rsid w:val="00E975E1"/>
    <w:rsid w:val="00EA02DF"/>
    <w:rsid w:val="00EA0303"/>
    <w:rsid w:val="00EA05E7"/>
    <w:rsid w:val="00EA0DDA"/>
    <w:rsid w:val="00EA1A09"/>
    <w:rsid w:val="00EA1F8D"/>
    <w:rsid w:val="00EA2BC9"/>
    <w:rsid w:val="00EA305F"/>
    <w:rsid w:val="00EA3ADB"/>
    <w:rsid w:val="00EA3DE8"/>
    <w:rsid w:val="00EA4037"/>
    <w:rsid w:val="00EA5195"/>
    <w:rsid w:val="00EA52C7"/>
    <w:rsid w:val="00EA5318"/>
    <w:rsid w:val="00EA5AB8"/>
    <w:rsid w:val="00EA5D69"/>
    <w:rsid w:val="00EA67F5"/>
    <w:rsid w:val="00EB0433"/>
    <w:rsid w:val="00EB05D9"/>
    <w:rsid w:val="00EB093D"/>
    <w:rsid w:val="00EB145D"/>
    <w:rsid w:val="00EB181D"/>
    <w:rsid w:val="00EB1B74"/>
    <w:rsid w:val="00EB1EC4"/>
    <w:rsid w:val="00EB25CB"/>
    <w:rsid w:val="00EB31EA"/>
    <w:rsid w:val="00EB3506"/>
    <w:rsid w:val="00EB3646"/>
    <w:rsid w:val="00EB378B"/>
    <w:rsid w:val="00EB3AA1"/>
    <w:rsid w:val="00EB3C3C"/>
    <w:rsid w:val="00EB46B1"/>
    <w:rsid w:val="00EB49FF"/>
    <w:rsid w:val="00EB4BD1"/>
    <w:rsid w:val="00EB54A2"/>
    <w:rsid w:val="00EB5794"/>
    <w:rsid w:val="00EB6A10"/>
    <w:rsid w:val="00EB6B7A"/>
    <w:rsid w:val="00EB6EC4"/>
    <w:rsid w:val="00EB7450"/>
    <w:rsid w:val="00EB769D"/>
    <w:rsid w:val="00EC004A"/>
    <w:rsid w:val="00EC00FC"/>
    <w:rsid w:val="00EC0F2A"/>
    <w:rsid w:val="00EC1344"/>
    <w:rsid w:val="00EC20CC"/>
    <w:rsid w:val="00EC2604"/>
    <w:rsid w:val="00EC2E63"/>
    <w:rsid w:val="00EC37C2"/>
    <w:rsid w:val="00EC3D8D"/>
    <w:rsid w:val="00EC47ED"/>
    <w:rsid w:val="00EC481C"/>
    <w:rsid w:val="00EC5F7F"/>
    <w:rsid w:val="00EC6257"/>
    <w:rsid w:val="00EC65FE"/>
    <w:rsid w:val="00EC6911"/>
    <w:rsid w:val="00EC7824"/>
    <w:rsid w:val="00EC7F20"/>
    <w:rsid w:val="00ED0267"/>
    <w:rsid w:val="00ED05C0"/>
    <w:rsid w:val="00ED0B9E"/>
    <w:rsid w:val="00ED17AD"/>
    <w:rsid w:val="00ED1D1A"/>
    <w:rsid w:val="00ED1F5D"/>
    <w:rsid w:val="00ED205B"/>
    <w:rsid w:val="00ED2080"/>
    <w:rsid w:val="00ED24D9"/>
    <w:rsid w:val="00ED3B3B"/>
    <w:rsid w:val="00ED4EBC"/>
    <w:rsid w:val="00ED5BB8"/>
    <w:rsid w:val="00ED5DBA"/>
    <w:rsid w:val="00ED5EF1"/>
    <w:rsid w:val="00ED617F"/>
    <w:rsid w:val="00ED70CF"/>
    <w:rsid w:val="00ED79D5"/>
    <w:rsid w:val="00ED7AE3"/>
    <w:rsid w:val="00ED7BB1"/>
    <w:rsid w:val="00ED7CC8"/>
    <w:rsid w:val="00ED7D9E"/>
    <w:rsid w:val="00ED7FCC"/>
    <w:rsid w:val="00EE01D1"/>
    <w:rsid w:val="00EE0E0C"/>
    <w:rsid w:val="00EE1B3D"/>
    <w:rsid w:val="00EE27D1"/>
    <w:rsid w:val="00EE44F1"/>
    <w:rsid w:val="00EE47C5"/>
    <w:rsid w:val="00EE4BEB"/>
    <w:rsid w:val="00EE55A4"/>
    <w:rsid w:val="00EE55A5"/>
    <w:rsid w:val="00EE67B5"/>
    <w:rsid w:val="00EE73A2"/>
    <w:rsid w:val="00EE7920"/>
    <w:rsid w:val="00EF0580"/>
    <w:rsid w:val="00EF06C7"/>
    <w:rsid w:val="00EF093D"/>
    <w:rsid w:val="00EF097E"/>
    <w:rsid w:val="00EF0F3C"/>
    <w:rsid w:val="00EF1238"/>
    <w:rsid w:val="00EF210E"/>
    <w:rsid w:val="00EF2CAD"/>
    <w:rsid w:val="00EF2D72"/>
    <w:rsid w:val="00EF346E"/>
    <w:rsid w:val="00EF3A7F"/>
    <w:rsid w:val="00EF445E"/>
    <w:rsid w:val="00EF4E1E"/>
    <w:rsid w:val="00EF561A"/>
    <w:rsid w:val="00EF5691"/>
    <w:rsid w:val="00EF5AB5"/>
    <w:rsid w:val="00EF6B34"/>
    <w:rsid w:val="00EF737C"/>
    <w:rsid w:val="00EF78B2"/>
    <w:rsid w:val="00F000C2"/>
    <w:rsid w:val="00F00243"/>
    <w:rsid w:val="00F00CC5"/>
    <w:rsid w:val="00F01A28"/>
    <w:rsid w:val="00F01F25"/>
    <w:rsid w:val="00F0276D"/>
    <w:rsid w:val="00F02BD1"/>
    <w:rsid w:val="00F02D92"/>
    <w:rsid w:val="00F02E5F"/>
    <w:rsid w:val="00F030AA"/>
    <w:rsid w:val="00F034F2"/>
    <w:rsid w:val="00F03AD7"/>
    <w:rsid w:val="00F03D4C"/>
    <w:rsid w:val="00F0464E"/>
    <w:rsid w:val="00F04762"/>
    <w:rsid w:val="00F050B2"/>
    <w:rsid w:val="00F05355"/>
    <w:rsid w:val="00F054C5"/>
    <w:rsid w:val="00F05690"/>
    <w:rsid w:val="00F05ED5"/>
    <w:rsid w:val="00F06316"/>
    <w:rsid w:val="00F06896"/>
    <w:rsid w:val="00F07D43"/>
    <w:rsid w:val="00F07EBB"/>
    <w:rsid w:val="00F1107E"/>
    <w:rsid w:val="00F11187"/>
    <w:rsid w:val="00F11A37"/>
    <w:rsid w:val="00F1244B"/>
    <w:rsid w:val="00F1268D"/>
    <w:rsid w:val="00F12BD1"/>
    <w:rsid w:val="00F1342A"/>
    <w:rsid w:val="00F135EE"/>
    <w:rsid w:val="00F137FB"/>
    <w:rsid w:val="00F1450F"/>
    <w:rsid w:val="00F14B3A"/>
    <w:rsid w:val="00F14BD4"/>
    <w:rsid w:val="00F154DE"/>
    <w:rsid w:val="00F15520"/>
    <w:rsid w:val="00F15A6E"/>
    <w:rsid w:val="00F15E5D"/>
    <w:rsid w:val="00F163ED"/>
    <w:rsid w:val="00F16A4A"/>
    <w:rsid w:val="00F17000"/>
    <w:rsid w:val="00F17006"/>
    <w:rsid w:val="00F207D0"/>
    <w:rsid w:val="00F20C26"/>
    <w:rsid w:val="00F2114E"/>
    <w:rsid w:val="00F219A6"/>
    <w:rsid w:val="00F220CD"/>
    <w:rsid w:val="00F22CAB"/>
    <w:rsid w:val="00F23065"/>
    <w:rsid w:val="00F238A9"/>
    <w:rsid w:val="00F23B0A"/>
    <w:rsid w:val="00F23C4C"/>
    <w:rsid w:val="00F23D85"/>
    <w:rsid w:val="00F23F58"/>
    <w:rsid w:val="00F246B4"/>
    <w:rsid w:val="00F25B5D"/>
    <w:rsid w:val="00F26410"/>
    <w:rsid w:val="00F26D33"/>
    <w:rsid w:val="00F26F8D"/>
    <w:rsid w:val="00F27B83"/>
    <w:rsid w:val="00F27C1C"/>
    <w:rsid w:val="00F27ECC"/>
    <w:rsid w:val="00F27F1D"/>
    <w:rsid w:val="00F301B8"/>
    <w:rsid w:val="00F3146C"/>
    <w:rsid w:val="00F31688"/>
    <w:rsid w:val="00F31A2C"/>
    <w:rsid w:val="00F31A64"/>
    <w:rsid w:val="00F3213D"/>
    <w:rsid w:val="00F32718"/>
    <w:rsid w:val="00F32934"/>
    <w:rsid w:val="00F32D7B"/>
    <w:rsid w:val="00F33C4B"/>
    <w:rsid w:val="00F34138"/>
    <w:rsid w:val="00F3425A"/>
    <w:rsid w:val="00F34772"/>
    <w:rsid w:val="00F34BFB"/>
    <w:rsid w:val="00F34CDD"/>
    <w:rsid w:val="00F3513C"/>
    <w:rsid w:val="00F353C6"/>
    <w:rsid w:val="00F3725A"/>
    <w:rsid w:val="00F372CC"/>
    <w:rsid w:val="00F375F5"/>
    <w:rsid w:val="00F37BD3"/>
    <w:rsid w:val="00F40615"/>
    <w:rsid w:val="00F40895"/>
    <w:rsid w:val="00F41388"/>
    <w:rsid w:val="00F41A49"/>
    <w:rsid w:val="00F4236E"/>
    <w:rsid w:val="00F42B12"/>
    <w:rsid w:val="00F441B3"/>
    <w:rsid w:val="00F4485E"/>
    <w:rsid w:val="00F4582D"/>
    <w:rsid w:val="00F46923"/>
    <w:rsid w:val="00F47052"/>
    <w:rsid w:val="00F470C4"/>
    <w:rsid w:val="00F471E1"/>
    <w:rsid w:val="00F47A8C"/>
    <w:rsid w:val="00F47B93"/>
    <w:rsid w:val="00F47E3A"/>
    <w:rsid w:val="00F47F7D"/>
    <w:rsid w:val="00F47FD0"/>
    <w:rsid w:val="00F51F8A"/>
    <w:rsid w:val="00F52BD1"/>
    <w:rsid w:val="00F52DAA"/>
    <w:rsid w:val="00F53BE3"/>
    <w:rsid w:val="00F540E2"/>
    <w:rsid w:val="00F54EA0"/>
    <w:rsid w:val="00F54EB9"/>
    <w:rsid w:val="00F54F62"/>
    <w:rsid w:val="00F55204"/>
    <w:rsid w:val="00F5651E"/>
    <w:rsid w:val="00F56699"/>
    <w:rsid w:val="00F56BBA"/>
    <w:rsid w:val="00F56CEC"/>
    <w:rsid w:val="00F574DD"/>
    <w:rsid w:val="00F579FE"/>
    <w:rsid w:val="00F6043B"/>
    <w:rsid w:val="00F6069A"/>
    <w:rsid w:val="00F60B30"/>
    <w:rsid w:val="00F636D0"/>
    <w:rsid w:val="00F637B1"/>
    <w:rsid w:val="00F65841"/>
    <w:rsid w:val="00F65C3C"/>
    <w:rsid w:val="00F67D4A"/>
    <w:rsid w:val="00F701DD"/>
    <w:rsid w:val="00F7031F"/>
    <w:rsid w:val="00F703FF"/>
    <w:rsid w:val="00F711D7"/>
    <w:rsid w:val="00F717D8"/>
    <w:rsid w:val="00F722A2"/>
    <w:rsid w:val="00F72341"/>
    <w:rsid w:val="00F72546"/>
    <w:rsid w:val="00F733A8"/>
    <w:rsid w:val="00F733E7"/>
    <w:rsid w:val="00F73691"/>
    <w:rsid w:val="00F7569B"/>
    <w:rsid w:val="00F75E79"/>
    <w:rsid w:val="00F7651B"/>
    <w:rsid w:val="00F76967"/>
    <w:rsid w:val="00F76B3E"/>
    <w:rsid w:val="00F76B8A"/>
    <w:rsid w:val="00F76BD1"/>
    <w:rsid w:val="00F770F9"/>
    <w:rsid w:val="00F7756D"/>
    <w:rsid w:val="00F819B7"/>
    <w:rsid w:val="00F819C2"/>
    <w:rsid w:val="00F81B8F"/>
    <w:rsid w:val="00F81BC1"/>
    <w:rsid w:val="00F82487"/>
    <w:rsid w:val="00F82840"/>
    <w:rsid w:val="00F838A3"/>
    <w:rsid w:val="00F84080"/>
    <w:rsid w:val="00F84B75"/>
    <w:rsid w:val="00F84FFB"/>
    <w:rsid w:val="00F85C57"/>
    <w:rsid w:val="00F86067"/>
    <w:rsid w:val="00F863A6"/>
    <w:rsid w:val="00F872CC"/>
    <w:rsid w:val="00F878C6"/>
    <w:rsid w:val="00F87B4F"/>
    <w:rsid w:val="00F87CBF"/>
    <w:rsid w:val="00F90890"/>
    <w:rsid w:val="00F90A01"/>
    <w:rsid w:val="00F9188D"/>
    <w:rsid w:val="00F92194"/>
    <w:rsid w:val="00F922E9"/>
    <w:rsid w:val="00F92435"/>
    <w:rsid w:val="00F92982"/>
    <w:rsid w:val="00F931BF"/>
    <w:rsid w:val="00F93C1A"/>
    <w:rsid w:val="00F93CE2"/>
    <w:rsid w:val="00F94136"/>
    <w:rsid w:val="00F947A0"/>
    <w:rsid w:val="00F948D2"/>
    <w:rsid w:val="00F94BF7"/>
    <w:rsid w:val="00F956D6"/>
    <w:rsid w:val="00F95870"/>
    <w:rsid w:val="00F9588E"/>
    <w:rsid w:val="00F95D0F"/>
    <w:rsid w:val="00F95E9E"/>
    <w:rsid w:val="00F96BF7"/>
    <w:rsid w:val="00F96C87"/>
    <w:rsid w:val="00F97756"/>
    <w:rsid w:val="00F97C57"/>
    <w:rsid w:val="00F97CC2"/>
    <w:rsid w:val="00F97D29"/>
    <w:rsid w:val="00FA05F2"/>
    <w:rsid w:val="00FA070C"/>
    <w:rsid w:val="00FA0E1E"/>
    <w:rsid w:val="00FA1276"/>
    <w:rsid w:val="00FA1709"/>
    <w:rsid w:val="00FA189B"/>
    <w:rsid w:val="00FA1A59"/>
    <w:rsid w:val="00FA1A9F"/>
    <w:rsid w:val="00FA1B47"/>
    <w:rsid w:val="00FA2049"/>
    <w:rsid w:val="00FA2604"/>
    <w:rsid w:val="00FA2756"/>
    <w:rsid w:val="00FA2968"/>
    <w:rsid w:val="00FA2A8C"/>
    <w:rsid w:val="00FA2D0E"/>
    <w:rsid w:val="00FA3402"/>
    <w:rsid w:val="00FA4EC9"/>
    <w:rsid w:val="00FA570B"/>
    <w:rsid w:val="00FA5A1F"/>
    <w:rsid w:val="00FA6FE0"/>
    <w:rsid w:val="00FA70F0"/>
    <w:rsid w:val="00FA777E"/>
    <w:rsid w:val="00FB0A18"/>
    <w:rsid w:val="00FB108E"/>
    <w:rsid w:val="00FB13E4"/>
    <w:rsid w:val="00FB1811"/>
    <w:rsid w:val="00FB2062"/>
    <w:rsid w:val="00FB25D5"/>
    <w:rsid w:val="00FB2782"/>
    <w:rsid w:val="00FB33BF"/>
    <w:rsid w:val="00FB375E"/>
    <w:rsid w:val="00FB475D"/>
    <w:rsid w:val="00FB5558"/>
    <w:rsid w:val="00FB6399"/>
    <w:rsid w:val="00FB6543"/>
    <w:rsid w:val="00FB6648"/>
    <w:rsid w:val="00FB66C5"/>
    <w:rsid w:val="00FB7952"/>
    <w:rsid w:val="00FB7CCF"/>
    <w:rsid w:val="00FB7DE9"/>
    <w:rsid w:val="00FC052B"/>
    <w:rsid w:val="00FC139C"/>
    <w:rsid w:val="00FC1895"/>
    <w:rsid w:val="00FC2FAE"/>
    <w:rsid w:val="00FC3E4E"/>
    <w:rsid w:val="00FC3E52"/>
    <w:rsid w:val="00FC4177"/>
    <w:rsid w:val="00FC4456"/>
    <w:rsid w:val="00FC522C"/>
    <w:rsid w:val="00FC5603"/>
    <w:rsid w:val="00FC5E65"/>
    <w:rsid w:val="00FD0DC9"/>
    <w:rsid w:val="00FD1139"/>
    <w:rsid w:val="00FD1440"/>
    <w:rsid w:val="00FD4AF3"/>
    <w:rsid w:val="00FD4C25"/>
    <w:rsid w:val="00FD5159"/>
    <w:rsid w:val="00FD5391"/>
    <w:rsid w:val="00FD61B2"/>
    <w:rsid w:val="00FD6DFD"/>
    <w:rsid w:val="00FD6FEF"/>
    <w:rsid w:val="00FD768C"/>
    <w:rsid w:val="00FD7CF2"/>
    <w:rsid w:val="00FD7FB8"/>
    <w:rsid w:val="00FE2090"/>
    <w:rsid w:val="00FE22B1"/>
    <w:rsid w:val="00FE363A"/>
    <w:rsid w:val="00FE380B"/>
    <w:rsid w:val="00FE3828"/>
    <w:rsid w:val="00FE39C2"/>
    <w:rsid w:val="00FE3BAC"/>
    <w:rsid w:val="00FE3EC9"/>
    <w:rsid w:val="00FE41D7"/>
    <w:rsid w:val="00FE532A"/>
    <w:rsid w:val="00FE5542"/>
    <w:rsid w:val="00FE5F2E"/>
    <w:rsid w:val="00FE6ECF"/>
    <w:rsid w:val="00FE7175"/>
    <w:rsid w:val="00FE7D4A"/>
    <w:rsid w:val="00FE7E9E"/>
    <w:rsid w:val="00FF05CA"/>
    <w:rsid w:val="00FF0835"/>
    <w:rsid w:val="00FF104D"/>
    <w:rsid w:val="00FF1C8E"/>
    <w:rsid w:val="00FF238D"/>
    <w:rsid w:val="00FF2491"/>
    <w:rsid w:val="00FF262E"/>
    <w:rsid w:val="00FF2998"/>
    <w:rsid w:val="00FF33B2"/>
    <w:rsid w:val="00FF3507"/>
    <w:rsid w:val="00FF36B4"/>
    <w:rsid w:val="00FF424D"/>
    <w:rsid w:val="00FF44FD"/>
    <w:rsid w:val="00FF4D82"/>
    <w:rsid w:val="00FF4F9E"/>
    <w:rsid w:val="00FF5313"/>
    <w:rsid w:val="00FF568C"/>
    <w:rsid w:val="00FF627A"/>
    <w:rsid w:val="00FF7164"/>
    <w:rsid w:val="00FF753F"/>
    <w:rsid w:val="00FF7558"/>
    <w:rsid w:val="00FF77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6250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1">
    <w:lsdException w:name="Normal" w:uiPriority="8"/>
    <w:lsdException w:name="heading 1" w:uiPriority="0" w:qFormat="1"/>
    <w:lsdException w:name="heading 2" w:semiHidden="1" w:uiPriority="1" w:unhideWhenUsed="1" w:qFormat="1"/>
    <w:lsdException w:name="heading 3" w:semiHidden="1" w:uiPriority="1"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lsdException w:name="Emphasis" w:uiPriority="3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7"/>
    <w:lsdException w:name="Intense Quote" w:uiPriority="4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7"/>
    <w:lsdException w:name="Intense Emphasis" w:uiPriority="39"/>
    <w:lsdException w:name="Subtle Reference" w:uiPriority="49"/>
    <w:lsdException w:name="Intense Reference" w:uiPriority="50"/>
    <w:lsdException w:name="Book Title" w:uiPriority="51"/>
    <w:lsdException w:name="Bibliography" w:semiHidden="1" w:uiPriority="37" w:unhideWhenUsed="1"/>
    <w:lsdException w:name="TOC Heading" w:semiHidden="1" w:uiPriority="57"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rsid w:val="003B64D8"/>
  </w:style>
  <w:style w:type="paragraph" w:styleId="Heading1">
    <w:name w:val="heading 1"/>
    <w:aliases w:val="09. Heading 1"/>
    <w:next w:val="01BodyText"/>
    <w:link w:val="Heading1Char"/>
    <w:qFormat/>
    <w:rsid w:val="00CE74C4"/>
    <w:pPr>
      <w:keepNext/>
      <w:pageBreakBefore/>
      <w:numPr>
        <w:numId w:val="13"/>
      </w:numPr>
      <w:spacing w:after="480"/>
      <w:jc w:val="right"/>
      <w:outlineLvl w:val="0"/>
    </w:pPr>
    <w:rPr>
      <w:rFonts w:eastAsia="Times New Roman"/>
      <w:b/>
      <w:sz w:val="36"/>
      <w:szCs w:val="32"/>
      <w:lang w:eastAsia="en-US"/>
    </w:rPr>
  </w:style>
  <w:style w:type="paragraph" w:styleId="Heading2">
    <w:name w:val="heading 2"/>
    <w:aliases w:val="10. Heading 2"/>
    <w:next w:val="01BodyText"/>
    <w:link w:val="Heading2Char"/>
    <w:uiPriority w:val="1"/>
    <w:unhideWhenUsed/>
    <w:qFormat/>
    <w:rsid w:val="00632F73"/>
    <w:pPr>
      <w:keepNext/>
      <w:numPr>
        <w:ilvl w:val="1"/>
        <w:numId w:val="13"/>
      </w:numPr>
      <w:spacing w:before="480"/>
      <w:outlineLvl w:val="1"/>
    </w:pPr>
    <w:rPr>
      <w:rFonts w:eastAsia="Times New Roman"/>
      <w:b/>
      <w:caps/>
      <w:szCs w:val="26"/>
      <w:lang w:eastAsia="en-US"/>
    </w:rPr>
  </w:style>
  <w:style w:type="paragraph" w:styleId="Heading3">
    <w:name w:val="heading 3"/>
    <w:aliases w:val="11. Heading 3"/>
    <w:next w:val="01BodyText"/>
    <w:link w:val="Heading3Char"/>
    <w:uiPriority w:val="1"/>
    <w:unhideWhenUsed/>
    <w:qFormat/>
    <w:rsid w:val="00F838A3"/>
    <w:pPr>
      <w:keepNext/>
      <w:numPr>
        <w:ilvl w:val="2"/>
        <w:numId w:val="13"/>
      </w:numPr>
      <w:spacing w:before="360"/>
      <w:outlineLvl w:val="2"/>
    </w:pPr>
    <w:rPr>
      <w:rFonts w:eastAsia="Times New Roman"/>
      <w:b/>
      <w:i/>
      <w:lang w:eastAsia="en-US"/>
    </w:rPr>
  </w:style>
  <w:style w:type="paragraph" w:styleId="Heading4">
    <w:name w:val="heading 4"/>
    <w:aliases w:val="22. ExecSumm Lvl 1"/>
    <w:basedOn w:val="Normal"/>
    <w:next w:val="01BodyText"/>
    <w:link w:val="Heading4Char"/>
    <w:uiPriority w:val="8"/>
    <w:unhideWhenUsed/>
    <w:qFormat/>
    <w:rsid w:val="00295C4B"/>
    <w:pPr>
      <w:pageBreakBefore/>
      <w:numPr>
        <w:ilvl w:val="3"/>
        <w:numId w:val="13"/>
      </w:numPr>
      <w:spacing w:before="360" w:after="480"/>
      <w:outlineLvl w:val="3"/>
    </w:pPr>
    <w:rPr>
      <w:rFonts w:eastAsia="Times New Roman"/>
      <w:b/>
      <w:iCs/>
      <w:sz w:val="32"/>
    </w:rPr>
  </w:style>
  <w:style w:type="paragraph" w:styleId="Heading5">
    <w:name w:val="heading 5"/>
    <w:aliases w:val="23. ExecSumm Lvl 2"/>
    <w:basedOn w:val="01BodyText"/>
    <w:next w:val="Normal"/>
    <w:link w:val="Heading5Char"/>
    <w:uiPriority w:val="8"/>
    <w:unhideWhenUsed/>
    <w:qFormat/>
    <w:rsid w:val="004D5331"/>
    <w:pPr>
      <w:keepNext/>
      <w:tabs>
        <w:tab w:val="left" w:pos="851"/>
      </w:tabs>
      <w:spacing w:before="480" w:after="240"/>
      <w:outlineLvl w:val="4"/>
    </w:pPr>
    <w:rPr>
      <w:rFonts w:eastAsia="Times New Roman"/>
      <w:b/>
      <w:iCs/>
      <w:caps/>
    </w:rPr>
  </w:style>
  <w:style w:type="paragraph" w:styleId="Heading6">
    <w:name w:val="heading 6"/>
    <w:aliases w:val="24.  ExecSumm Lvl 3"/>
    <w:basedOn w:val="01BodyText"/>
    <w:next w:val="Normal"/>
    <w:link w:val="Heading6Char"/>
    <w:uiPriority w:val="8"/>
    <w:unhideWhenUsed/>
    <w:qFormat/>
    <w:rsid w:val="008D0D96"/>
    <w:pPr>
      <w:keepNext/>
      <w:numPr>
        <w:ilvl w:val="5"/>
        <w:numId w:val="13"/>
      </w:numPr>
      <w:tabs>
        <w:tab w:val="left" w:pos="851"/>
      </w:tabs>
      <w:outlineLvl w:val="5"/>
    </w:pPr>
    <w:rPr>
      <w:rFonts w:eastAsia="Times New Roman"/>
      <w:b/>
      <w:i/>
      <w:sz w:val="24"/>
    </w:rPr>
  </w:style>
  <w:style w:type="paragraph" w:styleId="Heading7">
    <w:name w:val="heading 7"/>
    <w:aliases w:val="25. Appendix Lvl one"/>
    <w:next w:val="01BodyText"/>
    <w:link w:val="Heading7Char"/>
    <w:uiPriority w:val="8"/>
    <w:unhideWhenUsed/>
    <w:qFormat/>
    <w:rsid w:val="00E86F72"/>
    <w:pPr>
      <w:keepNext/>
      <w:pageBreakBefore/>
      <w:numPr>
        <w:ilvl w:val="6"/>
        <w:numId w:val="13"/>
      </w:numPr>
      <w:spacing w:after="480"/>
      <w:jc w:val="right"/>
      <w:outlineLvl w:val="6"/>
    </w:pPr>
    <w:rPr>
      <w:rFonts w:asciiTheme="majorHAnsi" w:eastAsia="Times New Roman" w:hAnsiTheme="majorHAnsi"/>
      <w:b/>
      <w:iCs/>
      <w:sz w:val="32"/>
      <w:lang w:eastAsia="en-US"/>
    </w:rPr>
  </w:style>
  <w:style w:type="paragraph" w:styleId="Heading8">
    <w:name w:val="heading 8"/>
    <w:aliases w:val="26. Appendix Lvl two"/>
    <w:basedOn w:val="Normal"/>
    <w:next w:val="01BodyText"/>
    <w:link w:val="Heading8Char"/>
    <w:uiPriority w:val="8"/>
    <w:unhideWhenUsed/>
    <w:qFormat/>
    <w:rsid w:val="00EB25CB"/>
    <w:pPr>
      <w:keepNext/>
      <w:numPr>
        <w:ilvl w:val="7"/>
        <w:numId w:val="13"/>
      </w:numPr>
      <w:tabs>
        <w:tab w:val="left" w:pos="709"/>
      </w:tabs>
      <w:spacing w:before="480" w:after="240"/>
      <w:outlineLvl w:val="7"/>
    </w:pPr>
    <w:rPr>
      <w:rFonts w:ascii="Arial Bold" w:eastAsia="Times New Roman" w:hAnsi="Arial Bold"/>
      <w:b/>
      <w:iCs/>
      <w:caps/>
      <w:szCs w:val="21"/>
      <w:lang w:eastAsia="en-US"/>
    </w:rPr>
  </w:style>
  <w:style w:type="paragraph" w:styleId="Heading9">
    <w:name w:val="heading 9"/>
    <w:aliases w:val="27. Appendix Lvl three"/>
    <w:basedOn w:val="Normal"/>
    <w:next w:val="01BodyText"/>
    <w:link w:val="Heading9Char"/>
    <w:uiPriority w:val="8"/>
    <w:unhideWhenUsed/>
    <w:qFormat/>
    <w:rsid w:val="00EB25CB"/>
    <w:pPr>
      <w:keepNext/>
      <w:numPr>
        <w:ilvl w:val="8"/>
        <w:numId w:val="13"/>
      </w:numPr>
      <w:tabs>
        <w:tab w:val="left" w:pos="709"/>
      </w:tabs>
      <w:spacing w:before="360" w:after="120"/>
      <w:outlineLvl w:val="8"/>
    </w:pPr>
    <w:rPr>
      <w:rFonts w:asciiTheme="majorHAnsi" w:eastAsia="Times New Roman" w:hAnsiTheme="majorHAnsi"/>
      <w:b/>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A82E1D"/>
    <w:pPr>
      <w:numPr>
        <w:numId w:val="10"/>
      </w:numPr>
    </w:pPr>
  </w:style>
  <w:style w:type="character" w:customStyle="1" w:styleId="Heading1Char">
    <w:name w:val="Heading 1 Char"/>
    <w:aliases w:val="09. Heading 1 Char"/>
    <w:link w:val="Heading1"/>
    <w:rsid w:val="00CE74C4"/>
    <w:rPr>
      <w:rFonts w:eastAsia="Times New Roman"/>
      <w:b/>
      <w:sz w:val="36"/>
      <w:szCs w:val="32"/>
      <w:lang w:eastAsia="en-US"/>
    </w:rPr>
  </w:style>
  <w:style w:type="character" w:styleId="Hyperlink">
    <w:name w:val="Hyperlink"/>
    <w:basedOn w:val="DefaultParagraphFont"/>
    <w:uiPriority w:val="99"/>
    <w:unhideWhenUsed/>
    <w:rsid w:val="00C76938"/>
    <w:rPr>
      <w:color w:val="0000FF" w:themeColor="hyperlink"/>
      <w:u w:val="single"/>
    </w:rPr>
  </w:style>
  <w:style w:type="character" w:customStyle="1" w:styleId="Heading2Char">
    <w:name w:val="Heading 2 Char"/>
    <w:aliases w:val="10. Heading 2 Char"/>
    <w:link w:val="Heading2"/>
    <w:uiPriority w:val="1"/>
    <w:rsid w:val="00632F73"/>
    <w:rPr>
      <w:rFonts w:eastAsia="Times New Roman"/>
      <w:b/>
      <w:caps/>
      <w:szCs w:val="26"/>
      <w:lang w:eastAsia="en-US"/>
    </w:rPr>
  </w:style>
  <w:style w:type="character" w:customStyle="1" w:styleId="Heading3Char">
    <w:name w:val="Heading 3 Char"/>
    <w:aliases w:val="11. Heading 3 Char"/>
    <w:link w:val="Heading3"/>
    <w:uiPriority w:val="1"/>
    <w:rsid w:val="0003180A"/>
    <w:rPr>
      <w:rFonts w:eastAsia="Times New Roman"/>
      <w:b/>
      <w:i/>
      <w:lang w:eastAsia="en-US"/>
    </w:rPr>
  </w:style>
  <w:style w:type="character" w:customStyle="1" w:styleId="Heading4Char">
    <w:name w:val="Heading 4 Char"/>
    <w:aliases w:val="22. ExecSumm Lvl 1 Char"/>
    <w:link w:val="Heading4"/>
    <w:uiPriority w:val="8"/>
    <w:rsid w:val="0003180A"/>
    <w:rPr>
      <w:rFonts w:eastAsia="Times New Roman"/>
      <w:b/>
      <w:iCs/>
      <w:sz w:val="32"/>
    </w:rPr>
  </w:style>
  <w:style w:type="character" w:customStyle="1" w:styleId="Heading5Char">
    <w:name w:val="Heading 5 Char"/>
    <w:aliases w:val="23. ExecSumm Lvl 2 Char"/>
    <w:link w:val="Heading5"/>
    <w:uiPriority w:val="8"/>
    <w:rsid w:val="004D5331"/>
    <w:rPr>
      <w:rFonts w:asciiTheme="minorHAnsi" w:eastAsia="Times New Roman" w:hAnsiTheme="minorHAnsi"/>
      <w:b/>
      <w:iCs/>
      <w:caps/>
      <w:lang w:eastAsia="en-US"/>
    </w:rPr>
  </w:style>
  <w:style w:type="character" w:customStyle="1" w:styleId="Heading6Char">
    <w:name w:val="Heading 6 Char"/>
    <w:aliases w:val="24.  ExecSumm Lvl 3 Char"/>
    <w:link w:val="Heading6"/>
    <w:uiPriority w:val="8"/>
    <w:rsid w:val="006C7B9F"/>
    <w:rPr>
      <w:rFonts w:asciiTheme="minorHAnsi" w:eastAsia="Times New Roman" w:hAnsiTheme="minorHAnsi"/>
      <w:b/>
      <w:i/>
      <w:sz w:val="24"/>
      <w:lang w:eastAsia="en-US"/>
    </w:rPr>
  </w:style>
  <w:style w:type="character" w:customStyle="1" w:styleId="Heading7Char">
    <w:name w:val="Heading 7 Char"/>
    <w:aliases w:val="25. Appendix Lvl one Char"/>
    <w:link w:val="Heading7"/>
    <w:uiPriority w:val="8"/>
    <w:rsid w:val="0003180A"/>
    <w:rPr>
      <w:rFonts w:asciiTheme="majorHAnsi" w:eastAsia="Times New Roman" w:hAnsiTheme="majorHAnsi"/>
      <w:b/>
      <w:iCs/>
      <w:sz w:val="32"/>
      <w:lang w:eastAsia="en-US"/>
    </w:rPr>
  </w:style>
  <w:style w:type="character" w:customStyle="1" w:styleId="Heading8Char">
    <w:name w:val="Heading 8 Char"/>
    <w:aliases w:val="26. Appendix Lvl two Char"/>
    <w:link w:val="Heading8"/>
    <w:uiPriority w:val="8"/>
    <w:rsid w:val="00EB25CB"/>
    <w:rPr>
      <w:rFonts w:ascii="Arial Bold" w:eastAsia="Times New Roman" w:hAnsi="Arial Bold"/>
      <w:b/>
      <w:iCs/>
      <w:caps/>
      <w:szCs w:val="21"/>
      <w:lang w:eastAsia="en-US"/>
    </w:rPr>
  </w:style>
  <w:style w:type="character" w:customStyle="1" w:styleId="Heading9Char">
    <w:name w:val="Heading 9 Char"/>
    <w:aliases w:val="27. Appendix Lvl three Char"/>
    <w:link w:val="Heading9"/>
    <w:uiPriority w:val="8"/>
    <w:rsid w:val="00EB25CB"/>
    <w:rPr>
      <w:rFonts w:asciiTheme="majorHAnsi" w:eastAsia="Times New Roman" w:hAnsiTheme="majorHAnsi"/>
      <w:b/>
      <w:i/>
      <w:szCs w:val="21"/>
    </w:rPr>
  </w:style>
  <w:style w:type="paragraph" w:customStyle="1" w:styleId="04Bulletsonelongsentence">
    <w:name w:val="04. Bullets – one long sentence"/>
    <w:basedOn w:val="Normal"/>
    <w:link w:val="04BulletsonelongsentenceChar"/>
    <w:qFormat/>
    <w:rsid w:val="00EB25CB"/>
    <w:pPr>
      <w:numPr>
        <w:numId w:val="1"/>
      </w:numPr>
      <w:ind w:left="357" w:hanging="357"/>
    </w:pPr>
    <w:rPr>
      <w:lang w:eastAsia="en-US"/>
    </w:rPr>
  </w:style>
  <w:style w:type="character" w:customStyle="1" w:styleId="04BulletsonelongsentenceChar">
    <w:name w:val="04. Bullets – one long sentence Char"/>
    <w:link w:val="04Bulletsonelongsentence"/>
    <w:rsid w:val="00EB25CB"/>
    <w:rPr>
      <w:lang w:eastAsia="en-US"/>
    </w:rPr>
  </w:style>
  <w:style w:type="table" w:styleId="TableGrid">
    <w:name w:val="Table Grid"/>
    <w:aliases w:val="HealthConsult"/>
    <w:basedOn w:val="TableNormal"/>
    <w:uiPriority w:val="39"/>
    <w:rsid w:val="00D762B0"/>
    <w:rPr>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Theme="minorHAnsi" w:hAnsiTheme="minorHAns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paragraph" w:styleId="BalloonText">
    <w:name w:val="Balloon Text"/>
    <w:basedOn w:val="Normal"/>
    <w:link w:val="BalloonTextChar"/>
    <w:uiPriority w:val="99"/>
    <w:semiHidden/>
    <w:unhideWhenUsed/>
    <w:rsid w:val="0070273B"/>
    <w:rPr>
      <w:rFonts w:ascii="Segoe UI" w:hAnsi="Segoe UI" w:cs="Segoe UI"/>
      <w:sz w:val="18"/>
      <w:szCs w:val="18"/>
    </w:rPr>
  </w:style>
  <w:style w:type="character" w:customStyle="1" w:styleId="BalloonTextChar">
    <w:name w:val="Balloon Text Char"/>
    <w:link w:val="BalloonText"/>
    <w:uiPriority w:val="99"/>
    <w:semiHidden/>
    <w:rsid w:val="0070273B"/>
    <w:rPr>
      <w:rFonts w:ascii="Segoe UI" w:hAnsi="Segoe UI" w:cs="Segoe UI"/>
      <w:sz w:val="18"/>
      <w:szCs w:val="18"/>
    </w:rPr>
  </w:style>
  <w:style w:type="paragraph" w:styleId="TOCHeading">
    <w:name w:val="TOC Heading"/>
    <w:next w:val="Normal"/>
    <w:uiPriority w:val="57"/>
    <w:unhideWhenUsed/>
    <w:rsid w:val="0016319D"/>
    <w:pPr>
      <w:keepLines/>
      <w:spacing w:before="240" w:after="600" w:line="259" w:lineRule="auto"/>
      <w:jc w:val="right"/>
    </w:pPr>
    <w:rPr>
      <w:rFonts w:eastAsia="Times New Roman"/>
      <w:b/>
      <w:color w:val="000000"/>
      <w:sz w:val="44"/>
      <w:szCs w:val="48"/>
      <w:lang w:val="en-US" w:eastAsia="en-US"/>
    </w:rPr>
  </w:style>
  <w:style w:type="paragraph" w:styleId="TOC1">
    <w:name w:val="toc 1"/>
    <w:basedOn w:val="Normal"/>
    <w:next w:val="Normal"/>
    <w:autoRedefine/>
    <w:uiPriority w:val="39"/>
    <w:unhideWhenUsed/>
    <w:rsid w:val="009B1FED"/>
    <w:pPr>
      <w:keepNext/>
      <w:tabs>
        <w:tab w:val="right" w:leader="dot" w:pos="9628"/>
      </w:tabs>
      <w:spacing w:after="120"/>
      <w:ind w:left="567" w:right="567" w:hanging="567"/>
    </w:pPr>
    <w:rPr>
      <w:b/>
      <w:smallCaps/>
    </w:rPr>
  </w:style>
  <w:style w:type="paragraph" w:styleId="TOC2">
    <w:name w:val="toc 2"/>
    <w:basedOn w:val="Normal"/>
    <w:next w:val="Normal"/>
    <w:autoRedefine/>
    <w:uiPriority w:val="39"/>
    <w:unhideWhenUsed/>
    <w:rsid w:val="00847D9D"/>
    <w:pPr>
      <w:spacing w:after="120"/>
      <w:ind w:left="567" w:right="567" w:hanging="567"/>
    </w:pPr>
    <w:rPr>
      <w:smallCaps/>
    </w:rPr>
  </w:style>
  <w:style w:type="paragraph" w:styleId="Header">
    <w:name w:val="header"/>
    <w:link w:val="HeaderChar"/>
    <w:uiPriority w:val="99"/>
    <w:unhideWhenUsed/>
    <w:rsid w:val="00234A1F"/>
    <w:pPr>
      <w:pBdr>
        <w:bottom w:val="single" w:sz="4" w:space="1" w:color="auto"/>
      </w:pBdr>
      <w:tabs>
        <w:tab w:val="center" w:pos="4513"/>
        <w:tab w:val="right" w:pos="9026"/>
      </w:tabs>
    </w:pPr>
    <w:rPr>
      <w:b/>
      <w:lang w:eastAsia="en-US"/>
    </w:rPr>
  </w:style>
  <w:style w:type="paragraph" w:styleId="TableofFigures">
    <w:name w:val="table of figures"/>
    <w:aliases w:val="– TOC for list of Figures or Tables"/>
    <w:uiPriority w:val="99"/>
    <w:unhideWhenUsed/>
    <w:rsid w:val="00CA5C98"/>
    <w:pPr>
      <w:spacing w:before="120"/>
      <w:ind w:left="567" w:right="567" w:hanging="567"/>
    </w:pPr>
    <w:rPr>
      <w:noProof/>
      <w:lang w:eastAsia="en-US"/>
    </w:rPr>
  </w:style>
  <w:style w:type="character" w:customStyle="1" w:styleId="HeaderChar">
    <w:name w:val="Header Char"/>
    <w:basedOn w:val="DefaultParagraphFont"/>
    <w:link w:val="Header"/>
    <w:uiPriority w:val="99"/>
    <w:rsid w:val="00F703FF"/>
    <w:rPr>
      <w:rFonts w:ascii="Garamond" w:hAnsi="Garamond"/>
      <w:b/>
      <w:szCs w:val="22"/>
      <w:lang w:eastAsia="en-US"/>
    </w:rPr>
  </w:style>
  <w:style w:type="paragraph" w:styleId="Footer">
    <w:name w:val="footer"/>
    <w:basedOn w:val="Normal"/>
    <w:link w:val="FooterChar"/>
    <w:uiPriority w:val="99"/>
    <w:unhideWhenUsed/>
    <w:rsid w:val="004C4EA6"/>
    <w:pPr>
      <w:tabs>
        <w:tab w:val="right" w:pos="14572"/>
      </w:tabs>
    </w:pPr>
    <w:rPr>
      <w:sz w:val="16"/>
    </w:rPr>
  </w:style>
  <w:style w:type="character" w:customStyle="1" w:styleId="FooterChar">
    <w:name w:val="Footer Char"/>
    <w:basedOn w:val="DefaultParagraphFont"/>
    <w:link w:val="Footer"/>
    <w:uiPriority w:val="99"/>
    <w:rsid w:val="004C4EA6"/>
    <w:rPr>
      <w:sz w:val="16"/>
    </w:rPr>
  </w:style>
  <w:style w:type="paragraph" w:styleId="FootnoteText">
    <w:name w:val="footnote text"/>
    <w:basedOn w:val="Normal"/>
    <w:link w:val="FootnoteTextChar"/>
    <w:uiPriority w:val="99"/>
    <w:unhideWhenUsed/>
    <w:rsid w:val="00D4096A"/>
    <w:rPr>
      <w:sz w:val="16"/>
      <w:szCs w:val="20"/>
    </w:rPr>
  </w:style>
  <w:style w:type="character" w:customStyle="1" w:styleId="FootnoteTextChar">
    <w:name w:val="Footnote Text Char"/>
    <w:link w:val="FootnoteText"/>
    <w:uiPriority w:val="99"/>
    <w:rsid w:val="00D4096A"/>
    <w:rPr>
      <w:rFonts w:ascii="Garamond" w:hAnsi="Garamond"/>
      <w:sz w:val="16"/>
      <w:szCs w:val="20"/>
    </w:rPr>
  </w:style>
  <w:style w:type="character" w:styleId="FootnoteReference">
    <w:name w:val="footnote reference"/>
    <w:uiPriority w:val="99"/>
    <w:unhideWhenUsed/>
    <w:rsid w:val="00D4096A"/>
    <w:rPr>
      <w:vertAlign w:val="superscript"/>
    </w:rPr>
  </w:style>
  <w:style w:type="paragraph" w:customStyle="1" w:styleId="08Frontpage">
    <w:name w:val="08. Front page"/>
    <w:basedOn w:val="Normal"/>
    <w:qFormat/>
    <w:rsid w:val="009E44E8"/>
    <w:pPr>
      <w:spacing w:after="160"/>
      <w:jc w:val="center"/>
    </w:pPr>
    <w:rPr>
      <w:b/>
      <w:sz w:val="28"/>
      <w:lang w:eastAsia="en-US"/>
    </w:rPr>
  </w:style>
  <w:style w:type="paragraph" w:customStyle="1" w:styleId="05Bullets2ndlevelonelongsentence">
    <w:name w:val="05. Bullets 2nd level – one long sentence"/>
    <w:basedOn w:val="Normal"/>
    <w:qFormat/>
    <w:rsid w:val="00F838A3"/>
    <w:pPr>
      <w:spacing w:before="60"/>
      <w:contextualSpacing/>
    </w:pPr>
    <w:rPr>
      <w:lang w:eastAsia="en-US"/>
    </w:rPr>
  </w:style>
  <w:style w:type="paragraph" w:customStyle="1" w:styleId="12Findings1">
    <w:name w:val="12. Findings #1"/>
    <w:next w:val="13Findingscontinued"/>
    <w:uiPriority w:val="1"/>
    <w:qFormat/>
    <w:rsid w:val="00F838A3"/>
    <w:pPr>
      <w:numPr>
        <w:numId w:val="4"/>
      </w:numPr>
      <w:tabs>
        <w:tab w:val="left" w:pos="567"/>
      </w:tabs>
      <w:spacing w:before="240"/>
      <w:ind w:left="567" w:hanging="567"/>
    </w:pPr>
    <w:rPr>
      <w:b/>
      <w:lang w:eastAsia="en-US"/>
    </w:rPr>
  </w:style>
  <w:style w:type="paragraph" w:customStyle="1" w:styleId="14FindingsRecommendationswithbullet">
    <w:name w:val="14. Findings/Recommendations with bullet"/>
    <w:uiPriority w:val="1"/>
    <w:qFormat/>
    <w:rsid w:val="00B05CB3"/>
    <w:pPr>
      <w:numPr>
        <w:numId w:val="2"/>
      </w:numPr>
      <w:tabs>
        <w:tab w:val="left" w:pos="357"/>
      </w:tabs>
      <w:spacing w:before="120"/>
      <w:ind w:left="924" w:hanging="357"/>
      <w:contextualSpacing/>
    </w:pPr>
    <w:rPr>
      <w:b/>
      <w:lang w:eastAsia="en-US"/>
    </w:rPr>
  </w:style>
  <w:style w:type="paragraph" w:customStyle="1" w:styleId="18Numberedlistcontinued">
    <w:name w:val="18. Numbered list continued"/>
    <w:uiPriority w:val="1"/>
    <w:qFormat/>
    <w:rsid w:val="00F838A3"/>
    <w:pPr>
      <w:numPr>
        <w:ilvl w:val="1"/>
        <w:numId w:val="3"/>
      </w:numPr>
      <w:tabs>
        <w:tab w:val="left" w:pos="567"/>
      </w:tabs>
      <w:spacing w:before="120"/>
      <w:ind w:left="567" w:hanging="567"/>
    </w:pPr>
    <w:rPr>
      <w:lang w:eastAsia="en-US"/>
    </w:rPr>
  </w:style>
  <w:style w:type="numbering" w:customStyle="1" w:styleId="Numberedlist">
    <w:name w:val="Numbered list"/>
    <w:uiPriority w:val="99"/>
    <w:rsid w:val="00E121C3"/>
    <w:pPr>
      <w:numPr>
        <w:numId w:val="3"/>
      </w:numPr>
    </w:pPr>
  </w:style>
  <w:style w:type="paragraph" w:customStyle="1" w:styleId="17Numberedlist1">
    <w:name w:val="17. Numbered list #1"/>
    <w:basedOn w:val="18Numberedlistcontinued"/>
    <w:next w:val="18Numberedlistcontinued"/>
    <w:uiPriority w:val="1"/>
    <w:qFormat/>
    <w:rsid w:val="00F838A3"/>
    <w:pPr>
      <w:numPr>
        <w:ilvl w:val="0"/>
      </w:numPr>
      <w:ind w:left="567" w:hanging="567"/>
    </w:pPr>
  </w:style>
  <w:style w:type="numbering" w:customStyle="1" w:styleId="FindingsRecommendations">
    <w:name w:val="Findings/Recommendations"/>
    <w:uiPriority w:val="99"/>
    <w:rsid w:val="00090650"/>
    <w:pPr>
      <w:numPr>
        <w:numId w:val="4"/>
      </w:numPr>
    </w:pPr>
  </w:style>
  <w:style w:type="paragraph" w:customStyle="1" w:styleId="13Findingscontinued">
    <w:name w:val="13. Findings continued"/>
    <w:basedOn w:val="12Findings1"/>
    <w:uiPriority w:val="1"/>
    <w:qFormat/>
    <w:rsid w:val="00F92982"/>
    <w:pPr>
      <w:numPr>
        <w:ilvl w:val="1"/>
      </w:numPr>
      <w:ind w:left="567" w:hanging="567"/>
    </w:pPr>
  </w:style>
  <w:style w:type="character" w:styleId="CommentReference">
    <w:name w:val="annotation reference"/>
    <w:basedOn w:val="DefaultParagraphFont"/>
    <w:uiPriority w:val="99"/>
    <w:semiHidden/>
    <w:unhideWhenUsed/>
    <w:rsid w:val="00AA423F"/>
    <w:rPr>
      <w:sz w:val="16"/>
      <w:szCs w:val="16"/>
    </w:rPr>
  </w:style>
  <w:style w:type="paragraph" w:styleId="CommentText">
    <w:name w:val="annotation text"/>
    <w:basedOn w:val="Normal"/>
    <w:link w:val="CommentTextChar"/>
    <w:uiPriority w:val="99"/>
    <w:semiHidden/>
    <w:unhideWhenUsed/>
    <w:rsid w:val="00AA423F"/>
    <w:rPr>
      <w:sz w:val="20"/>
      <w:szCs w:val="20"/>
    </w:rPr>
  </w:style>
  <w:style w:type="character" w:customStyle="1" w:styleId="CommentTextChar">
    <w:name w:val="Comment Text Char"/>
    <w:basedOn w:val="DefaultParagraphFont"/>
    <w:link w:val="CommentText"/>
    <w:uiPriority w:val="99"/>
    <w:semiHidden/>
    <w:rsid w:val="00AA423F"/>
    <w:rPr>
      <w:lang w:eastAsia="en-US"/>
    </w:rPr>
  </w:style>
  <w:style w:type="paragraph" w:styleId="CommentSubject">
    <w:name w:val="annotation subject"/>
    <w:basedOn w:val="CommentText"/>
    <w:next w:val="CommentText"/>
    <w:link w:val="CommentSubjectChar"/>
    <w:uiPriority w:val="99"/>
    <w:semiHidden/>
    <w:unhideWhenUsed/>
    <w:rsid w:val="00AA423F"/>
    <w:rPr>
      <w:b/>
      <w:bCs/>
    </w:rPr>
  </w:style>
  <w:style w:type="character" w:customStyle="1" w:styleId="CommentSubjectChar">
    <w:name w:val="Comment Subject Char"/>
    <w:basedOn w:val="CommentTextChar"/>
    <w:link w:val="CommentSubject"/>
    <w:uiPriority w:val="99"/>
    <w:semiHidden/>
    <w:rsid w:val="00AA423F"/>
    <w:rPr>
      <w:b/>
      <w:bCs/>
      <w:lang w:eastAsia="en-US"/>
    </w:rPr>
  </w:style>
  <w:style w:type="paragraph" w:customStyle="1" w:styleId="06Bulletsseriesofsentences">
    <w:name w:val="06. Bullets – series of sentences"/>
    <w:basedOn w:val="Normal"/>
    <w:link w:val="06BulletsseriesofsentencesChar"/>
    <w:qFormat/>
    <w:rsid w:val="004E7819"/>
    <w:pPr>
      <w:numPr>
        <w:numId w:val="5"/>
      </w:numPr>
      <w:spacing w:before="120"/>
      <w:ind w:left="357" w:hanging="357"/>
    </w:pPr>
    <w:rPr>
      <w:lang w:eastAsia="en-US"/>
    </w:rPr>
  </w:style>
  <w:style w:type="character" w:customStyle="1" w:styleId="06BulletsseriesofsentencesChar">
    <w:name w:val="06. Bullets – series of sentences Char"/>
    <w:basedOn w:val="DefaultParagraphFont"/>
    <w:link w:val="06Bulletsseriesofsentences"/>
    <w:rsid w:val="005566F2"/>
    <w:rPr>
      <w:lang w:eastAsia="en-US"/>
    </w:rPr>
  </w:style>
  <w:style w:type="paragraph" w:customStyle="1" w:styleId="03Bodytextaftersingle-sentencebullets">
    <w:name w:val="03. Body text after single-sentence bullets"/>
    <w:basedOn w:val="Normal"/>
    <w:next w:val="Normal"/>
    <w:qFormat/>
    <w:rsid w:val="00B721A7"/>
    <w:pPr>
      <w:spacing w:before="120"/>
    </w:pPr>
  </w:style>
  <w:style w:type="paragraph" w:customStyle="1" w:styleId="02Bodytextbeforesingle-sentencebullets">
    <w:name w:val="02. Body text before single-sentence bullets"/>
    <w:basedOn w:val="Normal"/>
    <w:next w:val="Normal"/>
    <w:qFormat/>
    <w:rsid w:val="00962471"/>
    <w:pPr>
      <w:keepNext/>
      <w:spacing w:before="120" w:after="120"/>
    </w:pPr>
    <w:rPr>
      <w:lang w:eastAsia="en-US"/>
    </w:rPr>
  </w:style>
  <w:style w:type="paragraph" w:customStyle="1" w:styleId="07Bullets2ndlevelseriesofsentences">
    <w:name w:val="07. Bullets 2nd level – series of sentences"/>
    <w:basedOn w:val="06Bulletsseriesofsentences"/>
    <w:qFormat/>
    <w:rsid w:val="005566F2"/>
    <w:pPr>
      <w:numPr>
        <w:numId w:val="6"/>
      </w:numPr>
      <w:ind w:left="714" w:hanging="357"/>
      <w:contextualSpacing/>
    </w:pPr>
  </w:style>
  <w:style w:type="paragraph" w:customStyle="1" w:styleId="01BodyText">
    <w:name w:val="01. Body Text"/>
    <w:qFormat/>
    <w:rsid w:val="0038392C"/>
    <w:pPr>
      <w:spacing w:before="240" w:after="120"/>
    </w:pPr>
    <w:rPr>
      <w:rFonts w:asciiTheme="minorHAnsi" w:hAnsiTheme="minorHAnsi"/>
      <w:lang w:eastAsia="en-US"/>
    </w:rPr>
  </w:style>
  <w:style w:type="character" w:styleId="PlaceholderText">
    <w:name w:val="Placeholder Text"/>
    <w:basedOn w:val="DefaultParagraphFont"/>
    <w:uiPriority w:val="99"/>
    <w:semiHidden/>
    <w:rsid w:val="001C7A2C"/>
    <w:rPr>
      <w:color w:val="808080"/>
    </w:rPr>
  </w:style>
  <w:style w:type="paragraph" w:customStyle="1" w:styleId="19Numberedlistsbulletpoints">
    <w:name w:val="19. Numbered list's bullet points"/>
    <w:uiPriority w:val="1"/>
    <w:qFormat/>
    <w:rsid w:val="00F838A3"/>
    <w:pPr>
      <w:numPr>
        <w:numId w:val="7"/>
      </w:numPr>
      <w:spacing w:before="120"/>
      <w:ind w:left="924" w:hanging="357"/>
    </w:pPr>
    <w:rPr>
      <w:lang w:eastAsia="en-US"/>
    </w:rPr>
  </w:style>
  <w:style w:type="paragraph" w:styleId="EndnoteText">
    <w:name w:val="endnote text"/>
    <w:basedOn w:val="Normal"/>
    <w:link w:val="EndnoteTextChar"/>
    <w:uiPriority w:val="99"/>
    <w:unhideWhenUsed/>
    <w:rsid w:val="008E083F"/>
    <w:rPr>
      <w:sz w:val="20"/>
      <w:szCs w:val="20"/>
    </w:rPr>
  </w:style>
  <w:style w:type="character" w:customStyle="1" w:styleId="EndnoteTextChar">
    <w:name w:val="Endnote Text Char"/>
    <w:basedOn w:val="DefaultParagraphFont"/>
    <w:link w:val="EndnoteText"/>
    <w:uiPriority w:val="99"/>
    <w:rsid w:val="008E083F"/>
    <w:rPr>
      <w:lang w:eastAsia="en-US"/>
    </w:rPr>
  </w:style>
  <w:style w:type="character" w:styleId="EndnoteReference">
    <w:name w:val="endnote reference"/>
    <w:basedOn w:val="DefaultParagraphFont"/>
    <w:uiPriority w:val="99"/>
    <w:semiHidden/>
    <w:unhideWhenUsed/>
    <w:rsid w:val="008E083F"/>
    <w:rPr>
      <w:vertAlign w:val="superscript"/>
    </w:rPr>
  </w:style>
  <w:style w:type="paragraph" w:styleId="ListBullet5">
    <w:name w:val="List Bullet 5"/>
    <w:basedOn w:val="Normal"/>
    <w:uiPriority w:val="36"/>
    <w:unhideWhenUsed/>
    <w:rsid w:val="00556C61"/>
    <w:pPr>
      <w:numPr>
        <w:numId w:val="8"/>
      </w:numPr>
      <w:spacing w:line="259" w:lineRule="auto"/>
    </w:pPr>
    <w:rPr>
      <w:rFonts w:ascii="Calibri" w:eastAsiaTheme="minorEastAsia" w:hAnsi="Calibri" w:cstheme="minorBidi"/>
      <w:lang w:val="en-US" w:eastAsia="en-US"/>
    </w:rPr>
  </w:style>
  <w:style w:type="paragraph" w:styleId="NoSpacing">
    <w:name w:val="No Spacing"/>
    <w:link w:val="NoSpacingChar"/>
    <w:uiPriority w:val="10"/>
    <w:rsid w:val="00556C61"/>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0"/>
    <w:rsid w:val="0003180A"/>
    <w:rPr>
      <w:rFonts w:asciiTheme="minorHAnsi" w:eastAsiaTheme="minorEastAsia" w:hAnsiTheme="minorHAnsi" w:cstheme="minorBidi"/>
      <w:lang w:val="en-US" w:eastAsia="en-US"/>
    </w:rPr>
  </w:style>
  <w:style w:type="paragraph" w:styleId="ListBullet3">
    <w:name w:val="List Bullet 3"/>
    <w:basedOn w:val="Normal"/>
    <w:uiPriority w:val="99"/>
    <w:semiHidden/>
    <w:unhideWhenUsed/>
    <w:rsid w:val="00556C61"/>
    <w:pPr>
      <w:numPr>
        <w:numId w:val="9"/>
      </w:numPr>
      <w:contextualSpacing/>
    </w:pPr>
  </w:style>
  <w:style w:type="paragraph" w:customStyle="1" w:styleId="Footnote">
    <w:name w:val="Footnote"/>
    <w:basedOn w:val="Normal"/>
    <w:link w:val="FootnoteChar"/>
    <w:uiPriority w:val="8"/>
    <w:rsid w:val="00833A72"/>
    <w:pPr>
      <w:spacing w:before="60"/>
    </w:pPr>
    <w:rPr>
      <w:sz w:val="16"/>
      <w:szCs w:val="16"/>
    </w:rPr>
  </w:style>
  <w:style w:type="character" w:customStyle="1" w:styleId="FootnoteChar">
    <w:name w:val="Footnote Char"/>
    <w:basedOn w:val="DefaultParagraphFont"/>
    <w:link w:val="Footnote"/>
    <w:uiPriority w:val="8"/>
    <w:rsid w:val="0003180A"/>
    <w:rPr>
      <w:sz w:val="16"/>
      <w:szCs w:val="16"/>
    </w:rPr>
  </w:style>
  <w:style w:type="paragraph" w:customStyle="1" w:styleId="Bold">
    <w:name w:val="Bold"/>
    <w:basedOn w:val="NoSpacing"/>
    <w:link w:val="BoldChar"/>
    <w:uiPriority w:val="11"/>
    <w:rsid w:val="00B721A7"/>
    <w:pPr>
      <w:spacing w:before="240"/>
      <w:jc w:val="center"/>
    </w:pPr>
    <w:rPr>
      <w:b/>
    </w:rPr>
  </w:style>
  <w:style w:type="paragraph" w:customStyle="1" w:styleId="15Recommendations1">
    <w:name w:val="15. Recommendations #1"/>
    <w:basedOn w:val="12Findings1"/>
    <w:uiPriority w:val="1"/>
    <w:qFormat/>
    <w:rsid w:val="00613559"/>
    <w:pPr>
      <w:numPr>
        <w:numId w:val="11"/>
      </w:numPr>
      <w:ind w:left="567" w:hanging="567"/>
    </w:pPr>
    <w:rPr>
      <w:noProof/>
    </w:rPr>
  </w:style>
  <w:style w:type="character" w:customStyle="1" w:styleId="BoldChar">
    <w:name w:val="Bold Char"/>
    <w:basedOn w:val="NoSpacingChar"/>
    <w:link w:val="Bold"/>
    <w:uiPriority w:val="11"/>
    <w:rsid w:val="0003180A"/>
    <w:rPr>
      <w:rFonts w:asciiTheme="minorHAnsi" w:eastAsiaTheme="minorEastAsia" w:hAnsiTheme="minorHAnsi" w:cstheme="minorBidi"/>
      <w:b/>
      <w:lang w:val="en-US" w:eastAsia="en-US"/>
    </w:rPr>
  </w:style>
  <w:style w:type="paragraph" w:customStyle="1" w:styleId="16RecommendationsContinued">
    <w:name w:val="16. Recommendations Continued"/>
    <w:basedOn w:val="13Findingscontinued"/>
    <w:uiPriority w:val="1"/>
    <w:qFormat/>
    <w:rsid w:val="00613559"/>
    <w:pPr>
      <w:numPr>
        <w:ilvl w:val="0"/>
        <w:numId w:val="12"/>
      </w:numPr>
      <w:jc w:val="both"/>
    </w:pPr>
  </w:style>
  <w:style w:type="paragraph" w:customStyle="1" w:styleId="20Source">
    <w:name w:val="20. Source"/>
    <w:basedOn w:val="Footnote"/>
    <w:uiPriority w:val="1"/>
    <w:qFormat/>
    <w:rsid w:val="00EB46B1"/>
    <w:pPr>
      <w:spacing w:before="0"/>
    </w:pPr>
  </w:style>
  <w:style w:type="paragraph" w:styleId="Caption">
    <w:name w:val="caption"/>
    <w:aliases w:val="21. Caption for table or figure"/>
    <w:basedOn w:val="Normal"/>
    <w:next w:val="Normal"/>
    <w:uiPriority w:val="1"/>
    <w:unhideWhenUsed/>
    <w:qFormat/>
    <w:rsid w:val="00487A33"/>
    <w:pPr>
      <w:keepNext/>
      <w:spacing w:before="240" w:after="120"/>
      <w:contextualSpacing/>
      <w:jc w:val="center"/>
    </w:pPr>
    <w:rPr>
      <w:b/>
      <w:sz w:val="20"/>
    </w:rPr>
  </w:style>
  <w:style w:type="table" w:customStyle="1" w:styleId="Calendar2">
    <w:name w:val="Calendar 2"/>
    <w:basedOn w:val="TableNormal"/>
    <w:uiPriority w:val="99"/>
    <w:qFormat/>
    <w:rsid w:val="00854A50"/>
    <w:pPr>
      <w:jc w:val="center"/>
    </w:pPr>
    <w:rPr>
      <w:rFonts w:asciiTheme="minorHAnsi" w:eastAsiaTheme="minorEastAsia"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ListParagraph">
    <w:name w:val="List Paragraph"/>
    <w:basedOn w:val="Normal"/>
    <w:uiPriority w:val="34"/>
    <w:qFormat/>
    <w:rsid w:val="0068200E"/>
    <w:pPr>
      <w:spacing w:after="160" w:line="259" w:lineRule="auto"/>
      <w:ind w:left="720"/>
      <w:contextualSpacing/>
    </w:pPr>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3C6B9E"/>
    <w:rPr>
      <w:color w:val="605E5C"/>
      <w:shd w:val="clear" w:color="auto" w:fill="E1DFDD"/>
    </w:rPr>
  </w:style>
  <w:style w:type="character" w:styleId="FollowedHyperlink">
    <w:name w:val="FollowedHyperlink"/>
    <w:basedOn w:val="DefaultParagraphFont"/>
    <w:uiPriority w:val="99"/>
    <w:semiHidden/>
    <w:unhideWhenUsed/>
    <w:rsid w:val="004248DB"/>
    <w:rPr>
      <w:color w:val="800080" w:themeColor="followedHyperlink"/>
      <w:u w:val="single"/>
    </w:rPr>
  </w:style>
  <w:style w:type="paragraph" w:customStyle="1" w:styleId="CCSNormalText">
    <w:name w:val="CCS Normal Text"/>
    <w:basedOn w:val="Normal"/>
    <w:link w:val="CCSNormalTextChar"/>
    <w:qFormat/>
    <w:rsid w:val="007B6A7C"/>
    <w:pPr>
      <w:spacing w:before="60" w:after="120"/>
    </w:pPr>
    <w:rPr>
      <w:rFonts w:eastAsiaTheme="minorHAnsi" w:cs="Arial"/>
      <w:lang w:eastAsia="zh-CN" w:bidi="th-TH"/>
    </w:rPr>
  </w:style>
  <w:style w:type="character" w:customStyle="1" w:styleId="CCSNormalTextChar">
    <w:name w:val="CCS Normal Text Char"/>
    <w:basedOn w:val="DefaultParagraphFont"/>
    <w:link w:val="CCSNormalText"/>
    <w:locked/>
    <w:rsid w:val="007B6A7C"/>
    <w:rPr>
      <w:rFonts w:eastAsiaTheme="minorHAnsi" w:cs="Arial"/>
      <w:lang w:eastAsia="zh-CN" w:bidi="th-TH"/>
    </w:rPr>
  </w:style>
  <w:style w:type="paragraph" w:styleId="Title">
    <w:name w:val="Title"/>
    <w:basedOn w:val="Normal"/>
    <w:next w:val="Normal"/>
    <w:link w:val="TitleChar"/>
    <w:uiPriority w:val="9"/>
    <w:rsid w:val="00931A6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931A6C"/>
    <w:rPr>
      <w:rFonts w:asciiTheme="majorHAnsi" w:eastAsiaTheme="majorEastAsia" w:hAnsiTheme="majorHAnsi" w:cstheme="majorBidi"/>
      <w:spacing w:val="-10"/>
      <w:kern w:val="28"/>
      <w:sz w:val="56"/>
      <w:szCs w:val="56"/>
    </w:rPr>
  </w:style>
  <w:style w:type="character" w:customStyle="1" w:styleId="UnresolvedMention10">
    <w:name w:val="Unresolved Mention1"/>
    <w:basedOn w:val="DefaultParagraphFont"/>
    <w:uiPriority w:val="99"/>
    <w:semiHidden/>
    <w:unhideWhenUsed/>
    <w:rsid w:val="00051D19"/>
    <w:rPr>
      <w:color w:val="605E5C"/>
      <w:shd w:val="clear" w:color="auto" w:fill="E1DFDD"/>
    </w:rPr>
  </w:style>
  <w:style w:type="paragraph" w:customStyle="1" w:styleId="Default">
    <w:name w:val="Default"/>
    <w:rsid w:val="00051D19"/>
    <w:pPr>
      <w:autoSpaceDE w:val="0"/>
      <w:autoSpaceDN w:val="0"/>
      <w:adjustRightInd w:val="0"/>
    </w:pPr>
    <w:rPr>
      <w:rFonts w:cs="Arial"/>
      <w:color w:val="000000"/>
      <w:sz w:val="24"/>
      <w:szCs w:val="24"/>
    </w:rPr>
  </w:style>
  <w:style w:type="paragraph" w:styleId="Revision">
    <w:name w:val="Revision"/>
    <w:hidden/>
    <w:uiPriority w:val="99"/>
    <w:semiHidden/>
    <w:rsid w:val="00097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0279">
      <w:bodyDiv w:val="1"/>
      <w:marLeft w:val="0"/>
      <w:marRight w:val="0"/>
      <w:marTop w:val="0"/>
      <w:marBottom w:val="0"/>
      <w:divBdr>
        <w:top w:val="none" w:sz="0" w:space="0" w:color="auto"/>
        <w:left w:val="none" w:sz="0" w:space="0" w:color="auto"/>
        <w:bottom w:val="none" w:sz="0" w:space="0" w:color="auto"/>
        <w:right w:val="none" w:sz="0" w:space="0" w:color="auto"/>
      </w:divBdr>
    </w:div>
    <w:div w:id="148906239">
      <w:bodyDiv w:val="1"/>
      <w:marLeft w:val="0"/>
      <w:marRight w:val="0"/>
      <w:marTop w:val="0"/>
      <w:marBottom w:val="0"/>
      <w:divBdr>
        <w:top w:val="none" w:sz="0" w:space="0" w:color="auto"/>
        <w:left w:val="none" w:sz="0" w:space="0" w:color="auto"/>
        <w:bottom w:val="none" w:sz="0" w:space="0" w:color="auto"/>
        <w:right w:val="none" w:sz="0" w:space="0" w:color="auto"/>
      </w:divBdr>
    </w:div>
    <w:div w:id="331684384">
      <w:bodyDiv w:val="1"/>
      <w:marLeft w:val="0"/>
      <w:marRight w:val="0"/>
      <w:marTop w:val="0"/>
      <w:marBottom w:val="0"/>
      <w:divBdr>
        <w:top w:val="none" w:sz="0" w:space="0" w:color="auto"/>
        <w:left w:val="none" w:sz="0" w:space="0" w:color="auto"/>
        <w:bottom w:val="none" w:sz="0" w:space="0" w:color="auto"/>
        <w:right w:val="none" w:sz="0" w:space="0" w:color="auto"/>
      </w:divBdr>
    </w:div>
    <w:div w:id="459080875">
      <w:bodyDiv w:val="1"/>
      <w:marLeft w:val="0"/>
      <w:marRight w:val="0"/>
      <w:marTop w:val="0"/>
      <w:marBottom w:val="0"/>
      <w:divBdr>
        <w:top w:val="none" w:sz="0" w:space="0" w:color="auto"/>
        <w:left w:val="none" w:sz="0" w:space="0" w:color="auto"/>
        <w:bottom w:val="none" w:sz="0" w:space="0" w:color="auto"/>
        <w:right w:val="none" w:sz="0" w:space="0" w:color="auto"/>
      </w:divBdr>
    </w:div>
    <w:div w:id="482233511">
      <w:bodyDiv w:val="1"/>
      <w:marLeft w:val="0"/>
      <w:marRight w:val="0"/>
      <w:marTop w:val="0"/>
      <w:marBottom w:val="0"/>
      <w:divBdr>
        <w:top w:val="none" w:sz="0" w:space="0" w:color="auto"/>
        <w:left w:val="none" w:sz="0" w:space="0" w:color="auto"/>
        <w:bottom w:val="none" w:sz="0" w:space="0" w:color="auto"/>
        <w:right w:val="none" w:sz="0" w:space="0" w:color="auto"/>
      </w:divBdr>
    </w:div>
    <w:div w:id="600726377">
      <w:bodyDiv w:val="1"/>
      <w:marLeft w:val="0"/>
      <w:marRight w:val="0"/>
      <w:marTop w:val="0"/>
      <w:marBottom w:val="0"/>
      <w:divBdr>
        <w:top w:val="none" w:sz="0" w:space="0" w:color="auto"/>
        <w:left w:val="none" w:sz="0" w:space="0" w:color="auto"/>
        <w:bottom w:val="none" w:sz="0" w:space="0" w:color="auto"/>
        <w:right w:val="none" w:sz="0" w:space="0" w:color="auto"/>
      </w:divBdr>
    </w:div>
    <w:div w:id="909925923">
      <w:bodyDiv w:val="1"/>
      <w:marLeft w:val="0"/>
      <w:marRight w:val="0"/>
      <w:marTop w:val="0"/>
      <w:marBottom w:val="0"/>
      <w:divBdr>
        <w:top w:val="none" w:sz="0" w:space="0" w:color="auto"/>
        <w:left w:val="none" w:sz="0" w:space="0" w:color="auto"/>
        <w:bottom w:val="none" w:sz="0" w:space="0" w:color="auto"/>
        <w:right w:val="none" w:sz="0" w:space="0" w:color="auto"/>
      </w:divBdr>
    </w:div>
    <w:div w:id="1109085468">
      <w:bodyDiv w:val="1"/>
      <w:marLeft w:val="0"/>
      <w:marRight w:val="0"/>
      <w:marTop w:val="0"/>
      <w:marBottom w:val="0"/>
      <w:divBdr>
        <w:top w:val="none" w:sz="0" w:space="0" w:color="auto"/>
        <w:left w:val="none" w:sz="0" w:space="0" w:color="auto"/>
        <w:bottom w:val="none" w:sz="0" w:space="0" w:color="auto"/>
        <w:right w:val="none" w:sz="0" w:space="0" w:color="auto"/>
      </w:divBdr>
    </w:div>
    <w:div w:id="1329559594">
      <w:bodyDiv w:val="1"/>
      <w:marLeft w:val="0"/>
      <w:marRight w:val="0"/>
      <w:marTop w:val="0"/>
      <w:marBottom w:val="0"/>
      <w:divBdr>
        <w:top w:val="none" w:sz="0" w:space="0" w:color="auto"/>
        <w:left w:val="none" w:sz="0" w:space="0" w:color="auto"/>
        <w:bottom w:val="none" w:sz="0" w:space="0" w:color="auto"/>
        <w:right w:val="none" w:sz="0" w:space="0" w:color="auto"/>
      </w:divBdr>
    </w:div>
    <w:div w:id="1468164352">
      <w:bodyDiv w:val="1"/>
      <w:marLeft w:val="0"/>
      <w:marRight w:val="0"/>
      <w:marTop w:val="0"/>
      <w:marBottom w:val="0"/>
      <w:divBdr>
        <w:top w:val="none" w:sz="0" w:space="0" w:color="auto"/>
        <w:left w:val="none" w:sz="0" w:space="0" w:color="auto"/>
        <w:bottom w:val="none" w:sz="0" w:space="0" w:color="auto"/>
        <w:right w:val="none" w:sz="0" w:space="0" w:color="auto"/>
      </w:divBdr>
    </w:div>
    <w:div w:id="1508593253">
      <w:bodyDiv w:val="1"/>
      <w:marLeft w:val="0"/>
      <w:marRight w:val="0"/>
      <w:marTop w:val="0"/>
      <w:marBottom w:val="0"/>
      <w:divBdr>
        <w:top w:val="none" w:sz="0" w:space="0" w:color="auto"/>
        <w:left w:val="none" w:sz="0" w:space="0" w:color="auto"/>
        <w:bottom w:val="none" w:sz="0" w:space="0" w:color="auto"/>
        <w:right w:val="none" w:sz="0" w:space="0" w:color="auto"/>
      </w:divBdr>
    </w:div>
    <w:div w:id="1626931656">
      <w:bodyDiv w:val="1"/>
      <w:marLeft w:val="0"/>
      <w:marRight w:val="0"/>
      <w:marTop w:val="0"/>
      <w:marBottom w:val="0"/>
      <w:divBdr>
        <w:top w:val="none" w:sz="0" w:space="0" w:color="auto"/>
        <w:left w:val="none" w:sz="0" w:space="0" w:color="auto"/>
        <w:bottom w:val="none" w:sz="0" w:space="0" w:color="auto"/>
        <w:right w:val="none" w:sz="0" w:space="0" w:color="auto"/>
      </w:divBdr>
    </w:div>
    <w:div w:id="1648364381">
      <w:bodyDiv w:val="1"/>
      <w:marLeft w:val="0"/>
      <w:marRight w:val="0"/>
      <w:marTop w:val="0"/>
      <w:marBottom w:val="0"/>
      <w:divBdr>
        <w:top w:val="none" w:sz="0" w:space="0" w:color="auto"/>
        <w:left w:val="none" w:sz="0" w:space="0" w:color="auto"/>
        <w:bottom w:val="none" w:sz="0" w:space="0" w:color="auto"/>
        <w:right w:val="none" w:sz="0" w:space="0" w:color="auto"/>
      </w:divBdr>
    </w:div>
    <w:div w:id="1923252099">
      <w:bodyDiv w:val="1"/>
      <w:marLeft w:val="0"/>
      <w:marRight w:val="0"/>
      <w:marTop w:val="0"/>
      <w:marBottom w:val="0"/>
      <w:divBdr>
        <w:top w:val="none" w:sz="0" w:space="0" w:color="auto"/>
        <w:left w:val="none" w:sz="0" w:space="0" w:color="auto"/>
        <w:bottom w:val="none" w:sz="0" w:space="0" w:color="auto"/>
        <w:right w:val="none" w:sz="0" w:space="0" w:color="auto"/>
      </w:divBdr>
    </w:div>
    <w:div w:id="211755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diagramLayout" Target="diagrams/layout2.xml"/><Relationship Id="rId39" Type="http://schemas.openxmlformats.org/officeDocument/2006/relationships/diagramQuickStyle" Target="diagrams/quickStyle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Data" Target="diagrams/data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diagramColors" Target="diagrams/colors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diagramData" Target="diagrams/data1.xml"/><Relationship Id="rId29" Type="http://schemas.microsoft.com/office/2007/relationships/diagramDrawing" Target="diagrams/drawing2.xm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diagramLayout" Target="diagrams/layout7.xm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s://www.myagedcare.gov.au/find-a-provider" TargetMode="External"/><Relationship Id="rId49" Type="http://schemas.openxmlformats.org/officeDocument/2006/relationships/diagramQuickStyle" Target="diagrams/quickStyle6.xml"/><Relationship Id="rId57" Type="http://schemas.openxmlformats.org/officeDocument/2006/relationships/image" Target="media/image6.emf"/><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diagramLayout" Target="diagrams/layout3.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chart" Target="charts/chart1.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8" Type="http://schemas.openxmlformats.org/officeDocument/2006/relationships/webSettings" Target="webSettings.xml"/><Relationship Id="rId51" Type="http://schemas.microsoft.com/office/2007/relationships/diagramDrawing" Target="diagrams/drawing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s://kce.fgov.be/sites/default/files/atoms/files/d20101027307.pdf" TargetMode="External"/><Relationship Id="rId18" Type="http://schemas.openxmlformats.org/officeDocument/2006/relationships/hyperlink" Target="http://japanhpn.org/en/longtermcare/" TargetMode="External"/><Relationship Id="rId26" Type="http://schemas.openxmlformats.org/officeDocument/2006/relationships/hyperlink" Target="https://www.aph.gov.au/About_Parliament/Parliamentary_Departments/Parliamentary_Library/pubs/rp/rp1617/Quick_Guides/IntAgedCare" TargetMode="External"/><Relationship Id="rId39" Type="http://schemas.openxmlformats.org/officeDocument/2006/relationships/hyperlink" Target="http://www.firststopcareadvice.org.uk/downloads/kbase/1522.pdf" TargetMode="External"/><Relationship Id="rId21" Type="http://schemas.openxmlformats.org/officeDocument/2006/relationships/hyperlink" Target="https://www.oecd.org/els/health-systems/finland-OECD-EC-Good-Time-in-Old-Age.pdf" TargetMode="External"/><Relationship Id="rId34" Type="http://schemas.openxmlformats.org/officeDocument/2006/relationships/hyperlink" Target="https://www.interrai.co.nz/assets/9169ec695a/00-AR_interRAI_2019-FINAL_WEB.pdf" TargetMode="External"/><Relationship Id="rId42" Type="http://schemas.openxmlformats.org/officeDocument/2006/relationships/hyperlink" Target="http://www.carersuk.org/images/Factsheets/Factsheet_S1020__Assessments_-_guide_to_getting_help.pdf" TargetMode="External"/><Relationship Id="rId47" Type="http://schemas.openxmlformats.org/officeDocument/2006/relationships/hyperlink" Target="https://www.interrai.org/assets/files/Case-Mix%20Classification/rug-iiihc_23_diagram.pdf" TargetMode="External"/><Relationship Id="rId50" Type="http://schemas.openxmlformats.org/officeDocument/2006/relationships/hyperlink" Target="https://acl.gov/programs/support-caregivers/national-family-caregiver-support-program" TargetMode="External"/><Relationship Id="rId55" Type="http://schemas.openxmlformats.org/officeDocument/2006/relationships/hyperlink" Target="http://dx.doi.org/10.1787/a411500a-en" TargetMode="External"/><Relationship Id="rId63" Type="http://schemas.openxmlformats.org/officeDocument/2006/relationships/hyperlink" Target="https://assets.publishing.service.gov.uk/government/uploads/system/uploads/attachment_data/file/523135/Annex_D_Mental_health_clustering_booklet.pdf" TargetMode="External"/><Relationship Id="rId68" Type="http://schemas.openxmlformats.org/officeDocument/2006/relationships/hyperlink" Target="https://www.ihpa.gov.au/sites/default/files/Documents/an-snap_classification_version_4_user_manual.pdf" TargetMode="External"/><Relationship Id="rId76" Type="http://schemas.openxmlformats.org/officeDocument/2006/relationships/hyperlink" Target="https://www.aim-ima.be/Permanente-steekproef-EPS" TargetMode="External"/><Relationship Id="rId7" Type="http://schemas.openxmlformats.org/officeDocument/2006/relationships/hyperlink" Target="https://agedcare.royalcommission.gov.au/Pages/default.aspx" TargetMode="External"/><Relationship Id="rId71" Type="http://schemas.openxmlformats.org/officeDocument/2006/relationships/hyperlink" Target="https://www.health.gov.au/sites/default/files/documents/2019/12/proposal-for-a-new-residential-aged-care-funding-model-consultation-paper_0.pdf" TargetMode="External"/><Relationship Id="rId2" Type="http://schemas.openxmlformats.org/officeDocument/2006/relationships/hyperlink" Target="https://www.health.gov.au/resources/publications/national-guide-to-the-chsp-client-contribution-framework" TargetMode="External"/><Relationship Id="rId16" Type="http://schemas.openxmlformats.org/officeDocument/2006/relationships/hyperlink" Target="https://doi.org/10.1007/978-3-319-68969-2_1" TargetMode="External"/><Relationship Id="rId29" Type="http://schemas.openxmlformats.org/officeDocument/2006/relationships/hyperlink" Target="https://www.files.ethz.ch/isn/122389/Denmark.pdf" TargetMode="External"/><Relationship Id="rId11" Type="http://schemas.openxmlformats.org/officeDocument/2006/relationships/hyperlink" Target="http://www.genre.com/knowledge/publications/ri19-8-en.html" TargetMode="External"/><Relationship Id="rId24" Type="http://schemas.openxmlformats.org/officeDocument/2006/relationships/hyperlink" Target="https://www.suomi.fi/services/home-care-city-of-helsinki/a6754c9a-073b-4e3b-9ca7-8811772d7a9b" TargetMode="External"/><Relationship Id="rId32" Type="http://schemas.openxmlformats.org/officeDocument/2006/relationships/hyperlink" Target="http://www.hcha.org.nz/assets/Uploads/Fernhill-HCHA-Casemix-2018.pdf" TargetMode="External"/><Relationship Id="rId37" Type="http://schemas.openxmlformats.org/officeDocument/2006/relationships/hyperlink" Target="https://www.ageuk.org.uk/information-advice/care/helping-a-loved-one/getting-a-carers-assessment/" TargetMode="External"/><Relationship Id="rId40" Type="http://schemas.openxmlformats.org/officeDocument/2006/relationships/hyperlink" Target="https://www.bbc.com/news/health-30902552" TargetMode="External"/><Relationship Id="rId45" Type="http://schemas.openxmlformats.org/officeDocument/2006/relationships/hyperlink" Target="https://www.cihi.ca/en/home-care" TargetMode="External"/><Relationship Id="rId53" Type="http://schemas.openxmlformats.org/officeDocument/2006/relationships/hyperlink" Target="https://www.government.nl/topics/care-and-support-at-home/living-independently-for-longer" TargetMode="External"/><Relationship Id="rId58" Type="http://schemas.openxmlformats.org/officeDocument/2006/relationships/hyperlink" Target="https://www.cnsa.fr/documentation/national_solidarity_fund_for_autonomy.pdf" TargetMode="External"/><Relationship Id="rId66" Type="http://schemas.openxmlformats.org/officeDocument/2006/relationships/hyperlink" Target="https://www.ihpa.gov.au/what-we-do/subacute-and-non-acute-care" TargetMode="External"/><Relationship Id="rId74" Type="http://schemas.openxmlformats.org/officeDocument/2006/relationships/hyperlink" Target="https://www.aihw.gov.au/reports/older-people/older-australia-at-a-glance/contents/social-and-economic-engagement/employment-and-economic-participation" TargetMode="External"/><Relationship Id="rId5" Type="http://schemas.openxmlformats.org/officeDocument/2006/relationships/hyperlink" Target="https://www.gen-agedcaredata.gov.au/Resources/Reports-and-publications/2019/December/Home-care-packages-program-data-report-1-July-%E2%80%93-30" TargetMode="External"/><Relationship Id="rId15" Type="http://schemas.openxmlformats.org/officeDocument/2006/relationships/hyperlink" Target="http://www.ceps.eu" TargetMode="External"/><Relationship Id="rId23" Type="http://schemas.openxmlformats.org/officeDocument/2006/relationships/hyperlink" Target="https://stm.fi/en/old-people" TargetMode="External"/><Relationship Id="rId28" Type="http://schemas.openxmlformats.org/officeDocument/2006/relationships/hyperlink" Target="https://www.healthcaredenmark.dk/the-case-of-denmark/integrated-care-and-coherence/home-care/" TargetMode="External"/><Relationship Id="rId36" Type="http://schemas.openxmlformats.org/officeDocument/2006/relationships/hyperlink" Target="https://www.bbc.com/news/health-30902552" TargetMode="External"/><Relationship Id="rId49" Type="http://schemas.openxmlformats.org/officeDocument/2006/relationships/hyperlink" Target="https://eldercare.acl.gov/Public/About/Aging_Network/AAA.aspx" TargetMode="External"/><Relationship Id="rId57" Type="http://schemas.openxmlformats.org/officeDocument/2006/relationships/hyperlink" Target="https://www.waarstaatjegemeente.nl/" TargetMode="External"/><Relationship Id="rId61" Type="http://schemas.openxmlformats.org/officeDocument/2006/relationships/hyperlink" Target="http://dx.doi.org/10.1787/a411500a-en" TargetMode="External"/><Relationship Id="rId10" Type="http://schemas.openxmlformats.org/officeDocument/2006/relationships/hyperlink" Target="https://www.oecd.org/els/health-systems/Germany-OECD-EC-Good-Time-in-Old-Age.pdf" TargetMode="External"/><Relationship Id="rId19" Type="http://schemas.openxmlformats.org/officeDocument/2006/relationships/hyperlink" Target="https://sweden.se/society/elderly-care-in-sweden/" TargetMode="External"/><Relationship Id="rId31" Type="http://schemas.openxmlformats.org/officeDocument/2006/relationships/hyperlink" Target="https://www.aph.gov.au/About_Parliament/Parliamentary_Departments/Parliamentary_Library/pubs/rp/rp1617/Quick_Guides/IntAgedCare" TargetMode="External"/><Relationship Id="rId44" Type="http://schemas.openxmlformats.org/officeDocument/2006/relationships/hyperlink" Target="https://www150.statcan.gc.ca/n1/pub/82-003-x/2018009/article/00001-eng.htm" TargetMode="External"/><Relationship Id="rId52" Type="http://schemas.openxmlformats.org/officeDocument/2006/relationships/hyperlink" Target="https://www.government.nl/topics/care-and-support-at-home/question-and-answer/assistance-at-home-from-my-municipality" TargetMode="External"/><Relationship Id="rId60" Type="http://schemas.openxmlformats.org/officeDocument/2006/relationships/hyperlink" Target="https://halshs.archives-ouvertes.fr/halshs-02058183/document" TargetMode="External"/><Relationship Id="rId65" Type="http://schemas.openxmlformats.org/officeDocument/2006/relationships/hyperlink" Target="https://www.nhs.uk/conditions/social-care-and-support-guide/support-and-benefits-for-carers/carer-assessments/" TargetMode="External"/><Relationship Id="rId73" Type="http://schemas.openxmlformats.org/officeDocument/2006/relationships/hyperlink" Target="https://www.abs.gov.au/AUSSTATS/abs@.nsf/Latestproducts/4430.0Main%20Features62018?opendocument&amp;tabname=Summary&amp;prodno=4430.0&amp;issue=2018&amp;num=&amp;view=" TargetMode="External"/><Relationship Id="rId4" Type="http://schemas.openxmlformats.org/officeDocument/2006/relationships/hyperlink" Target="https://www.gen-agedcaredata.gov.au/Topics/Care-needs-in-aged-care" TargetMode="External"/><Relationship Id="rId9" Type="http://schemas.openxmlformats.org/officeDocument/2006/relationships/hyperlink" Target="https://agedcare.royalcommission.gov.au/publications/Pages/default.aspx" TargetMode="External"/><Relationship Id="rId14" Type="http://schemas.openxmlformats.org/officeDocument/2006/relationships/hyperlink" Target="https://www.belrai.org/nl" TargetMode="External"/><Relationship Id="rId22" Type="http://schemas.openxmlformats.org/officeDocument/2006/relationships/hyperlink" Target="https://thl.fi/fi/web/ikaantyminen/palvelutarpeiden-arviointi-rai-jarjestelmalla" TargetMode="External"/><Relationship Id="rId27" Type="http://schemas.openxmlformats.org/officeDocument/2006/relationships/hyperlink" Target="http://www.sum.dk/Aktuelt/Publikationer/~/media/Filer%20-%20Publikationer_i_pdf/2016/Healthcare-in-dk-16-dec/Healthcare-english-V16-dec.ashx" TargetMode="External"/><Relationship Id="rId30" Type="http://schemas.openxmlformats.org/officeDocument/2006/relationships/hyperlink" Target="https://www.dst.dk/en/Statistik/dokumentation/documentationofstatistics/elderly---indicators/statistical-presentation" TargetMode="External"/><Relationship Id="rId35" Type="http://schemas.openxmlformats.org/officeDocument/2006/relationships/hyperlink" Target="https://www.ageuk.org.uk/information-advice/care/arranging-care/care-needs-assessment/" TargetMode="External"/><Relationship Id="rId43" Type="http://schemas.openxmlformats.org/officeDocument/2006/relationships/hyperlink" Target="https://www.gov.scot/publications/social-care-services-scotland-2017/pages/3/" TargetMode="External"/><Relationship Id="rId48" Type="http://schemas.openxmlformats.org/officeDocument/2006/relationships/hyperlink" Target="https://www.cdc.gov/nchs/data/nhsr/nhsr052.pdf" TargetMode="External"/><Relationship Id="rId56" Type="http://schemas.openxmlformats.org/officeDocument/2006/relationships/hyperlink" Target="https://ec.europa.eu/social/main.jsp?pager.offset=20&amp;advSearchKey=espnltc_2018&amp;mode=advancedSubmit&amp;catId=22&amp;policyArea=0&amp;policyAreaSub=0&amp;country=0&amp;year=0" TargetMode="External"/><Relationship Id="rId64" Type="http://schemas.openxmlformats.org/officeDocument/2006/relationships/hyperlink" Target="https://www.nhs.uk/using-the-nhs/nhs-services/mental-health-services/mental-health-assessments/" TargetMode="External"/><Relationship Id="rId69" Type="http://schemas.openxmlformats.org/officeDocument/2006/relationships/hyperlink" Target="https://www.ihpa.gov.au/" TargetMode="External"/><Relationship Id="rId8" Type="http://schemas.openxmlformats.org/officeDocument/2006/relationships/hyperlink" Target="https://agedcare.royalcommission.gov.au/hearings/Pages/default.aspx" TargetMode="External"/><Relationship Id="rId51" Type="http://schemas.openxmlformats.org/officeDocument/2006/relationships/hyperlink" Target="https://www.nia.nih.gov/health/aging-place-growing-older-home" TargetMode="External"/><Relationship Id="rId72" Type="http://schemas.openxmlformats.org/officeDocument/2006/relationships/hyperlink" Target="https://www.gen-agedcaredata.gov.au/Resources/Dashboards/Commonwealth-Home-Support-Programme-aged-care-serv" TargetMode="External"/><Relationship Id="rId3" Type="http://schemas.openxmlformats.org/officeDocument/2006/relationships/hyperlink" Target="https://www.gen-agedcaredata.gov.au/Resources/Reports-and-publications/2019/December/Home-care-packages-program-data-report-1-July-%E2%80%93-30" TargetMode="External"/><Relationship Id="rId12" Type="http://schemas.openxmlformats.org/officeDocument/2006/relationships/hyperlink" Target="https://doi.org/10.1093/geront/gnx018" TargetMode="External"/><Relationship Id="rId17" Type="http://schemas.openxmlformats.org/officeDocument/2006/relationships/hyperlink" Target="https://www.oecd.org/els/health-systems/Japan-OECD-EC-Good-Time-in-Old-Age.pdf" TargetMode="External"/><Relationship Id="rId25" Type="http://schemas.openxmlformats.org/officeDocument/2006/relationships/hyperlink" Target="https://www.finlex.fi/fi/laki/ajantasa/2012/20120980" TargetMode="External"/><Relationship Id="rId33" Type="http://schemas.openxmlformats.org/officeDocument/2006/relationships/hyperlink" Target="https://doi.org/10.1111/1753-6405.12525" TargetMode="External"/><Relationship Id="rId38" Type="http://schemas.openxmlformats.org/officeDocument/2006/relationships/hyperlink" Target="https://www.moneyadviceservice.org.uk/en/articles/how-a-local-authority-care-needs-assessment-works" TargetMode="External"/><Relationship Id="rId46" Type="http://schemas.openxmlformats.org/officeDocument/2006/relationships/hyperlink" Target="https://www.ontario.ca/page/homecare-seniors" TargetMode="External"/><Relationship Id="rId59" Type="http://schemas.openxmlformats.org/officeDocument/2006/relationships/hyperlink" Target="https://www.oecd.org/france/47902097.pdf" TargetMode="External"/><Relationship Id="rId67" Type="http://schemas.openxmlformats.org/officeDocument/2006/relationships/hyperlink" Target="https://meteor.aihw.gov.au/content/index.phtml/itemId/495857" TargetMode="External"/><Relationship Id="rId20" Type="http://schemas.openxmlformats.org/officeDocument/2006/relationships/hyperlink" Target="https://www.pc.gov.au/inquiries/completed/aged-care/report" TargetMode="External"/><Relationship Id="rId41" Type="http://schemas.openxmlformats.org/officeDocument/2006/relationships/hyperlink" Target="http://careinfoscotland.scot/topics/care-at-home/" TargetMode="External"/><Relationship Id="rId54" Type="http://schemas.openxmlformats.org/officeDocument/2006/relationships/hyperlink" Target="https://www.rivm.nl/bibliotheek/rapporten/2015-0050.pdf" TargetMode="External"/><Relationship Id="rId62" Type="http://schemas.openxmlformats.org/officeDocument/2006/relationships/hyperlink" Target="http://shura.shu.ac.uk/15378/3/Painter%20Extension%20of%20a%20set%20of%20needs-led%20mental%20health%20clusters.pdf" TargetMode="External"/><Relationship Id="rId70" Type="http://schemas.openxmlformats.org/officeDocument/2006/relationships/hyperlink" Target="https://www.ihpa.gov.au/publications/national-pricing-model-technical-specifications-2019-20" TargetMode="External"/><Relationship Id="rId75" Type="http://schemas.openxmlformats.org/officeDocument/2006/relationships/hyperlink" Target="https://www.ihpa.gov.au/sites/default/files/minisite/static/8601/pricing-framework-2020-21/pricing-framework/pricing-guidelines/overview.html" TargetMode="External"/><Relationship Id="rId1" Type="http://schemas.openxmlformats.org/officeDocument/2006/relationships/hyperlink" Target="https://agedcare.royalcommission.gov.au/Pages/Terms-of-reference.aspx" TargetMode="External"/><Relationship Id="rId6" Type="http://schemas.openxmlformats.org/officeDocument/2006/relationships/hyperlink" Target="https://dss.formsadministration.com.au/dss.nsf/DSSForms.x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a\Downloads\HCOZ002%20Health%20Consult%20Word%20Template_November_2019_V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8615535944497916E-2"/>
          <c:y val="8.7072143009150879E-2"/>
          <c:w val="0.90855815154253261"/>
          <c:h val="0.67490217776831951"/>
        </c:manualLayout>
      </c:layout>
      <c:lineChart>
        <c:grouping val="standard"/>
        <c:varyColors val="0"/>
        <c:ser>
          <c:idx val="0"/>
          <c:order val="0"/>
          <c:tx>
            <c:strRef>
              <c:f>'By packages fortnight'!$A$57</c:f>
              <c:strCache>
                <c:ptCount val="1"/>
                <c:pt idx="0">
                  <c:v>Personal care</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'By packages fortnight'!$D$52:$G$52</c:f>
              <c:strCache>
                <c:ptCount val="4"/>
                <c:pt idx="0">
                  <c:v>Level 1</c:v>
                </c:pt>
                <c:pt idx="1">
                  <c:v>Level 2</c:v>
                </c:pt>
                <c:pt idx="2">
                  <c:v>Level 3</c:v>
                </c:pt>
                <c:pt idx="3">
                  <c:v>Level 4</c:v>
                </c:pt>
              </c:strCache>
            </c:strRef>
          </c:cat>
          <c:val>
            <c:numRef>
              <c:f>'By packages fortnight'!$D$57:$G$57</c:f>
              <c:numCache>
                <c:formatCode>0%</c:formatCode>
                <c:ptCount val="4"/>
                <c:pt idx="0">
                  <c:v>0.16041466323037273</c:v>
                </c:pt>
                <c:pt idx="1">
                  <c:v>0.19390978762438679</c:v>
                </c:pt>
                <c:pt idx="2">
                  <c:v>0.25905289748150506</c:v>
                </c:pt>
                <c:pt idx="3">
                  <c:v>0.33208743522438577</c:v>
                </c:pt>
              </c:numCache>
            </c:numRef>
          </c:val>
          <c:smooth val="0"/>
          <c:extLst>
            <c:ext xmlns:c16="http://schemas.microsoft.com/office/drawing/2014/chart" uri="{C3380CC4-5D6E-409C-BE32-E72D297353CC}">
              <c16:uniqueId val="{00000000-8817-49ED-ABBF-1C4EDF4A203C}"/>
            </c:ext>
          </c:extLst>
        </c:ser>
        <c:ser>
          <c:idx val="1"/>
          <c:order val="1"/>
          <c:tx>
            <c:strRef>
              <c:f>'By packages fortnight'!$A$58</c:f>
              <c:strCache>
                <c:ptCount val="1"/>
                <c:pt idx="0">
                  <c:v>Cleaning and household tasks</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'By packages fortnight'!$D$52:$G$52</c:f>
              <c:strCache>
                <c:ptCount val="4"/>
                <c:pt idx="0">
                  <c:v>Level 1</c:v>
                </c:pt>
                <c:pt idx="1">
                  <c:v>Level 2</c:v>
                </c:pt>
                <c:pt idx="2">
                  <c:v>Level 3</c:v>
                </c:pt>
                <c:pt idx="3">
                  <c:v>Level 4</c:v>
                </c:pt>
              </c:strCache>
            </c:strRef>
          </c:cat>
          <c:val>
            <c:numRef>
              <c:f>'By packages fortnight'!$D$58:$G$58</c:f>
              <c:numCache>
                <c:formatCode>0%</c:formatCode>
                <c:ptCount val="4"/>
                <c:pt idx="0">
                  <c:v>0.31475170211947534</c:v>
                </c:pt>
                <c:pt idx="1">
                  <c:v>0.29441456785761877</c:v>
                </c:pt>
                <c:pt idx="2">
                  <c:v>0.20838510359016282</c:v>
                </c:pt>
                <c:pt idx="3">
                  <c:v>0.16674671408518438</c:v>
                </c:pt>
              </c:numCache>
            </c:numRef>
          </c:val>
          <c:smooth val="0"/>
          <c:extLst>
            <c:ext xmlns:c16="http://schemas.microsoft.com/office/drawing/2014/chart" uri="{C3380CC4-5D6E-409C-BE32-E72D297353CC}">
              <c16:uniqueId val="{00000001-8817-49ED-ABBF-1C4EDF4A203C}"/>
            </c:ext>
          </c:extLst>
        </c:ser>
        <c:ser>
          <c:idx val="2"/>
          <c:order val="2"/>
          <c:tx>
            <c:strRef>
              <c:f>'By packages fortnight'!$A$59</c:f>
              <c:strCache>
                <c:ptCount val="1"/>
                <c:pt idx="0">
                  <c:v>Social support, shopping services, community access</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'By packages fortnight'!$D$52:$G$52</c:f>
              <c:strCache>
                <c:ptCount val="4"/>
                <c:pt idx="0">
                  <c:v>Level 1</c:v>
                </c:pt>
                <c:pt idx="1">
                  <c:v>Level 2</c:v>
                </c:pt>
                <c:pt idx="2">
                  <c:v>Level 3</c:v>
                </c:pt>
                <c:pt idx="3">
                  <c:v>Level 4</c:v>
                </c:pt>
              </c:strCache>
            </c:strRef>
          </c:cat>
          <c:val>
            <c:numRef>
              <c:f>'By packages fortnight'!$D$59:$G$59</c:f>
              <c:numCache>
                <c:formatCode>0%</c:formatCode>
                <c:ptCount val="4"/>
                <c:pt idx="0">
                  <c:v>0.14620148478670617</c:v>
                </c:pt>
                <c:pt idx="1">
                  <c:v>0.18505026914959882</c:v>
                </c:pt>
                <c:pt idx="2">
                  <c:v>0.18335098706947101</c:v>
                </c:pt>
                <c:pt idx="3">
                  <c:v>0.16485145507939311</c:v>
                </c:pt>
              </c:numCache>
            </c:numRef>
          </c:val>
          <c:smooth val="0"/>
          <c:extLst>
            <c:ext xmlns:c16="http://schemas.microsoft.com/office/drawing/2014/chart" uri="{C3380CC4-5D6E-409C-BE32-E72D297353CC}">
              <c16:uniqueId val="{00000002-8817-49ED-ABBF-1C4EDF4A203C}"/>
            </c:ext>
          </c:extLst>
        </c:ser>
        <c:ser>
          <c:idx val="3"/>
          <c:order val="3"/>
          <c:tx>
            <c:strRef>
              <c:f>'By packages fortnight'!$A$54</c:f>
              <c:strCache>
                <c:ptCount val="1"/>
                <c:pt idx="0">
                  <c:v>Care management</c:v>
                </c:pt>
              </c:strCache>
            </c:strRef>
          </c:tx>
          <c:spPr>
            <a:ln w="22225" cap="rnd">
              <a:solidFill>
                <a:schemeClr val="dk1">
                  <a:tint val="98500"/>
                </a:schemeClr>
              </a:solidFill>
              <a:round/>
            </a:ln>
            <a:effectLst/>
          </c:spPr>
          <c:marker>
            <c:symbol val="x"/>
            <c:size val="6"/>
            <c:spPr>
              <a:noFill/>
              <a:ln w="9525">
                <a:solidFill>
                  <a:schemeClr val="dk1">
                    <a:tint val="98500"/>
                  </a:schemeClr>
                </a:solidFill>
                <a:round/>
              </a:ln>
              <a:effectLst/>
            </c:spPr>
          </c:marker>
          <c:cat>
            <c:strRef>
              <c:f>'By packages fortnight'!$D$52:$G$52</c:f>
              <c:strCache>
                <c:ptCount val="4"/>
                <c:pt idx="0">
                  <c:v>Level 1</c:v>
                </c:pt>
                <c:pt idx="1">
                  <c:v>Level 2</c:v>
                </c:pt>
                <c:pt idx="2">
                  <c:v>Level 3</c:v>
                </c:pt>
                <c:pt idx="3">
                  <c:v>Level 4</c:v>
                </c:pt>
              </c:strCache>
            </c:strRef>
          </c:cat>
          <c:val>
            <c:numRef>
              <c:f>'By packages fortnight'!$D$54:$G$54</c:f>
              <c:numCache>
                <c:formatCode>0%</c:formatCode>
                <c:ptCount val="4"/>
                <c:pt idx="0">
                  <c:v>0.20850482748009386</c:v>
                </c:pt>
                <c:pt idx="1">
                  <c:v>0.14426401142917356</c:v>
                </c:pt>
                <c:pt idx="2">
                  <c:v>0.14049143627252642</c:v>
                </c:pt>
                <c:pt idx="3">
                  <c:v>0.11495925649826466</c:v>
                </c:pt>
              </c:numCache>
            </c:numRef>
          </c:val>
          <c:smooth val="0"/>
          <c:extLst>
            <c:ext xmlns:c16="http://schemas.microsoft.com/office/drawing/2014/chart" uri="{C3380CC4-5D6E-409C-BE32-E72D297353CC}">
              <c16:uniqueId val="{00000003-8817-49ED-ABBF-1C4EDF4A203C}"/>
            </c:ext>
          </c:extLst>
        </c:ser>
        <c:dLbls>
          <c:showLegendKey val="0"/>
          <c:showVal val="0"/>
          <c:showCatName val="0"/>
          <c:showSerName val="0"/>
          <c:showPercent val="0"/>
          <c:showBubbleSize val="0"/>
        </c:dLbls>
        <c:marker val="1"/>
        <c:smooth val="0"/>
        <c:axId val="870586496"/>
        <c:axId val="870586824"/>
      </c:lineChart>
      <c:catAx>
        <c:axId val="870586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870586824"/>
        <c:crosses val="autoZero"/>
        <c:auto val="1"/>
        <c:lblAlgn val="ctr"/>
        <c:lblOffset val="100"/>
        <c:noMultiLvlLbl val="0"/>
      </c:catAx>
      <c:valAx>
        <c:axId val="870586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0586496"/>
        <c:crosses val="autoZero"/>
        <c:crossBetween val="between"/>
      </c:valAx>
      <c:spPr>
        <a:noFill/>
        <a:ln>
          <a:noFill/>
        </a:ln>
        <a:effectLst/>
      </c:spPr>
    </c:plotArea>
    <c:legend>
      <c:legendPos val="t"/>
      <c:layout>
        <c:manualLayout>
          <c:xMode val="edge"/>
          <c:yMode val="edge"/>
          <c:x val="0.13380061160696619"/>
          <c:y val="0.82007168458781365"/>
          <c:w val="0.57241502385783971"/>
          <c:h val="0.178632574154037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4CA8ED-0CD6-43E2-9145-C9FB61C1805E}"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AU"/>
        </a:p>
      </dgm:t>
    </dgm:pt>
    <dgm:pt modelId="{FC7525C1-6B27-49CA-9D74-6A2A1CCE7486}">
      <dgm:prSet phldrT="[Text]"/>
      <dgm:spPr/>
      <dgm:t>
        <a:bodyPr/>
        <a:lstStyle/>
        <a:p>
          <a:r>
            <a:rPr lang="en-AU" b="1">
              <a:solidFill>
                <a:schemeClr val="tx1"/>
              </a:solidFill>
            </a:rPr>
            <a:t>Community and Home Support</a:t>
          </a:r>
        </a:p>
      </dgm:t>
      <dgm:extLst>
        <a:ext uri="{E40237B7-FDA0-4F09-8148-C483321AD2D9}">
          <dgm14:cNvPr xmlns:dgm14="http://schemas.microsoft.com/office/drawing/2010/diagram" id="0" name="" title="Community and Home Support"/>
        </a:ext>
      </dgm:extLst>
    </dgm:pt>
    <dgm:pt modelId="{6567E979-FEE8-4A56-A361-999E9DA20745}" type="parTrans" cxnId="{16938B1C-C940-4C15-A004-CF80137F9B0B}">
      <dgm:prSet/>
      <dgm:spPr/>
      <dgm:t>
        <a:bodyPr/>
        <a:lstStyle/>
        <a:p>
          <a:endParaRPr lang="en-AU">
            <a:solidFill>
              <a:schemeClr val="tx1"/>
            </a:solidFill>
          </a:endParaRPr>
        </a:p>
      </dgm:t>
    </dgm:pt>
    <dgm:pt modelId="{5AC9D2D4-2405-40A7-B2E9-8C0BAAFA1EA8}" type="sibTrans" cxnId="{16938B1C-C940-4C15-A004-CF80137F9B0B}">
      <dgm:prSet/>
      <dgm:spPr/>
      <dgm:t>
        <a:bodyPr/>
        <a:lstStyle/>
        <a:p>
          <a:endParaRPr lang="en-AU">
            <a:solidFill>
              <a:schemeClr val="tx1"/>
            </a:solidFill>
          </a:endParaRPr>
        </a:p>
      </dgm:t>
    </dgm:pt>
    <dgm:pt modelId="{E8FCBC45-FD54-46EA-BE1B-AF7978678626}">
      <dgm:prSet phldrT="[Text]"/>
      <dgm:spPr/>
      <dgm:t>
        <a:bodyPr/>
        <a:lstStyle/>
        <a:p>
          <a:r>
            <a:rPr lang="en-AU">
              <a:solidFill>
                <a:schemeClr val="tx1"/>
              </a:solidFill>
            </a:rPr>
            <a:t>Allied Health and Therapy Services</a:t>
          </a:r>
        </a:p>
      </dgm:t>
      <dgm:extLst>
        <a:ext uri="{E40237B7-FDA0-4F09-8148-C483321AD2D9}">
          <dgm14:cNvPr xmlns:dgm14="http://schemas.microsoft.com/office/drawing/2010/diagram" id="0" name="" descr="Figure 2.1 describes the CHSP subprograms and service types/activities included under each CHSP subprogram&#10;&#10;Allied Health and Therapy Services&#10;Domestic Assistance&#10;Goods, Equipment and Assistive Technology&#10;Home Maintenance&#10;Home Modifications&#10;Meals&#10;Nursing&#10;Other Food Services&#10;Personal Care&#10;Social Support-Individual&#10;Social Support-Group&#10;Specialised Support Services&#10;Transport&#10;"/>
        </a:ext>
      </dgm:extLst>
    </dgm:pt>
    <dgm:pt modelId="{D23F96E5-7AAC-4899-A6A1-0F0D5FDD3CA2}" type="parTrans" cxnId="{76D1AB54-1452-4C77-A13B-0878796F613A}">
      <dgm:prSet/>
      <dgm:spPr/>
      <dgm:t>
        <a:bodyPr/>
        <a:lstStyle/>
        <a:p>
          <a:endParaRPr lang="en-AU">
            <a:solidFill>
              <a:schemeClr val="tx1"/>
            </a:solidFill>
          </a:endParaRPr>
        </a:p>
      </dgm:t>
    </dgm:pt>
    <dgm:pt modelId="{41403EB2-9D0D-4836-901F-1B0BB143E250}" type="sibTrans" cxnId="{76D1AB54-1452-4C77-A13B-0878796F613A}">
      <dgm:prSet/>
      <dgm:spPr/>
      <dgm:t>
        <a:bodyPr/>
        <a:lstStyle/>
        <a:p>
          <a:endParaRPr lang="en-AU">
            <a:solidFill>
              <a:schemeClr val="tx1"/>
            </a:solidFill>
          </a:endParaRPr>
        </a:p>
      </dgm:t>
    </dgm:pt>
    <dgm:pt modelId="{29A5E814-70C6-4474-8CFD-B83D9CB97C44}">
      <dgm:prSet phldrT="[Text]"/>
      <dgm:spPr/>
      <dgm:t>
        <a:bodyPr/>
        <a:lstStyle/>
        <a:p>
          <a:r>
            <a:rPr lang="en-AU" b="1">
              <a:solidFill>
                <a:schemeClr val="tx1"/>
              </a:solidFill>
            </a:rPr>
            <a:t>Assistance with Care and Housing</a:t>
          </a:r>
        </a:p>
      </dgm:t>
      <dgm:extLst>
        <a:ext uri="{E40237B7-FDA0-4F09-8148-C483321AD2D9}">
          <dgm14:cNvPr xmlns:dgm14="http://schemas.microsoft.com/office/drawing/2010/diagram" id="0" name="" title="Assistance with Care and Housing"/>
        </a:ext>
      </dgm:extLst>
    </dgm:pt>
    <dgm:pt modelId="{7C116D79-0A06-40CB-A832-88371429259E}" type="parTrans" cxnId="{9C3BB549-36FD-4C9D-9376-224181C9117F}">
      <dgm:prSet/>
      <dgm:spPr/>
      <dgm:t>
        <a:bodyPr/>
        <a:lstStyle/>
        <a:p>
          <a:endParaRPr lang="en-AU">
            <a:solidFill>
              <a:schemeClr val="tx1"/>
            </a:solidFill>
          </a:endParaRPr>
        </a:p>
      </dgm:t>
    </dgm:pt>
    <dgm:pt modelId="{48587D59-CD78-4F09-9726-7FDDE042DC3D}" type="sibTrans" cxnId="{9C3BB549-36FD-4C9D-9376-224181C9117F}">
      <dgm:prSet/>
      <dgm:spPr/>
      <dgm:t>
        <a:bodyPr/>
        <a:lstStyle/>
        <a:p>
          <a:endParaRPr lang="en-AU">
            <a:solidFill>
              <a:schemeClr val="tx1"/>
            </a:solidFill>
          </a:endParaRPr>
        </a:p>
      </dgm:t>
    </dgm:pt>
    <dgm:pt modelId="{B35F9E72-6FE6-49E4-9A38-1C66BA49D862}">
      <dgm:prSet phldrT="[Text]"/>
      <dgm:spPr/>
      <dgm:t>
        <a:bodyPr/>
        <a:lstStyle/>
        <a:p>
          <a:r>
            <a:rPr lang="en-AU" b="1">
              <a:solidFill>
                <a:schemeClr val="tx1"/>
              </a:solidFill>
            </a:rPr>
            <a:t>Assistance with Care and Housing:</a:t>
          </a:r>
        </a:p>
      </dgm:t>
      <dgm:extLst>
        <a:ext uri="{E40237B7-FDA0-4F09-8148-C483321AD2D9}">
          <dgm14:cNvPr xmlns:dgm14="http://schemas.microsoft.com/office/drawing/2010/diagram" id="0" name="" descr="Assistance with Care and Housing:&#10;Housing services&#10;Community care&#10;Other support services specifically targeted at avoiding homelessness or reducing its impact&#10;" title="Assistance with Care and Housing"/>
        </a:ext>
      </dgm:extLst>
    </dgm:pt>
    <dgm:pt modelId="{8B505756-B2FC-4B61-9642-D4F18B899B61}" type="parTrans" cxnId="{71A28E51-439A-4FC9-8548-13B7C4756457}">
      <dgm:prSet/>
      <dgm:spPr/>
      <dgm:t>
        <a:bodyPr/>
        <a:lstStyle/>
        <a:p>
          <a:endParaRPr lang="en-AU">
            <a:solidFill>
              <a:schemeClr val="tx1"/>
            </a:solidFill>
          </a:endParaRPr>
        </a:p>
      </dgm:t>
    </dgm:pt>
    <dgm:pt modelId="{7A0DA263-02A1-4EA4-95DB-26CBDB097B46}" type="sibTrans" cxnId="{71A28E51-439A-4FC9-8548-13B7C4756457}">
      <dgm:prSet/>
      <dgm:spPr/>
      <dgm:t>
        <a:bodyPr/>
        <a:lstStyle/>
        <a:p>
          <a:endParaRPr lang="en-AU">
            <a:solidFill>
              <a:schemeClr val="tx1"/>
            </a:solidFill>
          </a:endParaRPr>
        </a:p>
      </dgm:t>
    </dgm:pt>
    <dgm:pt modelId="{69A1BD4B-3BFB-473D-BF6D-A53E3C148607}">
      <dgm:prSet phldrT="[Text]"/>
      <dgm:spPr/>
      <dgm:t>
        <a:bodyPr/>
        <a:lstStyle/>
        <a:p>
          <a:pPr>
            <a:buFont typeface="Arial" panose="020B0604020202020204" pitchFamily="34" charset="0"/>
            <a:buChar char="•"/>
          </a:pPr>
          <a:r>
            <a:rPr lang="en-AU" b="0" i="0">
              <a:solidFill>
                <a:schemeClr val="tx1"/>
              </a:solidFill>
            </a:rPr>
            <a:t>Housing services</a:t>
          </a:r>
          <a:endParaRPr lang="en-AU">
            <a:solidFill>
              <a:schemeClr val="tx1"/>
            </a:solidFill>
          </a:endParaRPr>
        </a:p>
      </dgm:t>
    </dgm:pt>
    <dgm:pt modelId="{BF48570B-ACE5-42E3-A491-53CD5722DBE0}" type="parTrans" cxnId="{F4025B99-97C9-4023-B378-3A6CF8522E7C}">
      <dgm:prSet/>
      <dgm:spPr/>
      <dgm:t>
        <a:bodyPr/>
        <a:lstStyle/>
        <a:p>
          <a:endParaRPr lang="en-AU">
            <a:solidFill>
              <a:schemeClr val="tx1"/>
            </a:solidFill>
          </a:endParaRPr>
        </a:p>
      </dgm:t>
    </dgm:pt>
    <dgm:pt modelId="{0B0202C1-8A6D-4C24-B6BE-5032F4422328}" type="sibTrans" cxnId="{F4025B99-97C9-4023-B378-3A6CF8522E7C}">
      <dgm:prSet/>
      <dgm:spPr/>
      <dgm:t>
        <a:bodyPr/>
        <a:lstStyle/>
        <a:p>
          <a:endParaRPr lang="en-AU">
            <a:solidFill>
              <a:schemeClr val="tx1"/>
            </a:solidFill>
          </a:endParaRPr>
        </a:p>
      </dgm:t>
    </dgm:pt>
    <dgm:pt modelId="{C14E76FB-AD4A-41A7-B5E1-F646539CB49F}">
      <dgm:prSet phldrT="[Text]"/>
      <dgm:spPr/>
      <dgm:t>
        <a:bodyPr/>
        <a:lstStyle/>
        <a:p>
          <a:r>
            <a:rPr lang="en-AU" b="1">
              <a:solidFill>
                <a:schemeClr val="tx1"/>
              </a:solidFill>
            </a:rPr>
            <a:t>Service System Development</a:t>
          </a:r>
        </a:p>
      </dgm:t>
      <dgm:extLst>
        <a:ext uri="{E40237B7-FDA0-4F09-8148-C483321AD2D9}">
          <dgm14:cNvPr xmlns:dgm14="http://schemas.microsoft.com/office/drawing/2010/diagram" id="0" name="" title="Service System Development"/>
        </a:ext>
      </dgm:extLst>
    </dgm:pt>
    <dgm:pt modelId="{D60C0C33-8CC0-4FBA-A6D6-AEB5B3FEDBD3}" type="parTrans" cxnId="{C8FB9FA0-D0AC-4762-B608-C795705AB750}">
      <dgm:prSet/>
      <dgm:spPr/>
      <dgm:t>
        <a:bodyPr/>
        <a:lstStyle/>
        <a:p>
          <a:endParaRPr lang="en-AU">
            <a:solidFill>
              <a:schemeClr val="tx1"/>
            </a:solidFill>
          </a:endParaRPr>
        </a:p>
      </dgm:t>
    </dgm:pt>
    <dgm:pt modelId="{813919E2-7827-4614-8342-7FA6CB9B6A56}" type="sibTrans" cxnId="{C8FB9FA0-D0AC-4762-B608-C795705AB750}">
      <dgm:prSet/>
      <dgm:spPr/>
      <dgm:t>
        <a:bodyPr/>
        <a:lstStyle/>
        <a:p>
          <a:endParaRPr lang="en-AU">
            <a:solidFill>
              <a:schemeClr val="tx1"/>
            </a:solidFill>
          </a:endParaRPr>
        </a:p>
      </dgm:t>
    </dgm:pt>
    <dgm:pt modelId="{01528A6D-F635-4984-85C7-F1284313DBFF}">
      <dgm:prSet phldrT="[Text]"/>
      <dgm:spPr/>
      <dgm:t>
        <a:bodyPr/>
        <a:lstStyle/>
        <a:p>
          <a:r>
            <a:rPr lang="en-AU">
              <a:solidFill>
                <a:schemeClr val="tx1"/>
              </a:solidFill>
            </a:rPr>
            <a:t>Sector Support and Development Activities e.g. staff training on using a wellness approach to services</a:t>
          </a:r>
        </a:p>
      </dgm:t>
      <dgm:extLst>
        <a:ext uri="{E40237B7-FDA0-4F09-8148-C483321AD2D9}">
          <dgm14:cNvPr xmlns:dgm14="http://schemas.microsoft.com/office/drawing/2010/diagram" id="0" name="" descr="Sector Support and Development Activities e.g. staff training on using a wellness approach to services&#10;" title="Service System Development"/>
        </a:ext>
      </dgm:extLst>
    </dgm:pt>
    <dgm:pt modelId="{220B1A88-21EF-44CA-9DD2-3A222BE9A6EE}" type="parTrans" cxnId="{1F9E8BA3-89FB-4270-B471-97F412635C5F}">
      <dgm:prSet/>
      <dgm:spPr/>
      <dgm:t>
        <a:bodyPr/>
        <a:lstStyle/>
        <a:p>
          <a:endParaRPr lang="en-AU">
            <a:solidFill>
              <a:schemeClr val="tx1"/>
            </a:solidFill>
          </a:endParaRPr>
        </a:p>
      </dgm:t>
    </dgm:pt>
    <dgm:pt modelId="{C223F9AC-845E-455F-B8B8-CBF126A91F76}" type="sibTrans" cxnId="{1F9E8BA3-89FB-4270-B471-97F412635C5F}">
      <dgm:prSet/>
      <dgm:spPr/>
      <dgm:t>
        <a:bodyPr/>
        <a:lstStyle/>
        <a:p>
          <a:endParaRPr lang="en-AU">
            <a:solidFill>
              <a:schemeClr val="tx1"/>
            </a:solidFill>
          </a:endParaRPr>
        </a:p>
      </dgm:t>
    </dgm:pt>
    <dgm:pt modelId="{53CA4C86-C084-4E6A-B49B-5301E94DE274}">
      <dgm:prSet/>
      <dgm:spPr/>
      <dgm:t>
        <a:bodyPr/>
        <a:lstStyle/>
        <a:p>
          <a:r>
            <a:rPr lang="en-AU" b="1">
              <a:solidFill>
                <a:schemeClr val="tx1"/>
              </a:solidFill>
            </a:rPr>
            <a:t>Carer Relationships and Carer Support</a:t>
          </a:r>
        </a:p>
      </dgm:t>
      <dgm:extLst>
        <a:ext uri="{E40237B7-FDA0-4F09-8148-C483321AD2D9}">
          <dgm14:cNvPr xmlns:dgm14="http://schemas.microsoft.com/office/drawing/2010/diagram" id="0" name="" title="Carer Relationships and Carer Support"/>
        </a:ext>
      </dgm:extLst>
    </dgm:pt>
    <dgm:pt modelId="{BBDD0D94-4644-45A9-B1BE-3243248C22CA}" type="parTrans" cxnId="{D7065D0B-AFBB-46C0-8C9C-B5401EE203AC}">
      <dgm:prSet/>
      <dgm:spPr/>
      <dgm:t>
        <a:bodyPr/>
        <a:lstStyle/>
        <a:p>
          <a:endParaRPr lang="en-AU">
            <a:solidFill>
              <a:schemeClr val="tx1"/>
            </a:solidFill>
          </a:endParaRPr>
        </a:p>
      </dgm:t>
    </dgm:pt>
    <dgm:pt modelId="{47396439-EA48-4826-9375-81B5946AF37E}" type="sibTrans" cxnId="{D7065D0B-AFBB-46C0-8C9C-B5401EE203AC}">
      <dgm:prSet/>
      <dgm:spPr/>
      <dgm:t>
        <a:bodyPr/>
        <a:lstStyle/>
        <a:p>
          <a:endParaRPr lang="en-AU">
            <a:solidFill>
              <a:schemeClr val="tx1"/>
            </a:solidFill>
          </a:endParaRPr>
        </a:p>
      </dgm:t>
    </dgm:pt>
    <dgm:pt modelId="{73F78E22-831A-497B-AA4E-DACC5DC3E79E}">
      <dgm:prSet/>
      <dgm:spPr/>
      <dgm:t>
        <a:bodyPr/>
        <a:lstStyle/>
        <a:p>
          <a:r>
            <a:rPr lang="en-AU">
              <a:solidFill>
                <a:schemeClr val="tx1"/>
              </a:solidFill>
            </a:rPr>
            <a:t>Domestic Assistance</a:t>
          </a:r>
        </a:p>
      </dgm:t>
    </dgm:pt>
    <dgm:pt modelId="{432F285D-DBD9-47FE-91E2-4817C56818A6}" type="parTrans" cxnId="{45A74A43-7257-4F35-B9BB-1A6B6EE5317E}">
      <dgm:prSet/>
      <dgm:spPr/>
      <dgm:t>
        <a:bodyPr/>
        <a:lstStyle/>
        <a:p>
          <a:endParaRPr lang="en-AU">
            <a:solidFill>
              <a:schemeClr val="tx1"/>
            </a:solidFill>
          </a:endParaRPr>
        </a:p>
      </dgm:t>
    </dgm:pt>
    <dgm:pt modelId="{82D0AA24-66B6-41C4-8821-6E06AE5EDFA0}" type="sibTrans" cxnId="{45A74A43-7257-4F35-B9BB-1A6B6EE5317E}">
      <dgm:prSet/>
      <dgm:spPr/>
      <dgm:t>
        <a:bodyPr/>
        <a:lstStyle/>
        <a:p>
          <a:endParaRPr lang="en-AU">
            <a:solidFill>
              <a:schemeClr val="tx1"/>
            </a:solidFill>
          </a:endParaRPr>
        </a:p>
      </dgm:t>
    </dgm:pt>
    <dgm:pt modelId="{25E2A3EE-26D4-4526-B891-45EF01CEE1B4}">
      <dgm:prSet/>
      <dgm:spPr/>
      <dgm:t>
        <a:bodyPr/>
        <a:lstStyle/>
        <a:p>
          <a:r>
            <a:rPr lang="en-AU">
              <a:solidFill>
                <a:schemeClr val="tx1"/>
              </a:solidFill>
            </a:rPr>
            <a:t>Goods, Equipment and Assistive Technology</a:t>
          </a:r>
        </a:p>
      </dgm:t>
    </dgm:pt>
    <dgm:pt modelId="{E663C0BC-51AD-4CC5-B7E8-BACDAD87803C}" type="parTrans" cxnId="{F37FF56F-D029-4DFA-9A6D-ECCEFC2C2450}">
      <dgm:prSet/>
      <dgm:spPr/>
      <dgm:t>
        <a:bodyPr/>
        <a:lstStyle/>
        <a:p>
          <a:endParaRPr lang="en-AU">
            <a:solidFill>
              <a:schemeClr val="tx1"/>
            </a:solidFill>
          </a:endParaRPr>
        </a:p>
      </dgm:t>
    </dgm:pt>
    <dgm:pt modelId="{1858DE5A-49AA-4332-B6A8-7A7DD095F4AE}" type="sibTrans" cxnId="{F37FF56F-D029-4DFA-9A6D-ECCEFC2C2450}">
      <dgm:prSet/>
      <dgm:spPr/>
      <dgm:t>
        <a:bodyPr/>
        <a:lstStyle/>
        <a:p>
          <a:endParaRPr lang="en-AU">
            <a:solidFill>
              <a:schemeClr val="tx1"/>
            </a:solidFill>
          </a:endParaRPr>
        </a:p>
      </dgm:t>
    </dgm:pt>
    <dgm:pt modelId="{672FA233-B4E5-4ECA-8061-5E30AD3CFDC9}">
      <dgm:prSet/>
      <dgm:spPr/>
      <dgm:t>
        <a:bodyPr/>
        <a:lstStyle/>
        <a:p>
          <a:r>
            <a:rPr lang="en-AU">
              <a:solidFill>
                <a:schemeClr val="tx1"/>
              </a:solidFill>
            </a:rPr>
            <a:t>Home Maintenance</a:t>
          </a:r>
        </a:p>
      </dgm:t>
    </dgm:pt>
    <dgm:pt modelId="{7084DC38-BB2C-4F9E-B12C-C320CDC23EEC}" type="parTrans" cxnId="{E9A1FE45-F782-47C4-9D22-1C98E1F8CD01}">
      <dgm:prSet/>
      <dgm:spPr/>
      <dgm:t>
        <a:bodyPr/>
        <a:lstStyle/>
        <a:p>
          <a:endParaRPr lang="en-AU">
            <a:solidFill>
              <a:schemeClr val="tx1"/>
            </a:solidFill>
          </a:endParaRPr>
        </a:p>
      </dgm:t>
    </dgm:pt>
    <dgm:pt modelId="{7F33323B-B519-406A-B294-D00982C1E7DE}" type="sibTrans" cxnId="{E9A1FE45-F782-47C4-9D22-1C98E1F8CD01}">
      <dgm:prSet/>
      <dgm:spPr/>
      <dgm:t>
        <a:bodyPr/>
        <a:lstStyle/>
        <a:p>
          <a:endParaRPr lang="en-AU">
            <a:solidFill>
              <a:schemeClr val="tx1"/>
            </a:solidFill>
          </a:endParaRPr>
        </a:p>
      </dgm:t>
    </dgm:pt>
    <dgm:pt modelId="{43B32734-D858-41D1-8DEB-D93B4FFEF632}">
      <dgm:prSet/>
      <dgm:spPr/>
      <dgm:t>
        <a:bodyPr/>
        <a:lstStyle/>
        <a:p>
          <a:r>
            <a:rPr lang="en-AU">
              <a:solidFill>
                <a:schemeClr val="tx1"/>
              </a:solidFill>
            </a:rPr>
            <a:t>Home Modifications</a:t>
          </a:r>
        </a:p>
      </dgm:t>
    </dgm:pt>
    <dgm:pt modelId="{8819C8BB-3017-4630-9120-52759B4553E9}" type="parTrans" cxnId="{41CCCC34-4857-4924-9D45-0CF8A7866516}">
      <dgm:prSet/>
      <dgm:spPr/>
      <dgm:t>
        <a:bodyPr/>
        <a:lstStyle/>
        <a:p>
          <a:endParaRPr lang="en-AU">
            <a:solidFill>
              <a:schemeClr val="tx1"/>
            </a:solidFill>
          </a:endParaRPr>
        </a:p>
      </dgm:t>
    </dgm:pt>
    <dgm:pt modelId="{F70A9423-06F8-47D8-A7B4-D6D768079B02}" type="sibTrans" cxnId="{41CCCC34-4857-4924-9D45-0CF8A7866516}">
      <dgm:prSet/>
      <dgm:spPr/>
      <dgm:t>
        <a:bodyPr/>
        <a:lstStyle/>
        <a:p>
          <a:endParaRPr lang="en-AU">
            <a:solidFill>
              <a:schemeClr val="tx1"/>
            </a:solidFill>
          </a:endParaRPr>
        </a:p>
      </dgm:t>
    </dgm:pt>
    <dgm:pt modelId="{7CF27FE0-077C-4A23-AACF-0034BCCE5B5A}">
      <dgm:prSet/>
      <dgm:spPr/>
      <dgm:t>
        <a:bodyPr/>
        <a:lstStyle/>
        <a:p>
          <a:r>
            <a:rPr lang="en-AU">
              <a:solidFill>
                <a:schemeClr val="tx1"/>
              </a:solidFill>
            </a:rPr>
            <a:t>Meals</a:t>
          </a:r>
        </a:p>
      </dgm:t>
    </dgm:pt>
    <dgm:pt modelId="{878C5B50-8073-4E59-9458-5709ECDF17B5}" type="parTrans" cxnId="{119E09D6-D9E0-43AE-8450-72D68111892C}">
      <dgm:prSet/>
      <dgm:spPr/>
      <dgm:t>
        <a:bodyPr/>
        <a:lstStyle/>
        <a:p>
          <a:endParaRPr lang="en-AU">
            <a:solidFill>
              <a:schemeClr val="tx1"/>
            </a:solidFill>
          </a:endParaRPr>
        </a:p>
      </dgm:t>
    </dgm:pt>
    <dgm:pt modelId="{99852900-D1E8-42F5-B415-5A5FC17443C0}" type="sibTrans" cxnId="{119E09D6-D9E0-43AE-8450-72D68111892C}">
      <dgm:prSet/>
      <dgm:spPr/>
      <dgm:t>
        <a:bodyPr/>
        <a:lstStyle/>
        <a:p>
          <a:endParaRPr lang="en-AU">
            <a:solidFill>
              <a:schemeClr val="tx1"/>
            </a:solidFill>
          </a:endParaRPr>
        </a:p>
      </dgm:t>
    </dgm:pt>
    <dgm:pt modelId="{0FBBEEC5-20D3-4604-B1F2-1C93D06DCBA3}">
      <dgm:prSet/>
      <dgm:spPr/>
      <dgm:t>
        <a:bodyPr/>
        <a:lstStyle/>
        <a:p>
          <a:r>
            <a:rPr lang="en-AU">
              <a:solidFill>
                <a:schemeClr val="tx1"/>
              </a:solidFill>
            </a:rPr>
            <a:t>Nursing</a:t>
          </a:r>
        </a:p>
      </dgm:t>
    </dgm:pt>
    <dgm:pt modelId="{CDCD62D1-B7FD-4C30-8EDA-D93AAB5F7675}" type="parTrans" cxnId="{AD6EE818-ACCC-47D6-8333-37C316ED4E12}">
      <dgm:prSet/>
      <dgm:spPr/>
      <dgm:t>
        <a:bodyPr/>
        <a:lstStyle/>
        <a:p>
          <a:endParaRPr lang="en-AU">
            <a:solidFill>
              <a:schemeClr val="tx1"/>
            </a:solidFill>
          </a:endParaRPr>
        </a:p>
      </dgm:t>
    </dgm:pt>
    <dgm:pt modelId="{71EA34B9-70D3-458B-B8AF-A4CFE47AC0BF}" type="sibTrans" cxnId="{AD6EE818-ACCC-47D6-8333-37C316ED4E12}">
      <dgm:prSet/>
      <dgm:spPr/>
      <dgm:t>
        <a:bodyPr/>
        <a:lstStyle/>
        <a:p>
          <a:endParaRPr lang="en-AU">
            <a:solidFill>
              <a:schemeClr val="tx1"/>
            </a:solidFill>
          </a:endParaRPr>
        </a:p>
      </dgm:t>
    </dgm:pt>
    <dgm:pt modelId="{019CBCF0-7A47-44FF-8262-F3FA6F856481}">
      <dgm:prSet/>
      <dgm:spPr/>
      <dgm:t>
        <a:bodyPr/>
        <a:lstStyle/>
        <a:p>
          <a:r>
            <a:rPr lang="en-AU">
              <a:solidFill>
                <a:schemeClr val="tx1"/>
              </a:solidFill>
            </a:rPr>
            <a:t>Other Food Services</a:t>
          </a:r>
        </a:p>
      </dgm:t>
    </dgm:pt>
    <dgm:pt modelId="{74D183ED-AC46-41CB-A450-386BE7A02120}" type="parTrans" cxnId="{CBBA56DC-3073-48B7-BCE3-A810249D7E07}">
      <dgm:prSet/>
      <dgm:spPr/>
      <dgm:t>
        <a:bodyPr/>
        <a:lstStyle/>
        <a:p>
          <a:endParaRPr lang="en-AU">
            <a:solidFill>
              <a:schemeClr val="tx1"/>
            </a:solidFill>
          </a:endParaRPr>
        </a:p>
      </dgm:t>
    </dgm:pt>
    <dgm:pt modelId="{A20BB6F9-6DB5-4D65-82B5-5484DB4CAB17}" type="sibTrans" cxnId="{CBBA56DC-3073-48B7-BCE3-A810249D7E07}">
      <dgm:prSet/>
      <dgm:spPr/>
      <dgm:t>
        <a:bodyPr/>
        <a:lstStyle/>
        <a:p>
          <a:endParaRPr lang="en-AU">
            <a:solidFill>
              <a:schemeClr val="tx1"/>
            </a:solidFill>
          </a:endParaRPr>
        </a:p>
      </dgm:t>
    </dgm:pt>
    <dgm:pt modelId="{AFBB8EA7-8AB8-4366-B1E8-758D57AE8CE2}">
      <dgm:prSet/>
      <dgm:spPr/>
      <dgm:t>
        <a:bodyPr/>
        <a:lstStyle/>
        <a:p>
          <a:r>
            <a:rPr lang="en-AU">
              <a:solidFill>
                <a:schemeClr val="tx1"/>
              </a:solidFill>
            </a:rPr>
            <a:t>Personal Care</a:t>
          </a:r>
        </a:p>
      </dgm:t>
    </dgm:pt>
    <dgm:pt modelId="{71079A80-A5BB-4606-B345-3F333476BC71}" type="parTrans" cxnId="{A33E392E-8126-4760-94C4-1A801D29B414}">
      <dgm:prSet/>
      <dgm:spPr/>
      <dgm:t>
        <a:bodyPr/>
        <a:lstStyle/>
        <a:p>
          <a:endParaRPr lang="en-AU">
            <a:solidFill>
              <a:schemeClr val="tx1"/>
            </a:solidFill>
          </a:endParaRPr>
        </a:p>
      </dgm:t>
    </dgm:pt>
    <dgm:pt modelId="{E346F4D9-872B-4F7F-948E-DE681EEA5425}" type="sibTrans" cxnId="{A33E392E-8126-4760-94C4-1A801D29B414}">
      <dgm:prSet/>
      <dgm:spPr/>
      <dgm:t>
        <a:bodyPr/>
        <a:lstStyle/>
        <a:p>
          <a:endParaRPr lang="en-AU">
            <a:solidFill>
              <a:schemeClr val="tx1"/>
            </a:solidFill>
          </a:endParaRPr>
        </a:p>
      </dgm:t>
    </dgm:pt>
    <dgm:pt modelId="{235D92BA-0EBD-46AC-B305-484775E829E1}">
      <dgm:prSet/>
      <dgm:spPr/>
      <dgm:t>
        <a:bodyPr/>
        <a:lstStyle/>
        <a:p>
          <a:r>
            <a:rPr lang="en-AU">
              <a:solidFill>
                <a:schemeClr val="tx1"/>
              </a:solidFill>
            </a:rPr>
            <a:t>Social Support-Individual</a:t>
          </a:r>
        </a:p>
      </dgm:t>
    </dgm:pt>
    <dgm:pt modelId="{88BDBBA3-C3C3-4E49-976E-5919731D4DE6}" type="parTrans" cxnId="{7EB903E9-57F2-41F1-8BA4-4DD86C923A61}">
      <dgm:prSet/>
      <dgm:spPr/>
      <dgm:t>
        <a:bodyPr/>
        <a:lstStyle/>
        <a:p>
          <a:endParaRPr lang="en-AU">
            <a:solidFill>
              <a:schemeClr val="tx1"/>
            </a:solidFill>
          </a:endParaRPr>
        </a:p>
      </dgm:t>
    </dgm:pt>
    <dgm:pt modelId="{6B2E4812-92DF-47E8-A1CB-75C6DE59002B}" type="sibTrans" cxnId="{7EB903E9-57F2-41F1-8BA4-4DD86C923A61}">
      <dgm:prSet/>
      <dgm:spPr/>
      <dgm:t>
        <a:bodyPr/>
        <a:lstStyle/>
        <a:p>
          <a:endParaRPr lang="en-AU">
            <a:solidFill>
              <a:schemeClr val="tx1"/>
            </a:solidFill>
          </a:endParaRPr>
        </a:p>
      </dgm:t>
    </dgm:pt>
    <dgm:pt modelId="{C912A0A4-38B3-4C92-9843-6F794B6D3AA2}">
      <dgm:prSet/>
      <dgm:spPr/>
      <dgm:t>
        <a:bodyPr/>
        <a:lstStyle/>
        <a:p>
          <a:r>
            <a:rPr lang="en-AU">
              <a:solidFill>
                <a:schemeClr val="tx1"/>
              </a:solidFill>
            </a:rPr>
            <a:t>Social Support-Group</a:t>
          </a:r>
        </a:p>
      </dgm:t>
    </dgm:pt>
    <dgm:pt modelId="{74CA3FA8-E886-42AA-A755-CA28B5EC5375}" type="parTrans" cxnId="{281CC3E4-543C-41C3-94D7-515DF715FB96}">
      <dgm:prSet/>
      <dgm:spPr/>
      <dgm:t>
        <a:bodyPr/>
        <a:lstStyle/>
        <a:p>
          <a:endParaRPr lang="en-AU">
            <a:solidFill>
              <a:schemeClr val="tx1"/>
            </a:solidFill>
          </a:endParaRPr>
        </a:p>
      </dgm:t>
    </dgm:pt>
    <dgm:pt modelId="{2E1E63D6-F736-4D30-9ABA-BA3ED9BE28C6}" type="sibTrans" cxnId="{281CC3E4-543C-41C3-94D7-515DF715FB96}">
      <dgm:prSet/>
      <dgm:spPr/>
      <dgm:t>
        <a:bodyPr/>
        <a:lstStyle/>
        <a:p>
          <a:endParaRPr lang="en-AU">
            <a:solidFill>
              <a:schemeClr val="tx1"/>
            </a:solidFill>
          </a:endParaRPr>
        </a:p>
      </dgm:t>
    </dgm:pt>
    <dgm:pt modelId="{25BD4647-D091-4F64-B207-8413E83FC404}">
      <dgm:prSet/>
      <dgm:spPr/>
      <dgm:t>
        <a:bodyPr/>
        <a:lstStyle/>
        <a:p>
          <a:r>
            <a:rPr lang="en-AU">
              <a:solidFill>
                <a:schemeClr val="tx1"/>
              </a:solidFill>
            </a:rPr>
            <a:t>Specialised Support Services</a:t>
          </a:r>
        </a:p>
      </dgm:t>
    </dgm:pt>
    <dgm:pt modelId="{57D561F6-8ED8-4C79-9793-5FB8C14B3476}" type="parTrans" cxnId="{C1B83C96-768F-4A49-9F40-2773FEB0D463}">
      <dgm:prSet/>
      <dgm:spPr/>
      <dgm:t>
        <a:bodyPr/>
        <a:lstStyle/>
        <a:p>
          <a:endParaRPr lang="en-AU">
            <a:solidFill>
              <a:schemeClr val="tx1"/>
            </a:solidFill>
          </a:endParaRPr>
        </a:p>
      </dgm:t>
    </dgm:pt>
    <dgm:pt modelId="{90E6F8CE-AEEF-49E5-A221-3242668EE10F}" type="sibTrans" cxnId="{C1B83C96-768F-4A49-9F40-2773FEB0D463}">
      <dgm:prSet/>
      <dgm:spPr/>
      <dgm:t>
        <a:bodyPr/>
        <a:lstStyle/>
        <a:p>
          <a:endParaRPr lang="en-AU">
            <a:solidFill>
              <a:schemeClr val="tx1"/>
            </a:solidFill>
          </a:endParaRPr>
        </a:p>
      </dgm:t>
    </dgm:pt>
    <dgm:pt modelId="{F3C5C349-046B-4498-B8F3-4E343CC33D26}">
      <dgm:prSet/>
      <dgm:spPr/>
      <dgm:t>
        <a:bodyPr/>
        <a:lstStyle/>
        <a:p>
          <a:r>
            <a:rPr lang="en-AU">
              <a:solidFill>
                <a:schemeClr val="tx1"/>
              </a:solidFill>
            </a:rPr>
            <a:t>Transport</a:t>
          </a:r>
        </a:p>
      </dgm:t>
    </dgm:pt>
    <dgm:pt modelId="{E00E21A0-1590-470D-9CC3-65243D5EA839}" type="parTrans" cxnId="{F89C715E-D9ED-4836-8C6B-DF3143D3204D}">
      <dgm:prSet/>
      <dgm:spPr/>
      <dgm:t>
        <a:bodyPr/>
        <a:lstStyle/>
        <a:p>
          <a:endParaRPr lang="en-AU">
            <a:solidFill>
              <a:schemeClr val="tx1"/>
            </a:solidFill>
          </a:endParaRPr>
        </a:p>
      </dgm:t>
    </dgm:pt>
    <dgm:pt modelId="{1B9D7344-D324-4273-9118-872927DD0EEA}" type="sibTrans" cxnId="{F89C715E-D9ED-4836-8C6B-DF3143D3204D}">
      <dgm:prSet/>
      <dgm:spPr/>
      <dgm:t>
        <a:bodyPr/>
        <a:lstStyle/>
        <a:p>
          <a:endParaRPr lang="en-AU">
            <a:solidFill>
              <a:schemeClr val="tx1"/>
            </a:solidFill>
          </a:endParaRPr>
        </a:p>
      </dgm:t>
    </dgm:pt>
    <dgm:pt modelId="{5B554E7F-6A36-4CBE-8A91-03093A343784}">
      <dgm:prSet/>
      <dgm:spPr/>
      <dgm:t>
        <a:bodyPr/>
        <a:lstStyle/>
        <a:p>
          <a:r>
            <a:rPr lang="en-AU" b="1">
              <a:solidFill>
                <a:schemeClr val="tx1"/>
              </a:solidFill>
            </a:rPr>
            <a:t>Centre-based respite:</a:t>
          </a:r>
        </a:p>
      </dgm:t>
      <dgm:extLst>
        <a:ext uri="{E40237B7-FDA0-4F09-8148-C483321AD2D9}">
          <dgm14:cNvPr xmlns:dgm14="http://schemas.microsoft.com/office/drawing/2010/diagram" id="0" name="" descr="Centre-based respite:&#10;Centre based day respite&#10;Residential day respite&#10;Community access-group respite&#10;Cottage respite:&#10;Overnight community&#10;Flexible Respite:&#10;In-home day respite&#10;In-home overnight respite&#10;Community access – individual respite&#10;Host family day respite&#10;Host family overnight respite&#10;Mobile respite&#10;Other planned respite&#10;" title="Carer Relationships and Carer Support"/>
        </a:ext>
      </dgm:extLst>
    </dgm:pt>
    <dgm:pt modelId="{07D2F0B4-85F0-4A05-AC73-50DDEA8FCC89}" type="parTrans" cxnId="{DD1C2454-63C0-4C29-86E4-9AAFA7C37EA6}">
      <dgm:prSet/>
      <dgm:spPr/>
      <dgm:t>
        <a:bodyPr/>
        <a:lstStyle/>
        <a:p>
          <a:endParaRPr lang="en-AU">
            <a:solidFill>
              <a:schemeClr val="tx1"/>
            </a:solidFill>
          </a:endParaRPr>
        </a:p>
      </dgm:t>
    </dgm:pt>
    <dgm:pt modelId="{7570539F-57FC-4FF6-840C-9D4778FBCEF3}" type="sibTrans" cxnId="{DD1C2454-63C0-4C29-86E4-9AAFA7C37EA6}">
      <dgm:prSet/>
      <dgm:spPr/>
      <dgm:t>
        <a:bodyPr/>
        <a:lstStyle/>
        <a:p>
          <a:endParaRPr lang="en-AU">
            <a:solidFill>
              <a:schemeClr val="tx1"/>
            </a:solidFill>
          </a:endParaRPr>
        </a:p>
      </dgm:t>
    </dgm:pt>
    <dgm:pt modelId="{6361EF13-01A7-4C7E-919D-0063C7BD4AE5}">
      <dgm:prSet/>
      <dgm:spPr/>
      <dgm:t>
        <a:bodyPr/>
        <a:lstStyle/>
        <a:p>
          <a:r>
            <a:rPr lang="en-AU">
              <a:solidFill>
                <a:schemeClr val="tx1"/>
              </a:solidFill>
            </a:rPr>
            <a:t>Centre based day respite</a:t>
          </a:r>
        </a:p>
      </dgm:t>
    </dgm:pt>
    <dgm:pt modelId="{2C844B66-5AF8-4947-BB8A-BF02F31C09E6}" type="parTrans" cxnId="{6DFADD53-881A-4D27-A57A-8991768CA618}">
      <dgm:prSet/>
      <dgm:spPr/>
      <dgm:t>
        <a:bodyPr/>
        <a:lstStyle/>
        <a:p>
          <a:endParaRPr lang="en-AU">
            <a:solidFill>
              <a:schemeClr val="tx1"/>
            </a:solidFill>
          </a:endParaRPr>
        </a:p>
      </dgm:t>
    </dgm:pt>
    <dgm:pt modelId="{53D2E5CC-3847-4EA5-91F4-05A95D242EE8}" type="sibTrans" cxnId="{6DFADD53-881A-4D27-A57A-8991768CA618}">
      <dgm:prSet/>
      <dgm:spPr/>
      <dgm:t>
        <a:bodyPr/>
        <a:lstStyle/>
        <a:p>
          <a:endParaRPr lang="en-AU">
            <a:solidFill>
              <a:schemeClr val="tx1"/>
            </a:solidFill>
          </a:endParaRPr>
        </a:p>
      </dgm:t>
    </dgm:pt>
    <dgm:pt modelId="{CF68A740-8067-43D2-917F-E0269B9731C7}">
      <dgm:prSet/>
      <dgm:spPr/>
      <dgm:t>
        <a:bodyPr/>
        <a:lstStyle/>
        <a:p>
          <a:r>
            <a:rPr lang="en-AU">
              <a:solidFill>
                <a:schemeClr val="tx1"/>
              </a:solidFill>
            </a:rPr>
            <a:t>Residential day respite</a:t>
          </a:r>
        </a:p>
      </dgm:t>
    </dgm:pt>
    <dgm:pt modelId="{A3535FE3-8816-468D-88FA-C95A129EAA2A}" type="parTrans" cxnId="{5A282DB5-6481-4ADC-AF13-5F71283D3EB6}">
      <dgm:prSet/>
      <dgm:spPr/>
      <dgm:t>
        <a:bodyPr/>
        <a:lstStyle/>
        <a:p>
          <a:endParaRPr lang="en-AU">
            <a:solidFill>
              <a:schemeClr val="tx1"/>
            </a:solidFill>
          </a:endParaRPr>
        </a:p>
      </dgm:t>
    </dgm:pt>
    <dgm:pt modelId="{CA459EE3-F5E4-4719-A266-51EF89F840B8}" type="sibTrans" cxnId="{5A282DB5-6481-4ADC-AF13-5F71283D3EB6}">
      <dgm:prSet/>
      <dgm:spPr/>
      <dgm:t>
        <a:bodyPr/>
        <a:lstStyle/>
        <a:p>
          <a:endParaRPr lang="en-AU">
            <a:solidFill>
              <a:schemeClr val="tx1"/>
            </a:solidFill>
          </a:endParaRPr>
        </a:p>
      </dgm:t>
    </dgm:pt>
    <dgm:pt modelId="{D950E5EB-C0A5-4174-8040-DECD2377634B}">
      <dgm:prSet/>
      <dgm:spPr/>
      <dgm:t>
        <a:bodyPr/>
        <a:lstStyle/>
        <a:p>
          <a:r>
            <a:rPr lang="en-AU">
              <a:solidFill>
                <a:schemeClr val="tx1"/>
              </a:solidFill>
            </a:rPr>
            <a:t>Community access-group respite</a:t>
          </a:r>
        </a:p>
      </dgm:t>
    </dgm:pt>
    <dgm:pt modelId="{A18E7620-EB7E-48C0-8876-C924E575DBBE}" type="parTrans" cxnId="{6DD2B535-6294-47E3-8BF1-93EE1F4CC943}">
      <dgm:prSet/>
      <dgm:spPr/>
      <dgm:t>
        <a:bodyPr/>
        <a:lstStyle/>
        <a:p>
          <a:endParaRPr lang="en-AU">
            <a:solidFill>
              <a:schemeClr val="tx1"/>
            </a:solidFill>
          </a:endParaRPr>
        </a:p>
      </dgm:t>
    </dgm:pt>
    <dgm:pt modelId="{6AA3A6FF-CEA4-4769-BDC6-3DFC66DE36B5}" type="sibTrans" cxnId="{6DD2B535-6294-47E3-8BF1-93EE1F4CC943}">
      <dgm:prSet/>
      <dgm:spPr/>
      <dgm:t>
        <a:bodyPr/>
        <a:lstStyle/>
        <a:p>
          <a:endParaRPr lang="en-AU">
            <a:solidFill>
              <a:schemeClr val="tx1"/>
            </a:solidFill>
          </a:endParaRPr>
        </a:p>
      </dgm:t>
    </dgm:pt>
    <dgm:pt modelId="{F69D79ED-A02C-49CF-96C4-3B5FA42CF520}">
      <dgm:prSet/>
      <dgm:spPr/>
      <dgm:t>
        <a:bodyPr/>
        <a:lstStyle/>
        <a:p>
          <a:r>
            <a:rPr lang="en-AU" b="1">
              <a:solidFill>
                <a:schemeClr val="tx1"/>
              </a:solidFill>
            </a:rPr>
            <a:t>Cottage respite</a:t>
          </a:r>
          <a:r>
            <a:rPr lang="en-AU">
              <a:solidFill>
                <a:schemeClr val="tx1"/>
              </a:solidFill>
            </a:rPr>
            <a:t>:</a:t>
          </a:r>
        </a:p>
      </dgm:t>
    </dgm:pt>
    <dgm:pt modelId="{D15DAA27-9DA7-4EA2-95C1-4CC54487255F}" type="parTrans" cxnId="{89781676-0B3F-48D0-B355-C1D986E62EDC}">
      <dgm:prSet/>
      <dgm:spPr/>
      <dgm:t>
        <a:bodyPr/>
        <a:lstStyle/>
        <a:p>
          <a:endParaRPr lang="en-AU">
            <a:solidFill>
              <a:schemeClr val="tx1"/>
            </a:solidFill>
          </a:endParaRPr>
        </a:p>
      </dgm:t>
    </dgm:pt>
    <dgm:pt modelId="{0E51267F-09E9-40BE-B7B3-5B5575386FDE}" type="sibTrans" cxnId="{89781676-0B3F-48D0-B355-C1D986E62EDC}">
      <dgm:prSet/>
      <dgm:spPr/>
      <dgm:t>
        <a:bodyPr/>
        <a:lstStyle/>
        <a:p>
          <a:endParaRPr lang="en-AU">
            <a:solidFill>
              <a:schemeClr val="tx1"/>
            </a:solidFill>
          </a:endParaRPr>
        </a:p>
      </dgm:t>
    </dgm:pt>
    <dgm:pt modelId="{742C6ABA-8EFE-45B6-BDE5-A09755D74DB1}">
      <dgm:prSet/>
      <dgm:spPr/>
      <dgm:t>
        <a:bodyPr/>
        <a:lstStyle/>
        <a:p>
          <a:r>
            <a:rPr lang="en-AU">
              <a:solidFill>
                <a:schemeClr val="tx1"/>
              </a:solidFill>
            </a:rPr>
            <a:t>Overnight community</a:t>
          </a:r>
        </a:p>
      </dgm:t>
    </dgm:pt>
    <dgm:pt modelId="{4AEE75A8-71F2-4CBA-89AD-8878700E0B4E}" type="parTrans" cxnId="{64E9ADA3-7778-4529-A145-B35F23B6D2F7}">
      <dgm:prSet/>
      <dgm:spPr/>
      <dgm:t>
        <a:bodyPr/>
        <a:lstStyle/>
        <a:p>
          <a:endParaRPr lang="en-AU">
            <a:solidFill>
              <a:schemeClr val="tx1"/>
            </a:solidFill>
          </a:endParaRPr>
        </a:p>
      </dgm:t>
    </dgm:pt>
    <dgm:pt modelId="{86F43AB5-CB08-40AB-A3BC-31BA42B13A49}" type="sibTrans" cxnId="{64E9ADA3-7778-4529-A145-B35F23B6D2F7}">
      <dgm:prSet/>
      <dgm:spPr/>
      <dgm:t>
        <a:bodyPr/>
        <a:lstStyle/>
        <a:p>
          <a:endParaRPr lang="en-AU">
            <a:solidFill>
              <a:schemeClr val="tx1"/>
            </a:solidFill>
          </a:endParaRPr>
        </a:p>
      </dgm:t>
    </dgm:pt>
    <dgm:pt modelId="{4FD7CD2F-52E9-4177-9FA3-B4B35A76242C}">
      <dgm:prSet/>
      <dgm:spPr/>
      <dgm:t>
        <a:bodyPr/>
        <a:lstStyle/>
        <a:p>
          <a:r>
            <a:rPr lang="en-AU" b="1">
              <a:solidFill>
                <a:schemeClr val="tx1"/>
              </a:solidFill>
            </a:rPr>
            <a:t>Flexible Respite:</a:t>
          </a:r>
        </a:p>
      </dgm:t>
    </dgm:pt>
    <dgm:pt modelId="{DFDB2B1F-2961-4AAE-A599-AC6A19FC29FC}" type="parTrans" cxnId="{2B3BDD47-857D-448A-9A67-ECE4E1EF928D}">
      <dgm:prSet/>
      <dgm:spPr/>
      <dgm:t>
        <a:bodyPr/>
        <a:lstStyle/>
        <a:p>
          <a:endParaRPr lang="en-AU">
            <a:solidFill>
              <a:schemeClr val="tx1"/>
            </a:solidFill>
          </a:endParaRPr>
        </a:p>
      </dgm:t>
    </dgm:pt>
    <dgm:pt modelId="{24C174F5-9B0E-4CD9-85B6-61986C9E0B8D}" type="sibTrans" cxnId="{2B3BDD47-857D-448A-9A67-ECE4E1EF928D}">
      <dgm:prSet/>
      <dgm:spPr/>
      <dgm:t>
        <a:bodyPr/>
        <a:lstStyle/>
        <a:p>
          <a:endParaRPr lang="en-AU">
            <a:solidFill>
              <a:schemeClr val="tx1"/>
            </a:solidFill>
          </a:endParaRPr>
        </a:p>
      </dgm:t>
    </dgm:pt>
    <dgm:pt modelId="{5B99A920-D38E-4374-BECD-3FA17505CA82}">
      <dgm:prSet/>
      <dgm:spPr/>
      <dgm:t>
        <a:bodyPr/>
        <a:lstStyle/>
        <a:p>
          <a:r>
            <a:rPr lang="en-AU">
              <a:solidFill>
                <a:schemeClr val="tx1"/>
              </a:solidFill>
            </a:rPr>
            <a:t>In-home day respite</a:t>
          </a:r>
        </a:p>
      </dgm:t>
    </dgm:pt>
    <dgm:pt modelId="{7A6FFC5A-DEED-46DE-BA11-FBE1FB768CDE}" type="parTrans" cxnId="{1522619B-6AD1-4F8C-A785-869B08148BA3}">
      <dgm:prSet/>
      <dgm:spPr/>
      <dgm:t>
        <a:bodyPr/>
        <a:lstStyle/>
        <a:p>
          <a:endParaRPr lang="en-AU">
            <a:solidFill>
              <a:schemeClr val="tx1"/>
            </a:solidFill>
          </a:endParaRPr>
        </a:p>
      </dgm:t>
    </dgm:pt>
    <dgm:pt modelId="{9F44C0C1-1A40-43E1-8329-888464DD64A5}" type="sibTrans" cxnId="{1522619B-6AD1-4F8C-A785-869B08148BA3}">
      <dgm:prSet/>
      <dgm:spPr/>
      <dgm:t>
        <a:bodyPr/>
        <a:lstStyle/>
        <a:p>
          <a:endParaRPr lang="en-AU">
            <a:solidFill>
              <a:schemeClr val="tx1"/>
            </a:solidFill>
          </a:endParaRPr>
        </a:p>
      </dgm:t>
    </dgm:pt>
    <dgm:pt modelId="{5C481946-D5A8-4535-83FC-BE89823C1A26}">
      <dgm:prSet/>
      <dgm:spPr/>
      <dgm:t>
        <a:bodyPr/>
        <a:lstStyle/>
        <a:p>
          <a:r>
            <a:rPr lang="en-AU">
              <a:solidFill>
                <a:schemeClr val="tx1"/>
              </a:solidFill>
            </a:rPr>
            <a:t>In-home overnight respite</a:t>
          </a:r>
        </a:p>
      </dgm:t>
    </dgm:pt>
    <dgm:pt modelId="{B7FF9EA2-6298-4EF2-9DE4-9F5131D117B2}" type="parTrans" cxnId="{F964F2A7-518D-4F80-A0CA-B32FFF10895C}">
      <dgm:prSet/>
      <dgm:spPr/>
      <dgm:t>
        <a:bodyPr/>
        <a:lstStyle/>
        <a:p>
          <a:endParaRPr lang="en-AU">
            <a:solidFill>
              <a:schemeClr val="tx1"/>
            </a:solidFill>
          </a:endParaRPr>
        </a:p>
      </dgm:t>
    </dgm:pt>
    <dgm:pt modelId="{453EE7FE-B8CF-4B63-8CFC-8C09E3E7F045}" type="sibTrans" cxnId="{F964F2A7-518D-4F80-A0CA-B32FFF10895C}">
      <dgm:prSet/>
      <dgm:spPr/>
      <dgm:t>
        <a:bodyPr/>
        <a:lstStyle/>
        <a:p>
          <a:endParaRPr lang="en-AU">
            <a:solidFill>
              <a:schemeClr val="tx1"/>
            </a:solidFill>
          </a:endParaRPr>
        </a:p>
      </dgm:t>
    </dgm:pt>
    <dgm:pt modelId="{32EABF95-AFB6-4BD1-9300-A668A45FAFF8}">
      <dgm:prSet/>
      <dgm:spPr/>
      <dgm:t>
        <a:bodyPr/>
        <a:lstStyle/>
        <a:p>
          <a:r>
            <a:rPr lang="en-AU">
              <a:solidFill>
                <a:schemeClr val="tx1"/>
              </a:solidFill>
            </a:rPr>
            <a:t>Community access – individual respite</a:t>
          </a:r>
        </a:p>
      </dgm:t>
    </dgm:pt>
    <dgm:pt modelId="{B2076587-76A1-4EB9-9CE0-A56FF4BD2EC6}" type="parTrans" cxnId="{E2CFD790-2B75-4DC8-9726-76D957C6C8B1}">
      <dgm:prSet/>
      <dgm:spPr/>
      <dgm:t>
        <a:bodyPr/>
        <a:lstStyle/>
        <a:p>
          <a:endParaRPr lang="en-AU">
            <a:solidFill>
              <a:schemeClr val="tx1"/>
            </a:solidFill>
          </a:endParaRPr>
        </a:p>
      </dgm:t>
    </dgm:pt>
    <dgm:pt modelId="{16A64BC0-3ABB-4E07-B85C-CDF40A94FF88}" type="sibTrans" cxnId="{E2CFD790-2B75-4DC8-9726-76D957C6C8B1}">
      <dgm:prSet/>
      <dgm:spPr/>
      <dgm:t>
        <a:bodyPr/>
        <a:lstStyle/>
        <a:p>
          <a:endParaRPr lang="en-AU">
            <a:solidFill>
              <a:schemeClr val="tx1"/>
            </a:solidFill>
          </a:endParaRPr>
        </a:p>
      </dgm:t>
    </dgm:pt>
    <dgm:pt modelId="{AEAB7E7F-9091-4D6C-83E0-697259246E79}">
      <dgm:prSet/>
      <dgm:spPr/>
      <dgm:t>
        <a:bodyPr/>
        <a:lstStyle/>
        <a:p>
          <a:r>
            <a:rPr lang="en-AU">
              <a:solidFill>
                <a:schemeClr val="tx1"/>
              </a:solidFill>
            </a:rPr>
            <a:t>Host family day respite</a:t>
          </a:r>
        </a:p>
      </dgm:t>
    </dgm:pt>
    <dgm:pt modelId="{5C034781-723D-48DF-8D04-66D943B43597}" type="parTrans" cxnId="{8A960E96-91BE-48CB-AA52-C994A5C5BE50}">
      <dgm:prSet/>
      <dgm:spPr/>
      <dgm:t>
        <a:bodyPr/>
        <a:lstStyle/>
        <a:p>
          <a:endParaRPr lang="en-AU">
            <a:solidFill>
              <a:schemeClr val="tx1"/>
            </a:solidFill>
          </a:endParaRPr>
        </a:p>
      </dgm:t>
    </dgm:pt>
    <dgm:pt modelId="{ACCCEF55-E3D4-467B-A26C-45C9AAE3574D}" type="sibTrans" cxnId="{8A960E96-91BE-48CB-AA52-C994A5C5BE50}">
      <dgm:prSet/>
      <dgm:spPr/>
      <dgm:t>
        <a:bodyPr/>
        <a:lstStyle/>
        <a:p>
          <a:endParaRPr lang="en-AU">
            <a:solidFill>
              <a:schemeClr val="tx1"/>
            </a:solidFill>
          </a:endParaRPr>
        </a:p>
      </dgm:t>
    </dgm:pt>
    <dgm:pt modelId="{4A8D7FC8-397F-44A5-A576-E89F833DFAE4}">
      <dgm:prSet/>
      <dgm:spPr/>
      <dgm:t>
        <a:bodyPr/>
        <a:lstStyle/>
        <a:p>
          <a:r>
            <a:rPr lang="en-AU">
              <a:solidFill>
                <a:schemeClr val="tx1"/>
              </a:solidFill>
            </a:rPr>
            <a:t>Host family overnight respite</a:t>
          </a:r>
        </a:p>
      </dgm:t>
    </dgm:pt>
    <dgm:pt modelId="{87507FED-CB41-48A8-A5D4-47B3FD605DC2}" type="parTrans" cxnId="{99F4A7FE-3CA9-477C-8A25-839A0A96A479}">
      <dgm:prSet/>
      <dgm:spPr/>
      <dgm:t>
        <a:bodyPr/>
        <a:lstStyle/>
        <a:p>
          <a:endParaRPr lang="en-AU">
            <a:solidFill>
              <a:schemeClr val="tx1"/>
            </a:solidFill>
          </a:endParaRPr>
        </a:p>
      </dgm:t>
    </dgm:pt>
    <dgm:pt modelId="{EA43E71C-CF1E-4BEB-BB09-C7BEF0732739}" type="sibTrans" cxnId="{99F4A7FE-3CA9-477C-8A25-839A0A96A479}">
      <dgm:prSet/>
      <dgm:spPr/>
      <dgm:t>
        <a:bodyPr/>
        <a:lstStyle/>
        <a:p>
          <a:endParaRPr lang="en-AU">
            <a:solidFill>
              <a:schemeClr val="tx1"/>
            </a:solidFill>
          </a:endParaRPr>
        </a:p>
      </dgm:t>
    </dgm:pt>
    <dgm:pt modelId="{9C217696-3CC0-4931-8F46-2344C09565E5}">
      <dgm:prSet/>
      <dgm:spPr/>
      <dgm:t>
        <a:bodyPr/>
        <a:lstStyle/>
        <a:p>
          <a:r>
            <a:rPr lang="en-AU">
              <a:solidFill>
                <a:schemeClr val="tx1"/>
              </a:solidFill>
            </a:rPr>
            <a:t>Mobile respite</a:t>
          </a:r>
        </a:p>
      </dgm:t>
    </dgm:pt>
    <dgm:pt modelId="{63951BAF-E2FE-4EB6-9998-671A667101BE}" type="parTrans" cxnId="{6FEB700B-01FB-41DC-B972-98F6541FBDFE}">
      <dgm:prSet/>
      <dgm:spPr/>
      <dgm:t>
        <a:bodyPr/>
        <a:lstStyle/>
        <a:p>
          <a:endParaRPr lang="en-AU">
            <a:solidFill>
              <a:schemeClr val="tx1"/>
            </a:solidFill>
          </a:endParaRPr>
        </a:p>
      </dgm:t>
    </dgm:pt>
    <dgm:pt modelId="{A089A7FD-A81E-497F-B670-750E3AD00D40}" type="sibTrans" cxnId="{6FEB700B-01FB-41DC-B972-98F6541FBDFE}">
      <dgm:prSet/>
      <dgm:spPr/>
      <dgm:t>
        <a:bodyPr/>
        <a:lstStyle/>
        <a:p>
          <a:endParaRPr lang="en-AU">
            <a:solidFill>
              <a:schemeClr val="tx1"/>
            </a:solidFill>
          </a:endParaRPr>
        </a:p>
      </dgm:t>
    </dgm:pt>
    <dgm:pt modelId="{87DB69F1-DB2E-4F6C-81E0-AD157E64E4C5}">
      <dgm:prSet/>
      <dgm:spPr/>
      <dgm:t>
        <a:bodyPr/>
        <a:lstStyle/>
        <a:p>
          <a:r>
            <a:rPr lang="en-AU">
              <a:solidFill>
                <a:schemeClr val="tx1"/>
              </a:solidFill>
            </a:rPr>
            <a:t>Other planned respite</a:t>
          </a:r>
        </a:p>
      </dgm:t>
    </dgm:pt>
    <dgm:pt modelId="{75B38DAC-45D1-4D18-90C4-502E16AE896C}" type="parTrans" cxnId="{B6BE2929-4B6B-4404-BB98-086C375235A6}">
      <dgm:prSet/>
      <dgm:spPr/>
      <dgm:t>
        <a:bodyPr/>
        <a:lstStyle/>
        <a:p>
          <a:endParaRPr lang="en-AU">
            <a:solidFill>
              <a:schemeClr val="tx1"/>
            </a:solidFill>
          </a:endParaRPr>
        </a:p>
      </dgm:t>
    </dgm:pt>
    <dgm:pt modelId="{3F9E9117-3D56-4DCA-ACD6-75F762E3BCFA}" type="sibTrans" cxnId="{B6BE2929-4B6B-4404-BB98-086C375235A6}">
      <dgm:prSet/>
      <dgm:spPr/>
      <dgm:t>
        <a:bodyPr/>
        <a:lstStyle/>
        <a:p>
          <a:endParaRPr lang="en-AU">
            <a:solidFill>
              <a:schemeClr val="tx1"/>
            </a:solidFill>
          </a:endParaRPr>
        </a:p>
      </dgm:t>
    </dgm:pt>
    <dgm:pt modelId="{0BD1920E-DFA5-4FD6-B2C7-B315EAE9170B}">
      <dgm:prSet/>
      <dgm:spPr/>
      <dgm:t>
        <a:bodyPr/>
        <a:lstStyle/>
        <a:p>
          <a:pPr>
            <a:buFont typeface="Arial" panose="020B0604020202020204" pitchFamily="34" charset="0"/>
            <a:buChar char="•"/>
          </a:pPr>
          <a:r>
            <a:rPr lang="en-AU" b="0" i="0">
              <a:solidFill>
                <a:schemeClr val="tx1"/>
              </a:solidFill>
            </a:rPr>
            <a:t>Community care</a:t>
          </a:r>
        </a:p>
      </dgm:t>
    </dgm:pt>
    <dgm:pt modelId="{E412F5CA-738C-4B2D-A426-C1E040B07A02}" type="parTrans" cxnId="{CBFF437C-2DE2-4176-9BD8-5262F3775E3C}">
      <dgm:prSet/>
      <dgm:spPr/>
      <dgm:t>
        <a:bodyPr/>
        <a:lstStyle/>
        <a:p>
          <a:endParaRPr lang="en-AU">
            <a:solidFill>
              <a:schemeClr val="tx1"/>
            </a:solidFill>
          </a:endParaRPr>
        </a:p>
      </dgm:t>
    </dgm:pt>
    <dgm:pt modelId="{391B7AA9-5209-467B-A476-21B28051B530}" type="sibTrans" cxnId="{CBFF437C-2DE2-4176-9BD8-5262F3775E3C}">
      <dgm:prSet/>
      <dgm:spPr/>
      <dgm:t>
        <a:bodyPr/>
        <a:lstStyle/>
        <a:p>
          <a:endParaRPr lang="en-AU">
            <a:solidFill>
              <a:schemeClr val="tx1"/>
            </a:solidFill>
          </a:endParaRPr>
        </a:p>
      </dgm:t>
    </dgm:pt>
    <dgm:pt modelId="{6807A224-8DF2-444E-A06A-FC5D30ED1615}">
      <dgm:prSet/>
      <dgm:spPr/>
      <dgm:t>
        <a:bodyPr/>
        <a:lstStyle/>
        <a:p>
          <a:pPr>
            <a:buFont typeface="Arial" panose="020B0604020202020204" pitchFamily="34" charset="0"/>
            <a:buChar char="•"/>
          </a:pPr>
          <a:r>
            <a:rPr lang="en-AU" b="0" i="0">
              <a:solidFill>
                <a:schemeClr val="tx1"/>
              </a:solidFill>
            </a:rPr>
            <a:t>Other support services specifically targeted at avoiding homelessness or reducing its impact</a:t>
          </a:r>
        </a:p>
      </dgm:t>
    </dgm:pt>
    <dgm:pt modelId="{72B6F229-DBAB-49CF-87A0-951FEFB8E835}" type="parTrans" cxnId="{17834A45-48FE-4AB2-B609-A61337D2DC28}">
      <dgm:prSet/>
      <dgm:spPr/>
      <dgm:t>
        <a:bodyPr/>
        <a:lstStyle/>
        <a:p>
          <a:endParaRPr lang="en-AU">
            <a:solidFill>
              <a:schemeClr val="tx1"/>
            </a:solidFill>
          </a:endParaRPr>
        </a:p>
      </dgm:t>
    </dgm:pt>
    <dgm:pt modelId="{4CD8053B-CD64-4E20-BC67-018CB834250F}" type="sibTrans" cxnId="{17834A45-48FE-4AB2-B609-A61337D2DC28}">
      <dgm:prSet/>
      <dgm:spPr/>
      <dgm:t>
        <a:bodyPr/>
        <a:lstStyle/>
        <a:p>
          <a:endParaRPr lang="en-AU">
            <a:solidFill>
              <a:schemeClr val="tx1"/>
            </a:solidFill>
          </a:endParaRPr>
        </a:p>
      </dgm:t>
    </dgm:pt>
    <dgm:pt modelId="{AE28BD64-0B82-42DA-B0E4-C92475C242F5}" type="pres">
      <dgm:prSet presAssocID="{E54CA8ED-0CD6-43E2-9145-C9FB61C1805E}" presName="Name0" presStyleCnt="0">
        <dgm:presLayoutVars>
          <dgm:dir/>
          <dgm:animLvl val="lvl"/>
          <dgm:resizeHandles val="exact"/>
        </dgm:presLayoutVars>
      </dgm:prSet>
      <dgm:spPr/>
      <dgm:t>
        <a:bodyPr/>
        <a:lstStyle/>
        <a:p>
          <a:endParaRPr lang="en-US"/>
        </a:p>
      </dgm:t>
    </dgm:pt>
    <dgm:pt modelId="{5663D9D6-59C5-4529-9AE6-6217E159FACC}" type="pres">
      <dgm:prSet presAssocID="{FC7525C1-6B27-49CA-9D74-6A2A1CCE7486}" presName="composite" presStyleCnt="0"/>
      <dgm:spPr/>
    </dgm:pt>
    <dgm:pt modelId="{AB6C648C-9B00-459C-B5B2-61D5F5404E75}" type="pres">
      <dgm:prSet presAssocID="{FC7525C1-6B27-49CA-9D74-6A2A1CCE7486}" presName="parTx" presStyleLbl="alignNode1" presStyleIdx="0" presStyleCnt="4">
        <dgm:presLayoutVars>
          <dgm:chMax val="0"/>
          <dgm:chPref val="0"/>
          <dgm:bulletEnabled val="1"/>
        </dgm:presLayoutVars>
      </dgm:prSet>
      <dgm:spPr/>
      <dgm:t>
        <a:bodyPr/>
        <a:lstStyle/>
        <a:p>
          <a:endParaRPr lang="en-US"/>
        </a:p>
      </dgm:t>
    </dgm:pt>
    <dgm:pt modelId="{1559048A-1719-48F4-879A-45504BD956E1}" type="pres">
      <dgm:prSet presAssocID="{FC7525C1-6B27-49CA-9D74-6A2A1CCE7486}" presName="desTx" presStyleLbl="alignAccFollowNode1" presStyleIdx="0" presStyleCnt="4">
        <dgm:presLayoutVars>
          <dgm:bulletEnabled val="1"/>
        </dgm:presLayoutVars>
      </dgm:prSet>
      <dgm:spPr/>
      <dgm:t>
        <a:bodyPr/>
        <a:lstStyle/>
        <a:p>
          <a:endParaRPr lang="en-US"/>
        </a:p>
      </dgm:t>
    </dgm:pt>
    <dgm:pt modelId="{D0A52C16-ABEA-42F5-A9EE-565292614C79}" type="pres">
      <dgm:prSet presAssocID="{5AC9D2D4-2405-40A7-B2E9-8C0BAAFA1EA8}" presName="space" presStyleCnt="0"/>
      <dgm:spPr/>
    </dgm:pt>
    <dgm:pt modelId="{4BC41A2B-A713-4DF4-9178-287A76E446AF}" type="pres">
      <dgm:prSet presAssocID="{53CA4C86-C084-4E6A-B49B-5301E94DE274}" presName="composite" presStyleCnt="0"/>
      <dgm:spPr/>
    </dgm:pt>
    <dgm:pt modelId="{C8AB8657-CD2D-4394-B25E-ADCACDFEE24E}" type="pres">
      <dgm:prSet presAssocID="{53CA4C86-C084-4E6A-B49B-5301E94DE274}" presName="parTx" presStyleLbl="alignNode1" presStyleIdx="1" presStyleCnt="4">
        <dgm:presLayoutVars>
          <dgm:chMax val="0"/>
          <dgm:chPref val="0"/>
          <dgm:bulletEnabled val="1"/>
        </dgm:presLayoutVars>
      </dgm:prSet>
      <dgm:spPr/>
      <dgm:t>
        <a:bodyPr/>
        <a:lstStyle/>
        <a:p>
          <a:endParaRPr lang="en-US"/>
        </a:p>
      </dgm:t>
    </dgm:pt>
    <dgm:pt modelId="{BAB04170-8319-4BEB-8816-0CCDD58E0890}" type="pres">
      <dgm:prSet presAssocID="{53CA4C86-C084-4E6A-B49B-5301E94DE274}" presName="desTx" presStyleLbl="alignAccFollowNode1" presStyleIdx="1" presStyleCnt="4">
        <dgm:presLayoutVars>
          <dgm:bulletEnabled val="1"/>
        </dgm:presLayoutVars>
      </dgm:prSet>
      <dgm:spPr/>
      <dgm:t>
        <a:bodyPr/>
        <a:lstStyle/>
        <a:p>
          <a:endParaRPr lang="en-US"/>
        </a:p>
      </dgm:t>
    </dgm:pt>
    <dgm:pt modelId="{D6C02587-724D-46B1-851A-D84A13F32690}" type="pres">
      <dgm:prSet presAssocID="{47396439-EA48-4826-9375-81B5946AF37E}" presName="space" presStyleCnt="0"/>
      <dgm:spPr/>
    </dgm:pt>
    <dgm:pt modelId="{B8D2D2D5-2F2C-4556-AA32-956F3542B573}" type="pres">
      <dgm:prSet presAssocID="{29A5E814-70C6-4474-8CFD-B83D9CB97C44}" presName="composite" presStyleCnt="0"/>
      <dgm:spPr/>
    </dgm:pt>
    <dgm:pt modelId="{D676C9C7-C041-4205-AA2B-895B4F7BBD84}" type="pres">
      <dgm:prSet presAssocID="{29A5E814-70C6-4474-8CFD-B83D9CB97C44}" presName="parTx" presStyleLbl="alignNode1" presStyleIdx="2" presStyleCnt="4">
        <dgm:presLayoutVars>
          <dgm:chMax val="0"/>
          <dgm:chPref val="0"/>
          <dgm:bulletEnabled val="1"/>
        </dgm:presLayoutVars>
      </dgm:prSet>
      <dgm:spPr/>
      <dgm:t>
        <a:bodyPr/>
        <a:lstStyle/>
        <a:p>
          <a:endParaRPr lang="en-US"/>
        </a:p>
      </dgm:t>
    </dgm:pt>
    <dgm:pt modelId="{7C378B18-5646-424B-98F1-A13E0B386162}" type="pres">
      <dgm:prSet presAssocID="{29A5E814-70C6-4474-8CFD-B83D9CB97C44}" presName="desTx" presStyleLbl="alignAccFollowNode1" presStyleIdx="2" presStyleCnt="4">
        <dgm:presLayoutVars>
          <dgm:bulletEnabled val="1"/>
        </dgm:presLayoutVars>
      </dgm:prSet>
      <dgm:spPr/>
      <dgm:t>
        <a:bodyPr/>
        <a:lstStyle/>
        <a:p>
          <a:endParaRPr lang="en-US"/>
        </a:p>
      </dgm:t>
    </dgm:pt>
    <dgm:pt modelId="{BCDFB8E9-497E-4D55-B2B8-B440B5DFD2EB}" type="pres">
      <dgm:prSet presAssocID="{48587D59-CD78-4F09-9726-7FDDE042DC3D}" presName="space" presStyleCnt="0"/>
      <dgm:spPr/>
    </dgm:pt>
    <dgm:pt modelId="{D900FEA1-3113-43EA-80D3-A8A534EB4AED}" type="pres">
      <dgm:prSet presAssocID="{C14E76FB-AD4A-41A7-B5E1-F646539CB49F}" presName="composite" presStyleCnt="0"/>
      <dgm:spPr/>
    </dgm:pt>
    <dgm:pt modelId="{770BE0FF-6109-4A32-8757-448A0DA07E79}" type="pres">
      <dgm:prSet presAssocID="{C14E76FB-AD4A-41A7-B5E1-F646539CB49F}" presName="parTx" presStyleLbl="alignNode1" presStyleIdx="3" presStyleCnt="4">
        <dgm:presLayoutVars>
          <dgm:chMax val="0"/>
          <dgm:chPref val="0"/>
          <dgm:bulletEnabled val="1"/>
        </dgm:presLayoutVars>
      </dgm:prSet>
      <dgm:spPr/>
      <dgm:t>
        <a:bodyPr/>
        <a:lstStyle/>
        <a:p>
          <a:endParaRPr lang="en-US"/>
        </a:p>
      </dgm:t>
    </dgm:pt>
    <dgm:pt modelId="{5E797A7D-6FA0-4754-9F65-8CD6F5B101F6}" type="pres">
      <dgm:prSet presAssocID="{C14E76FB-AD4A-41A7-B5E1-F646539CB49F}" presName="desTx" presStyleLbl="alignAccFollowNode1" presStyleIdx="3" presStyleCnt="4">
        <dgm:presLayoutVars>
          <dgm:bulletEnabled val="1"/>
        </dgm:presLayoutVars>
      </dgm:prSet>
      <dgm:spPr/>
      <dgm:t>
        <a:bodyPr/>
        <a:lstStyle/>
        <a:p>
          <a:endParaRPr lang="en-US"/>
        </a:p>
      </dgm:t>
    </dgm:pt>
  </dgm:ptLst>
  <dgm:cxnLst>
    <dgm:cxn modelId="{E2CFD790-2B75-4DC8-9726-76D957C6C8B1}" srcId="{53CA4C86-C084-4E6A-B49B-5301E94DE274}" destId="{32EABF95-AFB6-4BD1-9300-A668A45FAFF8}" srcOrd="9" destOrd="0" parTransId="{B2076587-76A1-4EB9-9CE0-A56FF4BD2EC6}" sibTransId="{16A64BC0-3ABB-4E07-B85C-CDF40A94FF88}"/>
    <dgm:cxn modelId="{45A74A43-7257-4F35-B9BB-1A6B6EE5317E}" srcId="{FC7525C1-6B27-49CA-9D74-6A2A1CCE7486}" destId="{73F78E22-831A-497B-AA4E-DACC5DC3E79E}" srcOrd="1" destOrd="0" parTransId="{432F285D-DBD9-47FE-91E2-4817C56818A6}" sibTransId="{82D0AA24-66B6-41C4-8821-6E06AE5EDFA0}"/>
    <dgm:cxn modelId="{AE1BD98A-484A-4C34-AECE-E458DA4E65BC}" type="presOf" srcId="{5B99A920-D38E-4374-BECD-3FA17505CA82}" destId="{BAB04170-8319-4BEB-8816-0CCDD58E0890}" srcOrd="0" destOrd="7" presId="urn:microsoft.com/office/officeart/2005/8/layout/hList1"/>
    <dgm:cxn modelId="{2A236827-19A1-48C2-8964-A7994CC49942}" type="presOf" srcId="{32EABF95-AFB6-4BD1-9300-A668A45FAFF8}" destId="{BAB04170-8319-4BEB-8816-0CCDD58E0890}" srcOrd="0" destOrd="9" presId="urn:microsoft.com/office/officeart/2005/8/layout/hList1"/>
    <dgm:cxn modelId="{E685AFB7-6A7A-4BC5-91C7-DD79163533C7}" type="presOf" srcId="{29A5E814-70C6-4474-8CFD-B83D9CB97C44}" destId="{D676C9C7-C041-4205-AA2B-895B4F7BBD84}" srcOrd="0" destOrd="0" presId="urn:microsoft.com/office/officeart/2005/8/layout/hList1"/>
    <dgm:cxn modelId="{440559D7-D543-4FF0-8E92-FEE59B6AA3C2}" type="presOf" srcId="{742C6ABA-8EFE-45B6-BDE5-A09755D74DB1}" destId="{BAB04170-8319-4BEB-8816-0CCDD58E0890}" srcOrd="0" destOrd="5" presId="urn:microsoft.com/office/officeart/2005/8/layout/hList1"/>
    <dgm:cxn modelId="{89781676-0B3F-48D0-B355-C1D986E62EDC}" srcId="{53CA4C86-C084-4E6A-B49B-5301E94DE274}" destId="{F69D79ED-A02C-49CF-96C4-3B5FA42CF520}" srcOrd="4" destOrd="0" parTransId="{D15DAA27-9DA7-4EA2-95C1-4CC54487255F}" sibTransId="{0E51267F-09E9-40BE-B7B3-5B5575386FDE}"/>
    <dgm:cxn modelId="{4F8DCCD5-FA12-43B3-AE34-8E1D05AE2262}" type="presOf" srcId="{AFBB8EA7-8AB8-4366-B1E8-758D57AE8CE2}" destId="{1559048A-1719-48F4-879A-45504BD956E1}" srcOrd="0" destOrd="8" presId="urn:microsoft.com/office/officeart/2005/8/layout/hList1"/>
    <dgm:cxn modelId="{8A960E96-91BE-48CB-AA52-C994A5C5BE50}" srcId="{53CA4C86-C084-4E6A-B49B-5301E94DE274}" destId="{AEAB7E7F-9091-4D6C-83E0-697259246E79}" srcOrd="10" destOrd="0" parTransId="{5C034781-723D-48DF-8D04-66D943B43597}" sibTransId="{ACCCEF55-E3D4-467B-A26C-45C9AAE3574D}"/>
    <dgm:cxn modelId="{AD6EE818-ACCC-47D6-8333-37C316ED4E12}" srcId="{FC7525C1-6B27-49CA-9D74-6A2A1CCE7486}" destId="{0FBBEEC5-20D3-4604-B1F2-1C93D06DCBA3}" srcOrd="6" destOrd="0" parTransId="{CDCD62D1-B7FD-4C30-8EDA-D93AAB5F7675}" sibTransId="{71EA34B9-70D3-458B-B8AF-A4CFE47AC0BF}"/>
    <dgm:cxn modelId="{17834A45-48FE-4AB2-B609-A61337D2DC28}" srcId="{29A5E814-70C6-4474-8CFD-B83D9CB97C44}" destId="{6807A224-8DF2-444E-A06A-FC5D30ED1615}" srcOrd="3" destOrd="0" parTransId="{72B6F229-DBAB-49CF-87A0-951FEFB8E835}" sibTransId="{4CD8053B-CD64-4E20-BC67-018CB834250F}"/>
    <dgm:cxn modelId="{373D099C-D09D-4D8F-9F98-FB9EC5A800B1}" type="presOf" srcId="{672FA233-B4E5-4ECA-8061-5E30AD3CFDC9}" destId="{1559048A-1719-48F4-879A-45504BD956E1}" srcOrd="0" destOrd="3" presId="urn:microsoft.com/office/officeart/2005/8/layout/hList1"/>
    <dgm:cxn modelId="{2DBB9182-7BBE-403D-8507-99E8E1FAB0F4}" type="presOf" srcId="{25E2A3EE-26D4-4526-B891-45EF01CEE1B4}" destId="{1559048A-1719-48F4-879A-45504BD956E1}" srcOrd="0" destOrd="2" presId="urn:microsoft.com/office/officeart/2005/8/layout/hList1"/>
    <dgm:cxn modelId="{B6BE2929-4B6B-4404-BB98-086C375235A6}" srcId="{53CA4C86-C084-4E6A-B49B-5301E94DE274}" destId="{87DB69F1-DB2E-4F6C-81E0-AD157E64E4C5}" srcOrd="13" destOrd="0" parTransId="{75B38DAC-45D1-4D18-90C4-502E16AE896C}" sibTransId="{3F9E9117-3D56-4DCA-ACD6-75F762E3BCFA}"/>
    <dgm:cxn modelId="{A33E392E-8126-4760-94C4-1A801D29B414}" srcId="{FC7525C1-6B27-49CA-9D74-6A2A1CCE7486}" destId="{AFBB8EA7-8AB8-4366-B1E8-758D57AE8CE2}" srcOrd="8" destOrd="0" parTransId="{71079A80-A5BB-4606-B345-3F333476BC71}" sibTransId="{E346F4D9-872B-4F7F-948E-DE681EEA5425}"/>
    <dgm:cxn modelId="{D7065D0B-AFBB-46C0-8C9C-B5401EE203AC}" srcId="{E54CA8ED-0CD6-43E2-9145-C9FB61C1805E}" destId="{53CA4C86-C084-4E6A-B49B-5301E94DE274}" srcOrd="1" destOrd="0" parTransId="{BBDD0D94-4644-45A9-B1BE-3243248C22CA}" sibTransId="{47396439-EA48-4826-9375-81B5946AF37E}"/>
    <dgm:cxn modelId="{8C8E98B7-600A-4A44-8175-3B87858C7AF0}" type="presOf" srcId="{69A1BD4B-3BFB-473D-BF6D-A53E3C148607}" destId="{7C378B18-5646-424B-98F1-A13E0B386162}" srcOrd="0" destOrd="1" presId="urn:microsoft.com/office/officeart/2005/8/layout/hList1"/>
    <dgm:cxn modelId="{CBFF437C-2DE2-4176-9BD8-5262F3775E3C}" srcId="{29A5E814-70C6-4474-8CFD-B83D9CB97C44}" destId="{0BD1920E-DFA5-4FD6-B2C7-B315EAE9170B}" srcOrd="2" destOrd="0" parTransId="{E412F5CA-738C-4B2D-A426-C1E040B07A02}" sibTransId="{391B7AA9-5209-467B-A476-21B28051B530}"/>
    <dgm:cxn modelId="{07218B71-96E0-4307-AF4D-0B07C111FD36}" type="presOf" srcId="{87DB69F1-DB2E-4F6C-81E0-AD157E64E4C5}" destId="{BAB04170-8319-4BEB-8816-0CCDD58E0890}" srcOrd="0" destOrd="13" presId="urn:microsoft.com/office/officeart/2005/8/layout/hList1"/>
    <dgm:cxn modelId="{281CC3E4-543C-41C3-94D7-515DF715FB96}" srcId="{FC7525C1-6B27-49CA-9D74-6A2A1CCE7486}" destId="{C912A0A4-38B3-4C92-9843-6F794B6D3AA2}" srcOrd="10" destOrd="0" parTransId="{74CA3FA8-E886-42AA-A755-CA28B5EC5375}" sibTransId="{2E1E63D6-F736-4D30-9ABA-BA3ED9BE28C6}"/>
    <dgm:cxn modelId="{A336833F-7743-4A6D-A7A2-BDF6D21866A4}" type="presOf" srcId="{7CF27FE0-077C-4A23-AACF-0034BCCE5B5A}" destId="{1559048A-1719-48F4-879A-45504BD956E1}" srcOrd="0" destOrd="5" presId="urn:microsoft.com/office/officeart/2005/8/layout/hList1"/>
    <dgm:cxn modelId="{F4025B99-97C9-4023-B378-3A6CF8522E7C}" srcId="{29A5E814-70C6-4474-8CFD-B83D9CB97C44}" destId="{69A1BD4B-3BFB-473D-BF6D-A53E3C148607}" srcOrd="1" destOrd="0" parTransId="{BF48570B-ACE5-42E3-A491-53CD5722DBE0}" sibTransId="{0B0202C1-8A6D-4C24-B6BE-5032F4422328}"/>
    <dgm:cxn modelId="{5F3F2BE5-6326-4ADF-B154-D0E1ED71B7AA}" type="presOf" srcId="{235D92BA-0EBD-46AC-B305-484775E829E1}" destId="{1559048A-1719-48F4-879A-45504BD956E1}" srcOrd="0" destOrd="9" presId="urn:microsoft.com/office/officeart/2005/8/layout/hList1"/>
    <dgm:cxn modelId="{7F4B45AE-3A2E-434C-80F5-586E0F8FBD51}" type="presOf" srcId="{C912A0A4-38B3-4C92-9843-6F794B6D3AA2}" destId="{1559048A-1719-48F4-879A-45504BD956E1}" srcOrd="0" destOrd="10" presId="urn:microsoft.com/office/officeart/2005/8/layout/hList1"/>
    <dgm:cxn modelId="{6DD2B535-6294-47E3-8BF1-93EE1F4CC943}" srcId="{53CA4C86-C084-4E6A-B49B-5301E94DE274}" destId="{D950E5EB-C0A5-4174-8040-DECD2377634B}" srcOrd="3" destOrd="0" parTransId="{A18E7620-EB7E-48C0-8876-C924E575DBBE}" sibTransId="{6AA3A6FF-CEA4-4769-BDC6-3DFC66DE36B5}"/>
    <dgm:cxn modelId="{C8FB9FA0-D0AC-4762-B608-C795705AB750}" srcId="{E54CA8ED-0CD6-43E2-9145-C9FB61C1805E}" destId="{C14E76FB-AD4A-41A7-B5E1-F646539CB49F}" srcOrd="3" destOrd="0" parTransId="{D60C0C33-8CC0-4FBA-A6D6-AEB5B3FEDBD3}" sibTransId="{813919E2-7827-4614-8342-7FA6CB9B6A56}"/>
    <dgm:cxn modelId="{5FCF76FE-DC67-49B0-8E01-D5A85613E106}" type="presOf" srcId="{73F78E22-831A-497B-AA4E-DACC5DC3E79E}" destId="{1559048A-1719-48F4-879A-45504BD956E1}" srcOrd="0" destOrd="1" presId="urn:microsoft.com/office/officeart/2005/8/layout/hList1"/>
    <dgm:cxn modelId="{41CCCC34-4857-4924-9D45-0CF8A7866516}" srcId="{FC7525C1-6B27-49CA-9D74-6A2A1CCE7486}" destId="{43B32734-D858-41D1-8DEB-D93B4FFEF632}" srcOrd="4" destOrd="0" parTransId="{8819C8BB-3017-4630-9120-52759B4553E9}" sibTransId="{F70A9423-06F8-47D8-A7B4-D6D768079B02}"/>
    <dgm:cxn modelId="{E1F1E88D-1B10-44C4-B23D-A87BD68982F4}" type="presOf" srcId="{5B554E7F-6A36-4CBE-8A91-03093A343784}" destId="{BAB04170-8319-4BEB-8816-0CCDD58E0890}" srcOrd="0" destOrd="0" presId="urn:microsoft.com/office/officeart/2005/8/layout/hList1"/>
    <dgm:cxn modelId="{2C83A255-D18B-4A18-A023-4DABA2E3F2F0}" type="presOf" srcId="{0BD1920E-DFA5-4FD6-B2C7-B315EAE9170B}" destId="{7C378B18-5646-424B-98F1-A13E0B386162}" srcOrd="0" destOrd="2" presId="urn:microsoft.com/office/officeart/2005/8/layout/hList1"/>
    <dgm:cxn modelId="{147EF5E9-6B20-4042-A9EC-EB2003674DCE}" type="presOf" srcId="{C14E76FB-AD4A-41A7-B5E1-F646539CB49F}" destId="{770BE0FF-6109-4A32-8757-448A0DA07E79}" srcOrd="0" destOrd="0" presId="urn:microsoft.com/office/officeart/2005/8/layout/hList1"/>
    <dgm:cxn modelId="{9EF2884A-B51A-46A0-9DDD-7EED0CD405A2}" type="presOf" srcId="{9C217696-3CC0-4931-8F46-2344C09565E5}" destId="{BAB04170-8319-4BEB-8816-0CCDD58E0890}" srcOrd="0" destOrd="12" presId="urn:microsoft.com/office/officeart/2005/8/layout/hList1"/>
    <dgm:cxn modelId="{76D1AB54-1452-4C77-A13B-0878796F613A}" srcId="{FC7525C1-6B27-49CA-9D74-6A2A1CCE7486}" destId="{E8FCBC45-FD54-46EA-BE1B-AF7978678626}" srcOrd="0" destOrd="0" parTransId="{D23F96E5-7AAC-4899-A6A1-0F0D5FDD3CA2}" sibTransId="{41403EB2-9D0D-4836-901F-1B0BB143E250}"/>
    <dgm:cxn modelId="{8CCDC902-FB0D-4455-89D4-20AA5CAA6CF9}" type="presOf" srcId="{CF68A740-8067-43D2-917F-E0269B9731C7}" destId="{BAB04170-8319-4BEB-8816-0CCDD58E0890}" srcOrd="0" destOrd="2" presId="urn:microsoft.com/office/officeart/2005/8/layout/hList1"/>
    <dgm:cxn modelId="{99F4A7FE-3CA9-477C-8A25-839A0A96A479}" srcId="{53CA4C86-C084-4E6A-B49B-5301E94DE274}" destId="{4A8D7FC8-397F-44A5-A576-E89F833DFAE4}" srcOrd="11" destOrd="0" parTransId="{87507FED-CB41-48A8-A5D4-47B3FD605DC2}" sibTransId="{EA43E71C-CF1E-4BEB-BB09-C7BEF0732739}"/>
    <dgm:cxn modelId="{F12378C9-0AE9-4764-BADB-35489036D9F5}" type="presOf" srcId="{019CBCF0-7A47-44FF-8262-F3FA6F856481}" destId="{1559048A-1719-48F4-879A-45504BD956E1}" srcOrd="0" destOrd="7" presId="urn:microsoft.com/office/officeart/2005/8/layout/hList1"/>
    <dgm:cxn modelId="{3BC802BD-3210-49FA-A67A-9E3E4F05FC74}" type="presOf" srcId="{6807A224-8DF2-444E-A06A-FC5D30ED1615}" destId="{7C378B18-5646-424B-98F1-A13E0B386162}" srcOrd="0" destOrd="3" presId="urn:microsoft.com/office/officeart/2005/8/layout/hList1"/>
    <dgm:cxn modelId="{F37FF56F-D029-4DFA-9A6D-ECCEFC2C2450}" srcId="{FC7525C1-6B27-49CA-9D74-6A2A1CCE7486}" destId="{25E2A3EE-26D4-4526-B891-45EF01CEE1B4}" srcOrd="2" destOrd="0" parTransId="{E663C0BC-51AD-4CC5-B7E8-BACDAD87803C}" sibTransId="{1858DE5A-49AA-4332-B6A8-7A7DD095F4AE}"/>
    <dgm:cxn modelId="{7EB903E9-57F2-41F1-8BA4-4DD86C923A61}" srcId="{FC7525C1-6B27-49CA-9D74-6A2A1CCE7486}" destId="{235D92BA-0EBD-46AC-B305-484775E829E1}" srcOrd="9" destOrd="0" parTransId="{88BDBBA3-C3C3-4E49-976E-5919731D4DE6}" sibTransId="{6B2E4812-92DF-47E8-A1CB-75C6DE59002B}"/>
    <dgm:cxn modelId="{2B3BDD47-857D-448A-9A67-ECE4E1EF928D}" srcId="{53CA4C86-C084-4E6A-B49B-5301E94DE274}" destId="{4FD7CD2F-52E9-4177-9FA3-B4B35A76242C}" srcOrd="6" destOrd="0" parTransId="{DFDB2B1F-2961-4AAE-A599-AC6A19FC29FC}" sibTransId="{24C174F5-9B0E-4CD9-85B6-61986C9E0B8D}"/>
    <dgm:cxn modelId="{A606C401-27C0-4DFD-ADA8-84436B9623AC}" type="presOf" srcId="{25BD4647-D091-4F64-B207-8413E83FC404}" destId="{1559048A-1719-48F4-879A-45504BD956E1}" srcOrd="0" destOrd="11" presId="urn:microsoft.com/office/officeart/2005/8/layout/hList1"/>
    <dgm:cxn modelId="{5A282DB5-6481-4ADC-AF13-5F71283D3EB6}" srcId="{53CA4C86-C084-4E6A-B49B-5301E94DE274}" destId="{CF68A740-8067-43D2-917F-E0269B9731C7}" srcOrd="2" destOrd="0" parTransId="{A3535FE3-8816-468D-88FA-C95A129EAA2A}" sibTransId="{CA459EE3-F5E4-4719-A266-51EF89F840B8}"/>
    <dgm:cxn modelId="{16938B1C-C940-4C15-A004-CF80137F9B0B}" srcId="{E54CA8ED-0CD6-43E2-9145-C9FB61C1805E}" destId="{FC7525C1-6B27-49CA-9D74-6A2A1CCE7486}" srcOrd="0" destOrd="0" parTransId="{6567E979-FEE8-4A56-A361-999E9DA20745}" sibTransId="{5AC9D2D4-2405-40A7-B2E9-8C0BAAFA1EA8}"/>
    <dgm:cxn modelId="{DD454287-283C-444D-9E4D-28C00B89E0A8}" type="presOf" srcId="{5C481946-D5A8-4535-83FC-BE89823C1A26}" destId="{BAB04170-8319-4BEB-8816-0CCDD58E0890}" srcOrd="0" destOrd="8" presId="urn:microsoft.com/office/officeart/2005/8/layout/hList1"/>
    <dgm:cxn modelId="{9E2AE9E3-F734-40DA-9CB5-A3D03B9DD9A5}" type="presOf" srcId="{D950E5EB-C0A5-4174-8040-DECD2377634B}" destId="{BAB04170-8319-4BEB-8816-0CCDD58E0890}" srcOrd="0" destOrd="3" presId="urn:microsoft.com/office/officeart/2005/8/layout/hList1"/>
    <dgm:cxn modelId="{CBBA56DC-3073-48B7-BCE3-A810249D7E07}" srcId="{FC7525C1-6B27-49CA-9D74-6A2A1CCE7486}" destId="{019CBCF0-7A47-44FF-8262-F3FA6F856481}" srcOrd="7" destOrd="0" parTransId="{74D183ED-AC46-41CB-A450-386BE7A02120}" sibTransId="{A20BB6F9-6DB5-4D65-82B5-5484DB4CAB17}"/>
    <dgm:cxn modelId="{1522619B-6AD1-4F8C-A785-869B08148BA3}" srcId="{53CA4C86-C084-4E6A-B49B-5301E94DE274}" destId="{5B99A920-D38E-4374-BECD-3FA17505CA82}" srcOrd="7" destOrd="0" parTransId="{7A6FFC5A-DEED-46DE-BA11-FBE1FB768CDE}" sibTransId="{9F44C0C1-1A40-43E1-8329-888464DD64A5}"/>
    <dgm:cxn modelId="{97CBB031-F9AB-4C96-ABE6-C51B5930CA3F}" type="presOf" srcId="{43B32734-D858-41D1-8DEB-D93B4FFEF632}" destId="{1559048A-1719-48F4-879A-45504BD956E1}" srcOrd="0" destOrd="4" presId="urn:microsoft.com/office/officeart/2005/8/layout/hList1"/>
    <dgm:cxn modelId="{DD1C2454-63C0-4C29-86E4-9AAFA7C37EA6}" srcId="{53CA4C86-C084-4E6A-B49B-5301E94DE274}" destId="{5B554E7F-6A36-4CBE-8A91-03093A343784}" srcOrd="0" destOrd="0" parTransId="{07D2F0B4-85F0-4A05-AC73-50DDEA8FCC89}" sibTransId="{7570539F-57FC-4FF6-840C-9D4778FBCEF3}"/>
    <dgm:cxn modelId="{446FD202-8325-47D1-B551-26323E4B158D}" type="presOf" srcId="{01528A6D-F635-4984-85C7-F1284313DBFF}" destId="{5E797A7D-6FA0-4754-9F65-8CD6F5B101F6}" srcOrd="0" destOrd="0" presId="urn:microsoft.com/office/officeart/2005/8/layout/hList1"/>
    <dgm:cxn modelId="{65D7FD97-A1D7-468C-A90B-38E115B7D6FA}" type="presOf" srcId="{0FBBEEC5-20D3-4604-B1F2-1C93D06DCBA3}" destId="{1559048A-1719-48F4-879A-45504BD956E1}" srcOrd="0" destOrd="6" presId="urn:microsoft.com/office/officeart/2005/8/layout/hList1"/>
    <dgm:cxn modelId="{6FEB700B-01FB-41DC-B972-98F6541FBDFE}" srcId="{53CA4C86-C084-4E6A-B49B-5301E94DE274}" destId="{9C217696-3CC0-4931-8F46-2344C09565E5}" srcOrd="12" destOrd="0" parTransId="{63951BAF-E2FE-4EB6-9998-671A667101BE}" sibTransId="{A089A7FD-A81E-497F-B670-750E3AD00D40}"/>
    <dgm:cxn modelId="{119E09D6-D9E0-43AE-8450-72D68111892C}" srcId="{FC7525C1-6B27-49CA-9D74-6A2A1CCE7486}" destId="{7CF27FE0-077C-4A23-AACF-0034BCCE5B5A}" srcOrd="5" destOrd="0" parTransId="{878C5B50-8073-4E59-9458-5709ECDF17B5}" sibTransId="{99852900-D1E8-42F5-B415-5A5FC17443C0}"/>
    <dgm:cxn modelId="{71A28E51-439A-4FC9-8548-13B7C4756457}" srcId="{29A5E814-70C6-4474-8CFD-B83D9CB97C44}" destId="{B35F9E72-6FE6-49E4-9A38-1C66BA49D862}" srcOrd="0" destOrd="0" parTransId="{8B505756-B2FC-4B61-9642-D4F18B899B61}" sibTransId="{7A0DA263-02A1-4EA4-95DB-26CBDB097B46}"/>
    <dgm:cxn modelId="{7153D264-1333-45D9-A46D-CB110DFD7834}" type="presOf" srcId="{B35F9E72-6FE6-49E4-9A38-1C66BA49D862}" destId="{7C378B18-5646-424B-98F1-A13E0B386162}" srcOrd="0" destOrd="0" presId="urn:microsoft.com/office/officeart/2005/8/layout/hList1"/>
    <dgm:cxn modelId="{F964F2A7-518D-4F80-A0CA-B32FFF10895C}" srcId="{53CA4C86-C084-4E6A-B49B-5301E94DE274}" destId="{5C481946-D5A8-4535-83FC-BE89823C1A26}" srcOrd="8" destOrd="0" parTransId="{B7FF9EA2-6298-4EF2-9DE4-9F5131D117B2}" sibTransId="{453EE7FE-B8CF-4B63-8CFC-8C09E3E7F045}"/>
    <dgm:cxn modelId="{C1B83C96-768F-4A49-9F40-2773FEB0D463}" srcId="{FC7525C1-6B27-49CA-9D74-6A2A1CCE7486}" destId="{25BD4647-D091-4F64-B207-8413E83FC404}" srcOrd="11" destOrd="0" parTransId="{57D561F6-8ED8-4C79-9793-5FB8C14B3476}" sibTransId="{90E6F8CE-AEEF-49E5-A221-3242668EE10F}"/>
    <dgm:cxn modelId="{6DFADD53-881A-4D27-A57A-8991768CA618}" srcId="{53CA4C86-C084-4E6A-B49B-5301E94DE274}" destId="{6361EF13-01A7-4C7E-919D-0063C7BD4AE5}" srcOrd="1" destOrd="0" parTransId="{2C844B66-5AF8-4947-BB8A-BF02F31C09E6}" sibTransId="{53D2E5CC-3847-4EA5-91F4-05A95D242EE8}"/>
    <dgm:cxn modelId="{1F9E8BA3-89FB-4270-B471-97F412635C5F}" srcId="{C14E76FB-AD4A-41A7-B5E1-F646539CB49F}" destId="{01528A6D-F635-4984-85C7-F1284313DBFF}" srcOrd="0" destOrd="0" parTransId="{220B1A88-21EF-44CA-9DD2-3A222BE9A6EE}" sibTransId="{C223F9AC-845E-455F-B8B8-CBF126A91F76}"/>
    <dgm:cxn modelId="{C2E8FC85-8246-4A3A-A395-913C5A2CC468}" type="presOf" srcId="{F69D79ED-A02C-49CF-96C4-3B5FA42CF520}" destId="{BAB04170-8319-4BEB-8816-0CCDD58E0890}" srcOrd="0" destOrd="4" presId="urn:microsoft.com/office/officeart/2005/8/layout/hList1"/>
    <dgm:cxn modelId="{E8183C16-07D1-4FC5-A090-9A20047CE0A4}" type="presOf" srcId="{6361EF13-01A7-4C7E-919D-0063C7BD4AE5}" destId="{BAB04170-8319-4BEB-8816-0CCDD58E0890}" srcOrd="0" destOrd="1" presId="urn:microsoft.com/office/officeart/2005/8/layout/hList1"/>
    <dgm:cxn modelId="{E9A1FE45-F782-47C4-9D22-1C98E1F8CD01}" srcId="{FC7525C1-6B27-49CA-9D74-6A2A1CCE7486}" destId="{672FA233-B4E5-4ECA-8061-5E30AD3CFDC9}" srcOrd="3" destOrd="0" parTransId="{7084DC38-BB2C-4F9E-B12C-C320CDC23EEC}" sibTransId="{7F33323B-B519-406A-B294-D00982C1E7DE}"/>
    <dgm:cxn modelId="{F65F6DB2-4854-4D06-9645-E847D4989AE9}" type="presOf" srcId="{AEAB7E7F-9091-4D6C-83E0-697259246E79}" destId="{BAB04170-8319-4BEB-8816-0CCDD58E0890}" srcOrd="0" destOrd="10" presId="urn:microsoft.com/office/officeart/2005/8/layout/hList1"/>
    <dgm:cxn modelId="{2B6D7BC9-0E5C-4BE1-9F22-4EAF85246946}" type="presOf" srcId="{E8FCBC45-FD54-46EA-BE1B-AF7978678626}" destId="{1559048A-1719-48F4-879A-45504BD956E1}" srcOrd="0" destOrd="0" presId="urn:microsoft.com/office/officeart/2005/8/layout/hList1"/>
    <dgm:cxn modelId="{E1C02B8B-D243-4B58-8F6F-21BF9ADFE987}" type="presOf" srcId="{FC7525C1-6B27-49CA-9D74-6A2A1CCE7486}" destId="{AB6C648C-9B00-459C-B5B2-61D5F5404E75}" srcOrd="0" destOrd="0" presId="urn:microsoft.com/office/officeart/2005/8/layout/hList1"/>
    <dgm:cxn modelId="{4892705C-BCEB-4872-BE8D-19BC6C515576}" type="presOf" srcId="{F3C5C349-046B-4498-B8F3-4E343CC33D26}" destId="{1559048A-1719-48F4-879A-45504BD956E1}" srcOrd="0" destOrd="12" presId="urn:microsoft.com/office/officeart/2005/8/layout/hList1"/>
    <dgm:cxn modelId="{64E9ADA3-7778-4529-A145-B35F23B6D2F7}" srcId="{53CA4C86-C084-4E6A-B49B-5301E94DE274}" destId="{742C6ABA-8EFE-45B6-BDE5-A09755D74DB1}" srcOrd="5" destOrd="0" parTransId="{4AEE75A8-71F2-4CBA-89AD-8878700E0B4E}" sibTransId="{86F43AB5-CB08-40AB-A3BC-31BA42B13A49}"/>
    <dgm:cxn modelId="{FC109D30-DDD2-4A08-8216-3115B05E8000}" type="presOf" srcId="{4FD7CD2F-52E9-4177-9FA3-B4B35A76242C}" destId="{BAB04170-8319-4BEB-8816-0CCDD58E0890}" srcOrd="0" destOrd="6" presId="urn:microsoft.com/office/officeart/2005/8/layout/hList1"/>
    <dgm:cxn modelId="{F89C715E-D9ED-4836-8C6B-DF3143D3204D}" srcId="{FC7525C1-6B27-49CA-9D74-6A2A1CCE7486}" destId="{F3C5C349-046B-4498-B8F3-4E343CC33D26}" srcOrd="12" destOrd="0" parTransId="{E00E21A0-1590-470D-9CC3-65243D5EA839}" sibTransId="{1B9D7344-D324-4273-9118-872927DD0EEA}"/>
    <dgm:cxn modelId="{29D084CC-C226-438C-94BE-E6AB4A6893D5}" type="presOf" srcId="{4A8D7FC8-397F-44A5-A576-E89F833DFAE4}" destId="{BAB04170-8319-4BEB-8816-0CCDD58E0890}" srcOrd="0" destOrd="11" presId="urn:microsoft.com/office/officeart/2005/8/layout/hList1"/>
    <dgm:cxn modelId="{9C3BB549-36FD-4C9D-9376-224181C9117F}" srcId="{E54CA8ED-0CD6-43E2-9145-C9FB61C1805E}" destId="{29A5E814-70C6-4474-8CFD-B83D9CB97C44}" srcOrd="2" destOrd="0" parTransId="{7C116D79-0A06-40CB-A832-88371429259E}" sibTransId="{48587D59-CD78-4F09-9726-7FDDE042DC3D}"/>
    <dgm:cxn modelId="{1AEC38E8-4169-4E29-AC4C-7963F34147E9}" type="presOf" srcId="{53CA4C86-C084-4E6A-B49B-5301E94DE274}" destId="{C8AB8657-CD2D-4394-B25E-ADCACDFEE24E}" srcOrd="0" destOrd="0" presId="urn:microsoft.com/office/officeart/2005/8/layout/hList1"/>
    <dgm:cxn modelId="{2595ABF4-C01E-434D-BF53-1F03ABD6C916}" type="presOf" srcId="{E54CA8ED-0CD6-43E2-9145-C9FB61C1805E}" destId="{AE28BD64-0B82-42DA-B0E4-C92475C242F5}" srcOrd="0" destOrd="0" presId="urn:microsoft.com/office/officeart/2005/8/layout/hList1"/>
    <dgm:cxn modelId="{95A423D1-4217-4AA7-B892-97885A492810}" type="presParOf" srcId="{AE28BD64-0B82-42DA-B0E4-C92475C242F5}" destId="{5663D9D6-59C5-4529-9AE6-6217E159FACC}" srcOrd="0" destOrd="0" presId="urn:microsoft.com/office/officeart/2005/8/layout/hList1"/>
    <dgm:cxn modelId="{B461EB72-8064-4B19-AEAB-2DBA41084D05}" type="presParOf" srcId="{5663D9D6-59C5-4529-9AE6-6217E159FACC}" destId="{AB6C648C-9B00-459C-B5B2-61D5F5404E75}" srcOrd="0" destOrd="0" presId="urn:microsoft.com/office/officeart/2005/8/layout/hList1"/>
    <dgm:cxn modelId="{7B27BEF2-39F8-43AF-8C74-C6174AB0C603}" type="presParOf" srcId="{5663D9D6-59C5-4529-9AE6-6217E159FACC}" destId="{1559048A-1719-48F4-879A-45504BD956E1}" srcOrd="1" destOrd="0" presId="urn:microsoft.com/office/officeart/2005/8/layout/hList1"/>
    <dgm:cxn modelId="{F15D2DD0-5D38-4423-AF61-39395F373688}" type="presParOf" srcId="{AE28BD64-0B82-42DA-B0E4-C92475C242F5}" destId="{D0A52C16-ABEA-42F5-A9EE-565292614C79}" srcOrd="1" destOrd="0" presId="urn:microsoft.com/office/officeart/2005/8/layout/hList1"/>
    <dgm:cxn modelId="{AC00F3AA-4EFC-4430-A377-D496F9116B5F}" type="presParOf" srcId="{AE28BD64-0B82-42DA-B0E4-C92475C242F5}" destId="{4BC41A2B-A713-4DF4-9178-287A76E446AF}" srcOrd="2" destOrd="0" presId="urn:microsoft.com/office/officeart/2005/8/layout/hList1"/>
    <dgm:cxn modelId="{28C6A378-9960-43EB-9A2C-01822D1D2886}" type="presParOf" srcId="{4BC41A2B-A713-4DF4-9178-287A76E446AF}" destId="{C8AB8657-CD2D-4394-B25E-ADCACDFEE24E}" srcOrd="0" destOrd="0" presId="urn:microsoft.com/office/officeart/2005/8/layout/hList1"/>
    <dgm:cxn modelId="{BC9299B3-B1D3-4928-B7DA-1CA60753AF74}" type="presParOf" srcId="{4BC41A2B-A713-4DF4-9178-287A76E446AF}" destId="{BAB04170-8319-4BEB-8816-0CCDD58E0890}" srcOrd="1" destOrd="0" presId="urn:microsoft.com/office/officeart/2005/8/layout/hList1"/>
    <dgm:cxn modelId="{35C1ABDE-0E02-4E88-8B67-B886C4B5D832}" type="presParOf" srcId="{AE28BD64-0B82-42DA-B0E4-C92475C242F5}" destId="{D6C02587-724D-46B1-851A-D84A13F32690}" srcOrd="3" destOrd="0" presId="urn:microsoft.com/office/officeart/2005/8/layout/hList1"/>
    <dgm:cxn modelId="{844B343D-9220-4BFA-8F7B-5D1FC6570478}" type="presParOf" srcId="{AE28BD64-0B82-42DA-B0E4-C92475C242F5}" destId="{B8D2D2D5-2F2C-4556-AA32-956F3542B573}" srcOrd="4" destOrd="0" presId="urn:microsoft.com/office/officeart/2005/8/layout/hList1"/>
    <dgm:cxn modelId="{A23631A5-9447-44E0-B760-C119B8FA7C1B}" type="presParOf" srcId="{B8D2D2D5-2F2C-4556-AA32-956F3542B573}" destId="{D676C9C7-C041-4205-AA2B-895B4F7BBD84}" srcOrd="0" destOrd="0" presId="urn:microsoft.com/office/officeart/2005/8/layout/hList1"/>
    <dgm:cxn modelId="{84484125-74FC-45F1-9A7F-60F02741EB02}" type="presParOf" srcId="{B8D2D2D5-2F2C-4556-AA32-956F3542B573}" destId="{7C378B18-5646-424B-98F1-A13E0B386162}" srcOrd="1" destOrd="0" presId="urn:microsoft.com/office/officeart/2005/8/layout/hList1"/>
    <dgm:cxn modelId="{64623897-5DD3-4223-9434-7F9AFA1ACA70}" type="presParOf" srcId="{AE28BD64-0B82-42DA-B0E4-C92475C242F5}" destId="{BCDFB8E9-497E-4D55-B2B8-B440B5DFD2EB}" srcOrd="5" destOrd="0" presId="urn:microsoft.com/office/officeart/2005/8/layout/hList1"/>
    <dgm:cxn modelId="{F14551D7-02CF-4404-B621-71A1432FF86D}" type="presParOf" srcId="{AE28BD64-0B82-42DA-B0E4-C92475C242F5}" destId="{D900FEA1-3113-43EA-80D3-A8A534EB4AED}" srcOrd="6" destOrd="0" presId="urn:microsoft.com/office/officeart/2005/8/layout/hList1"/>
    <dgm:cxn modelId="{4FC80FEE-F243-41F2-A829-66D449A81300}" type="presParOf" srcId="{D900FEA1-3113-43EA-80D3-A8A534EB4AED}" destId="{770BE0FF-6109-4A32-8757-448A0DA07E79}" srcOrd="0" destOrd="0" presId="urn:microsoft.com/office/officeart/2005/8/layout/hList1"/>
    <dgm:cxn modelId="{54EF8880-32EA-4A58-B9E9-CF5708C78AF3}" type="presParOf" srcId="{D900FEA1-3113-43EA-80D3-A8A534EB4AED}" destId="{5E797A7D-6FA0-4754-9F65-8CD6F5B101F6}"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8F3D36-CDD3-45F9-B9C1-65A30DA8B72C}" type="doc">
      <dgm:prSet loTypeId="urn:microsoft.com/office/officeart/2005/8/layout/equation1" loCatId="process" qsTypeId="urn:microsoft.com/office/officeart/2005/8/quickstyle/simple1" qsCatId="simple" csTypeId="urn:microsoft.com/office/officeart/2005/8/colors/colorful5" csCatId="colorful" phldr="1"/>
      <dgm:spPr/>
    </dgm:pt>
    <dgm:pt modelId="{8E0F578D-6AAE-4D63-BD21-DA6681BFFBC5}">
      <dgm:prSet phldrT="[Text]"/>
      <dgm:spPr/>
      <dgm:t>
        <a:bodyPr/>
        <a:lstStyle/>
        <a:p>
          <a:r>
            <a:rPr lang="en-AU" b="1">
              <a:solidFill>
                <a:schemeClr val="tx1"/>
              </a:solidFill>
            </a:rPr>
            <a:t>Service type/activity</a:t>
          </a:r>
        </a:p>
        <a:p>
          <a:r>
            <a:rPr lang="en-AU">
              <a:solidFill>
                <a:schemeClr val="tx1"/>
              </a:solidFill>
            </a:rPr>
            <a:t>Time (day, month)</a:t>
          </a:r>
        </a:p>
        <a:p>
          <a:r>
            <a:rPr lang="en-AU" b="1">
              <a:solidFill>
                <a:schemeClr val="tx1"/>
              </a:solidFill>
            </a:rPr>
            <a:t>Duration</a:t>
          </a:r>
          <a:r>
            <a:rPr lang="en-AU">
              <a:solidFill>
                <a:schemeClr val="tx1"/>
              </a:solidFill>
            </a:rPr>
            <a:t> (hours, minutes)</a:t>
          </a:r>
        </a:p>
      </dgm:t>
    </dgm:pt>
    <dgm:pt modelId="{B739E6E1-67B7-42C5-8BDE-BEB7DCE08426}" type="parTrans" cxnId="{EB846EC6-07EF-407F-A816-6FA56C609C4F}">
      <dgm:prSet/>
      <dgm:spPr/>
      <dgm:t>
        <a:bodyPr/>
        <a:lstStyle/>
        <a:p>
          <a:endParaRPr lang="en-AU">
            <a:solidFill>
              <a:schemeClr val="tx1"/>
            </a:solidFill>
          </a:endParaRPr>
        </a:p>
      </dgm:t>
    </dgm:pt>
    <dgm:pt modelId="{27E6A12E-0BB7-47B6-AD9A-441ECE684AC8}" type="sibTrans" cxnId="{EB846EC6-07EF-407F-A816-6FA56C609C4F}">
      <dgm:prSet/>
      <dgm:spPr/>
      <dgm:t>
        <a:bodyPr/>
        <a:lstStyle/>
        <a:p>
          <a:endParaRPr lang="en-AU">
            <a:solidFill>
              <a:schemeClr val="tx1"/>
            </a:solidFill>
          </a:endParaRPr>
        </a:p>
      </dgm:t>
    </dgm:pt>
    <dgm:pt modelId="{9CE26017-04B9-4055-92AB-3CAC576FFE59}">
      <dgm:prSet phldrT="[Text]"/>
      <dgm:spPr/>
      <dgm:t>
        <a:bodyPr/>
        <a:lstStyle/>
        <a:p>
          <a:r>
            <a:rPr lang="en-AU">
              <a:solidFill>
                <a:schemeClr val="tx1"/>
              </a:solidFill>
            </a:rPr>
            <a:t>Individual client</a:t>
          </a:r>
        </a:p>
        <a:p>
          <a:r>
            <a:rPr lang="en-AU">
              <a:solidFill>
                <a:schemeClr val="tx1"/>
              </a:solidFill>
            </a:rPr>
            <a:t>Unidentified 'group'client</a:t>
          </a:r>
        </a:p>
        <a:p>
          <a:r>
            <a:rPr lang="en-AU">
              <a:solidFill>
                <a:schemeClr val="tx1"/>
              </a:solidFill>
            </a:rPr>
            <a:t>Support persons</a:t>
          </a:r>
        </a:p>
      </dgm:t>
    </dgm:pt>
    <dgm:pt modelId="{31A05F29-F61F-4DD7-AD2B-040BE17E4927}" type="parTrans" cxnId="{CA4478C7-E230-4DE7-8867-F6A3A000F852}">
      <dgm:prSet/>
      <dgm:spPr/>
      <dgm:t>
        <a:bodyPr/>
        <a:lstStyle/>
        <a:p>
          <a:endParaRPr lang="en-AU">
            <a:solidFill>
              <a:schemeClr val="tx1"/>
            </a:solidFill>
          </a:endParaRPr>
        </a:p>
      </dgm:t>
    </dgm:pt>
    <dgm:pt modelId="{71709E99-C377-48A9-AC55-CE8C25C7DE99}" type="sibTrans" cxnId="{CA4478C7-E230-4DE7-8867-F6A3A000F852}">
      <dgm:prSet/>
      <dgm:spPr/>
      <dgm:t>
        <a:bodyPr/>
        <a:lstStyle/>
        <a:p>
          <a:endParaRPr lang="en-AU">
            <a:solidFill>
              <a:schemeClr val="tx1"/>
            </a:solidFill>
          </a:endParaRPr>
        </a:p>
      </dgm:t>
    </dgm:pt>
    <dgm:pt modelId="{E0D901BB-2F2E-4F71-9FB9-A7D6E38499E7}">
      <dgm:prSet phldrT="[Text]"/>
      <dgm:spPr/>
      <dgm:t>
        <a:bodyPr/>
        <a:lstStyle/>
        <a:p>
          <a:r>
            <a:rPr lang="en-AU" b="1">
              <a:solidFill>
                <a:schemeClr val="tx1"/>
              </a:solidFill>
            </a:rPr>
            <a:t>Outputs</a:t>
          </a:r>
        </a:p>
        <a:p>
          <a:r>
            <a:rPr lang="en-AU" b="1" i="1">
              <a:solidFill>
                <a:schemeClr val="tx1"/>
              </a:solidFill>
            </a:rPr>
            <a:t>Hours</a:t>
          </a:r>
          <a:r>
            <a:rPr lang="en-AU">
              <a:solidFill>
                <a:schemeClr val="tx1"/>
              </a:solidFill>
            </a:rPr>
            <a:t> reported by service type</a:t>
          </a:r>
        </a:p>
        <a:p>
          <a:r>
            <a:rPr lang="en-AU" b="1" i="1">
              <a:solidFill>
                <a:schemeClr val="tx1"/>
              </a:solidFill>
            </a:rPr>
            <a:t>Quantity</a:t>
          </a:r>
          <a:r>
            <a:rPr lang="en-AU">
              <a:solidFill>
                <a:schemeClr val="tx1"/>
              </a:solidFill>
            </a:rPr>
            <a:t> reported by service type</a:t>
          </a:r>
        </a:p>
      </dgm:t>
    </dgm:pt>
    <dgm:pt modelId="{BF0B7EF1-A0ED-4238-AD31-43ECC820D22B}" type="parTrans" cxnId="{A4C09F8E-312E-4581-A722-04B5E688B16F}">
      <dgm:prSet/>
      <dgm:spPr/>
      <dgm:t>
        <a:bodyPr/>
        <a:lstStyle/>
        <a:p>
          <a:endParaRPr lang="en-AU">
            <a:solidFill>
              <a:schemeClr val="tx1"/>
            </a:solidFill>
          </a:endParaRPr>
        </a:p>
      </dgm:t>
    </dgm:pt>
    <dgm:pt modelId="{E9F424CE-1C21-4FC0-B396-B67CA990463E}" type="sibTrans" cxnId="{A4C09F8E-312E-4581-A722-04B5E688B16F}">
      <dgm:prSet/>
      <dgm:spPr/>
      <dgm:t>
        <a:bodyPr/>
        <a:lstStyle/>
        <a:p>
          <a:endParaRPr lang="en-AU">
            <a:solidFill>
              <a:schemeClr val="tx1"/>
            </a:solidFill>
          </a:endParaRPr>
        </a:p>
      </dgm:t>
    </dgm:pt>
    <dgm:pt modelId="{1F12DA15-5C7C-465D-AE1E-06FFF30A1CC0}" type="pres">
      <dgm:prSet presAssocID="{5D8F3D36-CDD3-45F9-B9C1-65A30DA8B72C}" presName="linearFlow" presStyleCnt="0">
        <dgm:presLayoutVars>
          <dgm:dir/>
          <dgm:resizeHandles val="exact"/>
        </dgm:presLayoutVars>
      </dgm:prSet>
      <dgm:spPr/>
    </dgm:pt>
    <dgm:pt modelId="{B972CC28-F159-4A5F-BE75-0550F2310E02}" type="pres">
      <dgm:prSet presAssocID="{8E0F578D-6AAE-4D63-BD21-DA6681BFFBC5}" presName="node" presStyleLbl="node1" presStyleIdx="0" presStyleCnt="3">
        <dgm:presLayoutVars>
          <dgm:bulletEnabled val="1"/>
        </dgm:presLayoutVars>
      </dgm:prSet>
      <dgm:spPr/>
      <dgm:t>
        <a:bodyPr/>
        <a:lstStyle/>
        <a:p>
          <a:endParaRPr lang="en-US"/>
        </a:p>
      </dgm:t>
    </dgm:pt>
    <dgm:pt modelId="{C5F9C7A4-D266-426E-821D-2DA14C9429BA}" type="pres">
      <dgm:prSet presAssocID="{27E6A12E-0BB7-47B6-AD9A-441ECE684AC8}" presName="spacerL" presStyleCnt="0"/>
      <dgm:spPr/>
    </dgm:pt>
    <dgm:pt modelId="{D936B040-79FE-489E-A6C4-E0DBCA88FE54}" type="pres">
      <dgm:prSet presAssocID="{27E6A12E-0BB7-47B6-AD9A-441ECE684AC8}" presName="sibTrans" presStyleLbl="sibTrans2D1" presStyleIdx="0" presStyleCnt="2"/>
      <dgm:spPr/>
      <dgm:t>
        <a:bodyPr/>
        <a:lstStyle/>
        <a:p>
          <a:endParaRPr lang="en-US"/>
        </a:p>
      </dgm:t>
    </dgm:pt>
    <dgm:pt modelId="{019D9003-5075-457C-85FA-F4F591FA4227}" type="pres">
      <dgm:prSet presAssocID="{27E6A12E-0BB7-47B6-AD9A-441ECE684AC8}" presName="spacerR" presStyleCnt="0"/>
      <dgm:spPr/>
    </dgm:pt>
    <dgm:pt modelId="{535120F7-615F-4A9C-912D-8851443CA3F4}" type="pres">
      <dgm:prSet presAssocID="{9CE26017-04B9-4055-92AB-3CAC576FFE59}" presName="node" presStyleLbl="node1" presStyleIdx="1" presStyleCnt="3">
        <dgm:presLayoutVars>
          <dgm:bulletEnabled val="1"/>
        </dgm:presLayoutVars>
      </dgm:prSet>
      <dgm:spPr/>
      <dgm:t>
        <a:bodyPr/>
        <a:lstStyle/>
        <a:p>
          <a:endParaRPr lang="en-US"/>
        </a:p>
      </dgm:t>
    </dgm:pt>
    <dgm:pt modelId="{C0F37770-86E8-45C2-9C72-9CA33929A82B}" type="pres">
      <dgm:prSet presAssocID="{71709E99-C377-48A9-AC55-CE8C25C7DE99}" presName="spacerL" presStyleCnt="0"/>
      <dgm:spPr/>
    </dgm:pt>
    <dgm:pt modelId="{9A16718E-BE40-4085-926F-5F3A082F2D12}" type="pres">
      <dgm:prSet presAssocID="{71709E99-C377-48A9-AC55-CE8C25C7DE99}" presName="sibTrans" presStyleLbl="sibTrans2D1" presStyleIdx="1" presStyleCnt="2"/>
      <dgm:spPr/>
      <dgm:t>
        <a:bodyPr/>
        <a:lstStyle/>
        <a:p>
          <a:endParaRPr lang="en-US"/>
        </a:p>
      </dgm:t>
    </dgm:pt>
    <dgm:pt modelId="{4F981046-D39E-4ACE-B21B-0EAC624018D9}" type="pres">
      <dgm:prSet presAssocID="{71709E99-C377-48A9-AC55-CE8C25C7DE99}" presName="spacerR" presStyleCnt="0"/>
      <dgm:spPr/>
    </dgm:pt>
    <dgm:pt modelId="{5C86281E-C664-40DE-8D2D-D937F2651C66}" type="pres">
      <dgm:prSet presAssocID="{E0D901BB-2F2E-4F71-9FB9-A7D6E38499E7}" presName="node" presStyleLbl="node1" presStyleIdx="2" presStyleCnt="3">
        <dgm:presLayoutVars>
          <dgm:bulletEnabled val="1"/>
        </dgm:presLayoutVars>
      </dgm:prSet>
      <dgm:spPr/>
      <dgm:t>
        <a:bodyPr/>
        <a:lstStyle/>
        <a:p>
          <a:endParaRPr lang="en-US"/>
        </a:p>
      </dgm:t>
    </dgm:pt>
  </dgm:ptLst>
  <dgm:cxnLst>
    <dgm:cxn modelId="{4C36C4C6-F6DE-45F9-A2E0-0C06BD7140EF}" type="presOf" srcId="{5D8F3D36-CDD3-45F9-B9C1-65A30DA8B72C}" destId="{1F12DA15-5C7C-465D-AE1E-06FFF30A1CC0}" srcOrd="0" destOrd="0" presId="urn:microsoft.com/office/officeart/2005/8/layout/equation1"/>
    <dgm:cxn modelId="{200EDCA9-3E3E-45A5-9250-ECE811EB8F43}" type="presOf" srcId="{9CE26017-04B9-4055-92AB-3CAC576FFE59}" destId="{535120F7-615F-4A9C-912D-8851443CA3F4}" srcOrd="0" destOrd="0" presId="urn:microsoft.com/office/officeart/2005/8/layout/equation1"/>
    <dgm:cxn modelId="{1424ADB0-75E7-4681-98F2-AA5325DE1A6F}" type="presOf" srcId="{27E6A12E-0BB7-47B6-AD9A-441ECE684AC8}" destId="{D936B040-79FE-489E-A6C4-E0DBCA88FE54}" srcOrd="0" destOrd="0" presId="urn:microsoft.com/office/officeart/2005/8/layout/equation1"/>
    <dgm:cxn modelId="{CA4478C7-E230-4DE7-8867-F6A3A000F852}" srcId="{5D8F3D36-CDD3-45F9-B9C1-65A30DA8B72C}" destId="{9CE26017-04B9-4055-92AB-3CAC576FFE59}" srcOrd="1" destOrd="0" parTransId="{31A05F29-F61F-4DD7-AD2B-040BE17E4927}" sibTransId="{71709E99-C377-48A9-AC55-CE8C25C7DE99}"/>
    <dgm:cxn modelId="{A4C09F8E-312E-4581-A722-04B5E688B16F}" srcId="{5D8F3D36-CDD3-45F9-B9C1-65A30DA8B72C}" destId="{E0D901BB-2F2E-4F71-9FB9-A7D6E38499E7}" srcOrd="2" destOrd="0" parTransId="{BF0B7EF1-A0ED-4238-AD31-43ECC820D22B}" sibTransId="{E9F424CE-1C21-4FC0-B396-B67CA990463E}"/>
    <dgm:cxn modelId="{BF3AE986-9E7B-4ABF-B64A-BFCB91A1694A}" type="presOf" srcId="{E0D901BB-2F2E-4F71-9FB9-A7D6E38499E7}" destId="{5C86281E-C664-40DE-8D2D-D937F2651C66}" srcOrd="0" destOrd="0" presId="urn:microsoft.com/office/officeart/2005/8/layout/equation1"/>
    <dgm:cxn modelId="{3A68D853-5F72-4DF3-88C7-8E1F99B2203E}" type="presOf" srcId="{71709E99-C377-48A9-AC55-CE8C25C7DE99}" destId="{9A16718E-BE40-4085-926F-5F3A082F2D12}" srcOrd="0" destOrd="0" presId="urn:microsoft.com/office/officeart/2005/8/layout/equation1"/>
    <dgm:cxn modelId="{EB846EC6-07EF-407F-A816-6FA56C609C4F}" srcId="{5D8F3D36-CDD3-45F9-B9C1-65A30DA8B72C}" destId="{8E0F578D-6AAE-4D63-BD21-DA6681BFFBC5}" srcOrd="0" destOrd="0" parTransId="{B739E6E1-67B7-42C5-8BDE-BEB7DCE08426}" sibTransId="{27E6A12E-0BB7-47B6-AD9A-441ECE684AC8}"/>
    <dgm:cxn modelId="{CCFD1655-AB33-4860-9AA5-8A18045CD2B8}" type="presOf" srcId="{8E0F578D-6AAE-4D63-BD21-DA6681BFFBC5}" destId="{B972CC28-F159-4A5F-BE75-0550F2310E02}" srcOrd="0" destOrd="0" presId="urn:microsoft.com/office/officeart/2005/8/layout/equation1"/>
    <dgm:cxn modelId="{1FA5C38A-998D-48C9-A244-5E63791A3CE5}" type="presParOf" srcId="{1F12DA15-5C7C-465D-AE1E-06FFF30A1CC0}" destId="{B972CC28-F159-4A5F-BE75-0550F2310E02}" srcOrd="0" destOrd="0" presId="urn:microsoft.com/office/officeart/2005/8/layout/equation1"/>
    <dgm:cxn modelId="{A6CCD310-2B51-495E-92BA-FC746D1028EE}" type="presParOf" srcId="{1F12DA15-5C7C-465D-AE1E-06FFF30A1CC0}" destId="{C5F9C7A4-D266-426E-821D-2DA14C9429BA}" srcOrd="1" destOrd="0" presId="urn:microsoft.com/office/officeart/2005/8/layout/equation1"/>
    <dgm:cxn modelId="{EFA3A945-FB28-4790-8E02-BF537554CF8B}" type="presParOf" srcId="{1F12DA15-5C7C-465D-AE1E-06FFF30A1CC0}" destId="{D936B040-79FE-489E-A6C4-E0DBCA88FE54}" srcOrd="2" destOrd="0" presId="urn:microsoft.com/office/officeart/2005/8/layout/equation1"/>
    <dgm:cxn modelId="{60AC2DA0-3690-4469-AB5E-360A8217A324}" type="presParOf" srcId="{1F12DA15-5C7C-465D-AE1E-06FFF30A1CC0}" destId="{019D9003-5075-457C-85FA-F4F591FA4227}" srcOrd="3" destOrd="0" presId="urn:microsoft.com/office/officeart/2005/8/layout/equation1"/>
    <dgm:cxn modelId="{41482392-9367-4C3E-9ACE-E194E30BE8C2}" type="presParOf" srcId="{1F12DA15-5C7C-465D-AE1E-06FFF30A1CC0}" destId="{535120F7-615F-4A9C-912D-8851443CA3F4}" srcOrd="4" destOrd="0" presId="urn:microsoft.com/office/officeart/2005/8/layout/equation1"/>
    <dgm:cxn modelId="{093D3CF4-4371-4FFC-B096-D43923D27661}" type="presParOf" srcId="{1F12DA15-5C7C-465D-AE1E-06FFF30A1CC0}" destId="{C0F37770-86E8-45C2-9C72-9CA33929A82B}" srcOrd="5" destOrd="0" presId="urn:microsoft.com/office/officeart/2005/8/layout/equation1"/>
    <dgm:cxn modelId="{9FC8628B-57C4-4FE1-A9D8-19CE6B8803A4}" type="presParOf" srcId="{1F12DA15-5C7C-465D-AE1E-06FFF30A1CC0}" destId="{9A16718E-BE40-4085-926F-5F3A082F2D12}" srcOrd="6" destOrd="0" presId="urn:microsoft.com/office/officeart/2005/8/layout/equation1"/>
    <dgm:cxn modelId="{DEEDAA52-9963-4095-BE4F-64FCFD8AF5AF}" type="presParOf" srcId="{1F12DA15-5C7C-465D-AE1E-06FFF30A1CC0}" destId="{4F981046-D39E-4ACE-B21B-0EAC624018D9}" srcOrd="7" destOrd="0" presId="urn:microsoft.com/office/officeart/2005/8/layout/equation1"/>
    <dgm:cxn modelId="{38A59D47-937E-41D5-8BDF-3AB552020F7C}" type="presParOf" srcId="{1F12DA15-5C7C-465D-AE1E-06FFF30A1CC0}" destId="{5C86281E-C664-40DE-8D2D-D937F2651C66}" srcOrd="8" destOrd="0" presId="urn:microsoft.com/office/officeart/2005/8/layout/equati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8F3D36-CDD3-45F9-B9C1-65A30DA8B72C}" type="doc">
      <dgm:prSet loTypeId="urn:microsoft.com/office/officeart/2005/8/layout/equation1" loCatId="process" qsTypeId="urn:microsoft.com/office/officeart/2005/8/quickstyle/simple1" qsCatId="simple" csTypeId="urn:microsoft.com/office/officeart/2005/8/colors/colorful5" csCatId="colorful" phldr="1"/>
      <dgm:spPr/>
    </dgm:pt>
    <dgm:pt modelId="{8E0F578D-6AAE-4D63-BD21-DA6681BFFBC5}">
      <dgm:prSet phldrT="[Text]"/>
      <dgm:spPr/>
      <dgm:t>
        <a:bodyPr/>
        <a:lstStyle/>
        <a:p>
          <a:r>
            <a:rPr lang="en-AU" b="1">
              <a:solidFill>
                <a:schemeClr val="tx1"/>
              </a:solidFill>
            </a:rPr>
            <a:t>Service type/activity</a:t>
          </a:r>
        </a:p>
        <a:p>
          <a:r>
            <a:rPr lang="en-AU">
              <a:solidFill>
                <a:schemeClr val="tx1"/>
              </a:solidFill>
            </a:rPr>
            <a:t>Time (day, month)</a:t>
          </a:r>
        </a:p>
        <a:p>
          <a:r>
            <a:rPr lang="en-AU" b="1">
              <a:solidFill>
                <a:schemeClr val="tx1"/>
              </a:solidFill>
            </a:rPr>
            <a:t>Duration</a:t>
          </a:r>
          <a:r>
            <a:rPr lang="en-AU">
              <a:solidFill>
                <a:schemeClr val="tx1"/>
              </a:solidFill>
            </a:rPr>
            <a:t> (hours, minutes)</a:t>
          </a:r>
        </a:p>
      </dgm:t>
    </dgm:pt>
    <dgm:pt modelId="{B739E6E1-67B7-42C5-8BDE-BEB7DCE08426}" type="parTrans" cxnId="{EB846EC6-07EF-407F-A816-6FA56C609C4F}">
      <dgm:prSet/>
      <dgm:spPr/>
      <dgm:t>
        <a:bodyPr/>
        <a:lstStyle/>
        <a:p>
          <a:endParaRPr lang="en-AU">
            <a:solidFill>
              <a:schemeClr val="tx1"/>
            </a:solidFill>
          </a:endParaRPr>
        </a:p>
      </dgm:t>
    </dgm:pt>
    <dgm:pt modelId="{27E6A12E-0BB7-47B6-AD9A-441ECE684AC8}" type="sibTrans" cxnId="{EB846EC6-07EF-407F-A816-6FA56C609C4F}">
      <dgm:prSet/>
      <dgm:spPr/>
      <dgm:t>
        <a:bodyPr/>
        <a:lstStyle/>
        <a:p>
          <a:endParaRPr lang="en-AU">
            <a:solidFill>
              <a:schemeClr val="tx1"/>
            </a:solidFill>
          </a:endParaRPr>
        </a:p>
      </dgm:t>
    </dgm:pt>
    <dgm:pt modelId="{9CE26017-04B9-4055-92AB-3CAC576FFE59}">
      <dgm:prSet phldrT="[Text]"/>
      <dgm:spPr/>
      <dgm:t>
        <a:bodyPr/>
        <a:lstStyle/>
        <a:p>
          <a:r>
            <a:rPr lang="en-AU" b="1" i="1">
              <a:solidFill>
                <a:schemeClr val="tx1"/>
              </a:solidFill>
            </a:rPr>
            <a:t>Cost</a:t>
          </a:r>
          <a:r>
            <a:rPr lang="en-AU">
              <a:solidFill>
                <a:schemeClr val="tx1"/>
              </a:solidFill>
            </a:rPr>
            <a:t> per service type/activity</a:t>
          </a:r>
        </a:p>
        <a:p>
          <a:r>
            <a:rPr lang="en-AU" b="1" i="1">
              <a:solidFill>
                <a:schemeClr val="tx1"/>
              </a:solidFill>
            </a:rPr>
            <a:t>Fee/Client contribution </a:t>
          </a:r>
          <a:r>
            <a:rPr lang="en-AU">
              <a:solidFill>
                <a:schemeClr val="tx1"/>
              </a:solidFill>
            </a:rPr>
            <a:t>per service/activity</a:t>
          </a:r>
        </a:p>
      </dgm:t>
    </dgm:pt>
    <dgm:pt modelId="{31A05F29-F61F-4DD7-AD2B-040BE17E4927}" type="parTrans" cxnId="{CA4478C7-E230-4DE7-8867-F6A3A000F852}">
      <dgm:prSet/>
      <dgm:spPr/>
      <dgm:t>
        <a:bodyPr/>
        <a:lstStyle/>
        <a:p>
          <a:endParaRPr lang="en-AU">
            <a:solidFill>
              <a:schemeClr val="tx1"/>
            </a:solidFill>
          </a:endParaRPr>
        </a:p>
      </dgm:t>
    </dgm:pt>
    <dgm:pt modelId="{71709E99-C377-48A9-AC55-CE8C25C7DE99}" type="sibTrans" cxnId="{CA4478C7-E230-4DE7-8867-F6A3A000F852}">
      <dgm:prSet/>
      <dgm:spPr/>
      <dgm:t>
        <a:bodyPr/>
        <a:lstStyle/>
        <a:p>
          <a:endParaRPr lang="en-AU">
            <a:solidFill>
              <a:schemeClr val="tx1"/>
            </a:solidFill>
          </a:endParaRPr>
        </a:p>
      </dgm:t>
    </dgm:pt>
    <dgm:pt modelId="{E0D901BB-2F2E-4F71-9FB9-A7D6E38499E7}">
      <dgm:prSet phldrT="[Text]"/>
      <dgm:spPr/>
      <dgm:t>
        <a:bodyPr/>
        <a:lstStyle/>
        <a:p>
          <a:r>
            <a:rPr lang="en-AU" b="1">
              <a:solidFill>
                <a:schemeClr val="tx1"/>
              </a:solidFill>
            </a:rPr>
            <a:t>Outputs</a:t>
          </a:r>
        </a:p>
        <a:p>
          <a:r>
            <a:rPr lang="en-AU" b="1" i="1">
              <a:solidFill>
                <a:schemeClr val="tx1"/>
              </a:solidFill>
            </a:rPr>
            <a:t>Total Cost </a:t>
          </a:r>
          <a:r>
            <a:rPr lang="en-AU">
              <a:solidFill>
                <a:schemeClr val="tx1"/>
              </a:solidFill>
            </a:rPr>
            <a:t>reported by service type/activity </a:t>
          </a:r>
        </a:p>
      </dgm:t>
    </dgm:pt>
    <dgm:pt modelId="{BF0B7EF1-A0ED-4238-AD31-43ECC820D22B}" type="parTrans" cxnId="{A4C09F8E-312E-4581-A722-04B5E688B16F}">
      <dgm:prSet/>
      <dgm:spPr/>
      <dgm:t>
        <a:bodyPr/>
        <a:lstStyle/>
        <a:p>
          <a:endParaRPr lang="en-AU">
            <a:solidFill>
              <a:schemeClr val="tx1"/>
            </a:solidFill>
          </a:endParaRPr>
        </a:p>
      </dgm:t>
    </dgm:pt>
    <dgm:pt modelId="{E9F424CE-1C21-4FC0-B396-B67CA990463E}" type="sibTrans" cxnId="{A4C09F8E-312E-4581-A722-04B5E688B16F}">
      <dgm:prSet/>
      <dgm:spPr/>
      <dgm:t>
        <a:bodyPr/>
        <a:lstStyle/>
        <a:p>
          <a:endParaRPr lang="en-AU">
            <a:solidFill>
              <a:schemeClr val="tx1"/>
            </a:solidFill>
          </a:endParaRPr>
        </a:p>
      </dgm:t>
    </dgm:pt>
    <dgm:pt modelId="{1F12DA15-5C7C-465D-AE1E-06FFF30A1CC0}" type="pres">
      <dgm:prSet presAssocID="{5D8F3D36-CDD3-45F9-B9C1-65A30DA8B72C}" presName="linearFlow" presStyleCnt="0">
        <dgm:presLayoutVars>
          <dgm:dir/>
          <dgm:resizeHandles val="exact"/>
        </dgm:presLayoutVars>
      </dgm:prSet>
      <dgm:spPr/>
    </dgm:pt>
    <dgm:pt modelId="{B972CC28-F159-4A5F-BE75-0550F2310E02}" type="pres">
      <dgm:prSet presAssocID="{8E0F578D-6AAE-4D63-BD21-DA6681BFFBC5}" presName="node" presStyleLbl="node1" presStyleIdx="0" presStyleCnt="3">
        <dgm:presLayoutVars>
          <dgm:bulletEnabled val="1"/>
        </dgm:presLayoutVars>
      </dgm:prSet>
      <dgm:spPr/>
      <dgm:t>
        <a:bodyPr/>
        <a:lstStyle/>
        <a:p>
          <a:endParaRPr lang="en-US"/>
        </a:p>
      </dgm:t>
    </dgm:pt>
    <dgm:pt modelId="{C5F9C7A4-D266-426E-821D-2DA14C9429BA}" type="pres">
      <dgm:prSet presAssocID="{27E6A12E-0BB7-47B6-AD9A-441ECE684AC8}" presName="spacerL" presStyleCnt="0"/>
      <dgm:spPr/>
    </dgm:pt>
    <dgm:pt modelId="{D936B040-79FE-489E-A6C4-E0DBCA88FE54}" type="pres">
      <dgm:prSet presAssocID="{27E6A12E-0BB7-47B6-AD9A-441ECE684AC8}" presName="sibTrans" presStyleLbl="sibTrans2D1" presStyleIdx="0" presStyleCnt="2"/>
      <dgm:spPr/>
      <dgm:t>
        <a:bodyPr/>
        <a:lstStyle/>
        <a:p>
          <a:endParaRPr lang="en-US"/>
        </a:p>
      </dgm:t>
    </dgm:pt>
    <dgm:pt modelId="{019D9003-5075-457C-85FA-F4F591FA4227}" type="pres">
      <dgm:prSet presAssocID="{27E6A12E-0BB7-47B6-AD9A-441ECE684AC8}" presName="spacerR" presStyleCnt="0"/>
      <dgm:spPr/>
    </dgm:pt>
    <dgm:pt modelId="{535120F7-615F-4A9C-912D-8851443CA3F4}" type="pres">
      <dgm:prSet presAssocID="{9CE26017-04B9-4055-92AB-3CAC576FFE59}" presName="node" presStyleLbl="node1" presStyleIdx="1" presStyleCnt="3">
        <dgm:presLayoutVars>
          <dgm:bulletEnabled val="1"/>
        </dgm:presLayoutVars>
      </dgm:prSet>
      <dgm:spPr/>
      <dgm:t>
        <a:bodyPr/>
        <a:lstStyle/>
        <a:p>
          <a:endParaRPr lang="en-US"/>
        </a:p>
      </dgm:t>
    </dgm:pt>
    <dgm:pt modelId="{C0F37770-86E8-45C2-9C72-9CA33929A82B}" type="pres">
      <dgm:prSet presAssocID="{71709E99-C377-48A9-AC55-CE8C25C7DE99}" presName="spacerL" presStyleCnt="0"/>
      <dgm:spPr/>
    </dgm:pt>
    <dgm:pt modelId="{9A16718E-BE40-4085-926F-5F3A082F2D12}" type="pres">
      <dgm:prSet presAssocID="{71709E99-C377-48A9-AC55-CE8C25C7DE99}" presName="sibTrans" presStyleLbl="sibTrans2D1" presStyleIdx="1" presStyleCnt="2"/>
      <dgm:spPr/>
      <dgm:t>
        <a:bodyPr/>
        <a:lstStyle/>
        <a:p>
          <a:endParaRPr lang="en-US"/>
        </a:p>
      </dgm:t>
    </dgm:pt>
    <dgm:pt modelId="{4F981046-D39E-4ACE-B21B-0EAC624018D9}" type="pres">
      <dgm:prSet presAssocID="{71709E99-C377-48A9-AC55-CE8C25C7DE99}" presName="spacerR" presStyleCnt="0"/>
      <dgm:spPr/>
    </dgm:pt>
    <dgm:pt modelId="{5C86281E-C664-40DE-8D2D-D937F2651C66}" type="pres">
      <dgm:prSet presAssocID="{E0D901BB-2F2E-4F71-9FB9-A7D6E38499E7}" presName="node" presStyleLbl="node1" presStyleIdx="2" presStyleCnt="3">
        <dgm:presLayoutVars>
          <dgm:bulletEnabled val="1"/>
        </dgm:presLayoutVars>
      </dgm:prSet>
      <dgm:spPr/>
      <dgm:t>
        <a:bodyPr/>
        <a:lstStyle/>
        <a:p>
          <a:endParaRPr lang="en-US"/>
        </a:p>
      </dgm:t>
    </dgm:pt>
  </dgm:ptLst>
  <dgm:cxnLst>
    <dgm:cxn modelId="{4C36C4C6-F6DE-45F9-A2E0-0C06BD7140EF}" type="presOf" srcId="{5D8F3D36-CDD3-45F9-B9C1-65A30DA8B72C}" destId="{1F12DA15-5C7C-465D-AE1E-06FFF30A1CC0}" srcOrd="0" destOrd="0" presId="urn:microsoft.com/office/officeart/2005/8/layout/equation1"/>
    <dgm:cxn modelId="{200EDCA9-3E3E-45A5-9250-ECE811EB8F43}" type="presOf" srcId="{9CE26017-04B9-4055-92AB-3CAC576FFE59}" destId="{535120F7-615F-4A9C-912D-8851443CA3F4}" srcOrd="0" destOrd="0" presId="urn:microsoft.com/office/officeart/2005/8/layout/equation1"/>
    <dgm:cxn modelId="{1424ADB0-75E7-4681-98F2-AA5325DE1A6F}" type="presOf" srcId="{27E6A12E-0BB7-47B6-AD9A-441ECE684AC8}" destId="{D936B040-79FE-489E-A6C4-E0DBCA88FE54}" srcOrd="0" destOrd="0" presId="urn:microsoft.com/office/officeart/2005/8/layout/equation1"/>
    <dgm:cxn modelId="{CA4478C7-E230-4DE7-8867-F6A3A000F852}" srcId="{5D8F3D36-CDD3-45F9-B9C1-65A30DA8B72C}" destId="{9CE26017-04B9-4055-92AB-3CAC576FFE59}" srcOrd="1" destOrd="0" parTransId="{31A05F29-F61F-4DD7-AD2B-040BE17E4927}" sibTransId="{71709E99-C377-48A9-AC55-CE8C25C7DE99}"/>
    <dgm:cxn modelId="{A4C09F8E-312E-4581-A722-04B5E688B16F}" srcId="{5D8F3D36-CDD3-45F9-B9C1-65A30DA8B72C}" destId="{E0D901BB-2F2E-4F71-9FB9-A7D6E38499E7}" srcOrd="2" destOrd="0" parTransId="{BF0B7EF1-A0ED-4238-AD31-43ECC820D22B}" sibTransId="{E9F424CE-1C21-4FC0-B396-B67CA990463E}"/>
    <dgm:cxn modelId="{BF3AE986-9E7B-4ABF-B64A-BFCB91A1694A}" type="presOf" srcId="{E0D901BB-2F2E-4F71-9FB9-A7D6E38499E7}" destId="{5C86281E-C664-40DE-8D2D-D937F2651C66}" srcOrd="0" destOrd="0" presId="urn:microsoft.com/office/officeart/2005/8/layout/equation1"/>
    <dgm:cxn modelId="{3A68D853-5F72-4DF3-88C7-8E1F99B2203E}" type="presOf" srcId="{71709E99-C377-48A9-AC55-CE8C25C7DE99}" destId="{9A16718E-BE40-4085-926F-5F3A082F2D12}" srcOrd="0" destOrd="0" presId="urn:microsoft.com/office/officeart/2005/8/layout/equation1"/>
    <dgm:cxn modelId="{EB846EC6-07EF-407F-A816-6FA56C609C4F}" srcId="{5D8F3D36-CDD3-45F9-B9C1-65A30DA8B72C}" destId="{8E0F578D-6AAE-4D63-BD21-DA6681BFFBC5}" srcOrd="0" destOrd="0" parTransId="{B739E6E1-67B7-42C5-8BDE-BEB7DCE08426}" sibTransId="{27E6A12E-0BB7-47B6-AD9A-441ECE684AC8}"/>
    <dgm:cxn modelId="{CCFD1655-AB33-4860-9AA5-8A18045CD2B8}" type="presOf" srcId="{8E0F578D-6AAE-4D63-BD21-DA6681BFFBC5}" destId="{B972CC28-F159-4A5F-BE75-0550F2310E02}" srcOrd="0" destOrd="0" presId="urn:microsoft.com/office/officeart/2005/8/layout/equation1"/>
    <dgm:cxn modelId="{1FA5C38A-998D-48C9-A244-5E63791A3CE5}" type="presParOf" srcId="{1F12DA15-5C7C-465D-AE1E-06FFF30A1CC0}" destId="{B972CC28-F159-4A5F-BE75-0550F2310E02}" srcOrd="0" destOrd="0" presId="urn:microsoft.com/office/officeart/2005/8/layout/equation1"/>
    <dgm:cxn modelId="{A6CCD310-2B51-495E-92BA-FC746D1028EE}" type="presParOf" srcId="{1F12DA15-5C7C-465D-AE1E-06FFF30A1CC0}" destId="{C5F9C7A4-D266-426E-821D-2DA14C9429BA}" srcOrd="1" destOrd="0" presId="urn:microsoft.com/office/officeart/2005/8/layout/equation1"/>
    <dgm:cxn modelId="{EFA3A945-FB28-4790-8E02-BF537554CF8B}" type="presParOf" srcId="{1F12DA15-5C7C-465D-AE1E-06FFF30A1CC0}" destId="{D936B040-79FE-489E-A6C4-E0DBCA88FE54}" srcOrd="2" destOrd="0" presId="urn:microsoft.com/office/officeart/2005/8/layout/equation1"/>
    <dgm:cxn modelId="{60AC2DA0-3690-4469-AB5E-360A8217A324}" type="presParOf" srcId="{1F12DA15-5C7C-465D-AE1E-06FFF30A1CC0}" destId="{019D9003-5075-457C-85FA-F4F591FA4227}" srcOrd="3" destOrd="0" presId="urn:microsoft.com/office/officeart/2005/8/layout/equation1"/>
    <dgm:cxn modelId="{41482392-9367-4C3E-9ACE-E194E30BE8C2}" type="presParOf" srcId="{1F12DA15-5C7C-465D-AE1E-06FFF30A1CC0}" destId="{535120F7-615F-4A9C-912D-8851443CA3F4}" srcOrd="4" destOrd="0" presId="urn:microsoft.com/office/officeart/2005/8/layout/equation1"/>
    <dgm:cxn modelId="{093D3CF4-4371-4FFC-B096-D43923D27661}" type="presParOf" srcId="{1F12DA15-5C7C-465D-AE1E-06FFF30A1CC0}" destId="{C0F37770-86E8-45C2-9C72-9CA33929A82B}" srcOrd="5" destOrd="0" presId="urn:microsoft.com/office/officeart/2005/8/layout/equation1"/>
    <dgm:cxn modelId="{9FC8628B-57C4-4FE1-A9D8-19CE6B8803A4}" type="presParOf" srcId="{1F12DA15-5C7C-465D-AE1E-06FFF30A1CC0}" destId="{9A16718E-BE40-4085-926F-5F3A082F2D12}" srcOrd="6" destOrd="0" presId="urn:microsoft.com/office/officeart/2005/8/layout/equation1"/>
    <dgm:cxn modelId="{DEEDAA52-9963-4095-BE4F-64FCFD8AF5AF}" type="presParOf" srcId="{1F12DA15-5C7C-465D-AE1E-06FFF30A1CC0}" destId="{4F981046-D39E-4ACE-B21B-0EAC624018D9}" srcOrd="7" destOrd="0" presId="urn:microsoft.com/office/officeart/2005/8/layout/equation1"/>
    <dgm:cxn modelId="{38A59D47-937E-41D5-8BDF-3AB552020F7C}" type="presParOf" srcId="{1F12DA15-5C7C-465D-AE1E-06FFF30A1CC0}" destId="{5C86281E-C664-40DE-8D2D-D937F2651C66}" srcOrd="8" destOrd="0" presId="urn:microsoft.com/office/officeart/2005/8/layout/equati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17172C-66A3-43D7-B3EA-27426200B9F7}"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n-AU"/>
        </a:p>
      </dgm:t>
    </dgm:pt>
    <dgm:pt modelId="{DAF629C3-8DD7-429D-811A-F9F1A70C0323}">
      <dgm:prSet phldrT="[Text]" custT="1"/>
      <dgm:spPr/>
      <dgm:t>
        <a:bodyPr/>
        <a:lstStyle/>
        <a:p>
          <a:pPr algn="ctr"/>
          <a:r>
            <a:rPr lang="en-AU" sz="1000" b="1"/>
            <a:t>Level1</a:t>
          </a:r>
        </a:p>
        <a:p>
          <a:pPr algn="ctr"/>
          <a:r>
            <a:rPr lang="en-AU" sz="1000"/>
            <a:t>Basic $8,900</a:t>
          </a:r>
        </a:p>
      </dgm:t>
    </dgm:pt>
    <dgm:pt modelId="{8AA948CE-EDE6-44C4-AADE-D7F9F5C1B20C}" type="parTrans" cxnId="{C0D247EB-403E-48A9-B774-FC85C589F86A}">
      <dgm:prSet/>
      <dgm:spPr/>
      <dgm:t>
        <a:bodyPr/>
        <a:lstStyle/>
        <a:p>
          <a:endParaRPr lang="en-AU" sz="1000"/>
        </a:p>
      </dgm:t>
    </dgm:pt>
    <dgm:pt modelId="{89928909-D3E9-492B-B279-EEB8FEF4C01A}" type="sibTrans" cxnId="{C0D247EB-403E-48A9-B774-FC85C589F86A}">
      <dgm:prSet/>
      <dgm:spPr/>
      <dgm:t>
        <a:bodyPr/>
        <a:lstStyle/>
        <a:p>
          <a:endParaRPr lang="en-AU" sz="1000"/>
        </a:p>
      </dgm:t>
    </dgm:pt>
    <dgm:pt modelId="{94EDB4B3-B478-42C9-AD1F-723D65BC526C}">
      <dgm:prSet phldrT="[Text]" custT="1"/>
      <dgm:spPr/>
      <dgm:t>
        <a:bodyPr/>
        <a:lstStyle/>
        <a:p>
          <a:pPr algn="ctr"/>
          <a:r>
            <a:rPr lang="en-AU" sz="1000" b="1"/>
            <a:t>Level 2</a:t>
          </a:r>
        </a:p>
        <a:p>
          <a:pPr algn="ctr"/>
          <a:r>
            <a:rPr lang="en-AU" sz="1000"/>
            <a:t>Low $15,700</a:t>
          </a:r>
        </a:p>
      </dgm:t>
    </dgm:pt>
    <dgm:pt modelId="{46EC981C-A40C-4179-903B-B269FD496297}" type="parTrans" cxnId="{13B94F84-7CFE-4196-B158-DAE860902587}">
      <dgm:prSet/>
      <dgm:spPr/>
      <dgm:t>
        <a:bodyPr/>
        <a:lstStyle/>
        <a:p>
          <a:endParaRPr lang="en-AU" sz="1000"/>
        </a:p>
      </dgm:t>
    </dgm:pt>
    <dgm:pt modelId="{6062AA42-B08B-485D-8332-E1952F76939D}" type="sibTrans" cxnId="{13B94F84-7CFE-4196-B158-DAE860902587}">
      <dgm:prSet/>
      <dgm:spPr/>
      <dgm:t>
        <a:bodyPr/>
        <a:lstStyle/>
        <a:p>
          <a:endParaRPr lang="en-AU" sz="1000"/>
        </a:p>
      </dgm:t>
    </dgm:pt>
    <dgm:pt modelId="{B91AF28D-8A36-44E9-91D7-06D8D4DC5C1C}">
      <dgm:prSet phldrT="[Text]" custT="1"/>
      <dgm:spPr/>
      <dgm:t>
        <a:bodyPr/>
        <a:lstStyle/>
        <a:p>
          <a:pPr algn="ctr"/>
          <a:r>
            <a:rPr lang="en-AU" sz="1000" b="1"/>
            <a:t>Level 3</a:t>
          </a:r>
        </a:p>
        <a:p>
          <a:pPr algn="ctr"/>
          <a:r>
            <a:rPr lang="en-AU" sz="1000"/>
            <a:t>Intermediate $34,000</a:t>
          </a:r>
        </a:p>
      </dgm:t>
    </dgm:pt>
    <dgm:pt modelId="{9D0D1E1F-4FB8-4576-B5C7-45C536754A27}" type="parTrans" cxnId="{B40B40AE-B59D-4BB4-8D85-DFD42E3D28BE}">
      <dgm:prSet/>
      <dgm:spPr/>
      <dgm:t>
        <a:bodyPr/>
        <a:lstStyle/>
        <a:p>
          <a:endParaRPr lang="en-AU" sz="1000"/>
        </a:p>
      </dgm:t>
    </dgm:pt>
    <dgm:pt modelId="{8364C5C9-39D7-476D-AD76-4FEDD90C7F63}" type="sibTrans" cxnId="{B40B40AE-B59D-4BB4-8D85-DFD42E3D28BE}">
      <dgm:prSet/>
      <dgm:spPr/>
      <dgm:t>
        <a:bodyPr/>
        <a:lstStyle/>
        <a:p>
          <a:endParaRPr lang="en-AU" sz="1000"/>
        </a:p>
      </dgm:t>
    </dgm:pt>
    <dgm:pt modelId="{B011B909-364A-458C-8C0D-729B33FB8DD1}">
      <dgm:prSet custT="1"/>
      <dgm:spPr/>
      <dgm:t>
        <a:bodyPr/>
        <a:lstStyle/>
        <a:p>
          <a:pPr algn="ctr"/>
          <a:r>
            <a:rPr lang="en-AU" sz="1000" b="1"/>
            <a:t>Level 4</a:t>
          </a:r>
        </a:p>
        <a:p>
          <a:pPr algn="ctr"/>
          <a:r>
            <a:rPr lang="en-AU" sz="1000"/>
            <a:t>High $51,600</a:t>
          </a:r>
        </a:p>
      </dgm:t>
    </dgm:pt>
    <dgm:pt modelId="{6154E80E-E748-4DCF-BFF6-60590707575F}" type="parTrans" cxnId="{212C7928-4633-4418-8C69-7D4E59B643DD}">
      <dgm:prSet/>
      <dgm:spPr/>
      <dgm:t>
        <a:bodyPr/>
        <a:lstStyle/>
        <a:p>
          <a:endParaRPr lang="en-AU" sz="1000"/>
        </a:p>
      </dgm:t>
    </dgm:pt>
    <dgm:pt modelId="{8C4DAA73-0FD6-4F39-B807-A7C8B8894122}" type="sibTrans" cxnId="{212C7928-4633-4418-8C69-7D4E59B643DD}">
      <dgm:prSet/>
      <dgm:spPr/>
      <dgm:t>
        <a:bodyPr/>
        <a:lstStyle/>
        <a:p>
          <a:endParaRPr lang="en-AU" sz="1000"/>
        </a:p>
      </dgm:t>
    </dgm:pt>
    <dgm:pt modelId="{23F470F6-E6FF-41C4-A52C-7F600B06A868}" type="pres">
      <dgm:prSet presAssocID="{8D17172C-66A3-43D7-B3EA-27426200B9F7}" presName="rootnode" presStyleCnt="0">
        <dgm:presLayoutVars>
          <dgm:chMax/>
          <dgm:chPref/>
          <dgm:dir/>
          <dgm:animLvl val="lvl"/>
        </dgm:presLayoutVars>
      </dgm:prSet>
      <dgm:spPr/>
      <dgm:t>
        <a:bodyPr/>
        <a:lstStyle/>
        <a:p>
          <a:endParaRPr lang="en-US"/>
        </a:p>
      </dgm:t>
    </dgm:pt>
    <dgm:pt modelId="{1114C6CE-2ECD-4DFC-9A08-F8FD018D7B8C}" type="pres">
      <dgm:prSet presAssocID="{DAF629C3-8DD7-429D-811A-F9F1A70C0323}" presName="composite" presStyleCnt="0"/>
      <dgm:spPr/>
    </dgm:pt>
    <dgm:pt modelId="{88258705-5908-438B-9060-ED94D3CD7D16}" type="pres">
      <dgm:prSet presAssocID="{DAF629C3-8DD7-429D-811A-F9F1A70C0323}" presName="LShape" presStyleLbl="alignNode1" presStyleIdx="0" presStyleCnt="7"/>
      <dgm:spPr/>
    </dgm:pt>
    <dgm:pt modelId="{B70D60E2-919A-4B3F-8F62-5B3DC38CE61D}" type="pres">
      <dgm:prSet presAssocID="{DAF629C3-8DD7-429D-811A-F9F1A70C0323}" presName="ParentText" presStyleLbl="revTx" presStyleIdx="0" presStyleCnt="4">
        <dgm:presLayoutVars>
          <dgm:chMax val="0"/>
          <dgm:chPref val="0"/>
          <dgm:bulletEnabled val="1"/>
        </dgm:presLayoutVars>
      </dgm:prSet>
      <dgm:spPr/>
      <dgm:t>
        <a:bodyPr/>
        <a:lstStyle/>
        <a:p>
          <a:endParaRPr lang="en-US"/>
        </a:p>
      </dgm:t>
    </dgm:pt>
    <dgm:pt modelId="{0C6AB386-F40B-4102-8356-3181504D5642}" type="pres">
      <dgm:prSet presAssocID="{DAF629C3-8DD7-429D-811A-F9F1A70C0323}" presName="Triangle" presStyleLbl="alignNode1" presStyleIdx="1" presStyleCnt="7"/>
      <dgm:spPr/>
    </dgm:pt>
    <dgm:pt modelId="{88068FB6-4C32-455F-9562-5C390B1ED6CB}" type="pres">
      <dgm:prSet presAssocID="{89928909-D3E9-492B-B279-EEB8FEF4C01A}" presName="sibTrans" presStyleCnt="0"/>
      <dgm:spPr/>
    </dgm:pt>
    <dgm:pt modelId="{D6244AB2-4636-4290-B710-AB317F063246}" type="pres">
      <dgm:prSet presAssocID="{89928909-D3E9-492B-B279-EEB8FEF4C01A}" presName="space" presStyleCnt="0"/>
      <dgm:spPr/>
    </dgm:pt>
    <dgm:pt modelId="{8689F641-27E3-44C4-9D92-69C878DC3849}" type="pres">
      <dgm:prSet presAssocID="{94EDB4B3-B478-42C9-AD1F-723D65BC526C}" presName="composite" presStyleCnt="0"/>
      <dgm:spPr/>
    </dgm:pt>
    <dgm:pt modelId="{CEA31F35-0FB7-43E1-9A18-56F2EF03202B}" type="pres">
      <dgm:prSet presAssocID="{94EDB4B3-B478-42C9-AD1F-723D65BC526C}" presName="LShape" presStyleLbl="alignNode1" presStyleIdx="2" presStyleCnt="7"/>
      <dgm:spPr/>
    </dgm:pt>
    <dgm:pt modelId="{F84A34F0-2814-4758-B3B4-1D8D7B802D03}" type="pres">
      <dgm:prSet presAssocID="{94EDB4B3-B478-42C9-AD1F-723D65BC526C}" presName="ParentText" presStyleLbl="revTx" presStyleIdx="1" presStyleCnt="4" custScaleX="121787">
        <dgm:presLayoutVars>
          <dgm:chMax val="0"/>
          <dgm:chPref val="0"/>
          <dgm:bulletEnabled val="1"/>
        </dgm:presLayoutVars>
      </dgm:prSet>
      <dgm:spPr/>
      <dgm:t>
        <a:bodyPr/>
        <a:lstStyle/>
        <a:p>
          <a:endParaRPr lang="en-US"/>
        </a:p>
      </dgm:t>
    </dgm:pt>
    <dgm:pt modelId="{B4BC8818-292C-4EB4-BF40-B9BD1EA8E3BB}" type="pres">
      <dgm:prSet presAssocID="{94EDB4B3-B478-42C9-AD1F-723D65BC526C}" presName="Triangle" presStyleLbl="alignNode1" presStyleIdx="3" presStyleCnt="7"/>
      <dgm:spPr/>
    </dgm:pt>
    <dgm:pt modelId="{2D1427DB-61F6-4724-B17E-5C21F60916E1}" type="pres">
      <dgm:prSet presAssocID="{6062AA42-B08B-485D-8332-E1952F76939D}" presName="sibTrans" presStyleCnt="0"/>
      <dgm:spPr/>
    </dgm:pt>
    <dgm:pt modelId="{013986D2-5427-4EE5-BDF3-6B103D9FCD87}" type="pres">
      <dgm:prSet presAssocID="{6062AA42-B08B-485D-8332-E1952F76939D}" presName="space" presStyleCnt="0"/>
      <dgm:spPr/>
    </dgm:pt>
    <dgm:pt modelId="{508B2F73-56E1-4C76-8357-0F3A54A2E779}" type="pres">
      <dgm:prSet presAssocID="{B91AF28D-8A36-44E9-91D7-06D8D4DC5C1C}" presName="composite" presStyleCnt="0"/>
      <dgm:spPr/>
    </dgm:pt>
    <dgm:pt modelId="{5F0077EA-1EF3-4FD3-96E6-B20C2C1BB799}" type="pres">
      <dgm:prSet presAssocID="{B91AF28D-8A36-44E9-91D7-06D8D4DC5C1C}" presName="LShape" presStyleLbl="alignNode1" presStyleIdx="4" presStyleCnt="7"/>
      <dgm:spPr/>
    </dgm:pt>
    <dgm:pt modelId="{512E1823-0F4E-4AC8-8360-4785E43CF2D0}" type="pres">
      <dgm:prSet presAssocID="{B91AF28D-8A36-44E9-91D7-06D8D4DC5C1C}" presName="ParentText" presStyleLbl="revTx" presStyleIdx="2" presStyleCnt="4" custScaleX="125469" custLinFactNeighborX="10636" custLinFactNeighborY="7003">
        <dgm:presLayoutVars>
          <dgm:chMax val="0"/>
          <dgm:chPref val="0"/>
          <dgm:bulletEnabled val="1"/>
        </dgm:presLayoutVars>
      </dgm:prSet>
      <dgm:spPr/>
      <dgm:t>
        <a:bodyPr/>
        <a:lstStyle/>
        <a:p>
          <a:endParaRPr lang="en-US"/>
        </a:p>
      </dgm:t>
    </dgm:pt>
    <dgm:pt modelId="{D87B2E15-1D1C-4BBC-A514-BE01CEB9B84A}" type="pres">
      <dgm:prSet presAssocID="{B91AF28D-8A36-44E9-91D7-06D8D4DC5C1C}" presName="Triangle" presStyleLbl="alignNode1" presStyleIdx="5" presStyleCnt="7"/>
      <dgm:spPr/>
    </dgm:pt>
    <dgm:pt modelId="{DA7185F4-DB83-4A5E-A999-EC0F415BBB12}" type="pres">
      <dgm:prSet presAssocID="{8364C5C9-39D7-476D-AD76-4FEDD90C7F63}" presName="sibTrans" presStyleCnt="0"/>
      <dgm:spPr/>
    </dgm:pt>
    <dgm:pt modelId="{1CDCD709-96EA-4F26-852A-616733B8810A}" type="pres">
      <dgm:prSet presAssocID="{8364C5C9-39D7-476D-AD76-4FEDD90C7F63}" presName="space" presStyleCnt="0"/>
      <dgm:spPr/>
    </dgm:pt>
    <dgm:pt modelId="{CEDBAA6B-7A06-448C-B57F-2AC6060D9573}" type="pres">
      <dgm:prSet presAssocID="{B011B909-364A-458C-8C0D-729B33FB8DD1}" presName="composite" presStyleCnt="0"/>
      <dgm:spPr/>
    </dgm:pt>
    <dgm:pt modelId="{E08F143E-C28A-4B5F-97C2-04359A77F51A}" type="pres">
      <dgm:prSet presAssocID="{B011B909-364A-458C-8C0D-729B33FB8DD1}" presName="LShape" presStyleLbl="alignNode1" presStyleIdx="6" presStyleCnt="7"/>
      <dgm:spPr/>
    </dgm:pt>
    <dgm:pt modelId="{3D890047-E4A5-48F5-8435-31C586CE2C0A}" type="pres">
      <dgm:prSet presAssocID="{B011B909-364A-458C-8C0D-729B33FB8DD1}" presName="ParentText" presStyleLbl="revTx" presStyleIdx="3" presStyleCnt="4" custScaleX="115640">
        <dgm:presLayoutVars>
          <dgm:chMax val="0"/>
          <dgm:chPref val="0"/>
          <dgm:bulletEnabled val="1"/>
        </dgm:presLayoutVars>
      </dgm:prSet>
      <dgm:spPr/>
      <dgm:t>
        <a:bodyPr/>
        <a:lstStyle/>
        <a:p>
          <a:endParaRPr lang="en-US"/>
        </a:p>
      </dgm:t>
    </dgm:pt>
  </dgm:ptLst>
  <dgm:cxnLst>
    <dgm:cxn modelId="{13B94F84-7CFE-4196-B158-DAE860902587}" srcId="{8D17172C-66A3-43D7-B3EA-27426200B9F7}" destId="{94EDB4B3-B478-42C9-AD1F-723D65BC526C}" srcOrd="1" destOrd="0" parTransId="{46EC981C-A40C-4179-903B-B269FD496297}" sibTransId="{6062AA42-B08B-485D-8332-E1952F76939D}"/>
    <dgm:cxn modelId="{05C67BEC-294E-403D-81E2-6F8B74421422}" type="presOf" srcId="{B011B909-364A-458C-8C0D-729B33FB8DD1}" destId="{3D890047-E4A5-48F5-8435-31C586CE2C0A}" srcOrd="0" destOrd="0" presId="urn:microsoft.com/office/officeart/2009/3/layout/StepUpProcess"/>
    <dgm:cxn modelId="{212C7928-4633-4418-8C69-7D4E59B643DD}" srcId="{8D17172C-66A3-43D7-B3EA-27426200B9F7}" destId="{B011B909-364A-458C-8C0D-729B33FB8DD1}" srcOrd="3" destOrd="0" parTransId="{6154E80E-E748-4DCF-BFF6-60590707575F}" sibTransId="{8C4DAA73-0FD6-4F39-B807-A7C8B8894122}"/>
    <dgm:cxn modelId="{64A80C52-29B1-4177-AF18-00D22170A2F5}" type="presOf" srcId="{94EDB4B3-B478-42C9-AD1F-723D65BC526C}" destId="{F84A34F0-2814-4758-B3B4-1D8D7B802D03}" srcOrd="0" destOrd="0" presId="urn:microsoft.com/office/officeart/2009/3/layout/StepUpProcess"/>
    <dgm:cxn modelId="{B40B40AE-B59D-4BB4-8D85-DFD42E3D28BE}" srcId="{8D17172C-66A3-43D7-B3EA-27426200B9F7}" destId="{B91AF28D-8A36-44E9-91D7-06D8D4DC5C1C}" srcOrd="2" destOrd="0" parTransId="{9D0D1E1F-4FB8-4576-B5C7-45C536754A27}" sibTransId="{8364C5C9-39D7-476D-AD76-4FEDD90C7F63}"/>
    <dgm:cxn modelId="{B9A7F2CC-76A1-44A7-8750-E8349D16C7D6}" type="presOf" srcId="{8D17172C-66A3-43D7-B3EA-27426200B9F7}" destId="{23F470F6-E6FF-41C4-A52C-7F600B06A868}" srcOrd="0" destOrd="0" presId="urn:microsoft.com/office/officeart/2009/3/layout/StepUpProcess"/>
    <dgm:cxn modelId="{6277D42A-996B-4870-8639-A706EF96B793}" type="presOf" srcId="{DAF629C3-8DD7-429D-811A-F9F1A70C0323}" destId="{B70D60E2-919A-4B3F-8F62-5B3DC38CE61D}" srcOrd="0" destOrd="0" presId="urn:microsoft.com/office/officeart/2009/3/layout/StepUpProcess"/>
    <dgm:cxn modelId="{C0D247EB-403E-48A9-B774-FC85C589F86A}" srcId="{8D17172C-66A3-43D7-B3EA-27426200B9F7}" destId="{DAF629C3-8DD7-429D-811A-F9F1A70C0323}" srcOrd="0" destOrd="0" parTransId="{8AA948CE-EDE6-44C4-AADE-D7F9F5C1B20C}" sibTransId="{89928909-D3E9-492B-B279-EEB8FEF4C01A}"/>
    <dgm:cxn modelId="{1FE95CBB-B1A4-4DA6-93AD-A7398AEA296F}" type="presOf" srcId="{B91AF28D-8A36-44E9-91D7-06D8D4DC5C1C}" destId="{512E1823-0F4E-4AC8-8360-4785E43CF2D0}" srcOrd="0" destOrd="0" presId="urn:microsoft.com/office/officeart/2009/3/layout/StepUpProcess"/>
    <dgm:cxn modelId="{654787EC-597D-4519-96CB-0A4BBCEB2915}" type="presParOf" srcId="{23F470F6-E6FF-41C4-A52C-7F600B06A868}" destId="{1114C6CE-2ECD-4DFC-9A08-F8FD018D7B8C}" srcOrd="0" destOrd="0" presId="urn:microsoft.com/office/officeart/2009/3/layout/StepUpProcess"/>
    <dgm:cxn modelId="{AB165A51-6837-482C-8BE8-85FECD9FB1F7}" type="presParOf" srcId="{1114C6CE-2ECD-4DFC-9A08-F8FD018D7B8C}" destId="{88258705-5908-438B-9060-ED94D3CD7D16}" srcOrd="0" destOrd="0" presId="urn:microsoft.com/office/officeart/2009/3/layout/StepUpProcess"/>
    <dgm:cxn modelId="{9B345A41-B764-4447-8B8C-7899289E7181}" type="presParOf" srcId="{1114C6CE-2ECD-4DFC-9A08-F8FD018D7B8C}" destId="{B70D60E2-919A-4B3F-8F62-5B3DC38CE61D}" srcOrd="1" destOrd="0" presId="urn:microsoft.com/office/officeart/2009/3/layout/StepUpProcess"/>
    <dgm:cxn modelId="{AD4A46C2-CD30-4061-B592-BA93CA893AFF}" type="presParOf" srcId="{1114C6CE-2ECD-4DFC-9A08-F8FD018D7B8C}" destId="{0C6AB386-F40B-4102-8356-3181504D5642}" srcOrd="2" destOrd="0" presId="urn:microsoft.com/office/officeart/2009/3/layout/StepUpProcess"/>
    <dgm:cxn modelId="{3B0DD40E-8E4F-41F3-9330-39B4F8BF6ABC}" type="presParOf" srcId="{23F470F6-E6FF-41C4-A52C-7F600B06A868}" destId="{88068FB6-4C32-455F-9562-5C390B1ED6CB}" srcOrd="1" destOrd="0" presId="urn:microsoft.com/office/officeart/2009/3/layout/StepUpProcess"/>
    <dgm:cxn modelId="{0152688A-1D14-4280-A6CF-487F106CAD8F}" type="presParOf" srcId="{88068FB6-4C32-455F-9562-5C390B1ED6CB}" destId="{D6244AB2-4636-4290-B710-AB317F063246}" srcOrd="0" destOrd="0" presId="urn:microsoft.com/office/officeart/2009/3/layout/StepUpProcess"/>
    <dgm:cxn modelId="{B63842D2-FCAC-4240-BE37-4CDC6CA68D8A}" type="presParOf" srcId="{23F470F6-E6FF-41C4-A52C-7F600B06A868}" destId="{8689F641-27E3-44C4-9D92-69C878DC3849}" srcOrd="2" destOrd="0" presId="urn:microsoft.com/office/officeart/2009/3/layout/StepUpProcess"/>
    <dgm:cxn modelId="{CEC97E12-E6F1-4B3D-B5CB-0A192112F6F7}" type="presParOf" srcId="{8689F641-27E3-44C4-9D92-69C878DC3849}" destId="{CEA31F35-0FB7-43E1-9A18-56F2EF03202B}" srcOrd="0" destOrd="0" presId="urn:microsoft.com/office/officeart/2009/3/layout/StepUpProcess"/>
    <dgm:cxn modelId="{A554709D-1A77-4E71-9131-AA13D244B6ED}" type="presParOf" srcId="{8689F641-27E3-44C4-9D92-69C878DC3849}" destId="{F84A34F0-2814-4758-B3B4-1D8D7B802D03}" srcOrd="1" destOrd="0" presId="urn:microsoft.com/office/officeart/2009/3/layout/StepUpProcess"/>
    <dgm:cxn modelId="{7DFD11AC-360B-4BA9-A80F-31C59A3DD3B4}" type="presParOf" srcId="{8689F641-27E3-44C4-9D92-69C878DC3849}" destId="{B4BC8818-292C-4EB4-BF40-B9BD1EA8E3BB}" srcOrd="2" destOrd="0" presId="urn:microsoft.com/office/officeart/2009/3/layout/StepUpProcess"/>
    <dgm:cxn modelId="{55D12C68-F2A0-46CA-B266-83AEC5D72BF0}" type="presParOf" srcId="{23F470F6-E6FF-41C4-A52C-7F600B06A868}" destId="{2D1427DB-61F6-4724-B17E-5C21F60916E1}" srcOrd="3" destOrd="0" presId="urn:microsoft.com/office/officeart/2009/3/layout/StepUpProcess"/>
    <dgm:cxn modelId="{E15D7F96-FCCF-4269-B178-DE343DB5879E}" type="presParOf" srcId="{2D1427DB-61F6-4724-B17E-5C21F60916E1}" destId="{013986D2-5427-4EE5-BDF3-6B103D9FCD87}" srcOrd="0" destOrd="0" presId="urn:microsoft.com/office/officeart/2009/3/layout/StepUpProcess"/>
    <dgm:cxn modelId="{7D87B817-2870-4F63-B74F-AB861E0D0B94}" type="presParOf" srcId="{23F470F6-E6FF-41C4-A52C-7F600B06A868}" destId="{508B2F73-56E1-4C76-8357-0F3A54A2E779}" srcOrd="4" destOrd="0" presId="urn:microsoft.com/office/officeart/2009/3/layout/StepUpProcess"/>
    <dgm:cxn modelId="{F0A32D9A-79FE-4215-87E0-D0C7FE3E9E87}" type="presParOf" srcId="{508B2F73-56E1-4C76-8357-0F3A54A2E779}" destId="{5F0077EA-1EF3-4FD3-96E6-B20C2C1BB799}" srcOrd="0" destOrd="0" presId="urn:microsoft.com/office/officeart/2009/3/layout/StepUpProcess"/>
    <dgm:cxn modelId="{44EA6722-BE87-4C3F-B03E-BD0323D0EC77}" type="presParOf" srcId="{508B2F73-56E1-4C76-8357-0F3A54A2E779}" destId="{512E1823-0F4E-4AC8-8360-4785E43CF2D0}" srcOrd="1" destOrd="0" presId="urn:microsoft.com/office/officeart/2009/3/layout/StepUpProcess"/>
    <dgm:cxn modelId="{2F0A2521-90DA-4427-A8DB-C96D8FBEC23A}" type="presParOf" srcId="{508B2F73-56E1-4C76-8357-0F3A54A2E779}" destId="{D87B2E15-1D1C-4BBC-A514-BE01CEB9B84A}" srcOrd="2" destOrd="0" presId="urn:microsoft.com/office/officeart/2009/3/layout/StepUpProcess"/>
    <dgm:cxn modelId="{2A59901F-8533-4F6C-8A43-F2277665179A}" type="presParOf" srcId="{23F470F6-E6FF-41C4-A52C-7F600B06A868}" destId="{DA7185F4-DB83-4A5E-A999-EC0F415BBB12}" srcOrd="5" destOrd="0" presId="urn:microsoft.com/office/officeart/2009/3/layout/StepUpProcess"/>
    <dgm:cxn modelId="{88B35680-EEBA-4151-8838-64B32335D4EC}" type="presParOf" srcId="{DA7185F4-DB83-4A5E-A999-EC0F415BBB12}" destId="{1CDCD709-96EA-4F26-852A-616733B8810A}" srcOrd="0" destOrd="0" presId="urn:microsoft.com/office/officeart/2009/3/layout/StepUpProcess"/>
    <dgm:cxn modelId="{ED6A61FB-8B43-4982-B72D-02FF4A5CA94B}" type="presParOf" srcId="{23F470F6-E6FF-41C4-A52C-7F600B06A868}" destId="{CEDBAA6B-7A06-448C-B57F-2AC6060D9573}" srcOrd="6" destOrd="0" presId="urn:microsoft.com/office/officeart/2009/3/layout/StepUpProcess"/>
    <dgm:cxn modelId="{58DCF93B-416E-46E8-8BC2-D5C23D5A3C51}" type="presParOf" srcId="{CEDBAA6B-7A06-448C-B57F-2AC6060D9573}" destId="{E08F143E-C28A-4B5F-97C2-04359A77F51A}" srcOrd="0" destOrd="0" presId="urn:microsoft.com/office/officeart/2009/3/layout/StepUpProcess"/>
    <dgm:cxn modelId="{AD569A89-B3B2-4758-9DE1-D2A7949D2A15}" type="presParOf" srcId="{CEDBAA6B-7A06-448C-B57F-2AC6060D9573}" destId="{3D890047-E4A5-48F5-8435-31C586CE2C0A}" srcOrd="1" destOrd="0" presId="urn:microsoft.com/office/officeart/2009/3/layout/StepUpProces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41B436-17F7-4A74-B8F4-8C57B304F569}"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81F59D7F-3B94-4633-88DA-F656F344CFE8}">
      <dgm:prSet phldrT="[Text]" custT="1"/>
      <dgm:spPr/>
      <dgm:t>
        <a:bodyPr/>
        <a:lstStyle/>
        <a:p>
          <a:r>
            <a:rPr lang="en-AU" sz="1050" b="1">
              <a:solidFill>
                <a:schemeClr val="tx1"/>
              </a:solidFill>
              <a:latin typeface="Arial" panose="020B0604020202020204" pitchFamily="34" charset="0"/>
              <a:cs typeface="Arial" panose="020B0604020202020204" pitchFamily="34" charset="0"/>
            </a:rPr>
            <a:t>Assessment</a:t>
          </a:r>
        </a:p>
      </dgm:t>
    </dgm:pt>
    <dgm:pt modelId="{50322EDF-F50E-4EB3-A82F-67D9AC7764B2}" type="parTrans" cxnId="{191C0E73-9822-4925-A7F5-C6498FF63C99}">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99543E94-197C-4490-8041-02A395C2F0E9}" type="sibTrans" cxnId="{191C0E73-9822-4925-A7F5-C6498FF63C99}">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72020598-608C-4283-B197-088B27A946D6}">
      <dgm:prSet phldrT="[Text]" custT="1"/>
      <dgm:spPr/>
      <dgm:t>
        <a:bodyPr/>
        <a:lstStyle/>
        <a:p>
          <a:r>
            <a:rPr lang="en-AU" sz="1050" b="1">
              <a:solidFill>
                <a:schemeClr val="tx1"/>
              </a:solidFill>
              <a:latin typeface="Arial" panose="020B0604020202020204" pitchFamily="34" charset="0"/>
              <a:cs typeface="Arial" panose="020B0604020202020204" pitchFamily="34" charset="0"/>
            </a:rPr>
            <a:t>Classification</a:t>
          </a:r>
        </a:p>
      </dgm:t>
    </dgm:pt>
    <dgm:pt modelId="{0C0AE331-17A5-4B2E-BCFB-CDFD45AD3329}" type="parTrans" cxnId="{F720BFF2-78C2-413E-B679-5A7FEB61E5EB}">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35F3AB8E-52D7-492A-866D-787D308012AF}" type="sibTrans" cxnId="{F720BFF2-78C2-413E-B679-5A7FEB61E5EB}">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584C4834-EA15-4C38-B0DF-5DA1801FE5F8}">
      <dgm:prSet phldrT="[Text]" custT="1"/>
      <dgm:spPr/>
      <dgm:t>
        <a:bodyPr/>
        <a:lstStyle/>
        <a:p>
          <a:r>
            <a:rPr lang="en-AU" sz="1050" b="1">
              <a:solidFill>
                <a:schemeClr val="tx1"/>
              </a:solidFill>
              <a:latin typeface="Arial" panose="020B0604020202020204" pitchFamily="34" charset="0"/>
              <a:cs typeface="Arial" panose="020B0604020202020204" pitchFamily="34" charset="0"/>
            </a:rPr>
            <a:t>Funding</a:t>
          </a:r>
        </a:p>
      </dgm:t>
    </dgm:pt>
    <dgm:pt modelId="{7C4DC30E-6121-457E-9BA7-05F0A8F5605F}" type="parTrans" cxnId="{6D1BAF4E-5572-4869-A1B1-82BA63C6FC2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29AD7E11-6ADC-41BF-B494-B92C1FB2196C}" type="sibTrans" cxnId="{6D1BAF4E-5572-4869-A1B1-82BA63C6FC2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9B458282-7FD8-44B5-8C70-64FB0F459E56}">
      <dgm:prSet custT="1"/>
      <dgm:spPr/>
      <dgm:t>
        <a:bodyPr/>
        <a:lstStyle/>
        <a:p>
          <a:r>
            <a:rPr lang="en-AU" sz="1100">
              <a:solidFill>
                <a:schemeClr val="tx1"/>
              </a:solidFill>
              <a:latin typeface="+mn-lt"/>
              <a:cs typeface="Arial" panose="020B0604020202020204" pitchFamily="34" charset="0"/>
            </a:rPr>
            <a:t>Local government municipality departments are largely responsible for undertaking assessments utilising a national standard assessment too, with several countries employing a multidisciplinary board/team review in conjunction with the assessnt.</a:t>
          </a:r>
        </a:p>
      </dgm:t>
      <dgm:extLst>
        <a:ext uri="{E40237B7-FDA0-4F09-8148-C483321AD2D9}">
          <dgm14:cNvPr xmlns:dgm14="http://schemas.microsoft.com/office/drawing/2010/diagram" id="0" name="" descr="Local government municipality departments are largely responsible for undertaking assessments utilising a national standard assessment too, with several countries employing a multidisciplinary board/team review in conjunction with the assessnt.&#10;In the 13 OECD countries reviewed, five (38%) use the interRAI system to varying degrees (sometimes with adaptations), eight (62%) use assessments to identify ability fo consumers to undertake activities of daily living (at a minimum).&#10;Reassessment undertaken annually, biannually and/or on request.&#10;Reablement/preventative support programs undertaken in conjunction with home care in some countries.&#10;Care coordination generally undertaken by the assessor based on the individual care plan (unless client selects options of cash benefits).&#10;The client-centred principles of free choice to select service provider(s) is available in several countries, to a lesser degree collaboration between clients and service providers to develop individual needs and service plan (based on needs assessment) is available.&#10;Limited formal assessment of carer needs (undertaken in New Zealand and Scotland); carer support in the form of monetary allowance (fixed, hourly based wage), training and respite is common. &#10;" title="assessment"/>
        </a:ext>
      </dgm:extLst>
    </dgm:pt>
    <dgm:pt modelId="{2C3084C9-4FD5-491A-8F95-536841CEBBC4}" type="parTrans" cxnId="{383D01D3-6480-43D8-A635-F8F026177E0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E012995E-A38A-4640-A521-823D537AA62F}" type="sibTrans" cxnId="{383D01D3-6480-43D8-A635-F8F026177E0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D0D11FEB-CB48-492A-BC52-0E8540A3F1CF}">
      <dgm:prSet custT="1"/>
      <dgm:spPr/>
      <dgm:t>
        <a:bodyPr/>
        <a:lstStyle/>
        <a:p>
          <a:r>
            <a:rPr lang="en-AU" sz="1100">
              <a:solidFill>
                <a:schemeClr val="tx1"/>
              </a:solidFill>
              <a:latin typeface="+mn-lt"/>
              <a:cs typeface="Arial" panose="020B0604020202020204" pitchFamily="34" charset="0"/>
            </a:rPr>
            <a:t>In the 13 OECD countries reviewed, five (38%) use the interRAI system to varying degrees (sometimes with adaptations), eight (62%) use assessments to identify ability fo consumers to undertake activities of daily living (at a minimum).</a:t>
          </a:r>
        </a:p>
      </dgm:t>
    </dgm:pt>
    <dgm:pt modelId="{2FC1DD26-DC42-4367-AE63-82F583B99967}" type="parTrans" cxnId="{E75E92B5-CA1D-485E-959E-67DB381D4684}">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06D1F79C-5052-497D-8DFC-4BD66A2BF4EB}" type="sibTrans" cxnId="{E75E92B5-CA1D-485E-959E-67DB381D4684}">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6A213817-0398-4651-BB67-3BDB9E96AF95}">
      <dgm:prSet custT="1"/>
      <dgm:spPr/>
      <dgm:t>
        <a:bodyPr/>
        <a:lstStyle/>
        <a:p>
          <a:r>
            <a:rPr lang="en-AU" sz="1100">
              <a:solidFill>
                <a:schemeClr val="tx1"/>
              </a:solidFill>
              <a:latin typeface="+mn-lt"/>
              <a:cs typeface="Arial" panose="020B0604020202020204" pitchFamily="34" charset="0"/>
            </a:rPr>
            <a:t>Reassessment undertaken annually, biannually and/or on request.</a:t>
          </a:r>
        </a:p>
      </dgm:t>
    </dgm:pt>
    <dgm:pt modelId="{E30F852F-5BD4-42F8-BC99-E0B3114D4146}" type="parTrans" cxnId="{3CA2B53C-F854-4BA3-B9D0-9D1B11FEA942}">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2D5A318B-A657-4A78-B18B-053C7BCCE505}" type="sibTrans" cxnId="{3CA2B53C-F854-4BA3-B9D0-9D1B11FEA942}">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1C709BD4-5E96-4BD2-A26D-EB6480632899}">
      <dgm:prSet custT="1"/>
      <dgm:spPr/>
      <dgm:t>
        <a:bodyPr/>
        <a:lstStyle/>
        <a:p>
          <a:r>
            <a:rPr lang="en-AU" sz="1100">
              <a:solidFill>
                <a:schemeClr val="tx1"/>
              </a:solidFill>
              <a:latin typeface="+mn-lt"/>
              <a:cs typeface="Arial" panose="020B0604020202020204" pitchFamily="34" charset="0"/>
            </a:rPr>
            <a:t>Reablement/preventative support programs undertaken in conjunction with home care in some countries.</a:t>
          </a:r>
        </a:p>
      </dgm:t>
    </dgm:pt>
    <dgm:pt modelId="{6CB30FD0-B147-4F38-8946-4444CDEB9BC5}" type="parTrans" cxnId="{3A4F304B-B396-4934-8398-95E5927D437C}">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349ADE3B-88AF-4786-ACF3-729D3949ED4E}" type="sibTrans" cxnId="{3A4F304B-B396-4934-8398-95E5927D437C}">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D5A31290-4CAB-4FD1-991F-ACEF989C7A5E}">
      <dgm:prSet custT="1"/>
      <dgm:spPr/>
      <dgm:t>
        <a:bodyPr/>
        <a:lstStyle/>
        <a:p>
          <a:r>
            <a:rPr lang="en-AU" sz="1100">
              <a:solidFill>
                <a:schemeClr val="tx1"/>
              </a:solidFill>
              <a:latin typeface="+mn-lt"/>
              <a:cs typeface="Arial" panose="020B0604020202020204" pitchFamily="34" charset="0"/>
            </a:rPr>
            <a:t>Care coordination generally undertaken by the assessor based on the individual care plan (unless client selects options of cash benefits).</a:t>
          </a:r>
        </a:p>
      </dgm:t>
    </dgm:pt>
    <dgm:pt modelId="{741D7DAD-C4AB-44C3-B8CA-2A3F7D8CA408}" type="parTrans" cxnId="{2FFAB16A-A913-4030-A9BA-72D70FCB7102}">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CC9950D7-8A26-42E0-8B4E-8C52D1347191}" type="sibTrans" cxnId="{2FFAB16A-A913-4030-A9BA-72D70FCB7102}">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F40A96CB-22EA-49BB-BDB0-952AEF8EDDC6}">
      <dgm:prSet custT="1"/>
      <dgm:spPr/>
      <dgm:t>
        <a:bodyPr/>
        <a:lstStyle/>
        <a:p>
          <a:r>
            <a:rPr lang="en-AU" sz="1100">
              <a:solidFill>
                <a:schemeClr val="tx1"/>
              </a:solidFill>
              <a:latin typeface="+mn-lt"/>
              <a:cs typeface="Arial" panose="020B0604020202020204" pitchFamily="34" charset="0"/>
            </a:rPr>
            <a:t>The client-centred principles of free choice to select service provider(s) is available in several countries, to a lesser degree collaboration between clients and service providers to develop individual needs and service plan (based on needs assessment) is available.</a:t>
          </a:r>
        </a:p>
      </dgm:t>
    </dgm:pt>
    <dgm:pt modelId="{12BB610F-B68B-4F7B-920B-00F29CAD4A86}" type="parTrans" cxnId="{E851C96E-5B6B-405B-B03C-0A8A23C37F09}">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7891BF1A-B9AE-46DD-A8D4-25E98584621A}" type="sibTrans" cxnId="{E851C96E-5B6B-405B-B03C-0A8A23C37F09}">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136C39C0-0683-4331-BFF2-CD1FBEA2D897}">
      <dgm:prSet custT="1"/>
      <dgm:spPr/>
      <dgm:t>
        <a:bodyPr/>
        <a:lstStyle/>
        <a:p>
          <a:r>
            <a:rPr lang="en-AU" sz="1100">
              <a:solidFill>
                <a:schemeClr val="tx1"/>
              </a:solidFill>
              <a:latin typeface="+mn-lt"/>
              <a:cs typeface="Arial" panose="020B0604020202020204" pitchFamily="34" charset="0"/>
            </a:rPr>
            <a:t>Limited formal assessment of carer needs (undertaken in New Zealand and Scotland); carer support in the form of monetary allowance (fixed, hourly based wage), training and respite is common</a:t>
          </a:r>
          <a:r>
            <a:rPr lang="en-AU" sz="1100">
              <a:solidFill>
                <a:schemeClr val="tx1"/>
              </a:solidFill>
              <a:latin typeface="Arial" panose="020B0604020202020204" pitchFamily="34" charset="0"/>
              <a:cs typeface="Arial" panose="020B0604020202020204" pitchFamily="34" charset="0"/>
            </a:rPr>
            <a:t>. </a:t>
          </a:r>
        </a:p>
      </dgm:t>
    </dgm:pt>
    <dgm:pt modelId="{ECA6F3BD-4A92-4C96-AD55-4339822C9FBE}" type="parTrans" cxnId="{D60BA056-AA8D-4439-9685-990CCA375EC4}">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F59FC068-4C67-4C00-8434-3B12DEA239B1}" type="sibTrans" cxnId="{D60BA056-AA8D-4439-9685-990CCA375EC4}">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355F9C98-0E9A-4ED4-A222-9072B2BD1E2A}">
      <dgm:prSet custT="1"/>
      <dgm:spPr/>
      <dgm:t>
        <a:bodyPr/>
        <a:lstStyle/>
        <a:p>
          <a:r>
            <a:rPr lang="en-AU" sz="1100">
              <a:solidFill>
                <a:schemeClr val="tx1"/>
              </a:solidFill>
              <a:latin typeface="Arial" panose="020B0604020202020204" pitchFamily="34" charset="0"/>
              <a:cs typeface="Arial" panose="020B0604020202020204" pitchFamily="34" charset="0"/>
            </a:rPr>
            <a:t>Individual care plan developed (based on assessment) with classification into a care needs level, services procured accordingly to meet care needs.</a:t>
          </a:r>
        </a:p>
      </dgm:t>
      <dgm:extLst>
        <a:ext uri="{E40237B7-FDA0-4F09-8148-C483321AD2D9}">
          <dgm14:cNvPr xmlns:dgm14="http://schemas.microsoft.com/office/drawing/2010/diagram" id="0" name="" descr="Individual care plan developed (based on assessment) with classification into a care needs level, services procured accordingly to meet care needs.&#10;National classification system generally utilised.&#10;Classification based on hours and types of care required or to a much lesser degree interRAI RUG-III case-mix.&#10;" title="classification"/>
        </a:ext>
      </dgm:extLst>
    </dgm:pt>
    <dgm:pt modelId="{8CE759D5-DDED-4296-A145-8D9F57AD2923}" type="parTrans" cxnId="{B9C7BDAC-68D6-4866-8B50-263D26F70F37}">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34465DBE-D35F-48E9-AEF9-72FDA0846018}" type="sibTrans" cxnId="{B9C7BDAC-68D6-4866-8B50-263D26F70F37}">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47CBE4B6-1802-4DB7-A6CC-2A51BA3B48E1}">
      <dgm:prSet custT="1"/>
      <dgm:spPr/>
      <dgm:t>
        <a:bodyPr/>
        <a:lstStyle/>
        <a:p>
          <a:r>
            <a:rPr lang="en-AU" sz="1100">
              <a:solidFill>
                <a:schemeClr val="tx1"/>
              </a:solidFill>
              <a:latin typeface="Arial" panose="020B0604020202020204" pitchFamily="34" charset="0"/>
              <a:cs typeface="Arial" panose="020B0604020202020204" pitchFamily="34" charset="0"/>
            </a:rPr>
            <a:t>National classification system generally utilised.</a:t>
          </a:r>
        </a:p>
      </dgm:t>
    </dgm:pt>
    <dgm:pt modelId="{4F3B386E-0568-40C0-B0D7-169C53B450DD}" type="parTrans" cxnId="{F72A2D60-7AF5-4ECF-8346-0184C7607446}">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18DBBAB0-619C-4FEE-BC9A-DB6BFC03A10D}" type="sibTrans" cxnId="{F72A2D60-7AF5-4ECF-8346-0184C7607446}">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CD7A7C05-CF86-476D-9189-5967ED758B7D}">
      <dgm:prSet custT="1"/>
      <dgm:spPr/>
      <dgm:t>
        <a:bodyPr/>
        <a:lstStyle/>
        <a:p>
          <a:r>
            <a:rPr lang="en-AU" sz="1100">
              <a:solidFill>
                <a:schemeClr val="tx1"/>
              </a:solidFill>
              <a:latin typeface="Arial" panose="020B0604020202020204" pitchFamily="34" charset="0"/>
              <a:cs typeface="Arial" panose="020B0604020202020204" pitchFamily="34" charset="0"/>
            </a:rPr>
            <a:t>Classification based on hours and types of care required or to a much lesser degree interRAI RUG-III case-mix.</a:t>
          </a:r>
        </a:p>
      </dgm:t>
    </dgm:pt>
    <dgm:pt modelId="{8CDE8997-5DCC-4E6F-A55C-D80C1BF37FAC}" type="parTrans" cxnId="{6DA60208-0B6D-427C-A09E-8A7EEEBBCB7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6354A559-4780-43F6-B304-332700C0AAF7}" type="sibTrans" cxnId="{6DA60208-0B6D-427C-A09E-8A7EEEBBCB7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85D25F30-E5E0-48AC-A0E9-EA00016A667F}">
      <dgm:prSet custT="1"/>
      <dgm:spPr/>
      <dgm:t>
        <a:bodyPr/>
        <a:lstStyle/>
        <a:p>
          <a:r>
            <a:rPr lang="en-AU" sz="1100">
              <a:solidFill>
                <a:schemeClr val="tx1"/>
              </a:solidFill>
              <a:latin typeface="Arial" panose="020B0604020202020204" pitchFamily="34" charset="0"/>
              <a:cs typeface="Arial" panose="020B0604020202020204" pitchFamily="34" charset="0"/>
            </a:rPr>
            <a:t>Private and public LTC insurance schemes.</a:t>
          </a:r>
        </a:p>
      </dgm:t>
      <dgm:extLst>
        <a:ext uri="{E40237B7-FDA0-4F09-8148-C483321AD2D9}">
          <dgm14:cNvPr xmlns:dgm14="http://schemas.microsoft.com/office/drawing/2010/diagram" id="0" name="" descr="Private and public LTC insurance schemes.&#10;Means-tested co-payments for consumers (capped, uncapped).&#10;Consumers can choose between cash benefits, personal budgets, and in-kind services (or a combination of cash and in-kind benefts).&#10;Benefits paid are differentiated according to the level of care needed and the setting in which care is received (care levels).&#10;Government sets fee schedule for LTC services.&#10;" title="funding"/>
        </a:ext>
      </dgm:extLst>
    </dgm:pt>
    <dgm:pt modelId="{042DF371-17A0-41B4-9AA2-F2C68D623A8E}" type="parTrans" cxnId="{08B8F97C-1DBB-4590-8B12-4E2EA2384DDA}">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27AD77CA-B722-442A-8B91-D61DB7A40424}" type="sibTrans" cxnId="{08B8F97C-1DBB-4590-8B12-4E2EA2384DDA}">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27AF94FE-82DA-489E-ADD6-0004E8D3778A}">
      <dgm:prSet custT="1"/>
      <dgm:spPr/>
      <dgm:t>
        <a:bodyPr/>
        <a:lstStyle/>
        <a:p>
          <a:r>
            <a:rPr lang="en-AU" sz="1100">
              <a:solidFill>
                <a:schemeClr val="tx1"/>
              </a:solidFill>
              <a:latin typeface="Arial" panose="020B0604020202020204" pitchFamily="34" charset="0"/>
              <a:cs typeface="Arial" panose="020B0604020202020204" pitchFamily="34" charset="0"/>
            </a:rPr>
            <a:t>Means-tested co-payments for consumers (capped, uncapped).</a:t>
          </a:r>
        </a:p>
      </dgm:t>
    </dgm:pt>
    <dgm:pt modelId="{A1199040-491E-4417-B477-BCEEBFE6577B}" type="parTrans" cxnId="{E3E2A8E5-C448-4FEC-B62A-C4AE0DF4B32C}">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97FC3E7E-9CDF-45FC-9A3B-C68DC247E801}" type="sibTrans" cxnId="{E3E2A8E5-C448-4FEC-B62A-C4AE0DF4B32C}">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F794376B-1A15-4E20-B011-004456927C9F}">
      <dgm:prSet custT="1"/>
      <dgm:spPr/>
      <dgm:t>
        <a:bodyPr/>
        <a:lstStyle/>
        <a:p>
          <a:r>
            <a:rPr lang="en-AU" sz="1100">
              <a:solidFill>
                <a:schemeClr val="tx1"/>
              </a:solidFill>
              <a:latin typeface="Arial" panose="020B0604020202020204" pitchFamily="34" charset="0"/>
              <a:cs typeface="Arial" panose="020B0604020202020204" pitchFamily="34" charset="0"/>
            </a:rPr>
            <a:t>Consumers can choose between cash benefits, personal budgets, and in-kind services (or a combination of cash and in-kind benefts).</a:t>
          </a:r>
        </a:p>
      </dgm:t>
    </dgm:pt>
    <dgm:pt modelId="{3585A9E1-AD63-4303-B575-B2A45CD9612A}" type="parTrans" cxnId="{5F11588C-AF75-4F98-A19A-112E166AC58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6B964930-D711-4312-A4D9-AB1E205A1971}" type="sibTrans" cxnId="{5F11588C-AF75-4F98-A19A-112E166AC585}">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EFCEA3D6-B63B-4DD6-9F3B-61E497D83737}">
      <dgm:prSet custT="1"/>
      <dgm:spPr/>
      <dgm:t>
        <a:bodyPr/>
        <a:lstStyle/>
        <a:p>
          <a:r>
            <a:rPr lang="en-AU" sz="1100">
              <a:solidFill>
                <a:schemeClr val="tx1"/>
              </a:solidFill>
              <a:latin typeface="Arial" panose="020B0604020202020204" pitchFamily="34" charset="0"/>
              <a:cs typeface="Arial" panose="020B0604020202020204" pitchFamily="34" charset="0"/>
            </a:rPr>
            <a:t>Benefits paid are differentiated according to the level of care needed and the setting in which care is received (care levels).</a:t>
          </a:r>
        </a:p>
      </dgm:t>
    </dgm:pt>
    <dgm:pt modelId="{ABD46D33-CB9C-443D-9A37-2036AF31F124}" type="parTrans" cxnId="{22BF3F1B-E1F5-4D07-949B-D9CCD5D03901}">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7CFEFF73-5B92-4AF9-9057-A327B7638E2D}" type="sibTrans" cxnId="{22BF3F1B-E1F5-4D07-949B-D9CCD5D03901}">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1D92A594-3E64-4866-A921-D4DA208CB68B}">
      <dgm:prSet custT="1"/>
      <dgm:spPr/>
      <dgm:t>
        <a:bodyPr/>
        <a:lstStyle/>
        <a:p>
          <a:r>
            <a:rPr lang="en-AU" sz="1100">
              <a:solidFill>
                <a:schemeClr val="tx1"/>
              </a:solidFill>
              <a:latin typeface="Arial" panose="020B0604020202020204" pitchFamily="34" charset="0"/>
              <a:cs typeface="Arial" panose="020B0604020202020204" pitchFamily="34" charset="0"/>
            </a:rPr>
            <a:t>Government sets fee schedule for LTC services.</a:t>
          </a:r>
        </a:p>
      </dgm:t>
    </dgm:pt>
    <dgm:pt modelId="{6B7BA62C-00DD-43AE-A65B-C989CCFF3B08}" type="parTrans" cxnId="{2F55486D-7344-4A46-83E3-81E7D624662E}">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C91391C7-0C06-4BC1-915E-2EC73B70A5CF}" type="sibTrans" cxnId="{2F55486D-7344-4A46-83E3-81E7D624662E}">
      <dgm:prSet/>
      <dgm:spPr/>
      <dgm:t>
        <a:bodyPr/>
        <a:lstStyle/>
        <a:p>
          <a:endParaRPr lang="en-AU" sz="1100">
            <a:solidFill>
              <a:schemeClr val="tx1"/>
            </a:solidFill>
            <a:latin typeface="Arial" panose="020B0604020202020204" pitchFamily="34" charset="0"/>
            <a:cs typeface="Arial" panose="020B0604020202020204" pitchFamily="34" charset="0"/>
          </a:endParaRPr>
        </a:p>
      </dgm:t>
    </dgm:pt>
    <dgm:pt modelId="{46D3F63E-6ED2-4FF5-8827-92029D3152F2}" type="pres">
      <dgm:prSet presAssocID="{0541B436-17F7-4A74-B8F4-8C57B304F569}" presName="linear" presStyleCnt="0">
        <dgm:presLayoutVars>
          <dgm:dir/>
          <dgm:animLvl val="lvl"/>
          <dgm:resizeHandles val="exact"/>
        </dgm:presLayoutVars>
      </dgm:prSet>
      <dgm:spPr/>
      <dgm:t>
        <a:bodyPr/>
        <a:lstStyle/>
        <a:p>
          <a:endParaRPr lang="en-US"/>
        </a:p>
      </dgm:t>
    </dgm:pt>
    <dgm:pt modelId="{A9AC9D96-25CE-4E34-AF1E-2AFC62B3780B}" type="pres">
      <dgm:prSet presAssocID="{81F59D7F-3B94-4633-88DA-F656F344CFE8}" presName="parentLin" presStyleCnt="0"/>
      <dgm:spPr/>
    </dgm:pt>
    <dgm:pt modelId="{E11514F0-ADC2-455D-9477-3A8CD78C7198}" type="pres">
      <dgm:prSet presAssocID="{81F59D7F-3B94-4633-88DA-F656F344CFE8}" presName="parentLeftMargin" presStyleLbl="node1" presStyleIdx="0" presStyleCnt="3"/>
      <dgm:spPr/>
      <dgm:t>
        <a:bodyPr/>
        <a:lstStyle/>
        <a:p>
          <a:endParaRPr lang="en-US"/>
        </a:p>
      </dgm:t>
    </dgm:pt>
    <dgm:pt modelId="{CD2D28E0-A25B-4A02-AA5A-14B8F2C6D320}" type="pres">
      <dgm:prSet presAssocID="{81F59D7F-3B94-4633-88DA-F656F344CFE8}" presName="parentText" presStyleLbl="node1" presStyleIdx="0" presStyleCnt="3">
        <dgm:presLayoutVars>
          <dgm:chMax val="0"/>
          <dgm:bulletEnabled val="1"/>
        </dgm:presLayoutVars>
      </dgm:prSet>
      <dgm:spPr/>
      <dgm:t>
        <a:bodyPr/>
        <a:lstStyle/>
        <a:p>
          <a:endParaRPr lang="en-US"/>
        </a:p>
      </dgm:t>
    </dgm:pt>
    <dgm:pt modelId="{DD00932F-FA15-4157-AEEE-282147E2789A}" type="pres">
      <dgm:prSet presAssocID="{81F59D7F-3B94-4633-88DA-F656F344CFE8}" presName="negativeSpace" presStyleCnt="0"/>
      <dgm:spPr/>
    </dgm:pt>
    <dgm:pt modelId="{3B148D8E-C8B3-49CD-87BF-6FDE4E596362}" type="pres">
      <dgm:prSet presAssocID="{81F59D7F-3B94-4633-88DA-F656F344CFE8}" presName="childText" presStyleLbl="conFgAcc1" presStyleIdx="0" presStyleCnt="3">
        <dgm:presLayoutVars>
          <dgm:bulletEnabled val="1"/>
        </dgm:presLayoutVars>
      </dgm:prSet>
      <dgm:spPr/>
      <dgm:t>
        <a:bodyPr/>
        <a:lstStyle/>
        <a:p>
          <a:endParaRPr lang="en-US"/>
        </a:p>
      </dgm:t>
    </dgm:pt>
    <dgm:pt modelId="{CBDA74CD-777C-4CB1-B2F0-EDA539446F95}" type="pres">
      <dgm:prSet presAssocID="{99543E94-197C-4490-8041-02A395C2F0E9}" presName="spaceBetweenRectangles" presStyleCnt="0"/>
      <dgm:spPr/>
    </dgm:pt>
    <dgm:pt modelId="{8AD7BD93-AA95-48E3-96D5-B5761916DF46}" type="pres">
      <dgm:prSet presAssocID="{72020598-608C-4283-B197-088B27A946D6}" presName="parentLin" presStyleCnt="0"/>
      <dgm:spPr/>
    </dgm:pt>
    <dgm:pt modelId="{5CD681D5-5AD1-49BC-8296-4D8C0D74CB73}" type="pres">
      <dgm:prSet presAssocID="{72020598-608C-4283-B197-088B27A946D6}" presName="parentLeftMargin" presStyleLbl="node1" presStyleIdx="0" presStyleCnt="3"/>
      <dgm:spPr/>
      <dgm:t>
        <a:bodyPr/>
        <a:lstStyle/>
        <a:p>
          <a:endParaRPr lang="en-US"/>
        </a:p>
      </dgm:t>
    </dgm:pt>
    <dgm:pt modelId="{ED825D8B-1572-4DCF-8821-2123F65D29F1}" type="pres">
      <dgm:prSet presAssocID="{72020598-608C-4283-B197-088B27A946D6}" presName="parentText" presStyleLbl="node1" presStyleIdx="1" presStyleCnt="3">
        <dgm:presLayoutVars>
          <dgm:chMax val="0"/>
          <dgm:bulletEnabled val="1"/>
        </dgm:presLayoutVars>
      </dgm:prSet>
      <dgm:spPr/>
      <dgm:t>
        <a:bodyPr/>
        <a:lstStyle/>
        <a:p>
          <a:endParaRPr lang="en-US"/>
        </a:p>
      </dgm:t>
    </dgm:pt>
    <dgm:pt modelId="{8F8BDA9F-F8AB-4719-B7D6-9842496CE963}" type="pres">
      <dgm:prSet presAssocID="{72020598-608C-4283-B197-088B27A946D6}" presName="negativeSpace" presStyleCnt="0"/>
      <dgm:spPr/>
    </dgm:pt>
    <dgm:pt modelId="{EAAAB62D-9122-4C7E-9821-51E415C56F1E}" type="pres">
      <dgm:prSet presAssocID="{72020598-608C-4283-B197-088B27A946D6}" presName="childText" presStyleLbl="conFgAcc1" presStyleIdx="1" presStyleCnt="3">
        <dgm:presLayoutVars>
          <dgm:bulletEnabled val="1"/>
        </dgm:presLayoutVars>
      </dgm:prSet>
      <dgm:spPr/>
      <dgm:t>
        <a:bodyPr/>
        <a:lstStyle/>
        <a:p>
          <a:endParaRPr lang="en-US"/>
        </a:p>
      </dgm:t>
    </dgm:pt>
    <dgm:pt modelId="{64EEA659-6235-4D5B-BEE1-301BB9DC7AF2}" type="pres">
      <dgm:prSet presAssocID="{35F3AB8E-52D7-492A-866D-787D308012AF}" presName="spaceBetweenRectangles" presStyleCnt="0"/>
      <dgm:spPr/>
    </dgm:pt>
    <dgm:pt modelId="{E1681C14-AEFB-44E7-B5D5-9F3D2FC6F427}" type="pres">
      <dgm:prSet presAssocID="{584C4834-EA15-4C38-B0DF-5DA1801FE5F8}" presName="parentLin" presStyleCnt="0"/>
      <dgm:spPr/>
    </dgm:pt>
    <dgm:pt modelId="{ADDE3DCC-91E7-4E07-9980-6C074EDD78CB}" type="pres">
      <dgm:prSet presAssocID="{584C4834-EA15-4C38-B0DF-5DA1801FE5F8}" presName="parentLeftMargin" presStyleLbl="node1" presStyleIdx="1" presStyleCnt="3"/>
      <dgm:spPr/>
      <dgm:t>
        <a:bodyPr/>
        <a:lstStyle/>
        <a:p>
          <a:endParaRPr lang="en-US"/>
        </a:p>
      </dgm:t>
    </dgm:pt>
    <dgm:pt modelId="{0F727D9A-4CFA-4B4A-999C-E831C640B8FE}" type="pres">
      <dgm:prSet presAssocID="{584C4834-EA15-4C38-B0DF-5DA1801FE5F8}" presName="parentText" presStyleLbl="node1" presStyleIdx="2" presStyleCnt="3">
        <dgm:presLayoutVars>
          <dgm:chMax val="0"/>
          <dgm:bulletEnabled val="1"/>
        </dgm:presLayoutVars>
      </dgm:prSet>
      <dgm:spPr/>
      <dgm:t>
        <a:bodyPr/>
        <a:lstStyle/>
        <a:p>
          <a:endParaRPr lang="en-US"/>
        </a:p>
      </dgm:t>
    </dgm:pt>
    <dgm:pt modelId="{3E2DE4B8-FB55-452C-B0DF-5321716C03C6}" type="pres">
      <dgm:prSet presAssocID="{584C4834-EA15-4C38-B0DF-5DA1801FE5F8}" presName="negativeSpace" presStyleCnt="0"/>
      <dgm:spPr/>
    </dgm:pt>
    <dgm:pt modelId="{C946953D-6581-4E7F-A3A4-E7C141649347}" type="pres">
      <dgm:prSet presAssocID="{584C4834-EA15-4C38-B0DF-5DA1801FE5F8}" presName="childText" presStyleLbl="conFgAcc1" presStyleIdx="2" presStyleCnt="3">
        <dgm:presLayoutVars>
          <dgm:bulletEnabled val="1"/>
        </dgm:presLayoutVars>
      </dgm:prSet>
      <dgm:spPr/>
      <dgm:t>
        <a:bodyPr/>
        <a:lstStyle/>
        <a:p>
          <a:endParaRPr lang="en-US"/>
        </a:p>
      </dgm:t>
    </dgm:pt>
  </dgm:ptLst>
  <dgm:cxnLst>
    <dgm:cxn modelId="{2F55486D-7344-4A46-83E3-81E7D624662E}" srcId="{584C4834-EA15-4C38-B0DF-5DA1801FE5F8}" destId="{1D92A594-3E64-4866-A921-D4DA208CB68B}" srcOrd="4" destOrd="0" parTransId="{6B7BA62C-00DD-43AE-A65B-C989CCFF3B08}" sibTransId="{C91391C7-0C06-4BC1-915E-2EC73B70A5CF}"/>
    <dgm:cxn modelId="{F72A2D60-7AF5-4ECF-8346-0184C7607446}" srcId="{72020598-608C-4283-B197-088B27A946D6}" destId="{47CBE4B6-1802-4DB7-A6CC-2A51BA3B48E1}" srcOrd="1" destOrd="0" parTransId="{4F3B386E-0568-40C0-B0D7-169C53B450DD}" sibTransId="{18DBBAB0-619C-4FEE-BC9A-DB6BFC03A10D}"/>
    <dgm:cxn modelId="{C20E34FF-DD56-4159-A9E3-2137C34ADF5D}" type="presOf" srcId="{136C39C0-0683-4331-BFF2-CD1FBEA2D897}" destId="{3B148D8E-C8B3-49CD-87BF-6FDE4E596362}" srcOrd="0" destOrd="6" presId="urn:microsoft.com/office/officeart/2005/8/layout/list1"/>
    <dgm:cxn modelId="{AAA62732-7733-42C3-AC40-E79FF1AF657F}" type="presOf" srcId="{47CBE4B6-1802-4DB7-A6CC-2A51BA3B48E1}" destId="{EAAAB62D-9122-4C7E-9821-51E415C56F1E}" srcOrd="0" destOrd="1" presId="urn:microsoft.com/office/officeart/2005/8/layout/list1"/>
    <dgm:cxn modelId="{F720BFF2-78C2-413E-B679-5A7FEB61E5EB}" srcId="{0541B436-17F7-4A74-B8F4-8C57B304F569}" destId="{72020598-608C-4283-B197-088B27A946D6}" srcOrd="1" destOrd="0" parTransId="{0C0AE331-17A5-4B2E-BCFB-CDFD45AD3329}" sibTransId="{35F3AB8E-52D7-492A-866D-787D308012AF}"/>
    <dgm:cxn modelId="{E851C96E-5B6B-405B-B03C-0A8A23C37F09}" srcId="{81F59D7F-3B94-4633-88DA-F656F344CFE8}" destId="{F40A96CB-22EA-49BB-BDB0-952AEF8EDDC6}" srcOrd="5" destOrd="0" parTransId="{12BB610F-B68B-4F7B-920B-00F29CAD4A86}" sibTransId="{7891BF1A-B9AE-46DD-A8D4-25E98584621A}"/>
    <dgm:cxn modelId="{F613414E-6774-455D-BB94-BEBB1B1E6D15}" type="presOf" srcId="{F40A96CB-22EA-49BB-BDB0-952AEF8EDDC6}" destId="{3B148D8E-C8B3-49CD-87BF-6FDE4E596362}" srcOrd="0" destOrd="5" presId="urn:microsoft.com/office/officeart/2005/8/layout/list1"/>
    <dgm:cxn modelId="{8D6AD074-E5BD-408E-B117-D1C4D167AF89}" type="presOf" srcId="{F794376B-1A15-4E20-B011-004456927C9F}" destId="{C946953D-6581-4E7F-A3A4-E7C141649347}" srcOrd="0" destOrd="2" presId="urn:microsoft.com/office/officeart/2005/8/layout/list1"/>
    <dgm:cxn modelId="{6D1BAF4E-5572-4869-A1B1-82BA63C6FC25}" srcId="{0541B436-17F7-4A74-B8F4-8C57B304F569}" destId="{584C4834-EA15-4C38-B0DF-5DA1801FE5F8}" srcOrd="2" destOrd="0" parTransId="{7C4DC30E-6121-457E-9BA7-05F0A8F5605F}" sibTransId="{29AD7E11-6ADC-41BF-B494-B92C1FB2196C}"/>
    <dgm:cxn modelId="{CA20B061-6287-4C34-8175-EBEDE85E9907}" type="presOf" srcId="{584C4834-EA15-4C38-B0DF-5DA1801FE5F8}" destId="{0F727D9A-4CFA-4B4A-999C-E831C640B8FE}" srcOrd="1" destOrd="0" presId="urn:microsoft.com/office/officeart/2005/8/layout/list1"/>
    <dgm:cxn modelId="{3CA2B53C-F854-4BA3-B9D0-9D1B11FEA942}" srcId="{81F59D7F-3B94-4633-88DA-F656F344CFE8}" destId="{6A213817-0398-4651-BB67-3BDB9E96AF95}" srcOrd="2" destOrd="0" parTransId="{E30F852F-5BD4-42F8-BC99-E0B3114D4146}" sibTransId="{2D5A318B-A657-4A78-B18B-053C7BCCE505}"/>
    <dgm:cxn modelId="{960DE719-7B93-4C12-9573-2C912929E85E}" type="presOf" srcId="{D5A31290-4CAB-4FD1-991F-ACEF989C7A5E}" destId="{3B148D8E-C8B3-49CD-87BF-6FDE4E596362}" srcOrd="0" destOrd="4" presId="urn:microsoft.com/office/officeart/2005/8/layout/list1"/>
    <dgm:cxn modelId="{22BF3F1B-E1F5-4D07-949B-D9CCD5D03901}" srcId="{584C4834-EA15-4C38-B0DF-5DA1801FE5F8}" destId="{EFCEA3D6-B63B-4DD6-9F3B-61E497D83737}" srcOrd="3" destOrd="0" parTransId="{ABD46D33-CB9C-443D-9A37-2036AF31F124}" sibTransId="{7CFEFF73-5B92-4AF9-9057-A327B7638E2D}"/>
    <dgm:cxn modelId="{6DA60208-0B6D-427C-A09E-8A7EEEBBCB75}" srcId="{72020598-608C-4283-B197-088B27A946D6}" destId="{CD7A7C05-CF86-476D-9189-5967ED758B7D}" srcOrd="2" destOrd="0" parTransId="{8CDE8997-5DCC-4E6F-A55C-D80C1BF37FAC}" sibTransId="{6354A559-4780-43F6-B304-332700C0AAF7}"/>
    <dgm:cxn modelId="{3BE7B3D7-8CB4-4006-90F9-9F6471088A50}" type="presOf" srcId="{355F9C98-0E9A-4ED4-A222-9072B2BD1E2A}" destId="{EAAAB62D-9122-4C7E-9821-51E415C56F1E}" srcOrd="0" destOrd="0" presId="urn:microsoft.com/office/officeart/2005/8/layout/list1"/>
    <dgm:cxn modelId="{D60BA056-AA8D-4439-9685-990CCA375EC4}" srcId="{81F59D7F-3B94-4633-88DA-F656F344CFE8}" destId="{136C39C0-0683-4331-BFF2-CD1FBEA2D897}" srcOrd="6" destOrd="0" parTransId="{ECA6F3BD-4A92-4C96-AD55-4339822C9FBE}" sibTransId="{F59FC068-4C67-4C00-8434-3B12DEA239B1}"/>
    <dgm:cxn modelId="{DA6AFE48-06DA-4EE9-BCA2-28C4D0C2EABF}" type="presOf" srcId="{1C709BD4-5E96-4BD2-A26D-EB6480632899}" destId="{3B148D8E-C8B3-49CD-87BF-6FDE4E596362}" srcOrd="0" destOrd="3" presId="urn:microsoft.com/office/officeart/2005/8/layout/list1"/>
    <dgm:cxn modelId="{3F537FB4-F44E-48D3-809E-B331CEE57502}" type="presOf" srcId="{81F59D7F-3B94-4633-88DA-F656F344CFE8}" destId="{E11514F0-ADC2-455D-9477-3A8CD78C7198}" srcOrd="0" destOrd="0" presId="urn:microsoft.com/office/officeart/2005/8/layout/list1"/>
    <dgm:cxn modelId="{EAC0FDD0-67A9-4B1E-91A1-DE178DAF7A57}" type="presOf" srcId="{6A213817-0398-4651-BB67-3BDB9E96AF95}" destId="{3B148D8E-C8B3-49CD-87BF-6FDE4E596362}" srcOrd="0" destOrd="2" presId="urn:microsoft.com/office/officeart/2005/8/layout/list1"/>
    <dgm:cxn modelId="{B9C7BDAC-68D6-4866-8B50-263D26F70F37}" srcId="{72020598-608C-4283-B197-088B27A946D6}" destId="{355F9C98-0E9A-4ED4-A222-9072B2BD1E2A}" srcOrd="0" destOrd="0" parTransId="{8CE759D5-DDED-4296-A145-8D9F57AD2923}" sibTransId="{34465DBE-D35F-48E9-AEF9-72FDA0846018}"/>
    <dgm:cxn modelId="{A33D8671-AD33-4F72-803A-7C4067077B21}" type="presOf" srcId="{EFCEA3D6-B63B-4DD6-9F3B-61E497D83737}" destId="{C946953D-6581-4E7F-A3A4-E7C141649347}" srcOrd="0" destOrd="3" presId="urn:microsoft.com/office/officeart/2005/8/layout/list1"/>
    <dgm:cxn modelId="{21351B01-4F1D-4039-8E58-003ADFA45EF4}" type="presOf" srcId="{1D92A594-3E64-4866-A921-D4DA208CB68B}" destId="{C946953D-6581-4E7F-A3A4-E7C141649347}" srcOrd="0" destOrd="4" presId="urn:microsoft.com/office/officeart/2005/8/layout/list1"/>
    <dgm:cxn modelId="{5F11588C-AF75-4F98-A19A-112E166AC585}" srcId="{584C4834-EA15-4C38-B0DF-5DA1801FE5F8}" destId="{F794376B-1A15-4E20-B011-004456927C9F}" srcOrd="2" destOrd="0" parTransId="{3585A9E1-AD63-4303-B575-B2A45CD9612A}" sibTransId="{6B964930-D711-4312-A4D9-AB1E205A1971}"/>
    <dgm:cxn modelId="{0FC43C7D-4F14-49E4-8968-CD9A018FE922}" type="presOf" srcId="{81F59D7F-3B94-4633-88DA-F656F344CFE8}" destId="{CD2D28E0-A25B-4A02-AA5A-14B8F2C6D320}" srcOrd="1" destOrd="0" presId="urn:microsoft.com/office/officeart/2005/8/layout/list1"/>
    <dgm:cxn modelId="{E75E92B5-CA1D-485E-959E-67DB381D4684}" srcId="{81F59D7F-3B94-4633-88DA-F656F344CFE8}" destId="{D0D11FEB-CB48-492A-BC52-0E8540A3F1CF}" srcOrd="1" destOrd="0" parTransId="{2FC1DD26-DC42-4367-AE63-82F583B99967}" sibTransId="{06D1F79C-5052-497D-8DFC-4BD66A2BF4EB}"/>
    <dgm:cxn modelId="{2FFAB16A-A913-4030-A9BA-72D70FCB7102}" srcId="{81F59D7F-3B94-4633-88DA-F656F344CFE8}" destId="{D5A31290-4CAB-4FD1-991F-ACEF989C7A5E}" srcOrd="4" destOrd="0" parTransId="{741D7DAD-C4AB-44C3-B8CA-2A3F7D8CA408}" sibTransId="{CC9950D7-8A26-42E0-8B4E-8C52D1347191}"/>
    <dgm:cxn modelId="{40B0E1C0-316B-48C1-AEA7-EBED6F3CE834}" type="presOf" srcId="{72020598-608C-4283-B197-088B27A946D6}" destId="{5CD681D5-5AD1-49BC-8296-4D8C0D74CB73}" srcOrd="0" destOrd="0" presId="urn:microsoft.com/office/officeart/2005/8/layout/list1"/>
    <dgm:cxn modelId="{191C0E73-9822-4925-A7F5-C6498FF63C99}" srcId="{0541B436-17F7-4A74-B8F4-8C57B304F569}" destId="{81F59D7F-3B94-4633-88DA-F656F344CFE8}" srcOrd="0" destOrd="0" parTransId="{50322EDF-F50E-4EB3-A82F-67D9AC7764B2}" sibTransId="{99543E94-197C-4490-8041-02A395C2F0E9}"/>
    <dgm:cxn modelId="{1D2D2C69-9C79-40B0-9C5C-34B81004F6FF}" type="presOf" srcId="{72020598-608C-4283-B197-088B27A946D6}" destId="{ED825D8B-1572-4DCF-8821-2123F65D29F1}" srcOrd="1" destOrd="0" presId="urn:microsoft.com/office/officeart/2005/8/layout/list1"/>
    <dgm:cxn modelId="{33BA6975-2007-47B2-9ACA-F98F1554F0C3}" type="presOf" srcId="{CD7A7C05-CF86-476D-9189-5967ED758B7D}" destId="{EAAAB62D-9122-4C7E-9821-51E415C56F1E}" srcOrd="0" destOrd="2" presId="urn:microsoft.com/office/officeart/2005/8/layout/list1"/>
    <dgm:cxn modelId="{16D9CCDC-E94C-4724-B6E8-B624DBD1D4CC}" type="presOf" srcId="{27AF94FE-82DA-489E-ADD6-0004E8D3778A}" destId="{C946953D-6581-4E7F-A3A4-E7C141649347}" srcOrd="0" destOrd="1" presId="urn:microsoft.com/office/officeart/2005/8/layout/list1"/>
    <dgm:cxn modelId="{02840FF8-CCD0-4DEC-9004-9B390FAA3367}" type="presOf" srcId="{D0D11FEB-CB48-492A-BC52-0E8540A3F1CF}" destId="{3B148D8E-C8B3-49CD-87BF-6FDE4E596362}" srcOrd="0" destOrd="1" presId="urn:microsoft.com/office/officeart/2005/8/layout/list1"/>
    <dgm:cxn modelId="{C18BB64B-6380-4598-833B-1707653BE6E1}" type="presOf" srcId="{85D25F30-E5E0-48AC-A0E9-EA00016A667F}" destId="{C946953D-6581-4E7F-A3A4-E7C141649347}" srcOrd="0" destOrd="0" presId="urn:microsoft.com/office/officeart/2005/8/layout/list1"/>
    <dgm:cxn modelId="{3A4F304B-B396-4934-8398-95E5927D437C}" srcId="{81F59D7F-3B94-4633-88DA-F656F344CFE8}" destId="{1C709BD4-5E96-4BD2-A26D-EB6480632899}" srcOrd="3" destOrd="0" parTransId="{6CB30FD0-B147-4F38-8946-4444CDEB9BC5}" sibTransId="{349ADE3B-88AF-4786-ACF3-729D3949ED4E}"/>
    <dgm:cxn modelId="{7815C192-818D-467B-8A26-C69771185969}" type="presOf" srcId="{9B458282-7FD8-44B5-8C70-64FB0F459E56}" destId="{3B148D8E-C8B3-49CD-87BF-6FDE4E596362}" srcOrd="0" destOrd="0" presId="urn:microsoft.com/office/officeart/2005/8/layout/list1"/>
    <dgm:cxn modelId="{08B8F97C-1DBB-4590-8B12-4E2EA2384DDA}" srcId="{584C4834-EA15-4C38-B0DF-5DA1801FE5F8}" destId="{85D25F30-E5E0-48AC-A0E9-EA00016A667F}" srcOrd="0" destOrd="0" parTransId="{042DF371-17A0-41B4-9AA2-F2C68D623A8E}" sibTransId="{27AD77CA-B722-442A-8B91-D61DB7A40424}"/>
    <dgm:cxn modelId="{3D17DE2B-7AD6-4811-B603-D052F5C5987D}" type="presOf" srcId="{0541B436-17F7-4A74-B8F4-8C57B304F569}" destId="{46D3F63E-6ED2-4FF5-8827-92029D3152F2}" srcOrd="0" destOrd="0" presId="urn:microsoft.com/office/officeart/2005/8/layout/list1"/>
    <dgm:cxn modelId="{383D01D3-6480-43D8-A635-F8F026177E05}" srcId="{81F59D7F-3B94-4633-88DA-F656F344CFE8}" destId="{9B458282-7FD8-44B5-8C70-64FB0F459E56}" srcOrd="0" destOrd="0" parTransId="{2C3084C9-4FD5-491A-8F95-536841CEBBC4}" sibTransId="{E012995E-A38A-4640-A521-823D537AA62F}"/>
    <dgm:cxn modelId="{521E39E0-F273-41EC-9B77-BAFDE259D7C6}" type="presOf" srcId="{584C4834-EA15-4C38-B0DF-5DA1801FE5F8}" destId="{ADDE3DCC-91E7-4E07-9980-6C074EDD78CB}" srcOrd="0" destOrd="0" presId="urn:microsoft.com/office/officeart/2005/8/layout/list1"/>
    <dgm:cxn modelId="{E3E2A8E5-C448-4FEC-B62A-C4AE0DF4B32C}" srcId="{584C4834-EA15-4C38-B0DF-5DA1801FE5F8}" destId="{27AF94FE-82DA-489E-ADD6-0004E8D3778A}" srcOrd="1" destOrd="0" parTransId="{A1199040-491E-4417-B477-BCEEBFE6577B}" sibTransId="{97FC3E7E-9CDF-45FC-9A3B-C68DC247E801}"/>
    <dgm:cxn modelId="{E506596A-7426-484D-BF53-3E09D3BED5C2}" type="presParOf" srcId="{46D3F63E-6ED2-4FF5-8827-92029D3152F2}" destId="{A9AC9D96-25CE-4E34-AF1E-2AFC62B3780B}" srcOrd="0" destOrd="0" presId="urn:microsoft.com/office/officeart/2005/8/layout/list1"/>
    <dgm:cxn modelId="{598F1874-2D79-410A-95D4-4A4C715DEAB8}" type="presParOf" srcId="{A9AC9D96-25CE-4E34-AF1E-2AFC62B3780B}" destId="{E11514F0-ADC2-455D-9477-3A8CD78C7198}" srcOrd="0" destOrd="0" presId="urn:microsoft.com/office/officeart/2005/8/layout/list1"/>
    <dgm:cxn modelId="{199CD7C2-EFEB-403C-B0F5-AA5FD3BBE30E}" type="presParOf" srcId="{A9AC9D96-25CE-4E34-AF1E-2AFC62B3780B}" destId="{CD2D28E0-A25B-4A02-AA5A-14B8F2C6D320}" srcOrd="1" destOrd="0" presId="urn:microsoft.com/office/officeart/2005/8/layout/list1"/>
    <dgm:cxn modelId="{C1A52406-41E3-4CA2-8F6A-DD0D899ACE2C}" type="presParOf" srcId="{46D3F63E-6ED2-4FF5-8827-92029D3152F2}" destId="{DD00932F-FA15-4157-AEEE-282147E2789A}" srcOrd="1" destOrd="0" presId="urn:microsoft.com/office/officeart/2005/8/layout/list1"/>
    <dgm:cxn modelId="{938D4E99-1D74-4295-9F59-4150D2E90C45}" type="presParOf" srcId="{46D3F63E-6ED2-4FF5-8827-92029D3152F2}" destId="{3B148D8E-C8B3-49CD-87BF-6FDE4E596362}" srcOrd="2" destOrd="0" presId="urn:microsoft.com/office/officeart/2005/8/layout/list1"/>
    <dgm:cxn modelId="{C34847E1-BC0F-4E0E-BBCA-DF1015BEF02D}" type="presParOf" srcId="{46D3F63E-6ED2-4FF5-8827-92029D3152F2}" destId="{CBDA74CD-777C-4CB1-B2F0-EDA539446F95}" srcOrd="3" destOrd="0" presId="urn:microsoft.com/office/officeart/2005/8/layout/list1"/>
    <dgm:cxn modelId="{0CAF17D4-4168-4EE5-B0DD-439CD491A2B1}" type="presParOf" srcId="{46D3F63E-6ED2-4FF5-8827-92029D3152F2}" destId="{8AD7BD93-AA95-48E3-96D5-B5761916DF46}" srcOrd="4" destOrd="0" presId="urn:microsoft.com/office/officeart/2005/8/layout/list1"/>
    <dgm:cxn modelId="{16869DBD-93D0-4CD9-B131-DE45D982AD95}" type="presParOf" srcId="{8AD7BD93-AA95-48E3-96D5-B5761916DF46}" destId="{5CD681D5-5AD1-49BC-8296-4D8C0D74CB73}" srcOrd="0" destOrd="0" presId="urn:microsoft.com/office/officeart/2005/8/layout/list1"/>
    <dgm:cxn modelId="{AC7303FE-9E0B-4ECE-9996-36B7D6752587}" type="presParOf" srcId="{8AD7BD93-AA95-48E3-96D5-B5761916DF46}" destId="{ED825D8B-1572-4DCF-8821-2123F65D29F1}" srcOrd="1" destOrd="0" presId="urn:microsoft.com/office/officeart/2005/8/layout/list1"/>
    <dgm:cxn modelId="{118B73D3-5C3B-42E2-972A-DF4FFDF616DB}" type="presParOf" srcId="{46D3F63E-6ED2-4FF5-8827-92029D3152F2}" destId="{8F8BDA9F-F8AB-4719-B7D6-9842496CE963}" srcOrd="5" destOrd="0" presId="urn:microsoft.com/office/officeart/2005/8/layout/list1"/>
    <dgm:cxn modelId="{3934B13A-99AB-43E7-B419-6653027A1D9D}" type="presParOf" srcId="{46D3F63E-6ED2-4FF5-8827-92029D3152F2}" destId="{EAAAB62D-9122-4C7E-9821-51E415C56F1E}" srcOrd="6" destOrd="0" presId="urn:microsoft.com/office/officeart/2005/8/layout/list1"/>
    <dgm:cxn modelId="{8FF88B51-2DCE-438A-B212-4C7AEF9269B8}" type="presParOf" srcId="{46D3F63E-6ED2-4FF5-8827-92029D3152F2}" destId="{64EEA659-6235-4D5B-BEE1-301BB9DC7AF2}" srcOrd="7" destOrd="0" presId="urn:microsoft.com/office/officeart/2005/8/layout/list1"/>
    <dgm:cxn modelId="{BA14FCFE-7815-421E-879C-865FA46565B3}" type="presParOf" srcId="{46D3F63E-6ED2-4FF5-8827-92029D3152F2}" destId="{E1681C14-AEFB-44E7-B5D5-9F3D2FC6F427}" srcOrd="8" destOrd="0" presId="urn:microsoft.com/office/officeart/2005/8/layout/list1"/>
    <dgm:cxn modelId="{AF2BF783-825E-40F4-8F93-ECEDB8E699DE}" type="presParOf" srcId="{E1681C14-AEFB-44E7-B5D5-9F3D2FC6F427}" destId="{ADDE3DCC-91E7-4E07-9980-6C074EDD78CB}" srcOrd="0" destOrd="0" presId="urn:microsoft.com/office/officeart/2005/8/layout/list1"/>
    <dgm:cxn modelId="{EEA3A702-1AAA-4E7E-981D-B8ED8C6997EC}" type="presParOf" srcId="{E1681C14-AEFB-44E7-B5D5-9F3D2FC6F427}" destId="{0F727D9A-4CFA-4B4A-999C-E831C640B8FE}" srcOrd="1" destOrd="0" presId="urn:microsoft.com/office/officeart/2005/8/layout/list1"/>
    <dgm:cxn modelId="{2EE1CCE7-D6FC-4566-B5F7-42BB1C578B3B}" type="presParOf" srcId="{46D3F63E-6ED2-4FF5-8827-92029D3152F2}" destId="{3E2DE4B8-FB55-452C-B0DF-5321716C03C6}" srcOrd="9" destOrd="0" presId="urn:microsoft.com/office/officeart/2005/8/layout/list1"/>
    <dgm:cxn modelId="{FECB23C0-5100-4279-8636-A8CB9729C66F}" type="presParOf" srcId="{46D3F63E-6ED2-4FF5-8827-92029D3152F2}" destId="{C946953D-6581-4E7F-A3A4-E7C141649347}" srcOrd="10"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4FBE143-05E6-4152-A066-E5E6420DA3D8}"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FD325B8B-0BD3-4843-AC19-BC0279375766}">
      <dgm:prSet phldrT="[Text]"/>
      <dgm:spPr/>
      <dgm:t>
        <a:bodyPr/>
        <a:lstStyle/>
        <a:p>
          <a:r>
            <a:rPr lang="en-AU" b="1">
              <a:solidFill>
                <a:schemeClr val="tx1"/>
              </a:solidFill>
            </a:rPr>
            <a:t>Mental Health Services UK</a:t>
          </a:r>
        </a:p>
      </dgm:t>
      <dgm:extLst>
        <a:ext uri="{E40237B7-FDA0-4F09-8148-C483321AD2D9}">
          <dgm14:cNvPr xmlns:dgm14="http://schemas.microsoft.com/office/drawing/2010/diagram" id="0" name="" title="Mental Health Services UK"/>
        </a:ext>
      </dgm:extLst>
    </dgm:pt>
    <dgm:pt modelId="{308AFD79-D5B1-4980-95B2-2791FB381B46}" type="parTrans" cxnId="{4A7F33B9-1B0F-4843-A22F-675EFEE3BED1}">
      <dgm:prSet/>
      <dgm:spPr/>
      <dgm:t>
        <a:bodyPr/>
        <a:lstStyle/>
        <a:p>
          <a:endParaRPr lang="en-AU"/>
        </a:p>
      </dgm:t>
    </dgm:pt>
    <dgm:pt modelId="{BE95CC86-EDA0-4C28-997B-BBADFE9B1E3E}" type="sibTrans" cxnId="{4A7F33B9-1B0F-4843-A22F-675EFEE3BED1}">
      <dgm:prSet/>
      <dgm:spPr/>
      <dgm:t>
        <a:bodyPr/>
        <a:lstStyle/>
        <a:p>
          <a:endParaRPr lang="en-AU"/>
        </a:p>
      </dgm:t>
    </dgm:pt>
    <dgm:pt modelId="{A39D73A2-1D5C-40D0-B8F6-5A8EC3AFF267}">
      <dgm:prSet phldrT="[Text]"/>
      <dgm:spPr/>
      <dgm:t>
        <a:bodyPr/>
        <a:lstStyle/>
        <a:p>
          <a:r>
            <a:rPr lang="en-AU" b="1">
              <a:solidFill>
                <a:schemeClr val="tx1"/>
              </a:solidFill>
            </a:rPr>
            <a:t>Rehabilitation (AN-SNAP classification)</a:t>
          </a:r>
        </a:p>
      </dgm:t>
      <dgm:extLst>
        <a:ext uri="{E40237B7-FDA0-4F09-8148-C483321AD2D9}">
          <dgm14:cNvPr xmlns:dgm14="http://schemas.microsoft.com/office/drawing/2010/diagram" id="0" name="" title="Rehabilitation (AN-SNAP classification"/>
        </a:ext>
      </dgm:extLst>
    </dgm:pt>
    <dgm:pt modelId="{C6522F6D-6A5D-4E9C-9BB7-EDDF76DA9DE0}" type="parTrans" cxnId="{ADD6CE00-0D8F-438A-B2BD-4354D026CE07}">
      <dgm:prSet/>
      <dgm:spPr/>
      <dgm:t>
        <a:bodyPr/>
        <a:lstStyle/>
        <a:p>
          <a:endParaRPr lang="en-AU"/>
        </a:p>
      </dgm:t>
    </dgm:pt>
    <dgm:pt modelId="{1FD4A05E-7854-4890-8466-E57432E115AC}" type="sibTrans" cxnId="{ADD6CE00-0D8F-438A-B2BD-4354D026CE07}">
      <dgm:prSet/>
      <dgm:spPr/>
      <dgm:t>
        <a:bodyPr/>
        <a:lstStyle/>
        <a:p>
          <a:endParaRPr lang="en-AU"/>
        </a:p>
      </dgm:t>
    </dgm:pt>
    <dgm:pt modelId="{FF548AFB-E73F-48C9-B258-F58B350ADE9D}">
      <dgm:prSet phldrT="[Text]"/>
      <dgm:spPr/>
      <dgm:t>
        <a:bodyPr/>
        <a:lstStyle/>
        <a:p>
          <a:r>
            <a:rPr lang="en-AU" b="1">
              <a:solidFill>
                <a:schemeClr val="tx1"/>
              </a:solidFill>
            </a:rPr>
            <a:t>Aged care (AN-ACC system)</a:t>
          </a:r>
        </a:p>
      </dgm:t>
      <dgm:extLst>
        <a:ext uri="{E40237B7-FDA0-4F09-8148-C483321AD2D9}">
          <dgm14:cNvPr xmlns:dgm14="http://schemas.microsoft.com/office/drawing/2010/diagram" id="0" name="" title="Aged care (AN-ACC system)"/>
        </a:ext>
      </dgm:extLst>
    </dgm:pt>
    <dgm:pt modelId="{11612ADC-BBFB-4D21-94E9-BE9FC39D707A}" type="parTrans" cxnId="{FB9DE62A-5F33-4338-944C-5B64BE6B7F24}">
      <dgm:prSet/>
      <dgm:spPr/>
      <dgm:t>
        <a:bodyPr/>
        <a:lstStyle/>
        <a:p>
          <a:endParaRPr lang="en-AU"/>
        </a:p>
      </dgm:t>
    </dgm:pt>
    <dgm:pt modelId="{224FEC3A-6908-4522-BB8B-A8615DCD4F54}" type="sibTrans" cxnId="{FB9DE62A-5F33-4338-944C-5B64BE6B7F24}">
      <dgm:prSet/>
      <dgm:spPr/>
      <dgm:t>
        <a:bodyPr/>
        <a:lstStyle/>
        <a:p>
          <a:endParaRPr lang="en-AU"/>
        </a:p>
      </dgm:t>
    </dgm:pt>
    <dgm:pt modelId="{C0334C97-5561-4940-9ABB-F6B40C64F1C1}">
      <dgm:prSet custT="1"/>
      <dgm:spPr/>
      <dgm:t>
        <a:bodyPr/>
        <a:lstStyle/>
        <a:p>
          <a:r>
            <a:rPr lang="en-AU" sz="1100"/>
            <a:t>Consumers are assessed using a mental health clustering tool (MHCT, consists of 18 scales), and classified into one of 21 clusters.</a:t>
          </a:r>
        </a:p>
      </dgm:t>
      <dgm:extLst>
        <a:ext uri="{E40237B7-FDA0-4F09-8148-C483321AD2D9}">
          <dgm14:cNvPr xmlns:dgm14="http://schemas.microsoft.com/office/drawing/2010/diagram" id="0" name="" descr="Consumers are assessed using a mental health clustering tool (MHCT, consists of 18 scales), and classified into one of 21 clusters.&#10;The clusters vary by; severity of need, complexity of need, acuity, intensity of likely treatment response, anticipated course of illness etc.&#10;A decision tree is used to identify if the presenting needs are non-psychotic, psychotic or organic.&#10;Once a service user has been allocated to a cluster, their care coordinator will talk through what interventions are available to them.  This is referred to as a care package and includes predefined services/interventions that are prescribed by a given cluster.&#10;" title="Mental Health Services UK"/>
        </a:ext>
      </dgm:extLst>
    </dgm:pt>
    <dgm:pt modelId="{DBF6A42A-66CC-43D8-896D-27FFFDD9B829}" type="parTrans" cxnId="{5511D276-A831-48EA-89D2-A9DF587FAC2F}">
      <dgm:prSet/>
      <dgm:spPr/>
      <dgm:t>
        <a:bodyPr/>
        <a:lstStyle/>
        <a:p>
          <a:endParaRPr lang="en-AU"/>
        </a:p>
      </dgm:t>
    </dgm:pt>
    <dgm:pt modelId="{9813E158-FF60-48F7-BA9B-05EB570F0E4C}" type="sibTrans" cxnId="{5511D276-A831-48EA-89D2-A9DF587FAC2F}">
      <dgm:prSet/>
      <dgm:spPr/>
      <dgm:t>
        <a:bodyPr/>
        <a:lstStyle/>
        <a:p>
          <a:endParaRPr lang="en-AU"/>
        </a:p>
      </dgm:t>
    </dgm:pt>
    <dgm:pt modelId="{81FA18F6-850D-4206-B3A9-81C1865C58B5}">
      <dgm:prSet custT="1"/>
      <dgm:spPr/>
      <dgm:t>
        <a:bodyPr/>
        <a:lstStyle/>
        <a:p>
          <a:r>
            <a:rPr lang="en-AU" sz="1100"/>
            <a:t>The clusters vary by; severity of need, complexity of need, acuity, intensity of likely treatment response, anticipated course of illness etc.</a:t>
          </a:r>
        </a:p>
      </dgm:t>
    </dgm:pt>
    <dgm:pt modelId="{C95D79DD-CADE-4E85-ACFB-E5892C44B349}" type="parTrans" cxnId="{B49F6579-DF26-4B78-B568-2F7741DB17A5}">
      <dgm:prSet/>
      <dgm:spPr/>
      <dgm:t>
        <a:bodyPr/>
        <a:lstStyle/>
        <a:p>
          <a:endParaRPr lang="en-AU"/>
        </a:p>
      </dgm:t>
    </dgm:pt>
    <dgm:pt modelId="{47D65CFC-FC83-4360-BCC1-83DB81EB03A4}" type="sibTrans" cxnId="{B49F6579-DF26-4B78-B568-2F7741DB17A5}">
      <dgm:prSet/>
      <dgm:spPr/>
      <dgm:t>
        <a:bodyPr/>
        <a:lstStyle/>
        <a:p>
          <a:endParaRPr lang="en-AU"/>
        </a:p>
      </dgm:t>
    </dgm:pt>
    <dgm:pt modelId="{2C99A1E6-B59A-4178-8F4C-67F5CC81146D}">
      <dgm:prSet custT="1"/>
      <dgm:spPr/>
      <dgm:t>
        <a:bodyPr/>
        <a:lstStyle/>
        <a:p>
          <a:r>
            <a:rPr lang="en-AU" sz="1100"/>
            <a:t>A decision tree is used to identify if the presenting needs are non-psychotic, psychotic or organic.</a:t>
          </a:r>
        </a:p>
      </dgm:t>
    </dgm:pt>
    <dgm:pt modelId="{1E3B9C83-1E9D-4269-9FCD-406688F981C2}" type="parTrans" cxnId="{71677B5D-55E8-42E5-B747-A5A831118660}">
      <dgm:prSet/>
      <dgm:spPr/>
      <dgm:t>
        <a:bodyPr/>
        <a:lstStyle/>
        <a:p>
          <a:endParaRPr lang="en-AU"/>
        </a:p>
      </dgm:t>
    </dgm:pt>
    <dgm:pt modelId="{99440089-1A5B-4BB9-BE5E-81F512A97877}" type="sibTrans" cxnId="{71677B5D-55E8-42E5-B747-A5A831118660}">
      <dgm:prSet/>
      <dgm:spPr/>
      <dgm:t>
        <a:bodyPr/>
        <a:lstStyle/>
        <a:p>
          <a:endParaRPr lang="en-AU"/>
        </a:p>
      </dgm:t>
    </dgm:pt>
    <dgm:pt modelId="{5E801822-1EDC-4BBC-80BF-BDE80CEF94F1}">
      <dgm:prSet custT="1"/>
      <dgm:spPr/>
      <dgm:t>
        <a:bodyPr/>
        <a:lstStyle/>
        <a:p>
          <a:r>
            <a:rPr lang="en-AU" sz="1100"/>
            <a:t>Once a service user has been allocated to a cluster, their care coordinator will talk through what interventions are available to them.  This is referred to as a care package and includes predefined services/interventions that are prescribed by a given cluster.</a:t>
          </a:r>
        </a:p>
      </dgm:t>
    </dgm:pt>
    <dgm:pt modelId="{ECD324D7-525D-46E3-A4B9-25684C787953}" type="parTrans" cxnId="{055A36C0-8B06-4D69-992D-15537AAE9818}">
      <dgm:prSet/>
      <dgm:spPr/>
      <dgm:t>
        <a:bodyPr/>
        <a:lstStyle/>
        <a:p>
          <a:endParaRPr lang="en-AU"/>
        </a:p>
      </dgm:t>
    </dgm:pt>
    <dgm:pt modelId="{AB47B5BF-701E-4568-9453-E2427459BB1E}" type="sibTrans" cxnId="{055A36C0-8B06-4D69-992D-15537AAE9818}">
      <dgm:prSet/>
      <dgm:spPr/>
      <dgm:t>
        <a:bodyPr/>
        <a:lstStyle/>
        <a:p>
          <a:endParaRPr lang="en-AU"/>
        </a:p>
      </dgm:t>
    </dgm:pt>
    <dgm:pt modelId="{8082D208-7882-4743-882E-3B31F906CAE2}">
      <dgm:prSet custT="1"/>
      <dgm:spPr/>
      <dgm:t>
        <a:bodyPr/>
        <a:lstStyle/>
        <a:p>
          <a:r>
            <a:rPr lang="en-AU" sz="1100"/>
            <a:t>The AN-SNAP classification was selected by the IHPA as the classification system to be used for activity based funding for sub-acute and non-acute care.</a:t>
          </a:r>
        </a:p>
      </dgm:t>
      <dgm:extLst>
        <a:ext uri="{E40237B7-FDA0-4F09-8148-C483321AD2D9}">
          <dgm14:cNvPr xmlns:dgm14="http://schemas.microsoft.com/office/drawing/2010/diagram" id="0" name="" descr="The AN-SNAP classification was selected by the IHPA as the classification system to be used for activity based funding for sub-acute and non-acute care.&#10;Patients are assessed on functional impairments, age and other validated clinical assessment tools to measure indicators relative to palliative care, and psychogeriatric care.&#10;The AN-SNAP version 4 classification has two branches, admitted and non-admitted.  The variables used to define the rehabiliation classes include impairment, age (or Age Type), Functional Independence Measure (FIM) cognition score, and a weighted FIM motor score.&#10;" title="Rehabilitation (AN-SNAP classification"/>
        </a:ext>
      </dgm:extLst>
    </dgm:pt>
    <dgm:pt modelId="{53FB6D0F-3409-448E-AA25-D1A17BDEE183}" type="parTrans" cxnId="{CC921431-9ED6-4156-92E4-2200A556A3E8}">
      <dgm:prSet/>
      <dgm:spPr/>
      <dgm:t>
        <a:bodyPr/>
        <a:lstStyle/>
        <a:p>
          <a:endParaRPr lang="en-AU"/>
        </a:p>
      </dgm:t>
    </dgm:pt>
    <dgm:pt modelId="{C6309179-66FA-4CD2-B1B4-060FE7BDEC6D}" type="sibTrans" cxnId="{CC921431-9ED6-4156-92E4-2200A556A3E8}">
      <dgm:prSet/>
      <dgm:spPr/>
      <dgm:t>
        <a:bodyPr/>
        <a:lstStyle/>
        <a:p>
          <a:endParaRPr lang="en-AU"/>
        </a:p>
      </dgm:t>
    </dgm:pt>
    <dgm:pt modelId="{21BCBDE4-6B80-48C9-B878-505514A8AF5D}">
      <dgm:prSet custT="1"/>
      <dgm:spPr/>
      <dgm:t>
        <a:bodyPr/>
        <a:lstStyle/>
        <a:p>
          <a:r>
            <a:rPr lang="en-AU" sz="1100"/>
            <a:t>Patients are assessed on functional impairments, age and other validated clinical assessment tools to measure indicators relative to palliative care, and psychogeriatric care.</a:t>
          </a:r>
        </a:p>
      </dgm:t>
    </dgm:pt>
    <dgm:pt modelId="{77B33260-0295-4FB4-A7FF-71013304DB79}" type="parTrans" cxnId="{A5052CEF-EAEB-4EFB-8E6E-A64FA0F09AE7}">
      <dgm:prSet/>
      <dgm:spPr/>
      <dgm:t>
        <a:bodyPr/>
        <a:lstStyle/>
        <a:p>
          <a:endParaRPr lang="en-AU"/>
        </a:p>
      </dgm:t>
    </dgm:pt>
    <dgm:pt modelId="{97E717DE-9F88-43A4-82D5-A0685298DF6B}" type="sibTrans" cxnId="{A5052CEF-EAEB-4EFB-8E6E-A64FA0F09AE7}">
      <dgm:prSet/>
      <dgm:spPr/>
      <dgm:t>
        <a:bodyPr/>
        <a:lstStyle/>
        <a:p>
          <a:endParaRPr lang="en-AU"/>
        </a:p>
      </dgm:t>
    </dgm:pt>
    <dgm:pt modelId="{ABD535E0-5610-4F3D-AD90-15FB0B0C8620}">
      <dgm:prSet custT="1"/>
      <dgm:spPr/>
      <dgm:t>
        <a:bodyPr/>
        <a:lstStyle/>
        <a:p>
          <a:r>
            <a:rPr lang="en-AU" sz="1100"/>
            <a:t>The AN-SNAP version 4 classification has two branches, admitted and non-admitted.  The variables used to define the rehabiliation classes include impairment, age (or Age Type), Functional Independence Measure (FIM) cognition score, and a weighted FIM motor score.</a:t>
          </a:r>
        </a:p>
      </dgm:t>
    </dgm:pt>
    <dgm:pt modelId="{FB6C6BEC-F6C9-46D3-8FBF-27DF8BA9081E}" type="parTrans" cxnId="{4B7A7B67-27DE-4884-8018-506EE3F8B039}">
      <dgm:prSet/>
      <dgm:spPr/>
      <dgm:t>
        <a:bodyPr/>
        <a:lstStyle/>
        <a:p>
          <a:endParaRPr lang="en-AU"/>
        </a:p>
      </dgm:t>
    </dgm:pt>
    <dgm:pt modelId="{C1808A78-AFF3-4843-A212-66BE0C9C1F97}" type="sibTrans" cxnId="{4B7A7B67-27DE-4884-8018-506EE3F8B039}">
      <dgm:prSet/>
      <dgm:spPr/>
      <dgm:t>
        <a:bodyPr/>
        <a:lstStyle/>
        <a:p>
          <a:endParaRPr lang="en-AU"/>
        </a:p>
      </dgm:t>
    </dgm:pt>
    <dgm:pt modelId="{70FB2FD1-EC33-4835-BA7D-763B8EB8A396}">
      <dgm:prSet custT="1"/>
      <dgm:spPr/>
      <dgm:t>
        <a:bodyPr/>
        <a:lstStyle/>
        <a:p>
          <a:r>
            <a:rPr lang="en-AU" sz="1100"/>
            <a:t>AN-ACC is a new assessment and funding model developed as part of the Resource Utilisation and Classification Study (RUCS) for residential aged care.</a:t>
          </a:r>
        </a:p>
      </dgm:t>
      <dgm:extLst>
        <a:ext uri="{E40237B7-FDA0-4F09-8148-C483321AD2D9}">
          <dgm14:cNvPr xmlns:dgm14="http://schemas.microsoft.com/office/drawing/2010/diagram" id="0" name="" descr="AN-ACC is a new assessment and funding model developed as part of the Resource Utilisation and Classification Study (RUCS) for residential aged care.&#10;The AN-ACC Assessment Tool is intended to be used to assess all new residents entering care as well as existing residents whos care needs increase.&#10;Assessment for funding purposes to be undertaken by external assessors capturing the information necessary to assign a resident to a payment class.&#10;AN-ACC Version 1.0 comprises 13 classes.&#10;" title="Aged care (AN-ACC system)"/>
        </a:ext>
      </dgm:extLst>
    </dgm:pt>
    <dgm:pt modelId="{ACBA5F51-17AE-4D79-9C82-BCE9F6B8382C}" type="parTrans" cxnId="{36BDD16A-7A61-4E8E-B619-CB698A506D17}">
      <dgm:prSet/>
      <dgm:spPr/>
      <dgm:t>
        <a:bodyPr/>
        <a:lstStyle/>
        <a:p>
          <a:endParaRPr lang="en-AU"/>
        </a:p>
      </dgm:t>
    </dgm:pt>
    <dgm:pt modelId="{62ECBB12-4F07-4628-A516-DA06E8F8AD53}" type="sibTrans" cxnId="{36BDD16A-7A61-4E8E-B619-CB698A506D17}">
      <dgm:prSet/>
      <dgm:spPr/>
      <dgm:t>
        <a:bodyPr/>
        <a:lstStyle/>
        <a:p>
          <a:endParaRPr lang="en-AU"/>
        </a:p>
      </dgm:t>
    </dgm:pt>
    <dgm:pt modelId="{83993963-9B80-4E24-9A8A-81C0096451FE}">
      <dgm:prSet custT="1"/>
      <dgm:spPr/>
      <dgm:t>
        <a:bodyPr/>
        <a:lstStyle/>
        <a:p>
          <a:r>
            <a:rPr lang="en-AU" sz="1100"/>
            <a:t>The AN-ACC Assessment Tool is intended to be used to assess all new residents entering care as well as existing residents whos care needs increase.</a:t>
          </a:r>
        </a:p>
      </dgm:t>
    </dgm:pt>
    <dgm:pt modelId="{90F09557-6D0B-4DB5-B505-A5175637EC80}" type="parTrans" cxnId="{454F4DE0-07D0-43D9-BD14-7A15C6927C8B}">
      <dgm:prSet/>
      <dgm:spPr/>
      <dgm:t>
        <a:bodyPr/>
        <a:lstStyle/>
        <a:p>
          <a:endParaRPr lang="en-AU"/>
        </a:p>
      </dgm:t>
    </dgm:pt>
    <dgm:pt modelId="{0AF684A9-09B0-4233-A68F-F2F4CAE71984}" type="sibTrans" cxnId="{454F4DE0-07D0-43D9-BD14-7A15C6927C8B}">
      <dgm:prSet/>
      <dgm:spPr/>
      <dgm:t>
        <a:bodyPr/>
        <a:lstStyle/>
        <a:p>
          <a:endParaRPr lang="en-AU"/>
        </a:p>
      </dgm:t>
    </dgm:pt>
    <dgm:pt modelId="{90FA0256-9BF5-4634-80EF-BA569C10EA45}">
      <dgm:prSet custT="1"/>
      <dgm:spPr/>
      <dgm:t>
        <a:bodyPr/>
        <a:lstStyle/>
        <a:p>
          <a:r>
            <a:rPr lang="en-AU" sz="1100"/>
            <a:t>Assessment for funding purposes to be undertaken by external assessors capturing the information necessary to assign a resident to a payment class.</a:t>
          </a:r>
        </a:p>
      </dgm:t>
    </dgm:pt>
    <dgm:pt modelId="{6DCA2B16-DA36-4096-8A4B-91D8F1F28568}" type="parTrans" cxnId="{23F34E9E-DDDF-42F9-8877-C724784F3966}">
      <dgm:prSet/>
      <dgm:spPr/>
      <dgm:t>
        <a:bodyPr/>
        <a:lstStyle/>
        <a:p>
          <a:endParaRPr lang="en-AU"/>
        </a:p>
      </dgm:t>
    </dgm:pt>
    <dgm:pt modelId="{F8399308-F56B-4362-B697-15F3B76ED6FE}" type="sibTrans" cxnId="{23F34E9E-DDDF-42F9-8877-C724784F3966}">
      <dgm:prSet/>
      <dgm:spPr/>
      <dgm:t>
        <a:bodyPr/>
        <a:lstStyle/>
        <a:p>
          <a:endParaRPr lang="en-AU"/>
        </a:p>
      </dgm:t>
    </dgm:pt>
    <dgm:pt modelId="{3AE1D858-AA1D-455B-8872-C8D4022EC023}">
      <dgm:prSet custT="1"/>
      <dgm:spPr/>
      <dgm:t>
        <a:bodyPr/>
        <a:lstStyle/>
        <a:p>
          <a:r>
            <a:rPr lang="en-AU" sz="1100"/>
            <a:t>AN-ACC Version 1.0 comprises 13 classes.</a:t>
          </a:r>
        </a:p>
      </dgm:t>
    </dgm:pt>
    <dgm:pt modelId="{2A41BCAC-71E3-4977-88BF-C49F4D96867D}" type="parTrans" cxnId="{9A42E199-8F84-4B23-8697-7D99F0D7D962}">
      <dgm:prSet/>
      <dgm:spPr/>
      <dgm:t>
        <a:bodyPr/>
        <a:lstStyle/>
        <a:p>
          <a:endParaRPr lang="en-AU"/>
        </a:p>
      </dgm:t>
    </dgm:pt>
    <dgm:pt modelId="{A4C00FD7-5B34-4224-AC42-4D2B506CABB1}" type="sibTrans" cxnId="{9A42E199-8F84-4B23-8697-7D99F0D7D962}">
      <dgm:prSet/>
      <dgm:spPr/>
      <dgm:t>
        <a:bodyPr/>
        <a:lstStyle/>
        <a:p>
          <a:endParaRPr lang="en-AU"/>
        </a:p>
      </dgm:t>
    </dgm:pt>
    <dgm:pt modelId="{286FC1AC-F96B-4069-969B-BBDAB79BB4FE}" type="pres">
      <dgm:prSet presAssocID="{B4FBE143-05E6-4152-A066-E5E6420DA3D8}" presName="linear" presStyleCnt="0">
        <dgm:presLayoutVars>
          <dgm:dir/>
          <dgm:animLvl val="lvl"/>
          <dgm:resizeHandles val="exact"/>
        </dgm:presLayoutVars>
      </dgm:prSet>
      <dgm:spPr/>
      <dgm:t>
        <a:bodyPr/>
        <a:lstStyle/>
        <a:p>
          <a:endParaRPr lang="en-US"/>
        </a:p>
      </dgm:t>
    </dgm:pt>
    <dgm:pt modelId="{3BC8CED0-7E5E-493F-9C89-957F94CB0E23}" type="pres">
      <dgm:prSet presAssocID="{FD325B8B-0BD3-4843-AC19-BC0279375766}" presName="parentLin" presStyleCnt="0"/>
      <dgm:spPr/>
    </dgm:pt>
    <dgm:pt modelId="{42C0BBB6-2B78-4422-8863-B4F76A9B8338}" type="pres">
      <dgm:prSet presAssocID="{FD325B8B-0BD3-4843-AC19-BC0279375766}" presName="parentLeftMargin" presStyleLbl="node1" presStyleIdx="0" presStyleCnt="3"/>
      <dgm:spPr/>
      <dgm:t>
        <a:bodyPr/>
        <a:lstStyle/>
        <a:p>
          <a:endParaRPr lang="en-US"/>
        </a:p>
      </dgm:t>
    </dgm:pt>
    <dgm:pt modelId="{EDD2DBCF-F811-44DB-B812-FA4E4B567A36}" type="pres">
      <dgm:prSet presAssocID="{FD325B8B-0BD3-4843-AC19-BC0279375766}" presName="parentText" presStyleLbl="node1" presStyleIdx="0" presStyleCnt="3">
        <dgm:presLayoutVars>
          <dgm:chMax val="0"/>
          <dgm:bulletEnabled val="1"/>
        </dgm:presLayoutVars>
      </dgm:prSet>
      <dgm:spPr/>
      <dgm:t>
        <a:bodyPr/>
        <a:lstStyle/>
        <a:p>
          <a:endParaRPr lang="en-US"/>
        </a:p>
      </dgm:t>
    </dgm:pt>
    <dgm:pt modelId="{682BAA39-6A73-435B-ADDC-CC1B52F7D329}" type="pres">
      <dgm:prSet presAssocID="{FD325B8B-0BD3-4843-AC19-BC0279375766}" presName="negativeSpace" presStyleCnt="0"/>
      <dgm:spPr/>
    </dgm:pt>
    <dgm:pt modelId="{9A4CAFF9-DAB4-4B75-9E39-9AAB44FF9F87}" type="pres">
      <dgm:prSet presAssocID="{FD325B8B-0BD3-4843-AC19-BC0279375766}" presName="childText" presStyleLbl="conFgAcc1" presStyleIdx="0" presStyleCnt="3">
        <dgm:presLayoutVars>
          <dgm:bulletEnabled val="1"/>
        </dgm:presLayoutVars>
      </dgm:prSet>
      <dgm:spPr/>
      <dgm:t>
        <a:bodyPr/>
        <a:lstStyle/>
        <a:p>
          <a:endParaRPr lang="en-US"/>
        </a:p>
      </dgm:t>
    </dgm:pt>
    <dgm:pt modelId="{2F886DC9-566E-4DDD-9B76-3A71D20C17B9}" type="pres">
      <dgm:prSet presAssocID="{BE95CC86-EDA0-4C28-997B-BBADFE9B1E3E}" presName="spaceBetweenRectangles" presStyleCnt="0"/>
      <dgm:spPr/>
    </dgm:pt>
    <dgm:pt modelId="{14A3A75E-A304-4FD4-A6F3-F4BDD33FA016}" type="pres">
      <dgm:prSet presAssocID="{A39D73A2-1D5C-40D0-B8F6-5A8EC3AFF267}" presName="parentLin" presStyleCnt="0"/>
      <dgm:spPr/>
    </dgm:pt>
    <dgm:pt modelId="{25FCB44C-6D0C-41D5-8EDD-0C9ECE21EA66}" type="pres">
      <dgm:prSet presAssocID="{A39D73A2-1D5C-40D0-B8F6-5A8EC3AFF267}" presName="parentLeftMargin" presStyleLbl="node1" presStyleIdx="0" presStyleCnt="3"/>
      <dgm:spPr/>
      <dgm:t>
        <a:bodyPr/>
        <a:lstStyle/>
        <a:p>
          <a:endParaRPr lang="en-US"/>
        </a:p>
      </dgm:t>
    </dgm:pt>
    <dgm:pt modelId="{37E2F231-8A5E-4F41-B86F-45CFAC95EF69}" type="pres">
      <dgm:prSet presAssocID="{A39D73A2-1D5C-40D0-B8F6-5A8EC3AFF267}" presName="parentText" presStyleLbl="node1" presStyleIdx="1" presStyleCnt="3">
        <dgm:presLayoutVars>
          <dgm:chMax val="0"/>
          <dgm:bulletEnabled val="1"/>
        </dgm:presLayoutVars>
      </dgm:prSet>
      <dgm:spPr/>
      <dgm:t>
        <a:bodyPr/>
        <a:lstStyle/>
        <a:p>
          <a:endParaRPr lang="en-US"/>
        </a:p>
      </dgm:t>
    </dgm:pt>
    <dgm:pt modelId="{C6832C7B-8CC7-4268-A1E1-8FA50780EEA4}" type="pres">
      <dgm:prSet presAssocID="{A39D73A2-1D5C-40D0-B8F6-5A8EC3AFF267}" presName="negativeSpace" presStyleCnt="0"/>
      <dgm:spPr/>
    </dgm:pt>
    <dgm:pt modelId="{639F0027-0BEE-4DB6-AFD0-BDDD789F6F3C}" type="pres">
      <dgm:prSet presAssocID="{A39D73A2-1D5C-40D0-B8F6-5A8EC3AFF267}" presName="childText" presStyleLbl="conFgAcc1" presStyleIdx="1" presStyleCnt="3">
        <dgm:presLayoutVars>
          <dgm:bulletEnabled val="1"/>
        </dgm:presLayoutVars>
      </dgm:prSet>
      <dgm:spPr/>
      <dgm:t>
        <a:bodyPr/>
        <a:lstStyle/>
        <a:p>
          <a:endParaRPr lang="en-US"/>
        </a:p>
      </dgm:t>
    </dgm:pt>
    <dgm:pt modelId="{ACF5D838-F00F-48B6-8902-A3AD20478844}" type="pres">
      <dgm:prSet presAssocID="{1FD4A05E-7854-4890-8466-E57432E115AC}" presName="spaceBetweenRectangles" presStyleCnt="0"/>
      <dgm:spPr/>
    </dgm:pt>
    <dgm:pt modelId="{423D8EF6-54FE-4847-9B0A-EB42AD00C0AB}" type="pres">
      <dgm:prSet presAssocID="{FF548AFB-E73F-48C9-B258-F58B350ADE9D}" presName="parentLin" presStyleCnt="0"/>
      <dgm:spPr/>
    </dgm:pt>
    <dgm:pt modelId="{112B16BF-DA6C-4A9D-94E0-148B4E1F96E9}" type="pres">
      <dgm:prSet presAssocID="{FF548AFB-E73F-48C9-B258-F58B350ADE9D}" presName="parentLeftMargin" presStyleLbl="node1" presStyleIdx="1" presStyleCnt="3"/>
      <dgm:spPr/>
      <dgm:t>
        <a:bodyPr/>
        <a:lstStyle/>
        <a:p>
          <a:endParaRPr lang="en-US"/>
        </a:p>
      </dgm:t>
    </dgm:pt>
    <dgm:pt modelId="{AFDEE4AF-741A-477C-BBE8-EF1A991570F2}" type="pres">
      <dgm:prSet presAssocID="{FF548AFB-E73F-48C9-B258-F58B350ADE9D}" presName="parentText" presStyleLbl="node1" presStyleIdx="2" presStyleCnt="3">
        <dgm:presLayoutVars>
          <dgm:chMax val="0"/>
          <dgm:bulletEnabled val="1"/>
        </dgm:presLayoutVars>
      </dgm:prSet>
      <dgm:spPr/>
      <dgm:t>
        <a:bodyPr/>
        <a:lstStyle/>
        <a:p>
          <a:endParaRPr lang="en-US"/>
        </a:p>
      </dgm:t>
    </dgm:pt>
    <dgm:pt modelId="{FBE945E5-0671-40BF-86A9-C16C0A61BB82}" type="pres">
      <dgm:prSet presAssocID="{FF548AFB-E73F-48C9-B258-F58B350ADE9D}" presName="negativeSpace" presStyleCnt="0"/>
      <dgm:spPr/>
    </dgm:pt>
    <dgm:pt modelId="{A203FDEF-43CC-4BF1-9B9D-6960727CA61E}" type="pres">
      <dgm:prSet presAssocID="{FF548AFB-E73F-48C9-B258-F58B350ADE9D}" presName="childText" presStyleLbl="conFgAcc1" presStyleIdx="2" presStyleCnt="3">
        <dgm:presLayoutVars>
          <dgm:bulletEnabled val="1"/>
        </dgm:presLayoutVars>
      </dgm:prSet>
      <dgm:spPr/>
      <dgm:t>
        <a:bodyPr/>
        <a:lstStyle/>
        <a:p>
          <a:endParaRPr lang="en-US"/>
        </a:p>
      </dgm:t>
    </dgm:pt>
  </dgm:ptLst>
  <dgm:cxnLst>
    <dgm:cxn modelId="{5511D276-A831-48EA-89D2-A9DF587FAC2F}" srcId="{FD325B8B-0BD3-4843-AC19-BC0279375766}" destId="{C0334C97-5561-4940-9ABB-F6B40C64F1C1}" srcOrd="0" destOrd="0" parTransId="{DBF6A42A-66CC-43D8-896D-27FFFDD9B829}" sibTransId="{9813E158-FF60-48F7-BA9B-05EB570F0E4C}"/>
    <dgm:cxn modelId="{A5052CEF-EAEB-4EFB-8E6E-A64FA0F09AE7}" srcId="{A39D73A2-1D5C-40D0-B8F6-5A8EC3AFF267}" destId="{21BCBDE4-6B80-48C9-B878-505514A8AF5D}" srcOrd="1" destOrd="0" parTransId="{77B33260-0295-4FB4-A7FF-71013304DB79}" sibTransId="{97E717DE-9F88-43A4-82D5-A0685298DF6B}"/>
    <dgm:cxn modelId="{9A42E199-8F84-4B23-8697-7D99F0D7D962}" srcId="{FF548AFB-E73F-48C9-B258-F58B350ADE9D}" destId="{3AE1D858-AA1D-455B-8872-C8D4022EC023}" srcOrd="3" destOrd="0" parTransId="{2A41BCAC-71E3-4977-88BF-C49F4D96867D}" sibTransId="{A4C00FD7-5B34-4224-AC42-4D2B506CABB1}"/>
    <dgm:cxn modelId="{C7A46E41-E997-4E96-A338-76BF8E70F1FF}" type="presOf" srcId="{21BCBDE4-6B80-48C9-B878-505514A8AF5D}" destId="{639F0027-0BEE-4DB6-AFD0-BDDD789F6F3C}" srcOrd="0" destOrd="1" presId="urn:microsoft.com/office/officeart/2005/8/layout/list1"/>
    <dgm:cxn modelId="{5FE87DD0-BC07-4797-A242-47613E775833}" type="presOf" srcId="{8082D208-7882-4743-882E-3B31F906CAE2}" destId="{639F0027-0BEE-4DB6-AFD0-BDDD789F6F3C}" srcOrd="0" destOrd="0" presId="urn:microsoft.com/office/officeart/2005/8/layout/list1"/>
    <dgm:cxn modelId="{074307E9-F9DC-405A-9491-C147C6AD9086}" type="presOf" srcId="{2C99A1E6-B59A-4178-8F4C-67F5CC81146D}" destId="{9A4CAFF9-DAB4-4B75-9E39-9AAB44FF9F87}" srcOrd="0" destOrd="2" presId="urn:microsoft.com/office/officeart/2005/8/layout/list1"/>
    <dgm:cxn modelId="{45B61019-5FB6-4B33-AC66-9AC0899A208F}" type="presOf" srcId="{A39D73A2-1D5C-40D0-B8F6-5A8EC3AFF267}" destId="{25FCB44C-6D0C-41D5-8EDD-0C9ECE21EA66}" srcOrd="0" destOrd="0" presId="urn:microsoft.com/office/officeart/2005/8/layout/list1"/>
    <dgm:cxn modelId="{451BBEB4-38C1-437C-B638-3FA1709BF2B9}" type="presOf" srcId="{81FA18F6-850D-4206-B3A9-81C1865C58B5}" destId="{9A4CAFF9-DAB4-4B75-9E39-9AAB44FF9F87}" srcOrd="0" destOrd="1" presId="urn:microsoft.com/office/officeart/2005/8/layout/list1"/>
    <dgm:cxn modelId="{ADD6CE00-0D8F-438A-B2BD-4354D026CE07}" srcId="{B4FBE143-05E6-4152-A066-E5E6420DA3D8}" destId="{A39D73A2-1D5C-40D0-B8F6-5A8EC3AFF267}" srcOrd="1" destOrd="0" parTransId="{C6522F6D-6A5D-4E9C-9BB7-EDDF76DA9DE0}" sibTransId="{1FD4A05E-7854-4890-8466-E57432E115AC}"/>
    <dgm:cxn modelId="{36BDD16A-7A61-4E8E-B619-CB698A506D17}" srcId="{FF548AFB-E73F-48C9-B258-F58B350ADE9D}" destId="{70FB2FD1-EC33-4835-BA7D-763B8EB8A396}" srcOrd="0" destOrd="0" parTransId="{ACBA5F51-17AE-4D79-9C82-BCE9F6B8382C}" sibTransId="{62ECBB12-4F07-4628-A516-DA06E8F8AD53}"/>
    <dgm:cxn modelId="{F5668363-5EAA-456F-80B5-AB65E1B073A2}" type="presOf" srcId="{FD325B8B-0BD3-4843-AC19-BC0279375766}" destId="{EDD2DBCF-F811-44DB-B812-FA4E4B567A36}" srcOrd="1" destOrd="0" presId="urn:microsoft.com/office/officeart/2005/8/layout/list1"/>
    <dgm:cxn modelId="{055A36C0-8B06-4D69-992D-15537AAE9818}" srcId="{FD325B8B-0BD3-4843-AC19-BC0279375766}" destId="{5E801822-1EDC-4BBC-80BF-BDE80CEF94F1}" srcOrd="3" destOrd="0" parTransId="{ECD324D7-525D-46E3-A4B9-25684C787953}" sibTransId="{AB47B5BF-701E-4568-9453-E2427459BB1E}"/>
    <dgm:cxn modelId="{4A7F33B9-1B0F-4843-A22F-675EFEE3BED1}" srcId="{B4FBE143-05E6-4152-A066-E5E6420DA3D8}" destId="{FD325B8B-0BD3-4843-AC19-BC0279375766}" srcOrd="0" destOrd="0" parTransId="{308AFD79-D5B1-4980-95B2-2791FB381B46}" sibTransId="{BE95CC86-EDA0-4C28-997B-BBADFE9B1E3E}"/>
    <dgm:cxn modelId="{23F34E9E-DDDF-42F9-8877-C724784F3966}" srcId="{FF548AFB-E73F-48C9-B258-F58B350ADE9D}" destId="{90FA0256-9BF5-4634-80EF-BA569C10EA45}" srcOrd="2" destOrd="0" parTransId="{6DCA2B16-DA36-4096-8A4B-91D8F1F28568}" sibTransId="{F8399308-F56B-4362-B697-15F3B76ED6FE}"/>
    <dgm:cxn modelId="{4E988E9B-F660-421C-8D8E-5D146200D33A}" type="presOf" srcId="{5E801822-1EDC-4BBC-80BF-BDE80CEF94F1}" destId="{9A4CAFF9-DAB4-4B75-9E39-9AAB44FF9F87}" srcOrd="0" destOrd="3" presId="urn:microsoft.com/office/officeart/2005/8/layout/list1"/>
    <dgm:cxn modelId="{43E05C65-E3F4-4D5F-A20A-A60198AB70F9}" type="presOf" srcId="{C0334C97-5561-4940-9ABB-F6B40C64F1C1}" destId="{9A4CAFF9-DAB4-4B75-9E39-9AAB44FF9F87}" srcOrd="0" destOrd="0" presId="urn:microsoft.com/office/officeart/2005/8/layout/list1"/>
    <dgm:cxn modelId="{4B7A7B67-27DE-4884-8018-506EE3F8B039}" srcId="{A39D73A2-1D5C-40D0-B8F6-5A8EC3AFF267}" destId="{ABD535E0-5610-4F3D-AD90-15FB0B0C8620}" srcOrd="2" destOrd="0" parTransId="{FB6C6BEC-F6C9-46D3-8FBF-27DF8BA9081E}" sibTransId="{C1808A78-AFF3-4843-A212-66BE0C9C1F97}"/>
    <dgm:cxn modelId="{08EB369F-A469-4D6D-BBEB-CE4D6DE1F137}" type="presOf" srcId="{FD325B8B-0BD3-4843-AC19-BC0279375766}" destId="{42C0BBB6-2B78-4422-8863-B4F76A9B8338}" srcOrd="0" destOrd="0" presId="urn:microsoft.com/office/officeart/2005/8/layout/list1"/>
    <dgm:cxn modelId="{71677B5D-55E8-42E5-B747-A5A831118660}" srcId="{FD325B8B-0BD3-4843-AC19-BC0279375766}" destId="{2C99A1E6-B59A-4178-8F4C-67F5CC81146D}" srcOrd="2" destOrd="0" parTransId="{1E3B9C83-1E9D-4269-9FCD-406688F981C2}" sibTransId="{99440089-1A5B-4BB9-BE5E-81F512A97877}"/>
    <dgm:cxn modelId="{454F4DE0-07D0-43D9-BD14-7A15C6927C8B}" srcId="{FF548AFB-E73F-48C9-B258-F58B350ADE9D}" destId="{83993963-9B80-4E24-9A8A-81C0096451FE}" srcOrd="1" destOrd="0" parTransId="{90F09557-6D0B-4DB5-B505-A5175637EC80}" sibTransId="{0AF684A9-09B0-4233-A68F-F2F4CAE71984}"/>
    <dgm:cxn modelId="{3FD647D6-8060-484F-8357-5EC569C8A9E4}" type="presOf" srcId="{A39D73A2-1D5C-40D0-B8F6-5A8EC3AFF267}" destId="{37E2F231-8A5E-4F41-B86F-45CFAC95EF69}" srcOrd="1" destOrd="0" presId="urn:microsoft.com/office/officeart/2005/8/layout/list1"/>
    <dgm:cxn modelId="{FB9DE62A-5F33-4338-944C-5B64BE6B7F24}" srcId="{B4FBE143-05E6-4152-A066-E5E6420DA3D8}" destId="{FF548AFB-E73F-48C9-B258-F58B350ADE9D}" srcOrd="2" destOrd="0" parTransId="{11612ADC-BBFB-4D21-94E9-BE9FC39D707A}" sibTransId="{224FEC3A-6908-4522-BB8B-A8615DCD4F54}"/>
    <dgm:cxn modelId="{2C20CF43-7B1F-45B9-92AC-9F0B8973C6A6}" type="presOf" srcId="{70FB2FD1-EC33-4835-BA7D-763B8EB8A396}" destId="{A203FDEF-43CC-4BF1-9B9D-6960727CA61E}" srcOrd="0" destOrd="0" presId="urn:microsoft.com/office/officeart/2005/8/layout/list1"/>
    <dgm:cxn modelId="{CC921431-9ED6-4156-92E4-2200A556A3E8}" srcId="{A39D73A2-1D5C-40D0-B8F6-5A8EC3AFF267}" destId="{8082D208-7882-4743-882E-3B31F906CAE2}" srcOrd="0" destOrd="0" parTransId="{53FB6D0F-3409-448E-AA25-D1A17BDEE183}" sibTransId="{C6309179-66FA-4CD2-B1B4-060FE7BDEC6D}"/>
    <dgm:cxn modelId="{B49F6579-DF26-4B78-B568-2F7741DB17A5}" srcId="{FD325B8B-0BD3-4843-AC19-BC0279375766}" destId="{81FA18F6-850D-4206-B3A9-81C1865C58B5}" srcOrd="1" destOrd="0" parTransId="{C95D79DD-CADE-4E85-ACFB-E5892C44B349}" sibTransId="{47D65CFC-FC83-4360-BCC1-83DB81EB03A4}"/>
    <dgm:cxn modelId="{A92F8740-184E-4E94-A69B-E8C6E19124F6}" type="presOf" srcId="{3AE1D858-AA1D-455B-8872-C8D4022EC023}" destId="{A203FDEF-43CC-4BF1-9B9D-6960727CA61E}" srcOrd="0" destOrd="3" presId="urn:microsoft.com/office/officeart/2005/8/layout/list1"/>
    <dgm:cxn modelId="{34992A19-08DA-4EEB-AA4C-60D08A1A9708}" type="presOf" srcId="{90FA0256-9BF5-4634-80EF-BA569C10EA45}" destId="{A203FDEF-43CC-4BF1-9B9D-6960727CA61E}" srcOrd="0" destOrd="2" presId="urn:microsoft.com/office/officeart/2005/8/layout/list1"/>
    <dgm:cxn modelId="{5CE40AD0-6621-4AB9-8DCF-C8AE8FDDD2F9}" type="presOf" srcId="{83993963-9B80-4E24-9A8A-81C0096451FE}" destId="{A203FDEF-43CC-4BF1-9B9D-6960727CA61E}" srcOrd="0" destOrd="1" presId="urn:microsoft.com/office/officeart/2005/8/layout/list1"/>
    <dgm:cxn modelId="{F68F213A-3D57-4CB7-B067-5B5FC47E38AD}" type="presOf" srcId="{B4FBE143-05E6-4152-A066-E5E6420DA3D8}" destId="{286FC1AC-F96B-4069-969B-BBDAB79BB4FE}" srcOrd="0" destOrd="0" presId="urn:microsoft.com/office/officeart/2005/8/layout/list1"/>
    <dgm:cxn modelId="{0095CBB6-D683-46B4-8D84-8E09CEBC8F4C}" type="presOf" srcId="{FF548AFB-E73F-48C9-B258-F58B350ADE9D}" destId="{AFDEE4AF-741A-477C-BBE8-EF1A991570F2}" srcOrd="1" destOrd="0" presId="urn:microsoft.com/office/officeart/2005/8/layout/list1"/>
    <dgm:cxn modelId="{63B169D0-1C50-47F3-B1A0-F0F64EE125DF}" type="presOf" srcId="{ABD535E0-5610-4F3D-AD90-15FB0B0C8620}" destId="{639F0027-0BEE-4DB6-AFD0-BDDD789F6F3C}" srcOrd="0" destOrd="2" presId="urn:microsoft.com/office/officeart/2005/8/layout/list1"/>
    <dgm:cxn modelId="{76D22511-448D-4EF7-ADC4-69D0AA4B9B3A}" type="presOf" srcId="{FF548AFB-E73F-48C9-B258-F58B350ADE9D}" destId="{112B16BF-DA6C-4A9D-94E0-148B4E1F96E9}" srcOrd="0" destOrd="0" presId="urn:microsoft.com/office/officeart/2005/8/layout/list1"/>
    <dgm:cxn modelId="{57A0D29D-CAC4-4619-A666-BEC2BF1225BA}" type="presParOf" srcId="{286FC1AC-F96B-4069-969B-BBDAB79BB4FE}" destId="{3BC8CED0-7E5E-493F-9C89-957F94CB0E23}" srcOrd="0" destOrd="0" presId="urn:microsoft.com/office/officeart/2005/8/layout/list1"/>
    <dgm:cxn modelId="{42FBAE7C-98AF-4299-A183-B59EA37D9B7F}" type="presParOf" srcId="{3BC8CED0-7E5E-493F-9C89-957F94CB0E23}" destId="{42C0BBB6-2B78-4422-8863-B4F76A9B8338}" srcOrd="0" destOrd="0" presId="urn:microsoft.com/office/officeart/2005/8/layout/list1"/>
    <dgm:cxn modelId="{BC595D63-5E57-4342-82DD-D0D0C544AF27}" type="presParOf" srcId="{3BC8CED0-7E5E-493F-9C89-957F94CB0E23}" destId="{EDD2DBCF-F811-44DB-B812-FA4E4B567A36}" srcOrd="1" destOrd="0" presId="urn:microsoft.com/office/officeart/2005/8/layout/list1"/>
    <dgm:cxn modelId="{ACB04CAE-60E6-49FD-98BB-EAF514B65A01}" type="presParOf" srcId="{286FC1AC-F96B-4069-969B-BBDAB79BB4FE}" destId="{682BAA39-6A73-435B-ADDC-CC1B52F7D329}" srcOrd="1" destOrd="0" presId="urn:microsoft.com/office/officeart/2005/8/layout/list1"/>
    <dgm:cxn modelId="{4E87ED90-15E3-4C7E-B735-696FCD542ACF}" type="presParOf" srcId="{286FC1AC-F96B-4069-969B-BBDAB79BB4FE}" destId="{9A4CAFF9-DAB4-4B75-9E39-9AAB44FF9F87}" srcOrd="2" destOrd="0" presId="urn:microsoft.com/office/officeart/2005/8/layout/list1"/>
    <dgm:cxn modelId="{68E8ACDD-6C04-41A3-AC7A-0FD797BBE774}" type="presParOf" srcId="{286FC1AC-F96B-4069-969B-BBDAB79BB4FE}" destId="{2F886DC9-566E-4DDD-9B76-3A71D20C17B9}" srcOrd="3" destOrd="0" presId="urn:microsoft.com/office/officeart/2005/8/layout/list1"/>
    <dgm:cxn modelId="{80A12299-1D52-4B35-A425-9331446F2CF0}" type="presParOf" srcId="{286FC1AC-F96B-4069-969B-BBDAB79BB4FE}" destId="{14A3A75E-A304-4FD4-A6F3-F4BDD33FA016}" srcOrd="4" destOrd="0" presId="urn:microsoft.com/office/officeart/2005/8/layout/list1"/>
    <dgm:cxn modelId="{000C4F15-ED29-4C98-9000-45931CFBB14F}" type="presParOf" srcId="{14A3A75E-A304-4FD4-A6F3-F4BDD33FA016}" destId="{25FCB44C-6D0C-41D5-8EDD-0C9ECE21EA66}" srcOrd="0" destOrd="0" presId="urn:microsoft.com/office/officeart/2005/8/layout/list1"/>
    <dgm:cxn modelId="{08CB2BDF-5434-4CEF-83E2-965C7DB62ED9}" type="presParOf" srcId="{14A3A75E-A304-4FD4-A6F3-F4BDD33FA016}" destId="{37E2F231-8A5E-4F41-B86F-45CFAC95EF69}" srcOrd="1" destOrd="0" presId="urn:microsoft.com/office/officeart/2005/8/layout/list1"/>
    <dgm:cxn modelId="{8507FDD1-B859-4CDD-A0DA-9FC5CAC721FB}" type="presParOf" srcId="{286FC1AC-F96B-4069-969B-BBDAB79BB4FE}" destId="{C6832C7B-8CC7-4268-A1E1-8FA50780EEA4}" srcOrd="5" destOrd="0" presId="urn:microsoft.com/office/officeart/2005/8/layout/list1"/>
    <dgm:cxn modelId="{D6FA8FA8-C72D-46C7-BEB8-54A8E8D18C95}" type="presParOf" srcId="{286FC1AC-F96B-4069-969B-BBDAB79BB4FE}" destId="{639F0027-0BEE-4DB6-AFD0-BDDD789F6F3C}" srcOrd="6" destOrd="0" presId="urn:microsoft.com/office/officeart/2005/8/layout/list1"/>
    <dgm:cxn modelId="{41EB440D-13CB-4E48-A5F6-60198292740F}" type="presParOf" srcId="{286FC1AC-F96B-4069-969B-BBDAB79BB4FE}" destId="{ACF5D838-F00F-48B6-8902-A3AD20478844}" srcOrd="7" destOrd="0" presId="urn:microsoft.com/office/officeart/2005/8/layout/list1"/>
    <dgm:cxn modelId="{BCCF4DFC-834E-4FE3-B5F8-BA5A2511A867}" type="presParOf" srcId="{286FC1AC-F96B-4069-969B-BBDAB79BB4FE}" destId="{423D8EF6-54FE-4847-9B0A-EB42AD00C0AB}" srcOrd="8" destOrd="0" presId="urn:microsoft.com/office/officeart/2005/8/layout/list1"/>
    <dgm:cxn modelId="{1390A168-2AD9-4523-BD9C-F85A6F31FE5B}" type="presParOf" srcId="{423D8EF6-54FE-4847-9B0A-EB42AD00C0AB}" destId="{112B16BF-DA6C-4A9D-94E0-148B4E1F96E9}" srcOrd="0" destOrd="0" presId="urn:microsoft.com/office/officeart/2005/8/layout/list1"/>
    <dgm:cxn modelId="{FD3A4893-FB4E-470B-9073-95E0892F4376}" type="presParOf" srcId="{423D8EF6-54FE-4847-9B0A-EB42AD00C0AB}" destId="{AFDEE4AF-741A-477C-BBE8-EF1A991570F2}" srcOrd="1" destOrd="0" presId="urn:microsoft.com/office/officeart/2005/8/layout/list1"/>
    <dgm:cxn modelId="{FA6A9887-E5B0-4B63-8304-D2CE5D2179CA}" type="presParOf" srcId="{286FC1AC-F96B-4069-969B-BBDAB79BB4FE}" destId="{FBE945E5-0671-40BF-86A9-C16C0A61BB82}" srcOrd="9" destOrd="0" presId="urn:microsoft.com/office/officeart/2005/8/layout/list1"/>
    <dgm:cxn modelId="{72604DBD-F186-4117-87D0-7AF445131AA0}" type="presParOf" srcId="{286FC1AC-F96B-4069-969B-BBDAB79BB4FE}" destId="{A203FDEF-43CC-4BF1-9B9D-6960727CA61E}" srcOrd="10"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272FE5B-D787-4CEC-9717-E4D0D8483EAB}" type="doc">
      <dgm:prSet loTypeId="urn:microsoft.com/office/officeart/2005/8/layout/matrix1" loCatId="matrix" qsTypeId="urn:microsoft.com/office/officeart/2005/8/quickstyle/simple2" qsCatId="simple" csTypeId="urn:microsoft.com/office/officeart/2005/8/colors/colorful5" csCatId="colorful" phldr="1"/>
      <dgm:spPr/>
      <dgm:t>
        <a:bodyPr/>
        <a:lstStyle/>
        <a:p>
          <a:endParaRPr lang="en-AU"/>
        </a:p>
      </dgm:t>
    </dgm:pt>
    <dgm:pt modelId="{E90903E7-E822-4A14-B208-3D1D0C099606}">
      <dgm:prSet phldrT="[Text]" custT="1"/>
      <dgm:spPr/>
      <dgm:t>
        <a:bodyPr/>
        <a:lstStyle/>
        <a:p>
          <a:pPr algn="ctr"/>
          <a:r>
            <a:rPr lang="en-AU" sz="1050" b="1" dirty="0">
              <a:solidFill>
                <a:schemeClr val="tx1"/>
              </a:solidFill>
              <a:latin typeface="Arial" panose="020B0604020202020204" pitchFamily="34" charset="0"/>
              <a:cs typeface="Arial" panose="020B0604020202020204" pitchFamily="34" charset="0"/>
            </a:rPr>
            <a:t>Relevant guiding principles</a:t>
          </a:r>
        </a:p>
      </dgm:t>
    </dgm:pt>
    <dgm:pt modelId="{8C23175D-1C0E-4A38-A61F-487027BA3B0E}" type="parTrans" cxnId="{C0661C35-23E6-4D36-98AC-6941D657FB0C}">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32E2E3DE-9993-4FFF-A705-414FF7525472}" type="sibTrans" cxnId="{C0661C35-23E6-4D36-98AC-6941D657FB0C}">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22504EEB-30CE-4854-B11D-A630AEA512E3}">
      <dgm:prSet phldrT="[Text]" custT="1"/>
      <dgm:spPr/>
      <dgm:t>
        <a:bodyPr/>
        <a:lstStyle/>
        <a:p>
          <a:pPr algn="ctr"/>
          <a:r>
            <a:rPr lang="en-AU" sz="1050" b="1" dirty="0">
              <a:solidFill>
                <a:schemeClr val="tx1"/>
              </a:solidFill>
              <a:latin typeface="Arial" panose="020B0604020202020204" pitchFamily="34" charset="0"/>
              <a:cs typeface="Arial" panose="020B0604020202020204" pitchFamily="34" charset="0"/>
            </a:rPr>
            <a:t>Royal Commission into Aged Care</a:t>
          </a:r>
          <a:br>
            <a:rPr lang="en-AU" sz="1050" b="1" dirty="0">
              <a:solidFill>
                <a:schemeClr val="tx1"/>
              </a:solidFill>
              <a:latin typeface="Arial" panose="020B0604020202020204" pitchFamily="34" charset="0"/>
              <a:cs typeface="Arial" panose="020B0604020202020204" pitchFamily="34" charset="0"/>
            </a:rPr>
          </a:br>
          <a:r>
            <a:rPr lang="en-AU" sz="1050" b="1" dirty="0">
              <a:solidFill>
                <a:schemeClr val="tx1"/>
              </a:solidFill>
              <a:latin typeface="Arial" panose="020B0604020202020204" pitchFamily="34" charset="0"/>
              <a:cs typeface="Arial" panose="020B0604020202020204" pitchFamily="34" charset="0"/>
            </a:rPr>
            <a:t> Quality and Safety</a:t>
          </a:r>
        </a:p>
        <a:p>
          <a:pPr algn="ctr"/>
          <a:r>
            <a:rPr lang="en-AU" sz="1050" b="0" i="1" dirty="0">
              <a:solidFill>
                <a:schemeClr val="tx1"/>
              </a:solidFill>
              <a:latin typeface="Arial" panose="020B0604020202020204" pitchFamily="34" charset="0"/>
              <a:cs typeface="Arial" panose="020B0604020202020204" pitchFamily="34" charset="0"/>
            </a:rPr>
            <a:t>Consultation Paper 1 principles</a:t>
          </a:r>
        </a:p>
        <a:p>
          <a:pPr algn="ctr"/>
          <a:endParaRPr lang="en-AU" sz="1050" b="1" dirty="0">
            <a:solidFill>
              <a:schemeClr val="tx1"/>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Figure 3.1 describes the sources of relevant guiding principles for evaluation of ACF model options"/>
        </a:ext>
      </dgm:extLst>
    </dgm:pt>
    <dgm:pt modelId="{8B787378-6143-48B8-AF63-A429103101EB}" type="parTrans" cxnId="{2780FE40-17E2-44A8-B2C9-D970E4D4B22B}">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E4F57578-B03C-461D-8CAA-D6FE8BBEA104}" type="sibTrans" cxnId="{2780FE40-17E2-44A8-B2C9-D970E4D4B22B}">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31C11591-EBF0-4B0E-A077-45C8FA7F524F}">
      <dgm:prSet phldrT="[Text]" custT="1"/>
      <dgm:spPr/>
      <dgm:t>
        <a:bodyPr/>
        <a:lstStyle/>
        <a:p>
          <a:pPr algn="ctr">
            <a:buNone/>
          </a:pPr>
          <a:r>
            <a:rPr lang="en-AU" sz="1050" b="1" dirty="0">
              <a:solidFill>
                <a:schemeClr val="tx1"/>
              </a:solidFill>
              <a:latin typeface="Arial" panose="020B0604020202020204" pitchFamily="34" charset="0"/>
              <a:cs typeface="Arial" panose="020B0604020202020204" pitchFamily="34" charset="0"/>
            </a:rPr>
            <a:t>Department of Health</a:t>
          </a:r>
        </a:p>
        <a:p>
          <a:pPr algn="ctr">
            <a:buFont typeface="Arial" panose="020B0604020202020204" pitchFamily="34" charset="0"/>
            <a:buNone/>
          </a:pPr>
          <a:r>
            <a:rPr lang="en-AU" sz="1050" i="1" dirty="0">
              <a:solidFill>
                <a:schemeClr val="tx1"/>
              </a:solidFill>
              <a:latin typeface="Arial" panose="020B0604020202020204" pitchFamily="34" charset="0"/>
              <a:cs typeface="Arial" panose="020B0604020202020204" pitchFamily="34" charset="0"/>
            </a:rPr>
            <a:t> Issues from the Approach to Market </a:t>
          </a:r>
        </a:p>
        <a:p>
          <a:pPr algn="ctr">
            <a:buFont typeface="Arial" panose="020B0604020202020204" pitchFamily="34" charset="0"/>
            <a:buNone/>
          </a:pPr>
          <a:r>
            <a:rPr lang="en-AU" sz="1050" i="1" dirty="0">
              <a:solidFill>
                <a:schemeClr val="tx1"/>
              </a:solidFill>
              <a:latin typeface="Arial" panose="020B0604020202020204" pitchFamily="34" charset="0"/>
              <a:cs typeface="Arial" panose="020B0604020202020204" pitchFamily="34" charset="0"/>
            </a:rPr>
            <a:t> Additional principles to those of the Royal Commission</a:t>
          </a:r>
        </a:p>
      </dgm:t>
    </dgm:pt>
    <dgm:pt modelId="{7A3FDC68-46D7-4DCA-AE63-F32ABB6E1839}" type="parTrans" cxnId="{15EE85A4-1A85-4282-8B2C-76A35A4ACFC8}">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83513CC3-2E5A-4B59-9BB8-D2AF112CBEAD}" type="sibTrans" cxnId="{15EE85A4-1A85-4282-8B2C-76A35A4ACFC8}">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F2757096-FF60-497B-A953-D801E4EBEFDE}">
      <dgm:prSet phldrT="[Text]" custT="1"/>
      <dgm:spPr/>
      <dgm:t>
        <a:bodyPr/>
        <a:lstStyle/>
        <a:p>
          <a:pPr algn="ctr"/>
          <a:r>
            <a:rPr lang="en-AU" sz="1050" b="1" dirty="0">
              <a:solidFill>
                <a:schemeClr val="tx1"/>
              </a:solidFill>
              <a:latin typeface="Arial" panose="020B0604020202020204" pitchFamily="34" charset="0"/>
              <a:cs typeface="Arial" panose="020B0604020202020204" pitchFamily="34" charset="0"/>
            </a:rPr>
            <a:t>Independent Hospital Pricing Authority</a:t>
          </a:r>
        </a:p>
        <a:p>
          <a:pPr algn="ctr"/>
          <a:r>
            <a:rPr lang="en-AU" sz="1050" i="1" dirty="0">
              <a:solidFill>
                <a:schemeClr val="tx1"/>
              </a:solidFill>
              <a:latin typeface="Arial" panose="020B0604020202020204" pitchFamily="34" charset="0"/>
              <a:cs typeface="Arial" panose="020B0604020202020204" pitchFamily="34" charset="0"/>
            </a:rPr>
            <a:t>Pricing Guidelines principles outlined in the Pricing Framework for Australian Public Hospital Services 2020-21</a:t>
          </a:r>
        </a:p>
      </dgm:t>
    </dgm:pt>
    <dgm:pt modelId="{A24A8105-ACCA-426B-86F2-D695A3BB6575}" type="parTrans" cxnId="{C1611842-4ED2-4A90-ADB1-E24B5FEACE07}">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8CE15A0A-8F9B-41D8-B0B6-28F71FB90AA1}" type="sibTrans" cxnId="{C1611842-4ED2-4A90-ADB1-E24B5FEACE07}">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1CE7C951-35F3-47B6-B12C-93D0C0EB5133}">
      <dgm:prSet phldrT="[Text]" custT="1"/>
      <dgm:spPr/>
      <dgm:t>
        <a:bodyPr/>
        <a:lstStyle/>
        <a:p>
          <a:pPr algn="ctr"/>
          <a:r>
            <a:rPr lang="en-AU" sz="1050" b="1" dirty="0">
              <a:solidFill>
                <a:schemeClr val="tx1"/>
              </a:solidFill>
              <a:latin typeface="Arial" panose="020B0604020202020204" pitchFamily="34" charset="0"/>
              <a:cs typeface="Arial" panose="020B0604020202020204" pitchFamily="34" charset="0"/>
            </a:rPr>
            <a:t>Alternative Aged Care Assessment, Classification and Funding Models (first phase of the AN-ACC system development process)</a:t>
          </a:r>
        </a:p>
        <a:p>
          <a:pPr algn="ctr"/>
          <a:r>
            <a:rPr lang="en-AU" sz="1050" i="1" dirty="0">
              <a:solidFill>
                <a:schemeClr val="tx1"/>
              </a:solidFill>
              <a:latin typeface="Arial" panose="020B0604020202020204" pitchFamily="34" charset="0"/>
              <a:cs typeface="Arial" panose="020B0604020202020204" pitchFamily="34" charset="0"/>
            </a:rPr>
            <a:t>Criteria used to evaluation five model options</a:t>
          </a:r>
        </a:p>
      </dgm:t>
    </dgm:pt>
    <dgm:pt modelId="{12E6992E-97FC-49F4-80FC-543A5188635F}" type="parTrans" cxnId="{B8C24B7F-4185-4B5B-A981-7584B44C3E4C}">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65A38704-00E7-49C1-B051-0AE825543A03}" type="sibTrans" cxnId="{B8C24B7F-4185-4B5B-A981-7584B44C3E4C}">
      <dgm:prSet/>
      <dgm:spPr/>
      <dgm:t>
        <a:bodyPr/>
        <a:lstStyle/>
        <a:p>
          <a:pPr algn="ctr"/>
          <a:endParaRPr lang="en-AU" sz="1050">
            <a:solidFill>
              <a:schemeClr val="tx1"/>
            </a:solidFill>
            <a:latin typeface="Arial" panose="020B0604020202020204" pitchFamily="34" charset="0"/>
            <a:cs typeface="Arial" panose="020B0604020202020204" pitchFamily="34" charset="0"/>
          </a:endParaRPr>
        </a:p>
      </dgm:t>
    </dgm:pt>
    <dgm:pt modelId="{84E5BECD-D480-4D5B-BB5A-10E88B75AB2A}" type="pres">
      <dgm:prSet presAssocID="{5272FE5B-D787-4CEC-9717-E4D0D8483EAB}" presName="diagram" presStyleCnt="0">
        <dgm:presLayoutVars>
          <dgm:chMax val="1"/>
          <dgm:dir/>
          <dgm:animLvl val="ctr"/>
          <dgm:resizeHandles val="exact"/>
        </dgm:presLayoutVars>
      </dgm:prSet>
      <dgm:spPr/>
      <dgm:t>
        <a:bodyPr/>
        <a:lstStyle/>
        <a:p>
          <a:endParaRPr lang="en-US"/>
        </a:p>
      </dgm:t>
    </dgm:pt>
    <dgm:pt modelId="{CC5FB2E3-6E03-4D06-BC29-30BA67CAFEC2}" type="pres">
      <dgm:prSet presAssocID="{5272FE5B-D787-4CEC-9717-E4D0D8483EAB}" presName="matrix" presStyleCnt="0"/>
      <dgm:spPr/>
    </dgm:pt>
    <dgm:pt modelId="{9EAF158E-DA59-496F-8155-2DB03C766483}" type="pres">
      <dgm:prSet presAssocID="{5272FE5B-D787-4CEC-9717-E4D0D8483EAB}" presName="tile1" presStyleLbl="node1" presStyleIdx="0" presStyleCnt="4"/>
      <dgm:spPr/>
      <dgm:t>
        <a:bodyPr/>
        <a:lstStyle/>
        <a:p>
          <a:endParaRPr lang="en-US"/>
        </a:p>
      </dgm:t>
    </dgm:pt>
    <dgm:pt modelId="{93CDB526-E238-4367-9019-7D1E032CD643}" type="pres">
      <dgm:prSet presAssocID="{5272FE5B-D787-4CEC-9717-E4D0D8483EAB}" presName="tile1text" presStyleLbl="node1" presStyleIdx="0" presStyleCnt="4">
        <dgm:presLayoutVars>
          <dgm:chMax val="0"/>
          <dgm:chPref val="0"/>
          <dgm:bulletEnabled val="1"/>
        </dgm:presLayoutVars>
      </dgm:prSet>
      <dgm:spPr/>
      <dgm:t>
        <a:bodyPr/>
        <a:lstStyle/>
        <a:p>
          <a:endParaRPr lang="en-US"/>
        </a:p>
      </dgm:t>
    </dgm:pt>
    <dgm:pt modelId="{F8553D19-B0B8-4E13-BEC8-A7E6BB6AE0FE}" type="pres">
      <dgm:prSet presAssocID="{5272FE5B-D787-4CEC-9717-E4D0D8483EAB}" presName="tile2" presStyleLbl="node1" presStyleIdx="1" presStyleCnt="4" custLinFactNeighborX="600"/>
      <dgm:spPr/>
      <dgm:t>
        <a:bodyPr/>
        <a:lstStyle/>
        <a:p>
          <a:endParaRPr lang="en-US"/>
        </a:p>
      </dgm:t>
    </dgm:pt>
    <dgm:pt modelId="{99FE1E6F-C57F-4D45-8E6F-5DE5A5B38B11}" type="pres">
      <dgm:prSet presAssocID="{5272FE5B-D787-4CEC-9717-E4D0D8483EAB}" presName="tile2text" presStyleLbl="node1" presStyleIdx="1" presStyleCnt="4">
        <dgm:presLayoutVars>
          <dgm:chMax val="0"/>
          <dgm:chPref val="0"/>
          <dgm:bulletEnabled val="1"/>
        </dgm:presLayoutVars>
      </dgm:prSet>
      <dgm:spPr/>
      <dgm:t>
        <a:bodyPr/>
        <a:lstStyle/>
        <a:p>
          <a:endParaRPr lang="en-US"/>
        </a:p>
      </dgm:t>
    </dgm:pt>
    <dgm:pt modelId="{90EA8074-F5F8-4E88-B304-7A3A37506CD7}" type="pres">
      <dgm:prSet presAssocID="{5272FE5B-D787-4CEC-9717-E4D0D8483EAB}" presName="tile3" presStyleLbl="node1" presStyleIdx="2" presStyleCnt="4"/>
      <dgm:spPr/>
      <dgm:t>
        <a:bodyPr/>
        <a:lstStyle/>
        <a:p>
          <a:endParaRPr lang="en-US"/>
        </a:p>
      </dgm:t>
    </dgm:pt>
    <dgm:pt modelId="{2D63B54C-19E7-4913-9BBC-627D1E1CAB8D}" type="pres">
      <dgm:prSet presAssocID="{5272FE5B-D787-4CEC-9717-E4D0D8483EAB}" presName="tile3text" presStyleLbl="node1" presStyleIdx="2" presStyleCnt="4">
        <dgm:presLayoutVars>
          <dgm:chMax val="0"/>
          <dgm:chPref val="0"/>
          <dgm:bulletEnabled val="1"/>
        </dgm:presLayoutVars>
      </dgm:prSet>
      <dgm:spPr/>
      <dgm:t>
        <a:bodyPr/>
        <a:lstStyle/>
        <a:p>
          <a:endParaRPr lang="en-US"/>
        </a:p>
      </dgm:t>
    </dgm:pt>
    <dgm:pt modelId="{D6BA808E-0F34-4BE4-A2C0-745A0CF2C704}" type="pres">
      <dgm:prSet presAssocID="{5272FE5B-D787-4CEC-9717-E4D0D8483EAB}" presName="tile4" presStyleLbl="node1" presStyleIdx="3" presStyleCnt="4"/>
      <dgm:spPr/>
      <dgm:t>
        <a:bodyPr/>
        <a:lstStyle/>
        <a:p>
          <a:endParaRPr lang="en-US"/>
        </a:p>
      </dgm:t>
    </dgm:pt>
    <dgm:pt modelId="{71CA6B80-4921-452E-9E0D-25B486C9876E}" type="pres">
      <dgm:prSet presAssocID="{5272FE5B-D787-4CEC-9717-E4D0D8483EAB}" presName="tile4text" presStyleLbl="node1" presStyleIdx="3" presStyleCnt="4">
        <dgm:presLayoutVars>
          <dgm:chMax val="0"/>
          <dgm:chPref val="0"/>
          <dgm:bulletEnabled val="1"/>
        </dgm:presLayoutVars>
      </dgm:prSet>
      <dgm:spPr/>
      <dgm:t>
        <a:bodyPr/>
        <a:lstStyle/>
        <a:p>
          <a:endParaRPr lang="en-US"/>
        </a:p>
      </dgm:t>
    </dgm:pt>
    <dgm:pt modelId="{273D7B36-07AE-4806-8BCD-F3071ECEE738}" type="pres">
      <dgm:prSet presAssocID="{5272FE5B-D787-4CEC-9717-E4D0D8483EAB}" presName="centerTile" presStyleLbl="fgShp" presStyleIdx="0" presStyleCnt="1">
        <dgm:presLayoutVars>
          <dgm:chMax val="0"/>
          <dgm:chPref val="0"/>
        </dgm:presLayoutVars>
      </dgm:prSet>
      <dgm:spPr/>
      <dgm:t>
        <a:bodyPr/>
        <a:lstStyle/>
        <a:p>
          <a:endParaRPr lang="en-US"/>
        </a:p>
      </dgm:t>
    </dgm:pt>
  </dgm:ptLst>
  <dgm:cxnLst>
    <dgm:cxn modelId="{814192FE-F80B-4938-9155-8A58FE81C55F}" type="presOf" srcId="{31C11591-EBF0-4B0E-A077-45C8FA7F524F}" destId="{99FE1E6F-C57F-4D45-8E6F-5DE5A5B38B11}" srcOrd="1" destOrd="0" presId="urn:microsoft.com/office/officeart/2005/8/layout/matrix1"/>
    <dgm:cxn modelId="{B8C24B7F-4185-4B5B-A981-7584B44C3E4C}" srcId="{E90903E7-E822-4A14-B208-3D1D0C099606}" destId="{1CE7C951-35F3-47B6-B12C-93D0C0EB5133}" srcOrd="3" destOrd="0" parTransId="{12E6992E-97FC-49F4-80FC-543A5188635F}" sibTransId="{65A38704-00E7-49C1-B051-0AE825543A03}"/>
    <dgm:cxn modelId="{2780FE40-17E2-44A8-B2C9-D970E4D4B22B}" srcId="{E90903E7-E822-4A14-B208-3D1D0C099606}" destId="{22504EEB-30CE-4854-B11D-A630AEA512E3}" srcOrd="0" destOrd="0" parTransId="{8B787378-6143-48B8-AF63-A429103101EB}" sibTransId="{E4F57578-B03C-461D-8CAA-D6FE8BBEA104}"/>
    <dgm:cxn modelId="{4170B696-1150-4D38-B1F2-F6CC35A36DDB}" type="presOf" srcId="{22504EEB-30CE-4854-B11D-A630AEA512E3}" destId="{93CDB526-E238-4367-9019-7D1E032CD643}" srcOrd="1" destOrd="0" presId="urn:microsoft.com/office/officeart/2005/8/layout/matrix1"/>
    <dgm:cxn modelId="{AF657785-7E79-4631-8FDA-5A7D4569DEFD}" type="presOf" srcId="{31C11591-EBF0-4B0E-A077-45C8FA7F524F}" destId="{F8553D19-B0B8-4E13-BEC8-A7E6BB6AE0FE}" srcOrd="0" destOrd="0" presId="urn:microsoft.com/office/officeart/2005/8/layout/matrix1"/>
    <dgm:cxn modelId="{3C32EB51-C9C9-4A06-B219-20B0F20CE4DB}" type="presOf" srcId="{E90903E7-E822-4A14-B208-3D1D0C099606}" destId="{273D7B36-07AE-4806-8BCD-F3071ECEE738}" srcOrd="0" destOrd="0" presId="urn:microsoft.com/office/officeart/2005/8/layout/matrix1"/>
    <dgm:cxn modelId="{C1611842-4ED2-4A90-ADB1-E24B5FEACE07}" srcId="{E90903E7-E822-4A14-B208-3D1D0C099606}" destId="{F2757096-FF60-497B-A953-D801E4EBEFDE}" srcOrd="2" destOrd="0" parTransId="{A24A8105-ACCA-426B-86F2-D695A3BB6575}" sibTransId="{8CE15A0A-8F9B-41D8-B0B6-28F71FB90AA1}"/>
    <dgm:cxn modelId="{6FC277F5-F000-4DEB-AC36-41DE7281933B}" type="presOf" srcId="{5272FE5B-D787-4CEC-9717-E4D0D8483EAB}" destId="{84E5BECD-D480-4D5B-BB5A-10E88B75AB2A}" srcOrd="0" destOrd="0" presId="urn:microsoft.com/office/officeart/2005/8/layout/matrix1"/>
    <dgm:cxn modelId="{D8E5EB96-2194-4A95-A864-7F0F17333341}" type="presOf" srcId="{1CE7C951-35F3-47B6-B12C-93D0C0EB5133}" destId="{D6BA808E-0F34-4BE4-A2C0-745A0CF2C704}" srcOrd="0" destOrd="0" presId="urn:microsoft.com/office/officeart/2005/8/layout/matrix1"/>
    <dgm:cxn modelId="{4678B177-7D93-4877-A2DC-2BB907F7A252}" type="presOf" srcId="{1CE7C951-35F3-47B6-B12C-93D0C0EB5133}" destId="{71CA6B80-4921-452E-9E0D-25B486C9876E}" srcOrd="1" destOrd="0" presId="urn:microsoft.com/office/officeart/2005/8/layout/matrix1"/>
    <dgm:cxn modelId="{C0661C35-23E6-4D36-98AC-6941D657FB0C}" srcId="{5272FE5B-D787-4CEC-9717-E4D0D8483EAB}" destId="{E90903E7-E822-4A14-B208-3D1D0C099606}" srcOrd="0" destOrd="0" parTransId="{8C23175D-1C0E-4A38-A61F-487027BA3B0E}" sibTransId="{32E2E3DE-9993-4FFF-A705-414FF7525472}"/>
    <dgm:cxn modelId="{033D1543-B583-4DCB-8A85-0AF9EB24A2B0}" type="presOf" srcId="{F2757096-FF60-497B-A953-D801E4EBEFDE}" destId="{90EA8074-F5F8-4E88-B304-7A3A37506CD7}" srcOrd="0" destOrd="0" presId="urn:microsoft.com/office/officeart/2005/8/layout/matrix1"/>
    <dgm:cxn modelId="{23014C76-BD1B-4619-8CFF-4E2BB2AA1C86}" type="presOf" srcId="{22504EEB-30CE-4854-B11D-A630AEA512E3}" destId="{9EAF158E-DA59-496F-8155-2DB03C766483}" srcOrd="0" destOrd="0" presId="urn:microsoft.com/office/officeart/2005/8/layout/matrix1"/>
    <dgm:cxn modelId="{15EE85A4-1A85-4282-8B2C-76A35A4ACFC8}" srcId="{E90903E7-E822-4A14-B208-3D1D0C099606}" destId="{31C11591-EBF0-4B0E-A077-45C8FA7F524F}" srcOrd="1" destOrd="0" parTransId="{7A3FDC68-46D7-4DCA-AE63-F32ABB6E1839}" sibTransId="{83513CC3-2E5A-4B59-9BB8-D2AF112CBEAD}"/>
    <dgm:cxn modelId="{9E660402-D46A-4088-8959-77A0CA900247}" type="presOf" srcId="{F2757096-FF60-497B-A953-D801E4EBEFDE}" destId="{2D63B54C-19E7-4913-9BBC-627D1E1CAB8D}" srcOrd="1" destOrd="0" presId="urn:microsoft.com/office/officeart/2005/8/layout/matrix1"/>
    <dgm:cxn modelId="{BD56285B-E81B-4FCA-8684-E619E12C1DF6}" type="presParOf" srcId="{84E5BECD-D480-4D5B-BB5A-10E88B75AB2A}" destId="{CC5FB2E3-6E03-4D06-BC29-30BA67CAFEC2}" srcOrd="0" destOrd="0" presId="urn:microsoft.com/office/officeart/2005/8/layout/matrix1"/>
    <dgm:cxn modelId="{3A7B48C1-675A-4901-A9BE-79E6408E4423}" type="presParOf" srcId="{CC5FB2E3-6E03-4D06-BC29-30BA67CAFEC2}" destId="{9EAF158E-DA59-496F-8155-2DB03C766483}" srcOrd="0" destOrd="0" presId="urn:microsoft.com/office/officeart/2005/8/layout/matrix1"/>
    <dgm:cxn modelId="{5D85ACA2-43F3-436E-B2D6-0EBD6E3D5E0F}" type="presParOf" srcId="{CC5FB2E3-6E03-4D06-BC29-30BA67CAFEC2}" destId="{93CDB526-E238-4367-9019-7D1E032CD643}" srcOrd="1" destOrd="0" presId="urn:microsoft.com/office/officeart/2005/8/layout/matrix1"/>
    <dgm:cxn modelId="{D76B83AD-1898-4345-8D1E-4C39418B7930}" type="presParOf" srcId="{CC5FB2E3-6E03-4D06-BC29-30BA67CAFEC2}" destId="{F8553D19-B0B8-4E13-BEC8-A7E6BB6AE0FE}" srcOrd="2" destOrd="0" presId="urn:microsoft.com/office/officeart/2005/8/layout/matrix1"/>
    <dgm:cxn modelId="{1732331B-96B9-437B-9302-7DEF204A126F}" type="presParOf" srcId="{CC5FB2E3-6E03-4D06-BC29-30BA67CAFEC2}" destId="{99FE1E6F-C57F-4D45-8E6F-5DE5A5B38B11}" srcOrd="3" destOrd="0" presId="urn:microsoft.com/office/officeart/2005/8/layout/matrix1"/>
    <dgm:cxn modelId="{F35DB4A1-94C9-4FF8-AF37-B0AF859FA7B0}" type="presParOf" srcId="{CC5FB2E3-6E03-4D06-BC29-30BA67CAFEC2}" destId="{90EA8074-F5F8-4E88-B304-7A3A37506CD7}" srcOrd="4" destOrd="0" presId="urn:microsoft.com/office/officeart/2005/8/layout/matrix1"/>
    <dgm:cxn modelId="{0C79828D-106A-4308-BEFD-4F1092E94EEC}" type="presParOf" srcId="{CC5FB2E3-6E03-4D06-BC29-30BA67CAFEC2}" destId="{2D63B54C-19E7-4913-9BBC-627D1E1CAB8D}" srcOrd="5" destOrd="0" presId="urn:microsoft.com/office/officeart/2005/8/layout/matrix1"/>
    <dgm:cxn modelId="{DC990D2E-C385-4563-86A6-34A396FC8059}" type="presParOf" srcId="{CC5FB2E3-6E03-4D06-BC29-30BA67CAFEC2}" destId="{D6BA808E-0F34-4BE4-A2C0-745A0CF2C704}" srcOrd="6" destOrd="0" presId="urn:microsoft.com/office/officeart/2005/8/layout/matrix1"/>
    <dgm:cxn modelId="{9C12B6DA-554F-45FC-B590-92EF083E2552}" type="presParOf" srcId="{CC5FB2E3-6E03-4D06-BC29-30BA67CAFEC2}" destId="{71CA6B80-4921-452E-9E0D-25B486C9876E}" srcOrd="7" destOrd="0" presId="urn:microsoft.com/office/officeart/2005/8/layout/matrix1"/>
    <dgm:cxn modelId="{B1D811FA-BADB-4976-83C3-CED8496F5847}" type="presParOf" srcId="{84E5BECD-D480-4D5B-BB5A-10E88B75AB2A}" destId="{273D7B36-07AE-4806-8BCD-F3071ECEE738}" srcOrd="1" destOrd="0" presId="urn:microsoft.com/office/officeart/2005/8/layout/matrix1"/>
  </dgm:cxnLst>
  <dgm:bg>
    <a:noFill/>
  </dgm:bg>
  <dgm:whole>
    <a:ln>
      <a:noFill/>
    </a:ln>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C648C-9B00-459C-B5B2-61D5F5404E75}">
      <dsp:nvSpPr>
        <dsp:cNvPr id="0" name=""/>
        <dsp:cNvSpPr/>
      </dsp:nvSpPr>
      <dsp:spPr>
        <a:xfrm>
          <a:off x="2328" y="152786"/>
          <a:ext cx="1399825" cy="315586"/>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solidFill>
                <a:schemeClr val="tx1"/>
              </a:solidFill>
            </a:rPr>
            <a:t>Community and Home Support</a:t>
          </a:r>
        </a:p>
      </dsp:txBody>
      <dsp:txXfrm>
        <a:off x="2328" y="152786"/>
        <a:ext cx="1399825" cy="315586"/>
      </dsp:txXfrm>
    </dsp:sp>
    <dsp:sp modelId="{1559048A-1719-48F4-879A-45504BD956E1}">
      <dsp:nvSpPr>
        <dsp:cNvPr id="0" name=""/>
        <dsp:cNvSpPr/>
      </dsp:nvSpPr>
      <dsp:spPr>
        <a:xfrm>
          <a:off x="2328" y="468373"/>
          <a:ext cx="1399825" cy="266814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1"/>
              </a:solidFill>
            </a:rPr>
            <a:t>Allied Health and Therapy Services</a:t>
          </a:r>
        </a:p>
        <a:p>
          <a:pPr marL="57150" lvl="1" indent="-57150" algn="l" defTabSz="400050">
            <a:lnSpc>
              <a:spcPct val="90000"/>
            </a:lnSpc>
            <a:spcBef>
              <a:spcPct val="0"/>
            </a:spcBef>
            <a:spcAft>
              <a:spcPct val="15000"/>
            </a:spcAft>
            <a:buChar char="••"/>
          </a:pPr>
          <a:r>
            <a:rPr lang="en-AU" sz="900" kern="1200">
              <a:solidFill>
                <a:schemeClr val="tx1"/>
              </a:solidFill>
            </a:rPr>
            <a:t>Domestic Assistance</a:t>
          </a:r>
        </a:p>
        <a:p>
          <a:pPr marL="57150" lvl="1" indent="-57150" algn="l" defTabSz="400050">
            <a:lnSpc>
              <a:spcPct val="90000"/>
            </a:lnSpc>
            <a:spcBef>
              <a:spcPct val="0"/>
            </a:spcBef>
            <a:spcAft>
              <a:spcPct val="15000"/>
            </a:spcAft>
            <a:buChar char="••"/>
          </a:pPr>
          <a:r>
            <a:rPr lang="en-AU" sz="900" kern="1200">
              <a:solidFill>
                <a:schemeClr val="tx1"/>
              </a:solidFill>
            </a:rPr>
            <a:t>Goods, Equipment and Assistive Technology</a:t>
          </a:r>
        </a:p>
        <a:p>
          <a:pPr marL="57150" lvl="1" indent="-57150" algn="l" defTabSz="400050">
            <a:lnSpc>
              <a:spcPct val="90000"/>
            </a:lnSpc>
            <a:spcBef>
              <a:spcPct val="0"/>
            </a:spcBef>
            <a:spcAft>
              <a:spcPct val="15000"/>
            </a:spcAft>
            <a:buChar char="••"/>
          </a:pPr>
          <a:r>
            <a:rPr lang="en-AU" sz="900" kern="1200">
              <a:solidFill>
                <a:schemeClr val="tx1"/>
              </a:solidFill>
            </a:rPr>
            <a:t>Home Maintenance</a:t>
          </a:r>
        </a:p>
        <a:p>
          <a:pPr marL="57150" lvl="1" indent="-57150" algn="l" defTabSz="400050">
            <a:lnSpc>
              <a:spcPct val="90000"/>
            </a:lnSpc>
            <a:spcBef>
              <a:spcPct val="0"/>
            </a:spcBef>
            <a:spcAft>
              <a:spcPct val="15000"/>
            </a:spcAft>
            <a:buChar char="••"/>
          </a:pPr>
          <a:r>
            <a:rPr lang="en-AU" sz="900" kern="1200">
              <a:solidFill>
                <a:schemeClr val="tx1"/>
              </a:solidFill>
            </a:rPr>
            <a:t>Home Modifications</a:t>
          </a:r>
        </a:p>
        <a:p>
          <a:pPr marL="57150" lvl="1" indent="-57150" algn="l" defTabSz="400050">
            <a:lnSpc>
              <a:spcPct val="90000"/>
            </a:lnSpc>
            <a:spcBef>
              <a:spcPct val="0"/>
            </a:spcBef>
            <a:spcAft>
              <a:spcPct val="15000"/>
            </a:spcAft>
            <a:buChar char="••"/>
          </a:pPr>
          <a:r>
            <a:rPr lang="en-AU" sz="900" kern="1200">
              <a:solidFill>
                <a:schemeClr val="tx1"/>
              </a:solidFill>
            </a:rPr>
            <a:t>Meals</a:t>
          </a:r>
        </a:p>
        <a:p>
          <a:pPr marL="57150" lvl="1" indent="-57150" algn="l" defTabSz="400050">
            <a:lnSpc>
              <a:spcPct val="90000"/>
            </a:lnSpc>
            <a:spcBef>
              <a:spcPct val="0"/>
            </a:spcBef>
            <a:spcAft>
              <a:spcPct val="15000"/>
            </a:spcAft>
            <a:buChar char="••"/>
          </a:pPr>
          <a:r>
            <a:rPr lang="en-AU" sz="900" kern="1200">
              <a:solidFill>
                <a:schemeClr val="tx1"/>
              </a:solidFill>
            </a:rPr>
            <a:t>Nursing</a:t>
          </a:r>
        </a:p>
        <a:p>
          <a:pPr marL="57150" lvl="1" indent="-57150" algn="l" defTabSz="400050">
            <a:lnSpc>
              <a:spcPct val="90000"/>
            </a:lnSpc>
            <a:spcBef>
              <a:spcPct val="0"/>
            </a:spcBef>
            <a:spcAft>
              <a:spcPct val="15000"/>
            </a:spcAft>
            <a:buChar char="••"/>
          </a:pPr>
          <a:r>
            <a:rPr lang="en-AU" sz="900" kern="1200">
              <a:solidFill>
                <a:schemeClr val="tx1"/>
              </a:solidFill>
            </a:rPr>
            <a:t>Other Food Services</a:t>
          </a:r>
        </a:p>
        <a:p>
          <a:pPr marL="57150" lvl="1" indent="-57150" algn="l" defTabSz="400050">
            <a:lnSpc>
              <a:spcPct val="90000"/>
            </a:lnSpc>
            <a:spcBef>
              <a:spcPct val="0"/>
            </a:spcBef>
            <a:spcAft>
              <a:spcPct val="15000"/>
            </a:spcAft>
            <a:buChar char="••"/>
          </a:pPr>
          <a:r>
            <a:rPr lang="en-AU" sz="900" kern="1200">
              <a:solidFill>
                <a:schemeClr val="tx1"/>
              </a:solidFill>
            </a:rPr>
            <a:t>Personal Care</a:t>
          </a:r>
        </a:p>
        <a:p>
          <a:pPr marL="57150" lvl="1" indent="-57150" algn="l" defTabSz="400050">
            <a:lnSpc>
              <a:spcPct val="90000"/>
            </a:lnSpc>
            <a:spcBef>
              <a:spcPct val="0"/>
            </a:spcBef>
            <a:spcAft>
              <a:spcPct val="15000"/>
            </a:spcAft>
            <a:buChar char="••"/>
          </a:pPr>
          <a:r>
            <a:rPr lang="en-AU" sz="900" kern="1200">
              <a:solidFill>
                <a:schemeClr val="tx1"/>
              </a:solidFill>
            </a:rPr>
            <a:t>Social Support-Individual</a:t>
          </a:r>
        </a:p>
        <a:p>
          <a:pPr marL="57150" lvl="1" indent="-57150" algn="l" defTabSz="400050">
            <a:lnSpc>
              <a:spcPct val="90000"/>
            </a:lnSpc>
            <a:spcBef>
              <a:spcPct val="0"/>
            </a:spcBef>
            <a:spcAft>
              <a:spcPct val="15000"/>
            </a:spcAft>
            <a:buChar char="••"/>
          </a:pPr>
          <a:r>
            <a:rPr lang="en-AU" sz="900" kern="1200">
              <a:solidFill>
                <a:schemeClr val="tx1"/>
              </a:solidFill>
            </a:rPr>
            <a:t>Social Support-Group</a:t>
          </a:r>
        </a:p>
        <a:p>
          <a:pPr marL="57150" lvl="1" indent="-57150" algn="l" defTabSz="400050">
            <a:lnSpc>
              <a:spcPct val="90000"/>
            </a:lnSpc>
            <a:spcBef>
              <a:spcPct val="0"/>
            </a:spcBef>
            <a:spcAft>
              <a:spcPct val="15000"/>
            </a:spcAft>
            <a:buChar char="••"/>
          </a:pPr>
          <a:r>
            <a:rPr lang="en-AU" sz="900" kern="1200">
              <a:solidFill>
                <a:schemeClr val="tx1"/>
              </a:solidFill>
            </a:rPr>
            <a:t>Specialised Support Services</a:t>
          </a:r>
        </a:p>
        <a:p>
          <a:pPr marL="57150" lvl="1" indent="-57150" algn="l" defTabSz="400050">
            <a:lnSpc>
              <a:spcPct val="90000"/>
            </a:lnSpc>
            <a:spcBef>
              <a:spcPct val="0"/>
            </a:spcBef>
            <a:spcAft>
              <a:spcPct val="15000"/>
            </a:spcAft>
            <a:buChar char="••"/>
          </a:pPr>
          <a:r>
            <a:rPr lang="en-AU" sz="900" kern="1200">
              <a:solidFill>
                <a:schemeClr val="tx1"/>
              </a:solidFill>
            </a:rPr>
            <a:t>Transport</a:t>
          </a:r>
        </a:p>
      </dsp:txBody>
      <dsp:txXfrm>
        <a:off x="2328" y="468373"/>
        <a:ext cx="1399825" cy="2668140"/>
      </dsp:txXfrm>
    </dsp:sp>
    <dsp:sp modelId="{C8AB8657-CD2D-4394-B25E-ADCACDFEE24E}">
      <dsp:nvSpPr>
        <dsp:cNvPr id="0" name=""/>
        <dsp:cNvSpPr/>
      </dsp:nvSpPr>
      <dsp:spPr>
        <a:xfrm>
          <a:off x="1598129" y="152786"/>
          <a:ext cx="1399825" cy="315586"/>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solidFill>
                <a:schemeClr val="tx1"/>
              </a:solidFill>
            </a:rPr>
            <a:t>Carer Relationships and Carer Support</a:t>
          </a:r>
        </a:p>
      </dsp:txBody>
      <dsp:txXfrm>
        <a:off x="1598129" y="152786"/>
        <a:ext cx="1399825" cy="315586"/>
      </dsp:txXfrm>
    </dsp:sp>
    <dsp:sp modelId="{BAB04170-8319-4BEB-8816-0CCDD58E0890}">
      <dsp:nvSpPr>
        <dsp:cNvPr id="0" name=""/>
        <dsp:cNvSpPr/>
      </dsp:nvSpPr>
      <dsp:spPr>
        <a:xfrm>
          <a:off x="1598129" y="468373"/>
          <a:ext cx="1399825" cy="2668140"/>
        </a:xfrm>
        <a:prstGeom prst="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1" kern="1200">
              <a:solidFill>
                <a:schemeClr val="tx1"/>
              </a:solidFill>
            </a:rPr>
            <a:t>Centre-based respite:</a:t>
          </a:r>
        </a:p>
        <a:p>
          <a:pPr marL="57150" lvl="1" indent="-57150" algn="l" defTabSz="400050">
            <a:lnSpc>
              <a:spcPct val="90000"/>
            </a:lnSpc>
            <a:spcBef>
              <a:spcPct val="0"/>
            </a:spcBef>
            <a:spcAft>
              <a:spcPct val="15000"/>
            </a:spcAft>
            <a:buChar char="••"/>
          </a:pPr>
          <a:r>
            <a:rPr lang="en-AU" sz="900" kern="1200">
              <a:solidFill>
                <a:schemeClr val="tx1"/>
              </a:solidFill>
            </a:rPr>
            <a:t>Centre based day respite</a:t>
          </a:r>
        </a:p>
        <a:p>
          <a:pPr marL="57150" lvl="1" indent="-57150" algn="l" defTabSz="400050">
            <a:lnSpc>
              <a:spcPct val="90000"/>
            </a:lnSpc>
            <a:spcBef>
              <a:spcPct val="0"/>
            </a:spcBef>
            <a:spcAft>
              <a:spcPct val="15000"/>
            </a:spcAft>
            <a:buChar char="••"/>
          </a:pPr>
          <a:r>
            <a:rPr lang="en-AU" sz="900" kern="1200">
              <a:solidFill>
                <a:schemeClr val="tx1"/>
              </a:solidFill>
            </a:rPr>
            <a:t>Residential day respite</a:t>
          </a:r>
        </a:p>
        <a:p>
          <a:pPr marL="57150" lvl="1" indent="-57150" algn="l" defTabSz="400050">
            <a:lnSpc>
              <a:spcPct val="90000"/>
            </a:lnSpc>
            <a:spcBef>
              <a:spcPct val="0"/>
            </a:spcBef>
            <a:spcAft>
              <a:spcPct val="15000"/>
            </a:spcAft>
            <a:buChar char="••"/>
          </a:pPr>
          <a:r>
            <a:rPr lang="en-AU" sz="900" kern="1200">
              <a:solidFill>
                <a:schemeClr val="tx1"/>
              </a:solidFill>
            </a:rPr>
            <a:t>Community access-group respite</a:t>
          </a:r>
        </a:p>
        <a:p>
          <a:pPr marL="57150" lvl="1" indent="-57150" algn="l" defTabSz="400050">
            <a:lnSpc>
              <a:spcPct val="90000"/>
            </a:lnSpc>
            <a:spcBef>
              <a:spcPct val="0"/>
            </a:spcBef>
            <a:spcAft>
              <a:spcPct val="15000"/>
            </a:spcAft>
            <a:buChar char="••"/>
          </a:pPr>
          <a:r>
            <a:rPr lang="en-AU" sz="900" b="1" kern="1200">
              <a:solidFill>
                <a:schemeClr val="tx1"/>
              </a:solidFill>
            </a:rPr>
            <a:t>Cottage respite</a:t>
          </a:r>
          <a:r>
            <a:rPr lang="en-AU" sz="900" kern="1200">
              <a:solidFill>
                <a:schemeClr val="tx1"/>
              </a:solidFill>
            </a:rPr>
            <a:t>:</a:t>
          </a:r>
        </a:p>
        <a:p>
          <a:pPr marL="57150" lvl="1" indent="-57150" algn="l" defTabSz="400050">
            <a:lnSpc>
              <a:spcPct val="90000"/>
            </a:lnSpc>
            <a:spcBef>
              <a:spcPct val="0"/>
            </a:spcBef>
            <a:spcAft>
              <a:spcPct val="15000"/>
            </a:spcAft>
            <a:buChar char="••"/>
          </a:pPr>
          <a:r>
            <a:rPr lang="en-AU" sz="900" kern="1200">
              <a:solidFill>
                <a:schemeClr val="tx1"/>
              </a:solidFill>
            </a:rPr>
            <a:t>Overnight community</a:t>
          </a:r>
        </a:p>
        <a:p>
          <a:pPr marL="57150" lvl="1" indent="-57150" algn="l" defTabSz="400050">
            <a:lnSpc>
              <a:spcPct val="90000"/>
            </a:lnSpc>
            <a:spcBef>
              <a:spcPct val="0"/>
            </a:spcBef>
            <a:spcAft>
              <a:spcPct val="15000"/>
            </a:spcAft>
            <a:buChar char="••"/>
          </a:pPr>
          <a:r>
            <a:rPr lang="en-AU" sz="900" b="1" kern="1200">
              <a:solidFill>
                <a:schemeClr val="tx1"/>
              </a:solidFill>
            </a:rPr>
            <a:t>Flexible Respite:</a:t>
          </a:r>
        </a:p>
        <a:p>
          <a:pPr marL="57150" lvl="1" indent="-57150" algn="l" defTabSz="400050">
            <a:lnSpc>
              <a:spcPct val="90000"/>
            </a:lnSpc>
            <a:spcBef>
              <a:spcPct val="0"/>
            </a:spcBef>
            <a:spcAft>
              <a:spcPct val="15000"/>
            </a:spcAft>
            <a:buChar char="••"/>
          </a:pPr>
          <a:r>
            <a:rPr lang="en-AU" sz="900" kern="1200">
              <a:solidFill>
                <a:schemeClr val="tx1"/>
              </a:solidFill>
            </a:rPr>
            <a:t>In-home day respite</a:t>
          </a:r>
        </a:p>
        <a:p>
          <a:pPr marL="57150" lvl="1" indent="-57150" algn="l" defTabSz="400050">
            <a:lnSpc>
              <a:spcPct val="90000"/>
            </a:lnSpc>
            <a:spcBef>
              <a:spcPct val="0"/>
            </a:spcBef>
            <a:spcAft>
              <a:spcPct val="15000"/>
            </a:spcAft>
            <a:buChar char="••"/>
          </a:pPr>
          <a:r>
            <a:rPr lang="en-AU" sz="900" kern="1200">
              <a:solidFill>
                <a:schemeClr val="tx1"/>
              </a:solidFill>
            </a:rPr>
            <a:t>In-home overnight respite</a:t>
          </a:r>
        </a:p>
        <a:p>
          <a:pPr marL="57150" lvl="1" indent="-57150" algn="l" defTabSz="400050">
            <a:lnSpc>
              <a:spcPct val="90000"/>
            </a:lnSpc>
            <a:spcBef>
              <a:spcPct val="0"/>
            </a:spcBef>
            <a:spcAft>
              <a:spcPct val="15000"/>
            </a:spcAft>
            <a:buChar char="••"/>
          </a:pPr>
          <a:r>
            <a:rPr lang="en-AU" sz="900" kern="1200">
              <a:solidFill>
                <a:schemeClr val="tx1"/>
              </a:solidFill>
            </a:rPr>
            <a:t>Community access – individual respite</a:t>
          </a:r>
        </a:p>
        <a:p>
          <a:pPr marL="57150" lvl="1" indent="-57150" algn="l" defTabSz="400050">
            <a:lnSpc>
              <a:spcPct val="90000"/>
            </a:lnSpc>
            <a:spcBef>
              <a:spcPct val="0"/>
            </a:spcBef>
            <a:spcAft>
              <a:spcPct val="15000"/>
            </a:spcAft>
            <a:buChar char="••"/>
          </a:pPr>
          <a:r>
            <a:rPr lang="en-AU" sz="900" kern="1200">
              <a:solidFill>
                <a:schemeClr val="tx1"/>
              </a:solidFill>
            </a:rPr>
            <a:t>Host family day respite</a:t>
          </a:r>
        </a:p>
        <a:p>
          <a:pPr marL="57150" lvl="1" indent="-57150" algn="l" defTabSz="400050">
            <a:lnSpc>
              <a:spcPct val="90000"/>
            </a:lnSpc>
            <a:spcBef>
              <a:spcPct val="0"/>
            </a:spcBef>
            <a:spcAft>
              <a:spcPct val="15000"/>
            </a:spcAft>
            <a:buChar char="••"/>
          </a:pPr>
          <a:r>
            <a:rPr lang="en-AU" sz="900" kern="1200">
              <a:solidFill>
                <a:schemeClr val="tx1"/>
              </a:solidFill>
            </a:rPr>
            <a:t>Host family overnight respite</a:t>
          </a:r>
        </a:p>
        <a:p>
          <a:pPr marL="57150" lvl="1" indent="-57150" algn="l" defTabSz="400050">
            <a:lnSpc>
              <a:spcPct val="90000"/>
            </a:lnSpc>
            <a:spcBef>
              <a:spcPct val="0"/>
            </a:spcBef>
            <a:spcAft>
              <a:spcPct val="15000"/>
            </a:spcAft>
            <a:buChar char="••"/>
          </a:pPr>
          <a:r>
            <a:rPr lang="en-AU" sz="900" kern="1200">
              <a:solidFill>
                <a:schemeClr val="tx1"/>
              </a:solidFill>
            </a:rPr>
            <a:t>Mobile respite</a:t>
          </a:r>
        </a:p>
        <a:p>
          <a:pPr marL="57150" lvl="1" indent="-57150" algn="l" defTabSz="400050">
            <a:lnSpc>
              <a:spcPct val="90000"/>
            </a:lnSpc>
            <a:spcBef>
              <a:spcPct val="0"/>
            </a:spcBef>
            <a:spcAft>
              <a:spcPct val="15000"/>
            </a:spcAft>
            <a:buChar char="••"/>
          </a:pPr>
          <a:r>
            <a:rPr lang="en-AU" sz="900" kern="1200">
              <a:solidFill>
                <a:schemeClr val="tx1"/>
              </a:solidFill>
            </a:rPr>
            <a:t>Other planned respite</a:t>
          </a:r>
        </a:p>
      </dsp:txBody>
      <dsp:txXfrm>
        <a:off x="1598129" y="468373"/>
        <a:ext cx="1399825" cy="2668140"/>
      </dsp:txXfrm>
    </dsp:sp>
    <dsp:sp modelId="{D676C9C7-C041-4205-AA2B-895B4F7BBD84}">
      <dsp:nvSpPr>
        <dsp:cNvPr id="0" name=""/>
        <dsp:cNvSpPr/>
      </dsp:nvSpPr>
      <dsp:spPr>
        <a:xfrm>
          <a:off x="3193930" y="152786"/>
          <a:ext cx="1399825" cy="315586"/>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solidFill>
                <a:schemeClr val="tx1"/>
              </a:solidFill>
            </a:rPr>
            <a:t>Assistance with Care and Housing</a:t>
          </a:r>
        </a:p>
      </dsp:txBody>
      <dsp:txXfrm>
        <a:off x="3193930" y="152786"/>
        <a:ext cx="1399825" cy="315586"/>
      </dsp:txXfrm>
    </dsp:sp>
    <dsp:sp modelId="{7C378B18-5646-424B-98F1-A13E0B386162}">
      <dsp:nvSpPr>
        <dsp:cNvPr id="0" name=""/>
        <dsp:cNvSpPr/>
      </dsp:nvSpPr>
      <dsp:spPr>
        <a:xfrm>
          <a:off x="3193930" y="468373"/>
          <a:ext cx="1399825" cy="2668140"/>
        </a:xfrm>
        <a:prstGeom prst="rect">
          <a:avLst/>
        </a:prstGeom>
        <a:solidFill>
          <a:schemeClr val="accent5">
            <a:tint val="40000"/>
            <a:alpha val="90000"/>
            <a:hueOff val="-7160321"/>
            <a:satOff val="32169"/>
            <a:lumOff val="2211"/>
            <a:alphaOff val="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1" kern="1200">
              <a:solidFill>
                <a:schemeClr val="tx1"/>
              </a:solidFill>
            </a:rPr>
            <a:t>Assistance with Care and Housing:</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solidFill>
                <a:schemeClr val="tx1"/>
              </a:solidFill>
            </a:rPr>
            <a:t>Housing services</a:t>
          </a:r>
          <a:endParaRPr lang="en-AU" sz="900" kern="1200">
            <a:solidFill>
              <a:schemeClr val="tx1"/>
            </a:solidFill>
          </a:endParaRP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solidFill>
                <a:schemeClr val="tx1"/>
              </a:solidFill>
            </a:rPr>
            <a:t>Community care</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solidFill>
                <a:schemeClr val="tx1"/>
              </a:solidFill>
            </a:rPr>
            <a:t>Other support services specifically targeted at avoiding homelessness or reducing its impact</a:t>
          </a:r>
        </a:p>
      </dsp:txBody>
      <dsp:txXfrm>
        <a:off x="3193930" y="468373"/>
        <a:ext cx="1399825" cy="2668140"/>
      </dsp:txXfrm>
    </dsp:sp>
    <dsp:sp modelId="{770BE0FF-6109-4A32-8757-448A0DA07E79}">
      <dsp:nvSpPr>
        <dsp:cNvPr id="0" name=""/>
        <dsp:cNvSpPr/>
      </dsp:nvSpPr>
      <dsp:spPr>
        <a:xfrm>
          <a:off x="4789731" y="152786"/>
          <a:ext cx="1399825" cy="315586"/>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solidFill>
                <a:schemeClr val="tx1"/>
              </a:solidFill>
            </a:rPr>
            <a:t>Service System Development</a:t>
          </a:r>
        </a:p>
      </dsp:txBody>
      <dsp:txXfrm>
        <a:off x="4789731" y="152786"/>
        <a:ext cx="1399825" cy="315586"/>
      </dsp:txXfrm>
    </dsp:sp>
    <dsp:sp modelId="{5E797A7D-6FA0-4754-9F65-8CD6F5B101F6}">
      <dsp:nvSpPr>
        <dsp:cNvPr id="0" name=""/>
        <dsp:cNvSpPr/>
      </dsp:nvSpPr>
      <dsp:spPr>
        <a:xfrm>
          <a:off x="4789731" y="468373"/>
          <a:ext cx="1399825" cy="2668140"/>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1"/>
              </a:solidFill>
            </a:rPr>
            <a:t>Sector Support and Development Activities e.g. staff training on using a wellness approach to services</a:t>
          </a:r>
        </a:p>
      </dsp:txBody>
      <dsp:txXfrm>
        <a:off x="4789731" y="468373"/>
        <a:ext cx="1399825" cy="2668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72CC28-F159-4A5F-BE75-0550F2310E02}">
      <dsp:nvSpPr>
        <dsp:cNvPr id="0" name=""/>
        <dsp:cNvSpPr/>
      </dsp:nvSpPr>
      <dsp:spPr>
        <a:xfrm>
          <a:off x="1041" y="335955"/>
          <a:ext cx="1380173" cy="138017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chemeClr val="tx1"/>
              </a:solidFill>
            </a:rPr>
            <a:t>Service type/activity</a:t>
          </a:r>
        </a:p>
        <a:p>
          <a:pPr lvl="0" algn="ctr" defTabSz="444500">
            <a:lnSpc>
              <a:spcPct val="90000"/>
            </a:lnSpc>
            <a:spcBef>
              <a:spcPct val="0"/>
            </a:spcBef>
            <a:spcAft>
              <a:spcPct val="35000"/>
            </a:spcAft>
          </a:pPr>
          <a:r>
            <a:rPr lang="en-AU" sz="1000" kern="1200">
              <a:solidFill>
                <a:schemeClr val="tx1"/>
              </a:solidFill>
            </a:rPr>
            <a:t>Time (day, month)</a:t>
          </a:r>
        </a:p>
        <a:p>
          <a:pPr lvl="0" algn="ctr" defTabSz="444500">
            <a:lnSpc>
              <a:spcPct val="90000"/>
            </a:lnSpc>
            <a:spcBef>
              <a:spcPct val="0"/>
            </a:spcBef>
            <a:spcAft>
              <a:spcPct val="35000"/>
            </a:spcAft>
          </a:pPr>
          <a:r>
            <a:rPr lang="en-AU" sz="1000" b="1" kern="1200">
              <a:solidFill>
                <a:schemeClr val="tx1"/>
              </a:solidFill>
            </a:rPr>
            <a:t>Duration</a:t>
          </a:r>
          <a:r>
            <a:rPr lang="en-AU" sz="1000" kern="1200">
              <a:solidFill>
                <a:schemeClr val="tx1"/>
              </a:solidFill>
            </a:rPr>
            <a:t> (hours, minutes)</a:t>
          </a:r>
        </a:p>
      </dsp:txBody>
      <dsp:txXfrm>
        <a:off x="203163" y="538077"/>
        <a:ext cx="975929" cy="975929"/>
      </dsp:txXfrm>
    </dsp:sp>
    <dsp:sp modelId="{D936B040-79FE-489E-A6C4-E0DBCA88FE54}">
      <dsp:nvSpPr>
        <dsp:cNvPr id="0" name=""/>
        <dsp:cNvSpPr/>
      </dsp:nvSpPr>
      <dsp:spPr>
        <a:xfrm>
          <a:off x="1493284" y="625791"/>
          <a:ext cx="800500" cy="800500"/>
        </a:xfrm>
        <a:prstGeom prst="mathPl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chemeClr val="tx1"/>
            </a:solidFill>
          </a:endParaRPr>
        </a:p>
      </dsp:txBody>
      <dsp:txXfrm>
        <a:off x="1599390" y="931902"/>
        <a:ext cx="588288" cy="188278"/>
      </dsp:txXfrm>
    </dsp:sp>
    <dsp:sp modelId="{535120F7-615F-4A9C-912D-8851443CA3F4}">
      <dsp:nvSpPr>
        <dsp:cNvPr id="0" name=""/>
        <dsp:cNvSpPr/>
      </dsp:nvSpPr>
      <dsp:spPr>
        <a:xfrm>
          <a:off x="2405855" y="335955"/>
          <a:ext cx="1380173" cy="1380173"/>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chemeClr val="tx1"/>
              </a:solidFill>
            </a:rPr>
            <a:t>Individual client</a:t>
          </a:r>
        </a:p>
        <a:p>
          <a:pPr lvl="0" algn="ctr" defTabSz="444500">
            <a:lnSpc>
              <a:spcPct val="90000"/>
            </a:lnSpc>
            <a:spcBef>
              <a:spcPct val="0"/>
            </a:spcBef>
            <a:spcAft>
              <a:spcPct val="35000"/>
            </a:spcAft>
          </a:pPr>
          <a:r>
            <a:rPr lang="en-AU" sz="1000" kern="1200">
              <a:solidFill>
                <a:schemeClr val="tx1"/>
              </a:solidFill>
            </a:rPr>
            <a:t>Unidentified 'group'client</a:t>
          </a:r>
        </a:p>
        <a:p>
          <a:pPr lvl="0" algn="ctr" defTabSz="444500">
            <a:lnSpc>
              <a:spcPct val="90000"/>
            </a:lnSpc>
            <a:spcBef>
              <a:spcPct val="0"/>
            </a:spcBef>
            <a:spcAft>
              <a:spcPct val="35000"/>
            </a:spcAft>
          </a:pPr>
          <a:r>
            <a:rPr lang="en-AU" sz="1000" kern="1200">
              <a:solidFill>
                <a:schemeClr val="tx1"/>
              </a:solidFill>
            </a:rPr>
            <a:t>Support persons</a:t>
          </a:r>
        </a:p>
      </dsp:txBody>
      <dsp:txXfrm>
        <a:off x="2607977" y="538077"/>
        <a:ext cx="975929" cy="975929"/>
      </dsp:txXfrm>
    </dsp:sp>
    <dsp:sp modelId="{9A16718E-BE40-4085-926F-5F3A082F2D12}">
      <dsp:nvSpPr>
        <dsp:cNvPr id="0" name=""/>
        <dsp:cNvSpPr/>
      </dsp:nvSpPr>
      <dsp:spPr>
        <a:xfrm>
          <a:off x="3898099" y="625791"/>
          <a:ext cx="800500" cy="800500"/>
        </a:xfrm>
        <a:prstGeom prst="mathEqual">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chemeClr val="tx1"/>
            </a:solidFill>
          </a:endParaRPr>
        </a:p>
      </dsp:txBody>
      <dsp:txXfrm>
        <a:off x="4004205" y="790694"/>
        <a:ext cx="588288" cy="470694"/>
      </dsp:txXfrm>
    </dsp:sp>
    <dsp:sp modelId="{5C86281E-C664-40DE-8D2D-D937F2651C66}">
      <dsp:nvSpPr>
        <dsp:cNvPr id="0" name=""/>
        <dsp:cNvSpPr/>
      </dsp:nvSpPr>
      <dsp:spPr>
        <a:xfrm>
          <a:off x="4810670" y="335955"/>
          <a:ext cx="1380173" cy="1380173"/>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chemeClr val="tx1"/>
              </a:solidFill>
            </a:rPr>
            <a:t>Outputs</a:t>
          </a:r>
        </a:p>
        <a:p>
          <a:pPr lvl="0" algn="ctr" defTabSz="444500">
            <a:lnSpc>
              <a:spcPct val="90000"/>
            </a:lnSpc>
            <a:spcBef>
              <a:spcPct val="0"/>
            </a:spcBef>
            <a:spcAft>
              <a:spcPct val="35000"/>
            </a:spcAft>
          </a:pPr>
          <a:r>
            <a:rPr lang="en-AU" sz="1000" b="1" i="1" kern="1200">
              <a:solidFill>
                <a:schemeClr val="tx1"/>
              </a:solidFill>
            </a:rPr>
            <a:t>Hours</a:t>
          </a:r>
          <a:r>
            <a:rPr lang="en-AU" sz="1000" kern="1200">
              <a:solidFill>
                <a:schemeClr val="tx1"/>
              </a:solidFill>
            </a:rPr>
            <a:t> reported by service type</a:t>
          </a:r>
        </a:p>
        <a:p>
          <a:pPr lvl="0" algn="ctr" defTabSz="444500">
            <a:lnSpc>
              <a:spcPct val="90000"/>
            </a:lnSpc>
            <a:spcBef>
              <a:spcPct val="0"/>
            </a:spcBef>
            <a:spcAft>
              <a:spcPct val="35000"/>
            </a:spcAft>
          </a:pPr>
          <a:r>
            <a:rPr lang="en-AU" sz="1000" b="1" i="1" kern="1200">
              <a:solidFill>
                <a:schemeClr val="tx1"/>
              </a:solidFill>
            </a:rPr>
            <a:t>Quantity</a:t>
          </a:r>
          <a:r>
            <a:rPr lang="en-AU" sz="1000" kern="1200">
              <a:solidFill>
                <a:schemeClr val="tx1"/>
              </a:solidFill>
            </a:rPr>
            <a:t> reported by service type</a:t>
          </a:r>
        </a:p>
      </dsp:txBody>
      <dsp:txXfrm>
        <a:off x="5012792" y="538077"/>
        <a:ext cx="975929" cy="9759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72CC28-F159-4A5F-BE75-0550F2310E02}">
      <dsp:nvSpPr>
        <dsp:cNvPr id="0" name=""/>
        <dsp:cNvSpPr/>
      </dsp:nvSpPr>
      <dsp:spPr>
        <a:xfrm>
          <a:off x="1029" y="331864"/>
          <a:ext cx="1364179" cy="136417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chemeClr val="tx1"/>
              </a:solidFill>
            </a:rPr>
            <a:t>Service type/activity</a:t>
          </a:r>
        </a:p>
        <a:p>
          <a:pPr lvl="0" algn="ctr" defTabSz="444500">
            <a:lnSpc>
              <a:spcPct val="90000"/>
            </a:lnSpc>
            <a:spcBef>
              <a:spcPct val="0"/>
            </a:spcBef>
            <a:spcAft>
              <a:spcPct val="35000"/>
            </a:spcAft>
          </a:pPr>
          <a:r>
            <a:rPr lang="en-AU" sz="1000" kern="1200">
              <a:solidFill>
                <a:schemeClr val="tx1"/>
              </a:solidFill>
            </a:rPr>
            <a:t>Time (day, month)</a:t>
          </a:r>
        </a:p>
        <a:p>
          <a:pPr lvl="0" algn="ctr" defTabSz="444500">
            <a:lnSpc>
              <a:spcPct val="90000"/>
            </a:lnSpc>
            <a:spcBef>
              <a:spcPct val="0"/>
            </a:spcBef>
            <a:spcAft>
              <a:spcPct val="35000"/>
            </a:spcAft>
          </a:pPr>
          <a:r>
            <a:rPr lang="en-AU" sz="1000" b="1" kern="1200">
              <a:solidFill>
                <a:schemeClr val="tx1"/>
              </a:solidFill>
            </a:rPr>
            <a:t>Duration</a:t>
          </a:r>
          <a:r>
            <a:rPr lang="en-AU" sz="1000" kern="1200">
              <a:solidFill>
                <a:schemeClr val="tx1"/>
              </a:solidFill>
            </a:rPr>
            <a:t> (hours, minutes)</a:t>
          </a:r>
        </a:p>
      </dsp:txBody>
      <dsp:txXfrm>
        <a:off x="200808" y="531643"/>
        <a:ext cx="964621" cy="964621"/>
      </dsp:txXfrm>
    </dsp:sp>
    <dsp:sp modelId="{D936B040-79FE-489E-A6C4-E0DBCA88FE54}">
      <dsp:nvSpPr>
        <dsp:cNvPr id="0" name=""/>
        <dsp:cNvSpPr/>
      </dsp:nvSpPr>
      <dsp:spPr>
        <a:xfrm>
          <a:off x="1475979" y="618342"/>
          <a:ext cx="791224" cy="791224"/>
        </a:xfrm>
        <a:prstGeom prst="mathPl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chemeClr val="tx1"/>
            </a:solidFill>
          </a:endParaRPr>
        </a:p>
      </dsp:txBody>
      <dsp:txXfrm>
        <a:off x="1580856" y="920906"/>
        <a:ext cx="581470" cy="186096"/>
      </dsp:txXfrm>
    </dsp:sp>
    <dsp:sp modelId="{535120F7-615F-4A9C-912D-8851443CA3F4}">
      <dsp:nvSpPr>
        <dsp:cNvPr id="0" name=""/>
        <dsp:cNvSpPr/>
      </dsp:nvSpPr>
      <dsp:spPr>
        <a:xfrm>
          <a:off x="2377975" y="331864"/>
          <a:ext cx="1364179" cy="1364179"/>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i="1" kern="1200">
              <a:solidFill>
                <a:schemeClr val="tx1"/>
              </a:solidFill>
            </a:rPr>
            <a:t>Cost</a:t>
          </a:r>
          <a:r>
            <a:rPr lang="en-AU" sz="1000" kern="1200">
              <a:solidFill>
                <a:schemeClr val="tx1"/>
              </a:solidFill>
            </a:rPr>
            <a:t> per service type/activity</a:t>
          </a:r>
        </a:p>
        <a:p>
          <a:pPr lvl="0" algn="ctr" defTabSz="444500">
            <a:lnSpc>
              <a:spcPct val="90000"/>
            </a:lnSpc>
            <a:spcBef>
              <a:spcPct val="0"/>
            </a:spcBef>
            <a:spcAft>
              <a:spcPct val="35000"/>
            </a:spcAft>
          </a:pPr>
          <a:r>
            <a:rPr lang="en-AU" sz="1000" b="1" i="1" kern="1200">
              <a:solidFill>
                <a:schemeClr val="tx1"/>
              </a:solidFill>
            </a:rPr>
            <a:t>Fee/Client contribution </a:t>
          </a:r>
          <a:r>
            <a:rPr lang="en-AU" sz="1000" kern="1200">
              <a:solidFill>
                <a:schemeClr val="tx1"/>
              </a:solidFill>
            </a:rPr>
            <a:t>per service/activity</a:t>
          </a:r>
        </a:p>
      </dsp:txBody>
      <dsp:txXfrm>
        <a:off x="2577754" y="531643"/>
        <a:ext cx="964621" cy="964621"/>
      </dsp:txXfrm>
    </dsp:sp>
    <dsp:sp modelId="{9A16718E-BE40-4085-926F-5F3A082F2D12}">
      <dsp:nvSpPr>
        <dsp:cNvPr id="0" name=""/>
        <dsp:cNvSpPr/>
      </dsp:nvSpPr>
      <dsp:spPr>
        <a:xfrm>
          <a:off x="3852926" y="618342"/>
          <a:ext cx="791224" cy="791224"/>
        </a:xfrm>
        <a:prstGeom prst="mathEqual">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chemeClr val="tx1"/>
            </a:solidFill>
          </a:endParaRPr>
        </a:p>
      </dsp:txBody>
      <dsp:txXfrm>
        <a:off x="3957803" y="781334"/>
        <a:ext cx="581470" cy="465240"/>
      </dsp:txXfrm>
    </dsp:sp>
    <dsp:sp modelId="{5C86281E-C664-40DE-8D2D-D937F2651C66}">
      <dsp:nvSpPr>
        <dsp:cNvPr id="0" name=""/>
        <dsp:cNvSpPr/>
      </dsp:nvSpPr>
      <dsp:spPr>
        <a:xfrm>
          <a:off x="4754921" y="331864"/>
          <a:ext cx="1364179" cy="1364179"/>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solidFill>
                <a:schemeClr val="tx1"/>
              </a:solidFill>
            </a:rPr>
            <a:t>Outputs</a:t>
          </a:r>
        </a:p>
        <a:p>
          <a:pPr lvl="0" algn="ctr" defTabSz="444500">
            <a:lnSpc>
              <a:spcPct val="90000"/>
            </a:lnSpc>
            <a:spcBef>
              <a:spcPct val="0"/>
            </a:spcBef>
            <a:spcAft>
              <a:spcPct val="35000"/>
            </a:spcAft>
          </a:pPr>
          <a:r>
            <a:rPr lang="en-AU" sz="1000" b="1" i="1" kern="1200">
              <a:solidFill>
                <a:schemeClr val="tx1"/>
              </a:solidFill>
            </a:rPr>
            <a:t>Total Cost </a:t>
          </a:r>
          <a:r>
            <a:rPr lang="en-AU" sz="1000" kern="1200">
              <a:solidFill>
                <a:schemeClr val="tx1"/>
              </a:solidFill>
            </a:rPr>
            <a:t>reported by service type/activity </a:t>
          </a:r>
        </a:p>
      </dsp:txBody>
      <dsp:txXfrm>
        <a:off x="4954700" y="531643"/>
        <a:ext cx="964621" cy="9646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58705-5908-438B-9060-ED94D3CD7D16}">
      <dsp:nvSpPr>
        <dsp:cNvPr id="0" name=""/>
        <dsp:cNvSpPr/>
      </dsp:nvSpPr>
      <dsp:spPr>
        <a:xfrm rot="5400000">
          <a:off x="999128" y="653368"/>
          <a:ext cx="631783" cy="1051272"/>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0D60E2-919A-4B3F-8F62-5B3DC38CE61D}">
      <dsp:nvSpPr>
        <dsp:cNvPr id="0" name=""/>
        <dsp:cNvSpPr/>
      </dsp:nvSpPr>
      <dsp:spPr>
        <a:xfrm>
          <a:off x="893668" y="967472"/>
          <a:ext cx="949095"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AU" sz="1000" b="1" kern="1200"/>
            <a:t>Level1</a:t>
          </a:r>
        </a:p>
        <a:p>
          <a:pPr lvl="0" algn="ctr" defTabSz="444500">
            <a:lnSpc>
              <a:spcPct val="90000"/>
            </a:lnSpc>
            <a:spcBef>
              <a:spcPct val="0"/>
            </a:spcBef>
            <a:spcAft>
              <a:spcPct val="35000"/>
            </a:spcAft>
          </a:pPr>
          <a:r>
            <a:rPr lang="en-AU" sz="1000" kern="1200"/>
            <a:t>Basic $8,900</a:t>
          </a:r>
        </a:p>
      </dsp:txBody>
      <dsp:txXfrm>
        <a:off x="893668" y="967472"/>
        <a:ext cx="949095" cy="831937"/>
      </dsp:txXfrm>
    </dsp:sp>
    <dsp:sp modelId="{0C6AB386-F40B-4102-8356-3181504D5642}">
      <dsp:nvSpPr>
        <dsp:cNvPr id="0" name=""/>
        <dsp:cNvSpPr/>
      </dsp:nvSpPr>
      <dsp:spPr>
        <a:xfrm>
          <a:off x="1663688" y="575972"/>
          <a:ext cx="179074" cy="179074"/>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A31F35-0FB7-43E1-9A18-56F2EF03202B}">
      <dsp:nvSpPr>
        <dsp:cNvPr id="0" name=""/>
        <dsp:cNvSpPr/>
      </dsp:nvSpPr>
      <dsp:spPr>
        <a:xfrm rot="5400000">
          <a:off x="2161006" y="365860"/>
          <a:ext cx="631783" cy="1051272"/>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4A34F0-2814-4758-B3B4-1D8D7B802D03}">
      <dsp:nvSpPr>
        <dsp:cNvPr id="0" name=""/>
        <dsp:cNvSpPr/>
      </dsp:nvSpPr>
      <dsp:spPr>
        <a:xfrm>
          <a:off x="1952156" y="679964"/>
          <a:ext cx="1155874"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AU" sz="1000" b="1" kern="1200"/>
            <a:t>Level 2</a:t>
          </a:r>
        </a:p>
        <a:p>
          <a:pPr lvl="0" algn="ctr" defTabSz="444500">
            <a:lnSpc>
              <a:spcPct val="90000"/>
            </a:lnSpc>
            <a:spcBef>
              <a:spcPct val="0"/>
            </a:spcBef>
            <a:spcAft>
              <a:spcPct val="35000"/>
            </a:spcAft>
          </a:pPr>
          <a:r>
            <a:rPr lang="en-AU" sz="1000" kern="1200"/>
            <a:t>Low $15,700</a:t>
          </a:r>
        </a:p>
      </dsp:txBody>
      <dsp:txXfrm>
        <a:off x="1952156" y="679964"/>
        <a:ext cx="1155874" cy="831937"/>
      </dsp:txXfrm>
    </dsp:sp>
    <dsp:sp modelId="{B4BC8818-292C-4EB4-BF40-B9BD1EA8E3BB}">
      <dsp:nvSpPr>
        <dsp:cNvPr id="0" name=""/>
        <dsp:cNvSpPr/>
      </dsp:nvSpPr>
      <dsp:spPr>
        <a:xfrm>
          <a:off x="2825566" y="288464"/>
          <a:ext cx="179074" cy="179074"/>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0077EA-1EF3-4FD3-96E6-B20C2C1BB799}">
      <dsp:nvSpPr>
        <dsp:cNvPr id="0" name=""/>
        <dsp:cNvSpPr/>
      </dsp:nvSpPr>
      <dsp:spPr>
        <a:xfrm rot="5400000">
          <a:off x="3339462" y="78352"/>
          <a:ext cx="631783" cy="1051272"/>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E1823-0F4E-4AC8-8360-4785E43CF2D0}">
      <dsp:nvSpPr>
        <dsp:cNvPr id="0" name=""/>
        <dsp:cNvSpPr/>
      </dsp:nvSpPr>
      <dsp:spPr>
        <a:xfrm>
          <a:off x="3214085" y="450717"/>
          <a:ext cx="1190820"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AU" sz="1000" b="1" kern="1200"/>
            <a:t>Level 3</a:t>
          </a:r>
        </a:p>
        <a:p>
          <a:pPr lvl="0" algn="ctr" defTabSz="444500">
            <a:lnSpc>
              <a:spcPct val="90000"/>
            </a:lnSpc>
            <a:spcBef>
              <a:spcPct val="0"/>
            </a:spcBef>
            <a:spcAft>
              <a:spcPct val="35000"/>
            </a:spcAft>
          </a:pPr>
          <a:r>
            <a:rPr lang="en-AU" sz="1000" kern="1200"/>
            <a:t>Intermediate $34,000</a:t>
          </a:r>
        </a:p>
      </dsp:txBody>
      <dsp:txXfrm>
        <a:off x="3214085" y="450717"/>
        <a:ext cx="1190820" cy="831937"/>
      </dsp:txXfrm>
    </dsp:sp>
    <dsp:sp modelId="{D87B2E15-1D1C-4BBC-A514-BE01CEB9B84A}">
      <dsp:nvSpPr>
        <dsp:cNvPr id="0" name=""/>
        <dsp:cNvSpPr/>
      </dsp:nvSpPr>
      <dsp:spPr>
        <a:xfrm>
          <a:off x="4004022" y="956"/>
          <a:ext cx="179074" cy="179074"/>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8F143E-C28A-4B5F-97C2-04359A77F51A}">
      <dsp:nvSpPr>
        <dsp:cNvPr id="0" name=""/>
        <dsp:cNvSpPr/>
      </dsp:nvSpPr>
      <dsp:spPr>
        <a:xfrm rot="5400000">
          <a:off x="4484762" y="-209154"/>
          <a:ext cx="631783" cy="1051272"/>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890047-E4A5-48F5-8435-31C586CE2C0A}">
      <dsp:nvSpPr>
        <dsp:cNvPr id="0" name=""/>
        <dsp:cNvSpPr/>
      </dsp:nvSpPr>
      <dsp:spPr>
        <a:xfrm>
          <a:off x="4305082" y="104949"/>
          <a:ext cx="1097533"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AU" sz="1000" b="1" kern="1200"/>
            <a:t>Level 4</a:t>
          </a:r>
        </a:p>
        <a:p>
          <a:pPr lvl="0" algn="ctr" defTabSz="444500">
            <a:lnSpc>
              <a:spcPct val="90000"/>
            </a:lnSpc>
            <a:spcBef>
              <a:spcPct val="0"/>
            </a:spcBef>
            <a:spcAft>
              <a:spcPct val="35000"/>
            </a:spcAft>
          </a:pPr>
          <a:r>
            <a:rPr lang="en-AU" sz="1000" kern="1200"/>
            <a:t>High $51,600</a:t>
          </a:r>
        </a:p>
      </dsp:txBody>
      <dsp:txXfrm>
        <a:off x="4305082" y="104949"/>
        <a:ext cx="1097533" cy="8319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48D8E-C8B3-49CD-87BF-6FDE4E596362}">
      <dsp:nvSpPr>
        <dsp:cNvPr id="0" name=""/>
        <dsp:cNvSpPr/>
      </dsp:nvSpPr>
      <dsp:spPr>
        <a:xfrm>
          <a:off x="0" y="235022"/>
          <a:ext cx="6120129" cy="3213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Local government municipality departments are largely responsible for undertaking assessments utilising a national standard assessment too, with several countries employing a multidisciplinary board/team review in conjunction with the assessnt.</a:t>
          </a:r>
        </a:p>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In the 13 OECD countries reviewed, five (38%) use the interRAI system to varying degrees (sometimes with adaptations), eight (62%) use assessments to identify ability fo consumers to undertake activities of daily living (at a minimum).</a:t>
          </a:r>
        </a:p>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Reassessment undertaken annually, biannually and/or on request.</a:t>
          </a:r>
        </a:p>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Reablement/preventative support programs undertaken in conjunction with home care in some countries.</a:t>
          </a:r>
        </a:p>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Care coordination generally undertaken by the assessor based on the individual care plan (unless client selects options of cash benefits).</a:t>
          </a:r>
        </a:p>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The client-centred principles of free choice to select service provider(s) is available in several countries, to a lesser degree collaboration between clients and service providers to develop individual needs and service plan (based on needs assessment) is available.</a:t>
          </a:r>
        </a:p>
        <a:p>
          <a:pPr marL="57150" lvl="1" indent="-57150" algn="l" defTabSz="488950">
            <a:lnSpc>
              <a:spcPct val="90000"/>
            </a:lnSpc>
            <a:spcBef>
              <a:spcPct val="0"/>
            </a:spcBef>
            <a:spcAft>
              <a:spcPct val="15000"/>
            </a:spcAft>
            <a:buChar char="••"/>
          </a:pPr>
          <a:r>
            <a:rPr lang="en-AU" sz="1100" kern="1200">
              <a:solidFill>
                <a:schemeClr val="tx1"/>
              </a:solidFill>
              <a:latin typeface="+mn-lt"/>
              <a:cs typeface="Arial" panose="020B0604020202020204" pitchFamily="34" charset="0"/>
            </a:rPr>
            <a:t>Limited formal assessment of carer needs (undertaken in New Zealand and Scotland); carer support in the form of monetary allowance (fixed, hourly based wage), training and respite is common</a:t>
          </a:r>
          <a:r>
            <a:rPr lang="en-AU" sz="1100" kern="1200">
              <a:solidFill>
                <a:schemeClr val="tx1"/>
              </a:solidFill>
              <a:latin typeface="Arial" panose="020B0604020202020204" pitchFamily="34" charset="0"/>
              <a:cs typeface="Arial" panose="020B0604020202020204" pitchFamily="34" charset="0"/>
            </a:rPr>
            <a:t>. </a:t>
          </a:r>
        </a:p>
      </dsp:txBody>
      <dsp:txXfrm>
        <a:off x="0" y="235022"/>
        <a:ext cx="6120129" cy="3213000"/>
      </dsp:txXfrm>
    </dsp:sp>
    <dsp:sp modelId="{CD2D28E0-A25B-4A02-AA5A-14B8F2C6D320}">
      <dsp:nvSpPr>
        <dsp:cNvPr id="0" name=""/>
        <dsp:cNvSpPr/>
      </dsp:nvSpPr>
      <dsp:spPr>
        <a:xfrm>
          <a:off x="306006" y="13622"/>
          <a:ext cx="4284091" cy="44280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l" defTabSz="466725">
            <a:lnSpc>
              <a:spcPct val="90000"/>
            </a:lnSpc>
            <a:spcBef>
              <a:spcPct val="0"/>
            </a:spcBef>
            <a:spcAft>
              <a:spcPct val="35000"/>
            </a:spcAft>
          </a:pPr>
          <a:r>
            <a:rPr lang="en-AU" sz="1050" b="1" kern="1200">
              <a:solidFill>
                <a:schemeClr val="tx1"/>
              </a:solidFill>
              <a:latin typeface="Arial" panose="020B0604020202020204" pitchFamily="34" charset="0"/>
              <a:cs typeface="Arial" panose="020B0604020202020204" pitchFamily="34" charset="0"/>
            </a:rPr>
            <a:t>Assessment</a:t>
          </a:r>
        </a:p>
      </dsp:txBody>
      <dsp:txXfrm>
        <a:off x="327622" y="35238"/>
        <a:ext cx="4240859" cy="399568"/>
      </dsp:txXfrm>
    </dsp:sp>
    <dsp:sp modelId="{EAAAB62D-9122-4C7E-9821-51E415C56F1E}">
      <dsp:nvSpPr>
        <dsp:cNvPr id="0" name=""/>
        <dsp:cNvSpPr/>
      </dsp:nvSpPr>
      <dsp:spPr>
        <a:xfrm>
          <a:off x="0" y="3750423"/>
          <a:ext cx="6120129" cy="1181250"/>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Individual care plan developed (based on assessment) with classification into a care needs level, services procured accordingly to meet care needs.</a:t>
          </a:r>
        </a:p>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National classification system generally utilised.</a:t>
          </a:r>
        </a:p>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Classification based on hours and types of care required or to a much lesser degree interRAI RUG-III case-mix.</a:t>
          </a:r>
        </a:p>
      </dsp:txBody>
      <dsp:txXfrm>
        <a:off x="0" y="3750423"/>
        <a:ext cx="6120129" cy="1181250"/>
      </dsp:txXfrm>
    </dsp:sp>
    <dsp:sp modelId="{ED825D8B-1572-4DCF-8821-2123F65D29F1}">
      <dsp:nvSpPr>
        <dsp:cNvPr id="0" name=""/>
        <dsp:cNvSpPr/>
      </dsp:nvSpPr>
      <dsp:spPr>
        <a:xfrm>
          <a:off x="306006" y="3529023"/>
          <a:ext cx="4284091" cy="44280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l" defTabSz="466725">
            <a:lnSpc>
              <a:spcPct val="90000"/>
            </a:lnSpc>
            <a:spcBef>
              <a:spcPct val="0"/>
            </a:spcBef>
            <a:spcAft>
              <a:spcPct val="35000"/>
            </a:spcAft>
          </a:pPr>
          <a:r>
            <a:rPr lang="en-AU" sz="1050" b="1" kern="1200">
              <a:solidFill>
                <a:schemeClr val="tx1"/>
              </a:solidFill>
              <a:latin typeface="Arial" panose="020B0604020202020204" pitchFamily="34" charset="0"/>
              <a:cs typeface="Arial" panose="020B0604020202020204" pitchFamily="34" charset="0"/>
            </a:rPr>
            <a:t>Classification</a:t>
          </a:r>
        </a:p>
      </dsp:txBody>
      <dsp:txXfrm>
        <a:off x="327622" y="3550639"/>
        <a:ext cx="4240859" cy="399568"/>
      </dsp:txXfrm>
    </dsp:sp>
    <dsp:sp modelId="{C946953D-6581-4E7F-A3A4-E7C141649347}">
      <dsp:nvSpPr>
        <dsp:cNvPr id="0" name=""/>
        <dsp:cNvSpPr/>
      </dsp:nvSpPr>
      <dsp:spPr>
        <a:xfrm>
          <a:off x="0" y="5234073"/>
          <a:ext cx="6120129" cy="151200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312420" rIns="47499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Private and public LTC insurance schemes.</a:t>
          </a:r>
        </a:p>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Means-tested co-payments for consumers (capped, uncapped).</a:t>
          </a:r>
        </a:p>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Consumers can choose between cash benefits, personal budgets, and in-kind services (or a combination of cash and in-kind benefts).</a:t>
          </a:r>
        </a:p>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Benefits paid are differentiated according to the level of care needed and the setting in which care is received (care levels).</a:t>
          </a:r>
        </a:p>
        <a:p>
          <a:pPr marL="57150" lvl="1" indent="-57150" algn="l" defTabSz="488950">
            <a:lnSpc>
              <a:spcPct val="90000"/>
            </a:lnSpc>
            <a:spcBef>
              <a:spcPct val="0"/>
            </a:spcBef>
            <a:spcAft>
              <a:spcPct val="15000"/>
            </a:spcAft>
            <a:buChar char="••"/>
          </a:pPr>
          <a:r>
            <a:rPr lang="en-AU" sz="1100" kern="1200">
              <a:solidFill>
                <a:schemeClr val="tx1"/>
              </a:solidFill>
              <a:latin typeface="Arial" panose="020B0604020202020204" pitchFamily="34" charset="0"/>
              <a:cs typeface="Arial" panose="020B0604020202020204" pitchFamily="34" charset="0"/>
            </a:rPr>
            <a:t>Government sets fee schedule for LTC services.</a:t>
          </a:r>
        </a:p>
      </dsp:txBody>
      <dsp:txXfrm>
        <a:off x="0" y="5234073"/>
        <a:ext cx="6120129" cy="1512000"/>
      </dsp:txXfrm>
    </dsp:sp>
    <dsp:sp modelId="{0F727D9A-4CFA-4B4A-999C-E831C640B8FE}">
      <dsp:nvSpPr>
        <dsp:cNvPr id="0" name=""/>
        <dsp:cNvSpPr/>
      </dsp:nvSpPr>
      <dsp:spPr>
        <a:xfrm>
          <a:off x="306006" y="5012673"/>
          <a:ext cx="4284091" cy="44280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l" defTabSz="466725">
            <a:lnSpc>
              <a:spcPct val="90000"/>
            </a:lnSpc>
            <a:spcBef>
              <a:spcPct val="0"/>
            </a:spcBef>
            <a:spcAft>
              <a:spcPct val="35000"/>
            </a:spcAft>
          </a:pPr>
          <a:r>
            <a:rPr lang="en-AU" sz="1050" b="1" kern="1200">
              <a:solidFill>
                <a:schemeClr val="tx1"/>
              </a:solidFill>
              <a:latin typeface="Arial" panose="020B0604020202020204" pitchFamily="34" charset="0"/>
              <a:cs typeface="Arial" panose="020B0604020202020204" pitchFamily="34" charset="0"/>
            </a:rPr>
            <a:t>Funding</a:t>
          </a:r>
        </a:p>
      </dsp:txBody>
      <dsp:txXfrm>
        <a:off x="327622" y="5034289"/>
        <a:ext cx="4240859" cy="3995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CAFF9-DAB4-4B75-9E39-9AAB44FF9F87}">
      <dsp:nvSpPr>
        <dsp:cNvPr id="0" name=""/>
        <dsp:cNvSpPr/>
      </dsp:nvSpPr>
      <dsp:spPr>
        <a:xfrm>
          <a:off x="0" y="191061"/>
          <a:ext cx="6120129" cy="1827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208280" rIns="47499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Consumers are assessed using a mental health clustering tool (MHCT, consists of 18 scales), and classified into one of 21 clusters.</a:t>
          </a:r>
        </a:p>
        <a:p>
          <a:pPr marL="57150" lvl="1" indent="-57150" algn="l" defTabSz="488950">
            <a:lnSpc>
              <a:spcPct val="90000"/>
            </a:lnSpc>
            <a:spcBef>
              <a:spcPct val="0"/>
            </a:spcBef>
            <a:spcAft>
              <a:spcPct val="15000"/>
            </a:spcAft>
            <a:buChar char="••"/>
          </a:pPr>
          <a:r>
            <a:rPr lang="en-AU" sz="1100" kern="1200"/>
            <a:t>The clusters vary by; severity of need, complexity of need, acuity, intensity of likely treatment response, anticipated course of illness etc.</a:t>
          </a:r>
        </a:p>
        <a:p>
          <a:pPr marL="57150" lvl="1" indent="-57150" algn="l" defTabSz="488950">
            <a:lnSpc>
              <a:spcPct val="90000"/>
            </a:lnSpc>
            <a:spcBef>
              <a:spcPct val="0"/>
            </a:spcBef>
            <a:spcAft>
              <a:spcPct val="15000"/>
            </a:spcAft>
            <a:buChar char="••"/>
          </a:pPr>
          <a:r>
            <a:rPr lang="en-AU" sz="1100" kern="1200"/>
            <a:t>A decision tree is used to identify if the presenting needs are non-psychotic, psychotic or organic.</a:t>
          </a:r>
        </a:p>
        <a:p>
          <a:pPr marL="57150" lvl="1" indent="-57150" algn="l" defTabSz="488950">
            <a:lnSpc>
              <a:spcPct val="90000"/>
            </a:lnSpc>
            <a:spcBef>
              <a:spcPct val="0"/>
            </a:spcBef>
            <a:spcAft>
              <a:spcPct val="15000"/>
            </a:spcAft>
            <a:buChar char="••"/>
          </a:pPr>
          <a:r>
            <a:rPr lang="en-AU" sz="1100" kern="1200"/>
            <a:t>Once a service user has been allocated to a cluster, their care coordinator will talk through what interventions are available to them.  This is referred to as a care package and includes predefined services/interventions that are prescribed by a given cluster.</a:t>
          </a:r>
        </a:p>
      </dsp:txBody>
      <dsp:txXfrm>
        <a:off x="0" y="191061"/>
        <a:ext cx="6120129" cy="1827000"/>
      </dsp:txXfrm>
    </dsp:sp>
    <dsp:sp modelId="{EDD2DBCF-F811-44DB-B812-FA4E4B567A36}">
      <dsp:nvSpPr>
        <dsp:cNvPr id="0" name=""/>
        <dsp:cNvSpPr/>
      </dsp:nvSpPr>
      <dsp:spPr>
        <a:xfrm>
          <a:off x="306006" y="43461"/>
          <a:ext cx="4284091" cy="29520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l" defTabSz="444500">
            <a:lnSpc>
              <a:spcPct val="90000"/>
            </a:lnSpc>
            <a:spcBef>
              <a:spcPct val="0"/>
            </a:spcBef>
            <a:spcAft>
              <a:spcPct val="35000"/>
            </a:spcAft>
          </a:pPr>
          <a:r>
            <a:rPr lang="en-AU" sz="1000" b="1" kern="1200">
              <a:solidFill>
                <a:schemeClr val="tx1"/>
              </a:solidFill>
            </a:rPr>
            <a:t>Mental Health Services UK</a:t>
          </a:r>
        </a:p>
      </dsp:txBody>
      <dsp:txXfrm>
        <a:off x="320416" y="57871"/>
        <a:ext cx="4255271" cy="266380"/>
      </dsp:txXfrm>
    </dsp:sp>
    <dsp:sp modelId="{639F0027-0BEE-4DB6-AFD0-BDDD789F6F3C}">
      <dsp:nvSpPr>
        <dsp:cNvPr id="0" name=""/>
        <dsp:cNvSpPr/>
      </dsp:nvSpPr>
      <dsp:spPr>
        <a:xfrm>
          <a:off x="0" y="2219661"/>
          <a:ext cx="6120129" cy="1638000"/>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208280" rIns="47499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The AN-SNAP classification was selected by the IHPA as the classification system to be used for activity based funding for sub-acute and non-acute care.</a:t>
          </a:r>
        </a:p>
        <a:p>
          <a:pPr marL="57150" lvl="1" indent="-57150" algn="l" defTabSz="488950">
            <a:lnSpc>
              <a:spcPct val="90000"/>
            </a:lnSpc>
            <a:spcBef>
              <a:spcPct val="0"/>
            </a:spcBef>
            <a:spcAft>
              <a:spcPct val="15000"/>
            </a:spcAft>
            <a:buChar char="••"/>
          </a:pPr>
          <a:r>
            <a:rPr lang="en-AU" sz="1100" kern="1200"/>
            <a:t>Patients are assessed on functional impairments, age and other validated clinical assessment tools to measure indicators relative to palliative care, and psychogeriatric care.</a:t>
          </a:r>
        </a:p>
        <a:p>
          <a:pPr marL="57150" lvl="1" indent="-57150" algn="l" defTabSz="488950">
            <a:lnSpc>
              <a:spcPct val="90000"/>
            </a:lnSpc>
            <a:spcBef>
              <a:spcPct val="0"/>
            </a:spcBef>
            <a:spcAft>
              <a:spcPct val="15000"/>
            </a:spcAft>
            <a:buChar char="••"/>
          </a:pPr>
          <a:r>
            <a:rPr lang="en-AU" sz="1100" kern="1200"/>
            <a:t>The AN-SNAP version 4 classification has two branches, admitted and non-admitted.  The variables used to define the rehabiliation classes include impairment, age (or Age Type), Functional Independence Measure (FIM) cognition score, and a weighted FIM motor score.</a:t>
          </a:r>
        </a:p>
      </dsp:txBody>
      <dsp:txXfrm>
        <a:off x="0" y="2219661"/>
        <a:ext cx="6120129" cy="1638000"/>
      </dsp:txXfrm>
    </dsp:sp>
    <dsp:sp modelId="{37E2F231-8A5E-4F41-B86F-45CFAC95EF69}">
      <dsp:nvSpPr>
        <dsp:cNvPr id="0" name=""/>
        <dsp:cNvSpPr/>
      </dsp:nvSpPr>
      <dsp:spPr>
        <a:xfrm>
          <a:off x="306006" y="2072061"/>
          <a:ext cx="4284091" cy="29520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l" defTabSz="444500">
            <a:lnSpc>
              <a:spcPct val="90000"/>
            </a:lnSpc>
            <a:spcBef>
              <a:spcPct val="0"/>
            </a:spcBef>
            <a:spcAft>
              <a:spcPct val="35000"/>
            </a:spcAft>
          </a:pPr>
          <a:r>
            <a:rPr lang="en-AU" sz="1000" b="1" kern="1200">
              <a:solidFill>
                <a:schemeClr val="tx1"/>
              </a:solidFill>
            </a:rPr>
            <a:t>Rehabilitation (AN-SNAP classification)</a:t>
          </a:r>
        </a:p>
      </dsp:txBody>
      <dsp:txXfrm>
        <a:off x="320416" y="2086471"/>
        <a:ext cx="4255271" cy="266380"/>
      </dsp:txXfrm>
    </dsp:sp>
    <dsp:sp modelId="{A203FDEF-43CC-4BF1-9B9D-6960727CA61E}">
      <dsp:nvSpPr>
        <dsp:cNvPr id="0" name=""/>
        <dsp:cNvSpPr/>
      </dsp:nvSpPr>
      <dsp:spPr>
        <a:xfrm>
          <a:off x="0" y="4059261"/>
          <a:ext cx="6120129" cy="138600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208280" rIns="47499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AN-ACC is a new assessment and funding model developed as part of the Resource Utilisation and Classification Study (RUCS) for residential aged care.</a:t>
          </a:r>
        </a:p>
        <a:p>
          <a:pPr marL="57150" lvl="1" indent="-57150" algn="l" defTabSz="488950">
            <a:lnSpc>
              <a:spcPct val="90000"/>
            </a:lnSpc>
            <a:spcBef>
              <a:spcPct val="0"/>
            </a:spcBef>
            <a:spcAft>
              <a:spcPct val="15000"/>
            </a:spcAft>
            <a:buChar char="••"/>
          </a:pPr>
          <a:r>
            <a:rPr lang="en-AU" sz="1100" kern="1200"/>
            <a:t>The AN-ACC Assessment Tool is intended to be used to assess all new residents entering care as well as existing residents whos care needs increase.</a:t>
          </a:r>
        </a:p>
        <a:p>
          <a:pPr marL="57150" lvl="1" indent="-57150" algn="l" defTabSz="488950">
            <a:lnSpc>
              <a:spcPct val="90000"/>
            </a:lnSpc>
            <a:spcBef>
              <a:spcPct val="0"/>
            </a:spcBef>
            <a:spcAft>
              <a:spcPct val="15000"/>
            </a:spcAft>
            <a:buChar char="••"/>
          </a:pPr>
          <a:r>
            <a:rPr lang="en-AU" sz="1100" kern="1200"/>
            <a:t>Assessment for funding purposes to be undertaken by external assessors capturing the information necessary to assign a resident to a payment class.</a:t>
          </a:r>
        </a:p>
        <a:p>
          <a:pPr marL="57150" lvl="1" indent="-57150" algn="l" defTabSz="488950">
            <a:lnSpc>
              <a:spcPct val="90000"/>
            </a:lnSpc>
            <a:spcBef>
              <a:spcPct val="0"/>
            </a:spcBef>
            <a:spcAft>
              <a:spcPct val="15000"/>
            </a:spcAft>
            <a:buChar char="••"/>
          </a:pPr>
          <a:r>
            <a:rPr lang="en-AU" sz="1100" kern="1200"/>
            <a:t>AN-ACC Version 1.0 comprises 13 classes.</a:t>
          </a:r>
        </a:p>
      </dsp:txBody>
      <dsp:txXfrm>
        <a:off x="0" y="4059261"/>
        <a:ext cx="6120129" cy="1386000"/>
      </dsp:txXfrm>
    </dsp:sp>
    <dsp:sp modelId="{AFDEE4AF-741A-477C-BBE8-EF1A991570F2}">
      <dsp:nvSpPr>
        <dsp:cNvPr id="0" name=""/>
        <dsp:cNvSpPr/>
      </dsp:nvSpPr>
      <dsp:spPr>
        <a:xfrm>
          <a:off x="306006" y="3911661"/>
          <a:ext cx="4284091" cy="29520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l" defTabSz="444500">
            <a:lnSpc>
              <a:spcPct val="90000"/>
            </a:lnSpc>
            <a:spcBef>
              <a:spcPct val="0"/>
            </a:spcBef>
            <a:spcAft>
              <a:spcPct val="35000"/>
            </a:spcAft>
          </a:pPr>
          <a:r>
            <a:rPr lang="en-AU" sz="1000" b="1" kern="1200">
              <a:solidFill>
                <a:schemeClr val="tx1"/>
              </a:solidFill>
            </a:rPr>
            <a:t>Aged care (AN-ACC system)</a:t>
          </a:r>
        </a:p>
      </dsp:txBody>
      <dsp:txXfrm>
        <a:off x="320416" y="3926071"/>
        <a:ext cx="4255271" cy="2663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AF158E-DA59-496F-8155-2DB03C766483}">
      <dsp:nvSpPr>
        <dsp:cNvPr id="0" name=""/>
        <dsp:cNvSpPr/>
      </dsp:nvSpPr>
      <dsp:spPr>
        <a:xfrm rot="16200000">
          <a:off x="775450" y="-775450"/>
          <a:ext cx="1509163" cy="3060064"/>
        </a:xfrm>
        <a:prstGeom prst="round1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AU" sz="1050" b="1" kern="1200" dirty="0">
              <a:solidFill>
                <a:schemeClr val="tx1"/>
              </a:solidFill>
              <a:latin typeface="Arial" panose="020B0604020202020204" pitchFamily="34" charset="0"/>
              <a:cs typeface="Arial" panose="020B0604020202020204" pitchFamily="34" charset="0"/>
            </a:rPr>
            <a:t>Royal Commission into Aged Care</a:t>
          </a:r>
          <a:br>
            <a:rPr lang="en-AU" sz="1050" b="1" kern="1200" dirty="0">
              <a:solidFill>
                <a:schemeClr val="tx1"/>
              </a:solidFill>
              <a:latin typeface="Arial" panose="020B0604020202020204" pitchFamily="34" charset="0"/>
              <a:cs typeface="Arial" panose="020B0604020202020204" pitchFamily="34" charset="0"/>
            </a:rPr>
          </a:br>
          <a:r>
            <a:rPr lang="en-AU" sz="1050" b="1" kern="1200" dirty="0">
              <a:solidFill>
                <a:schemeClr val="tx1"/>
              </a:solidFill>
              <a:latin typeface="Arial" panose="020B0604020202020204" pitchFamily="34" charset="0"/>
              <a:cs typeface="Arial" panose="020B0604020202020204" pitchFamily="34" charset="0"/>
            </a:rPr>
            <a:t> Quality and Safety</a:t>
          </a:r>
        </a:p>
        <a:p>
          <a:pPr lvl="0" algn="ctr" defTabSz="466725">
            <a:lnSpc>
              <a:spcPct val="90000"/>
            </a:lnSpc>
            <a:spcBef>
              <a:spcPct val="0"/>
            </a:spcBef>
            <a:spcAft>
              <a:spcPct val="35000"/>
            </a:spcAft>
          </a:pPr>
          <a:r>
            <a:rPr lang="en-AU" sz="1050" b="0" i="1" kern="1200" dirty="0">
              <a:solidFill>
                <a:schemeClr val="tx1"/>
              </a:solidFill>
              <a:latin typeface="Arial" panose="020B0604020202020204" pitchFamily="34" charset="0"/>
              <a:cs typeface="Arial" panose="020B0604020202020204" pitchFamily="34" charset="0"/>
            </a:rPr>
            <a:t>Consultation Paper 1 principles</a:t>
          </a:r>
        </a:p>
        <a:p>
          <a:pPr lvl="0" algn="ctr" defTabSz="466725">
            <a:lnSpc>
              <a:spcPct val="90000"/>
            </a:lnSpc>
            <a:spcBef>
              <a:spcPct val="0"/>
            </a:spcBef>
            <a:spcAft>
              <a:spcPct val="35000"/>
            </a:spcAft>
          </a:pPr>
          <a:endParaRPr lang="en-AU" sz="1050" b="1" kern="1200" dirty="0">
            <a:solidFill>
              <a:schemeClr val="tx1"/>
            </a:solidFill>
            <a:latin typeface="Arial" panose="020B0604020202020204" pitchFamily="34" charset="0"/>
            <a:cs typeface="Arial" panose="020B0604020202020204" pitchFamily="34" charset="0"/>
          </a:endParaRPr>
        </a:p>
      </dsp:txBody>
      <dsp:txXfrm rot="5400000">
        <a:off x="0" y="0"/>
        <a:ext cx="3060064" cy="1131872"/>
      </dsp:txXfrm>
    </dsp:sp>
    <dsp:sp modelId="{F8553D19-B0B8-4E13-BEC8-A7E6BB6AE0FE}">
      <dsp:nvSpPr>
        <dsp:cNvPr id="0" name=""/>
        <dsp:cNvSpPr/>
      </dsp:nvSpPr>
      <dsp:spPr>
        <a:xfrm>
          <a:off x="3060064" y="0"/>
          <a:ext cx="3060064" cy="1509163"/>
        </a:xfrm>
        <a:prstGeom prst="round1Rect">
          <a:avLst/>
        </a:prstGeom>
        <a:solidFill>
          <a:schemeClr val="accent5">
            <a:hueOff val="-3311292"/>
            <a:satOff val="13270"/>
            <a:lumOff val="28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buNone/>
          </a:pPr>
          <a:r>
            <a:rPr lang="en-AU" sz="1050" b="1" kern="1200" dirty="0">
              <a:solidFill>
                <a:schemeClr val="tx1"/>
              </a:solidFill>
              <a:latin typeface="Arial" panose="020B0604020202020204" pitchFamily="34" charset="0"/>
              <a:cs typeface="Arial" panose="020B0604020202020204" pitchFamily="34" charset="0"/>
            </a:rPr>
            <a:t>Department of Health</a:t>
          </a:r>
        </a:p>
        <a:p>
          <a:pPr lvl="0" algn="ctr" defTabSz="466725">
            <a:lnSpc>
              <a:spcPct val="90000"/>
            </a:lnSpc>
            <a:spcBef>
              <a:spcPct val="0"/>
            </a:spcBef>
            <a:spcAft>
              <a:spcPct val="35000"/>
            </a:spcAft>
            <a:buFont typeface="Arial" panose="020B0604020202020204" pitchFamily="34" charset="0"/>
            <a:buNone/>
          </a:pPr>
          <a:r>
            <a:rPr lang="en-AU" sz="1050" i="1" kern="1200" dirty="0">
              <a:solidFill>
                <a:schemeClr val="tx1"/>
              </a:solidFill>
              <a:latin typeface="Arial" panose="020B0604020202020204" pitchFamily="34" charset="0"/>
              <a:cs typeface="Arial" panose="020B0604020202020204" pitchFamily="34" charset="0"/>
            </a:rPr>
            <a:t> Issues from the Approach to Market </a:t>
          </a:r>
        </a:p>
        <a:p>
          <a:pPr lvl="0" algn="ctr" defTabSz="466725">
            <a:lnSpc>
              <a:spcPct val="90000"/>
            </a:lnSpc>
            <a:spcBef>
              <a:spcPct val="0"/>
            </a:spcBef>
            <a:spcAft>
              <a:spcPct val="35000"/>
            </a:spcAft>
            <a:buFont typeface="Arial" panose="020B0604020202020204" pitchFamily="34" charset="0"/>
            <a:buNone/>
          </a:pPr>
          <a:r>
            <a:rPr lang="en-AU" sz="1050" i="1" kern="1200" dirty="0">
              <a:solidFill>
                <a:schemeClr val="tx1"/>
              </a:solidFill>
              <a:latin typeface="Arial" panose="020B0604020202020204" pitchFamily="34" charset="0"/>
              <a:cs typeface="Arial" panose="020B0604020202020204" pitchFamily="34" charset="0"/>
            </a:rPr>
            <a:t> Additional principles to those of the Royal Commission</a:t>
          </a:r>
        </a:p>
      </dsp:txBody>
      <dsp:txXfrm>
        <a:off x="3060064" y="0"/>
        <a:ext cx="3060064" cy="1131872"/>
      </dsp:txXfrm>
    </dsp:sp>
    <dsp:sp modelId="{90EA8074-F5F8-4E88-B304-7A3A37506CD7}">
      <dsp:nvSpPr>
        <dsp:cNvPr id="0" name=""/>
        <dsp:cNvSpPr/>
      </dsp:nvSpPr>
      <dsp:spPr>
        <a:xfrm rot="10800000">
          <a:off x="0" y="1509163"/>
          <a:ext cx="3060064" cy="1509163"/>
        </a:xfrm>
        <a:prstGeom prst="round1Rect">
          <a:avLst/>
        </a:prstGeom>
        <a:solidFill>
          <a:schemeClr val="accent5">
            <a:hueOff val="-6622584"/>
            <a:satOff val="26541"/>
            <a:lumOff val="575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AU" sz="1050" b="1" kern="1200" dirty="0">
              <a:solidFill>
                <a:schemeClr val="tx1"/>
              </a:solidFill>
              <a:latin typeface="Arial" panose="020B0604020202020204" pitchFamily="34" charset="0"/>
              <a:cs typeface="Arial" panose="020B0604020202020204" pitchFamily="34" charset="0"/>
            </a:rPr>
            <a:t>Independent Hospital Pricing Authority</a:t>
          </a:r>
        </a:p>
        <a:p>
          <a:pPr lvl="0" algn="ctr" defTabSz="466725">
            <a:lnSpc>
              <a:spcPct val="90000"/>
            </a:lnSpc>
            <a:spcBef>
              <a:spcPct val="0"/>
            </a:spcBef>
            <a:spcAft>
              <a:spcPct val="35000"/>
            </a:spcAft>
          </a:pPr>
          <a:r>
            <a:rPr lang="en-AU" sz="1050" i="1" kern="1200" dirty="0">
              <a:solidFill>
                <a:schemeClr val="tx1"/>
              </a:solidFill>
              <a:latin typeface="Arial" panose="020B0604020202020204" pitchFamily="34" charset="0"/>
              <a:cs typeface="Arial" panose="020B0604020202020204" pitchFamily="34" charset="0"/>
            </a:rPr>
            <a:t>Pricing Guidelines principles outlined in the Pricing Framework for Australian Public Hospital Services 2020-21</a:t>
          </a:r>
        </a:p>
      </dsp:txBody>
      <dsp:txXfrm rot="10800000">
        <a:off x="0" y="1886454"/>
        <a:ext cx="3060064" cy="1131872"/>
      </dsp:txXfrm>
    </dsp:sp>
    <dsp:sp modelId="{D6BA808E-0F34-4BE4-A2C0-745A0CF2C704}">
      <dsp:nvSpPr>
        <dsp:cNvPr id="0" name=""/>
        <dsp:cNvSpPr/>
      </dsp:nvSpPr>
      <dsp:spPr>
        <a:xfrm rot="5400000">
          <a:off x="3835515" y="733712"/>
          <a:ext cx="1509163" cy="3060064"/>
        </a:xfrm>
        <a:prstGeom prst="round1Rect">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AU" sz="1050" b="1" kern="1200" dirty="0">
              <a:solidFill>
                <a:schemeClr val="tx1"/>
              </a:solidFill>
              <a:latin typeface="Arial" panose="020B0604020202020204" pitchFamily="34" charset="0"/>
              <a:cs typeface="Arial" panose="020B0604020202020204" pitchFamily="34" charset="0"/>
            </a:rPr>
            <a:t>Alternative Aged Care Assessment, Classification and Funding Models (first phase of the AN-ACC system development process)</a:t>
          </a:r>
        </a:p>
        <a:p>
          <a:pPr lvl="0" algn="ctr" defTabSz="466725">
            <a:lnSpc>
              <a:spcPct val="90000"/>
            </a:lnSpc>
            <a:spcBef>
              <a:spcPct val="0"/>
            </a:spcBef>
            <a:spcAft>
              <a:spcPct val="35000"/>
            </a:spcAft>
          </a:pPr>
          <a:r>
            <a:rPr lang="en-AU" sz="1050" i="1" kern="1200" dirty="0">
              <a:solidFill>
                <a:schemeClr val="tx1"/>
              </a:solidFill>
              <a:latin typeface="Arial" panose="020B0604020202020204" pitchFamily="34" charset="0"/>
              <a:cs typeface="Arial" panose="020B0604020202020204" pitchFamily="34" charset="0"/>
            </a:rPr>
            <a:t>Criteria used to evaluation five model options</a:t>
          </a:r>
        </a:p>
      </dsp:txBody>
      <dsp:txXfrm rot="-5400000">
        <a:off x="3060065" y="1886454"/>
        <a:ext cx="3060064" cy="1131872"/>
      </dsp:txXfrm>
    </dsp:sp>
    <dsp:sp modelId="{273D7B36-07AE-4806-8BCD-F3071ECEE738}">
      <dsp:nvSpPr>
        <dsp:cNvPr id="0" name=""/>
        <dsp:cNvSpPr/>
      </dsp:nvSpPr>
      <dsp:spPr>
        <a:xfrm>
          <a:off x="2142045" y="1131872"/>
          <a:ext cx="1836039" cy="754581"/>
        </a:xfrm>
        <a:prstGeom prst="roundRect">
          <a:avLst/>
        </a:prstGeom>
        <a:solidFill>
          <a:schemeClr val="accent5">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dirty="0">
              <a:solidFill>
                <a:schemeClr val="tx1"/>
              </a:solidFill>
              <a:latin typeface="Arial" panose="020B0604020202020204" pitchFamily="34" charset="0"/>
              <a:cs typeface="Arial" panose="020B0604020202020204" pitchFamily="34" charset="0"/>
            </a:rPr>
            <a:t>Relevant guiding principles</a:t>
          </a:r>
        </a:p>
      </dsp:txBody>
      <dsp:txXfrm>
        <a:off x="2178881" y="1168708"/>
        <a:ext cx="1762367" cy="68090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7657A4075044A3A6C035A5DB759240"/>
        <w:category>
          <w:name w:val="General"/>
          <w:gallery w:val="placeholder"/>
        </w:category>
        <w:types>
          <w:type w:val="bbPlcHdr"/>
        </w:types>
        <w:behaviors>
          <w:behavior w:val="content"/>
        </w:behaviors>
        <w:guid w:val="{050A7FB3-ED21-4B1F-904F-BA02BB061C7B}"/>
      </w:docPartPr>
      <w:docPartBody>
        <w:p w:rsidR="00F473EE" w:rsidRDefault="00CD1EA9">
          <w:pPr>
            <w:pStyle w:val="227657A4075044A3A6C035A5DB759240"/>
          </w:pPr>
          <w:r>
            <w:rPr>
              <w:b/>
              <w:bCs/>
              <w:color w:val="FFFFFF" w:themeColor="background1"/>
              <w:sz w:val="32"/>
              <w:szCs w:val="32"/>
            </w:rPr>
            <w:t>C</w:t>
          </w:r>
          <w:r w:rsidRPr="00B16727">
            <w:rPr>
              <w:b/>
              <w:bCs/>
              <w:color w:val="FFFFFF" w:themeColor="background1"/>
              <w:sz w:val="32"/>
              <w:szCs w:val="32"/>
            </w:rPr>
            <w:t>lient name</w:t>
          </w:r>
        </w:p>
      </w:docPartBody>
    </w:docPart>
    <w:docPart>
      <w:docPartPr>
        <w:name w:val="20749B6A1F8A45649CDA54E4F0EA225E"/>
        <w:category>
          <w:name w:val="General"/>
          <w:gallery w:val="placeholder"/>
        </w:category>
        <w:types>
          <w:type w:val="bbPlcHdr"/>
        </w:types>
        <w:behaviors>
          <w:behavior w:val="content"/>
        </w:behaviors>
        <w:guid w:val="{B18CD80B-B0A2-4B0D-8195-F2DB2BF18A4F}"/>
      </w:docPartPr>
      <w:docPartBody>
        <w:p w:rsidR="00F473EE" w:rsidRDefault="00CD1EA9">
          <w:pPr>
            <w:pStyle w:val="20749B6A1F8A45649CDA54E4F0EA225E"/>
          </w:pPr>
          <w:r w:rsidRPr="008A2295">
            <w:rPr>
              <w:rStyle w:val="PlaceholderText"/>
              <w:color w:val="FFFFFF" w:themeColor="background1"/>
              <w:sz w:val="44"/>
              <w:szCs w:val="44"/>
            </w:rPr>
            <w:t>Project Name</w:t>
          </w:r>
        </w:p>
      </w:docPartBody>
    </w:docPart>
    <w:docPart>
      <w:docPartPr>
        <w:name w:val="7510BF2114AD4254B177B9830C337095"/>
        <w:category>
          <w:name w:val="General"/>
          <w:gallery w:val="placeholder"/>
        </w:category>
        <w:types>
          <w:type w:val="bbPlcHdr"/>
        </w:types>
        <w:behaviors>
          <w:behavior w:val="content"/>
        </w:behaviors>
        <w:guid w:val="{375853EF-B65E-45C4-9E6F-0FC945FBACA6}"/>
      </w:docPartPr>
      <w:docPartBody>
        <w:p w:rsidR="00F473EE" w:rsidRDefault="00CD1EA9">
          <w:pPr>
            <w:pStyle w:val="7510BF2114AD4254B177B9830C337095"/>
          </w:pPr>
          <w:r w:rsidRPr="008A2295">
            <w:rPr>
              <w:rStyle w:val="PlaceholderText"/>
              <w:color w:val="FFFFFF" w:themeColor="background1"/>
              <w:sz w:val="32"/>
            </w:rPr>
            <w:t>Document Title</w:t>
          </w:r>
        </w:p>
      </w:docPartBody>
    </w:docPart>
    <w:docPart>
      <w:docPartPr>
        <w:name w:val="4AF406FF92AA49AE80F5E5FB36A9AE51"/>
        <w:category>
          <w:name w:val="General"/>
          <w:gallery w:val="placeholder"/>
        </w:category>
        <w:types>
          <w:type w:val="bbPlcHdr"/>
        </w:types>
        <w:behaviors>
          <w:behavior w:val="content"/>
        </w:behaviors>
        <w:guid w:val="{8D3E04EB-DE01-4679-ACCF-BFAD7FCB8FCB}"/>
      </w:docPartPr>
      <w:docPartBody>
        <w:p w:rsidR="00F473EE" w:rsidRDefault="00CD1EA9">
          <w:pPr>
            <w:pStyle w:val="4AF406FF92AA49AE80F5E5FB36A9AE51"/>
          </w:pPr>
          <w:r w:rsidRPr="00B721A7">
            <w:rPr>
              <w:rStyle w:val="BoldChar"/>
            </w:rPr>
            <w:t xml:space="preserve">Click </w:t>
          </w:r>
          <w:r>
            <w:rPr>
              <w:rStyle w:val="BoldChar"/>
            </w:rPr>
            <w:t>down arrow t</w:t>
          </w:r>
          <w:r w:rsidRPr="00B721A7">
            <w:rPr>
              <w:rStyle w:val="BoldChar"/>
            </w:rPr>
            <w: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EA9"/>
    <w:rsid w:val="00044115"/>
    <w:rsid w:val="00064F0E"/>
    <w:rsid w:val="000B11A1"/>
    <w:rsid w:val="0010042B"/>
    <w:rsid w:val="00122A8B"/>
    <w:rsid w:val="001364DE"/>
    <w:rsid w:val="0015007A"/>
    <w:rsid w:val="00173911"/>
    <w:rsid w:val="001D4544"/>
    <w:rsid w:val="001D5CCF"/>
    <w:rsid w:val="002678B8"/>
    <w:rsid w:val="00460D62"/>
    <w:rsid w:val="00485C09"/>
    <w:rsid w:val="004A4064"/>
    <w:rsid w:val="004E7F41"/>
    <w:rsid w:val="004F662F"/>
    <w:rsid w:val="00505675"/>
    <w:rsid w:val="005640B6"/>
    <w:rsid w:val="005B2318"/>
    <w:rsid w:val="00620370"/>
    <w:rsid w:val="006C19F5"/>
    <w:rsid w:val="007213F9"/>
    <w:rsid w:val="00737293"/>
    <w:rsid w:val="00763A2E"/>
    <w:rsid w:val="007A07D2"/>
    <w:rsid w:val="007C38C3"/>
    <w:rsid w:val="007D582C"/>
    <w:rsid w:val="0081207B"/>
    <w:rsid w:val="008357F4"/>
    <w:rsid w:val="008431EE"/>
    <w:rsid w:val="008654C3"/>
    <w:rsid w:val="009331FE"/>
    <w:rsid w:val="00A14D76"/>
    <w:rsid w:val="00A2443D"/>
    <w:rsid w:val="00A34004"/>
    <w:rsid w:val="00A35672"/>
    <w:rsid w:val="00A43D15"/>
    <w:rsid w:val="00A46E78"/>
    <w:rsid w:val="00A958A1"/>
    <w:rsid w:val="00AD3B08"/>
    <w:rsid w:val="00BC1BC6"/>
    <w:rsid w:val="00C67428"/>
    <w:rsid w:val="00C7044B"/>
    <w:rsid w:val="00CD1EA9"/>
    <w:rsid w:val="00CE1C22"/>
    <w:rsid w:val="00CF0C55"/>
    <w:rsid w:val="00CF34FE"/>
    <w:rsid w:val="00D55883"/>
    <w:rsid w:val="00D71682"/>
    <w:rsid w:val="00DC76C7"/>
    <w:rsid w:val="00DE45CE"/>
    <w:rsid w:val="00DF0239"/>
    <w:rsid w:val="00DF5BAC"/>
    <w:rsid w:val="00E34248"/>
    <w:rsid w:val="00E3776B"/>
    <w:rsid w:val="00F473EE"/>
    <w:rsid w:val="00F779B8"/>
    <w:rsid w:val="00FB144C"/>
    <w:rsid w:val="00FD2D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7657A4075044A3A6C035A5DB759240">
    <w:name w:val="227657A4075044A3A6C035A5DB759240"/>
  </w:style>
  <w:style w:type="character" w:styleId="PlaceholderText">
    <w:name w:val="Placeholder Text"/>
    <w:basedOn w:val="DefaultParagraphFont"/>
    <w:uiPriority w:val="99"/>
    <w:semiHidden/>
    <w:rPr>
      <w:color w:val="808080"/>
    </w:rPr>
  </w:style>
  <w:style w:type="paragraph" w:customStyle="1" w:styleId="20749B6A1F8A45649CDA54E4F0EA225E">
    <w:name w:val="20749B6A1F8A45649CDA54E4F0EA225E"/>
  </w:style>
  <w:style w:type="paragraph" w:customStyle="1" w:styleId="7510BF2114AD4254B177B9830C337095">
    <w:name w:val="7510BF2114AD4254B177B9830C337095"/>
  </w:style>
  <w:style w:type="paragraph" w:customStyle="1" w:styleId="Bold">
    <w:name w:val="Bold"/>
    <w:basedOn w:val="NoSpacing"/>
    <w:link w:val="BoldChar"/>
    <w:qFormat/>
    <w:pPr>
      <w:spacing w:before="240"/>
      <w:jc w:val="center"/>
    </w:pPr>
    <w:rPr>
      <w:b/>
      <w:lang w:val="en-US" w:eastAsia="en-US"/>
    </w:rPr>
  </w:style>
  <w:style w:type="character" w:customStyle="1" w:styleId="BoldChar">
    <w:name w:val="Bold Char"/>
    <w:basedOn w:val="DefaultParagraphFont"/>
    <w:link w:val="Bold"/>
    <w:rPr>
      <w:b/>
      <w:lang w:val="en-US" w:eastAsia="en-US"/>
    </w:rPr>
  </w:style>
  <w:style w:type="paragraph" w:styleId="NoSpacing">
    <w:name w:val="No Spacing"/>
    <w:uiPriority w:val="1"/>
    <w:qFormat/>
    <w:pPr>
      <w:spacing w:after="0" w:line="240" w:lineRule="auto"/>
    </w:pPr>
  </w:style>
  <w:style w:type="paragraph" w:customStyle="1" w:styleId="4AF406FF92AA49AE80F5E5FB36A9AE51">
    <w:name w:val="4AF406FF92AA49AE80F5E5FB36A9AE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ealthConsul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ealthConsult">
      <a:majorFont>
        <a:latin typeface="Arial"/>
        <a:ea typeface=""/>
        <a:cs typeface=""/>
      </a:majorFont>
      <a:minorFont>
        <a:latin typeface="Arial"/>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0FEA4E6D2E014ABBE7239254D653B0" ma:contentTypeVersion="13" ma:contentTypeDescription="Create a new document." ma:contentTypeScope="" ma:versionID="acbd36a41636053e72ad4bbcd20fbbfe">
  <xsd:schema xmlns:xsd="http://www.w3.org/2001/XMLSchema" xmlns:xs="http://www.w3.org/2001/XMLSchema" xmlns:p="http://schemas.microsoft.com/office/2006/metadata/properties" xmlns:ns3="f2590ff3-2c1e-4178-b040-75bc17cbb55b" xmlns:ns4="dfa0a1a2-499a-4263-bdb4-1a2ecd3745de" targetNamespace="http://schemas.microsoft.com/office/2006/metadata/properties" ma:root="true" ma:fieldsID="35cc61e1121c04a9097c98e3b90fef4f" ns3:_="" ns4:_="">
    <xsd:import namespace="f2590ff3-2c1e-4178-b040-75bc17cbb55b"/>
    <xsd:import namespace="dfa0a1a2-499a-4263-bdb4-1a2ecd3745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90ff3-2c1e-4178-b040-75bc17cbb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a0a1a2-499a-4263-bdb4-1a2ecd3745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CB7DD-DFFF-4439-9F7D-61458D4F5D60}">
  <ds:schemaRefs>
    <ds:schemaRef ds:uri="http://schemas.microsoft.com/sharepoint/v3/contenttype/forms"/>
  </ds:schemaRefs>
</ds:datastoreItem>
</file>

<file path=customXml/itemProps2.xml><?xml version="1.0" encoding="utf-8"?>
<ds:datastoreItem xmlns:ds="http://schemas.openxmlformats.org/officeDocument/2006/customXml" ds:itemID="{A6553F5D-AAA6-4D1C-86EA-D90D9958E12D}">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f2590ff3-2c1e-4178-b040-75bc17cbb55b"/>
    <ds:schemaRef ds:uri="http://schemas.microsoft.com/office/2006/documentManagement/types"/>
    <ds:schemaRef ds:uri="http://purl.org/dc/terms/"/>
    <ds:schemaRef ds:uri="dfa0a1a2-499a-4263-bdb4-1a2ecd3745de"/>
    <ds:schemaRef ds:uri="http://www.w3.org/XML/1998/namespace"/>
    <ds:schemaRef ds:uri="http://purl.org/dc/dcmitype/"/>
  </ds:schemaRefs>
</ds:datastoreItem>
</file>

<file path=customXml/itemProps3.xml><?xml version="1.0" encoding="utf-8"?>
<ds:datastoreItem xmlns:ds="http://schemas.openxmlformats.org/officeDocument/2006/customXml" ds:itemID="{DEE7A585-D3AF-46DE-9D24-2CB890634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90ff3-2c1e-4178-b040-75bc17cbb55b"/>
    <ds:schemaRef ds:uri="dfa0a1a2-499a-4263-bdb4-1a2ecd374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E49713-5FCC-49B0-BA25-FDF5C0048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HCOZ002 Health Consult Word Template_November_2019_V2.dotx</Template>
  <TotalTime>0</TotalTime>
  <Pages>115</Pages>
  <Words>46050</Words>
  <Characters>262487</Characters>
  <Application>Microsoft Office Word</Application>
  <DocSecurity>4</DocSecurity>
  <Lines>2187</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2021-03-30T22:41:00Z</dcterms:created>
  <dcterms:modified xsi:type="dcterms:W3CDTF">2021-03-30T22:41:00Z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0x010100F80FEA4E6D2E014ABBE7239254D653B0</vt:lpwstr>
  </property>
</Properties>
</file>