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D9" w:rsidRPr="00995B81" w:rsidRDefault="000D52D9" w:rsidP="00995B81">
      <w:pPr>
        <w:pStyle w:val="Title"/>
      </w:pPr>
      <w:r w:rsidRPr="00995B81">
        <w:t>COMMUNIQUE</w:t>
      </w:r>
    </w:p>
    <w:p w:rsidR="00344D79" w:rsidRPr="00995B81" w:rsidRDefault="00E06EC3" w:rsidP="00995B81">
      <w:pPr>
        <w:pStyle w:val="Subtitle"/>
      </w:pPr>
      <w:r w:rsidRPr="00995B81">
        <w:t>NATIONAL PREVENTIVE HEALTH STRATEGY:</w:t>
      </w:r>
      <w:r w:rsidR="003279E3" w:rsidRPr="00995B81">
        <w:t xml:space="preserve"> EXPERT STEERING COMMITTEE</w:t>
      </w:r>
      <w:r w:rsidRPr="00995B81">
        <w:t xml:space="preserve"> ROUNDTABLE 26 SEPT 2019</w:t>
      </w:r>
    </w:p>
    <w:p w:rsidR="00344D79" w:rsidRDefault="00344D79" w:rsidP="00995B81">
      <w:r w:rsidRPr="00344D79">
        <w:t>The Minister for Health</w:t>
      </w:r>
      <w:r w:rsidR="000D52D9">
        <w:t>, the Hon Greg Hunt MP,</w:t>
      </w:r>
      <w:r w:rsidRPr="00344D79">
        <w:t xml:space="preserve"> has committed to the development of a National Preventive Health Strategy</w:t>
      </w:r>
      <w:r w:rsidR="0082363B">
        <w:t xml:space="preserve"> (the Strategy)</w:t>
      </w:r>
      <w:r w:rsidRPr="00344D79">
        <w:t>.</w:t>
      </w:r>
      <w:r w:rsidR="00443312">
        <w:t xml:space="preserve"> </w:t>
      </w:r>
      <w:r w:rsidR="00443312" w:rsidRPr="004A096A">
        <w:t xml:space="preserve">Individuals with relevant expertise have been appointed to an Expert </w:t>
      </w:r>
      <w:r w:rsidR="00EC533B" w:rsidRPr="004A096A">
        <w:t xml:space="preserve">Steering </w:t>
      </w:r>
      <w:r w:rsidR="00443312" w:rsidRPr="004A096A">
        <w:t>Committee</w:t>
      </w:r>
      <w:r w:rsidR="00BE6BE0">
        <w:t xml:space="preserve"> (the Committee)</w:t>
      </w:r>
      <w:r w:rsidR="00443312" w:rsidRPr="004A096A">
        <w:t xml:space="preserve"> which will provide advice </w:t>
      </w:r>
      <w:r w:rsidR="000D52D9">
        <w:t>on</w:t>
      </w:r>
      <w:r w:rsidR="00443312" w:rsidRPr="004A096A">
        <w:t xml:space="preserve"> the development of the Strategy.</w:t>
      </w:r>
    </w:p>
    <w:p w:rsidR="00EC533B" w:rsidRDefault="00EC533B" w:rsidP="00995B81">
      <w:r>
        <w:t xml:space="preserve">The Committee is chaired by </w:t>
      </w:r>
      <w:r w:rsidR="00C11DAA">
        <w:t xml:space="preserve">Dr </w:t>
      </w:r>
      <w:r>
        <w:t xml:space="preserve">Lisa Studdert, </w:t>
      </w:r>
      <w:r w:rsidR="00C11DAA">
        <w:t xml:space="preserve">Deputy Secretary, </w:t>
      </w:r>
      <w:r>
        <w:t>Department of Health, and includes experts across the public health, research, health promotion</w:t>
      </w:r>
      <w:r w:rsidR="0082363B">
        <w:t>, medical, allied health</w:t>
      </w:r>
      <w:r w:rsidR="00995B81">
        <w:t xml:space="preserve"> and nursing fields.</w:t>
      </w:r>
    </w:p>
    <w:p w:rsidR="00344D79" w:rsidRPr="00344D79" w:rsidRDefault="00344D79" w:rsidP="00995B81">
      <w:r>
        <w:t xml:space="preserve">The </w:t>
      </w:r>
      <w:r w:rsidR="00397A9E">
        <w:t>first meeting of the Committee was held at the Roundtable on the 26 Sept</w:t>
      </w:r>
      <w:r w:rsidR="00EC533B">
        <w:t>ember 2019 in Melbourne</w:t>
      </w:r>
      <w:r w:rsidR="00397A9E">
        <w:t xml:space="preserve">, attended by the </w:t>
      </w:r>
      <w:r>
        <w:t>Minister for Health</w:t>
      </w:r>
      <w:r w:rsidR="00397A9E">
        <w:t xml:space="preserve">. </w:t>
      </w:r>
      <w:r w:rsidR="0082363B">
        <w:t xml:space="preserve">The Minister’s </w:t>
      </w:r>
      <w:r w:rsidR="00E5600F">
        <w:t>objective is that the Strategy contribute</w:t>
      </w:r>
      <w:r w:rsidR="0082363B">
        <w:t>s</w:t>
      </w:r>
      <w:r w:rsidR="00E5600F">
        <w:t xml:space="preserve"> to </w:t>
      </w:r>
      <w:r w:rsidR="00EC533B">
        <w:t>people living well for longer</w:t>
      </w:r>
      <w:r w:rsidR="00995B81">
        <w:t xml:space="preserve">. </w:t>
      </w:r>
      <w:r w:rsidR="00E5600F">
        <w:t xml:space="preserve">He thanked </w:t>
      </w:r>
      <w:r>
        <w:t>members of the Committee</w:t>
      </w:r>
      <w:r w:rsidR="00BE6BE0">
        <w:t>, called for frank and fearless advice and</w:t>
      </w:r>
      <w:r>
        <w:t xml:space="preserve"> </w:t>
      </w:r>
      <w:r w:rsidR="00E5600F">
        <w:t xml:space="preserve">stressed the key role that </w:t>
      </w:r>
      <w:r>
        <w:t>consultation</w:t>
      </w:r>
      <w:r w:rsidR="00BE6BE0">
        <w:t>s</w:t>
      </w:r>
      <w:r w:rsidR="002361AE">
        <w:t xml:space="preserve"> will play in the development of the Strategy</w:t>
      </w:r>
      <w:r w:rsidR="0037341D">
        <w:t>.</w:t>
      </w:r>
    </w:p>
    <w:p w:rsidR="00344D79" w:rsidRPr="00995B81" w:rsidRDefault="006418F5" w:rsidP="00995B81">
      <w:pPr>
        <w:pStyle w:val="Heading1"/>
      </w:pPr>
      <w:r w:rsidRPr="00995B81">
        <w:t xml:space="preserve">ROUNDTABLE </w:t>
      </w:r>
      <w:r w:rsidR="00344D79" w:rsidRPr="00995B81">
        <w:t>CONSIDERATIONS</w:t>
      </w:r>
    </w:p>
    <w:p w:rsidR="004E2C4E" w:rsidRDefault="00344D79" w:rsidP="00995B81">
      <w:r>
        <w:t xml:space="preserve">The Committee </w:t>
      </w:r>
      <w:r w:rsidR="005C6775">
        <w:t>considered t</w:t>
      </w:r>
      <w:r>
        <w:t>he</w:t>
      </w:r>
      <w:r w:rsidR="00EE7CF8">
        <w:t xml:space="preserve"> vision for the Strategy, </w:t>
      </w:r>
      <w:r w:rsidR="0082363B">
        <w:t xml:space="preserve">the </w:t>
      </w:r>
      <w:r w:rsidR="00EE7CF8">
        <w:t xml:space="preserve">priorities and </w:t>
      </w:r>
      <w:r w:rsidR="0082363B">
        <w:t xml:space="preserve">the </w:t>
      </w:r>
      <w:r w:rsidR="00EE7CF8">
        <w:t>linkages</w:t>
      </w:r>
      <w:r w:rsidR="0082363B">
        <w:t xml:space="preserve"> </w:t>
      </w:r>
      <w:r w:rsidR="00C11DAA">
        <w:t>to other strategies under development, including in primary care, mental health and suicide prevention and health workforce</w:t>
      </w:r>
      <w:r w:rsidR="00EE7CF8">
        <w:t xml:space="preserve">. </w:t>
      </w:r>
      <w:r>
        <w:t xml:space="preserve"> </w:t>
      </w:r>
      <w:r w:rsidR="00596294" w:rsidRPr="00344D79">
        <w:t>The Strategy will include</w:t>
      </w:r>
      <w:r w:rsidR="003279E3">
        <w:t>, but not be limited to, components on</w:t>
      </w:r>
      <w:r w:rsidR="00596294">
        <w:t>:</w:t>
      </w:r>
      <w:r w:rsidR="00596294" w:rsidRPr="00344D79">
        <w:t xml:space="preserve"> immunisation</w:t>
      </w:r>
      <w:r w:rsidR="00596294">
        <w:t>;</w:t>
      </w:r>
      <w:r w:rsidR="00596294" w:rsidRPr="00344D79">
        <w:t xml:space="preserve"> cancer screening</w:t>
      </w:r>
      <w:r w:rsidR="00596294">
        <w:t>;</w:t>
      </w:r>
      <w:r w:rsidR="00596294" w:rsidRPr="00344D79">
        <w:t xml:space="preserve"> obesity</w:t>
      </w:r>
      <w:r w:rsidR="00596294">
        <w:t>;</w:t>
      </w:r>
      <w:r w:rsidR="00596294" w:rsidRPr="00344D79">
        <w:t xml:space="preserve"> smoking</w:t>
      </w:r>
      <w:r w:rsidR="00596294">
        <w:t>; public education (health literacy) and research</w:t>
      </w:r>
      <w:r w:rsidR="00596294" w:rsidRPr="00344D79">
        <w:t xml:space="preserve">. </w:t>
      </w:r>
    </w:p>
    <w:p w:rsidR="00596294" w:rsidRPr="00EE7CF8" w:rsidRDefault="00596294" w:rsidP="00995B81">
      <w:r>
        <w:t xml:space="preserve">It is intended that the Strategy provide a </w:t>
      </w:r>
      <w:r w:rsidRPr="00EE7CF8">
        <w:t>long-term vision for improving the health of all Australians</w:t>
      </w:r>
      <w:r>
        <w:t xml:space="preserve"> and that it stimulates a </w:t>
      </w:r>
      <w:r w:rsidRPr="00EE7CF8">
        <w:t xml:space="preserve">systemic shift to achieve a better balance between treatment and </w:t>
      </w:r>
      <w:r>
        <w:t xml:space="preserve">prevention. </w:t>
      </w:r>
      <w:r w:rsidRPr="00BE6BE0">
        <w:t>It will be a national strategy</w:t>
      </w:r>
      <w:r>
        <w:t xml:space="preserve"> that includes primary and secondary prevention and it will not have a disease-specific approach.  The Strategy will be </w:t>
      </w:r>
      <w:r w:rsidRPr="00EE7CF8">
        <w:t>underpinned b</w:t>
      </w:r>
      <w:bookmarkStart w:id="0" w:name="_GoBack"/>
      <w:bookmarkEnd w:id="0"/>
      <w:r w:rsidRPr="00EE7CF8">
        <w:t>y the strongest research available</w:t>
      </w:r>
      <w:r>
        <w:t>.</w:t>
      </w:r>
    </w:p>
    <w:p w:rsidR="00596294" w:rsidRDefault="00596294" w:rsidP="00995B81">
      <w:r w:rsidRPr="00344D79">
        <w:t>The Strategy is envisaged as a ‘capstone’ strategy, building on the related plans and strategies that have either recently been</w:t>
      </w:r>
      <w:r>
        <w:t xml:space="preserve"> or are being </w:t>
      </w:r>
      <w:r w:rsidRPr="00344D79">
        <w:t>developed</w:t>
      </w:r>
      <w:r>
        <w:t xml:space="preserve">, including the National Aboriginal and Torres Strait Islander Health Plan 2013-2023. The Strategy will complement existing and ongoing work to </w:t>
      </w:r>
      <w:r w:rsidRPr="00344D79">
        <w:t xml:space="preserve">maximise the potential for </w:t>
      </w:r>
      <w:r>
        <w:t xml:space="preserve">a </w:t>
      </w:r>
      <w:r w:rsidRPr="00344D79">
        <w:t>coordinated and sustained effort</w:t>
      </w:r>
      <w:r>
        <w:t xml:space="preserve"> in prevention</w:t>
      </w:r>
      <w:r w:rsidRPr="00344D79">
        <w:t>.</w:t>
      </w:r>
    </w:p>
    <w:p w:rsidR="00344D79" w:rsidRPr="00344D79" w:rsidRDefault="003C5DB5" w:rsidP="00995B81">
      <w:r>
        <w:t xml:space="preserve">Some of the themes emerging from the discussion were: </w:t>
      </w:r>
    </w:p>
    <w:p w:rsidR="003C5DB5" w:rsidRPr="00995B81" w:rsidRDefault="0082363B" w:rsidP="00995B81">
      <w:pPr>
        <w:pStyle w:val="ListParagraph"/>
        <w:numPr>
          <w:ilvl w:val="0"/>
          <w:numId w:val="20"/>
        </w:numPr>
      </w:pPr>
      <w:r w:rsidRPr="00995B81">
        <w:t>t</w:t>
      </w:r>
      <w:r w:rsidR="0084275E" w:rsidRPr="00995B81">
        <w:t>he approach to consultation</w:t>
      </w:r>
      <w:r w:rsidR="00C11DAA" w:rsidRPr="00995B81">
        <w:t xml:space="preserve"> on the strategy, noting the widespread interest</w:t>
      </w:r>
      <w:r w:rsidRPr="00995B81">
        <w:t>;</w:t>
      </w:r>
      <w:r w:rsidR="0084275E" w:rsidRPr="00995B81">
        <w:t xml:space="preserve"> </w:t>
      </w:r>
    </w:p>
    <w:p w:rsidR="003C5DB5" w:rsidRDefault="0082363B" w:rsidP="00995B81">
      <w:pPr>
        <w:pStyle w:val="ListParagraph"/>
        <w:numPr>
          <w:ilvl w:val="0"/>
          <w:numId w:val="20"/>
        </w:numPr>
      </w:pPr>
      <w:r w:rsidRPr="00995B81">
        <w:t>t</w:t>
      </w:r>
      <w:r w:rsidR="008B2F8D" w:rsidRPr="00995B81">
        <w:t>he role of emerging issues and major change (e</w:t>
      </w:r>
      <w:r w:rsidRPr="00995B81">
        <w:t>.g.</w:t>
      </w:r>
      <w:r w:rsidR="008B2F8D" w:rsidRPr="00995B81">
        <w:t xml:space="preserve"> </w:t>
      </w:r>
      <w:r w:rsidRPr="00995B81">
        <w:t>digitalisation</w:t>
      </w:r>
      <w:r w:rsidR="008B2F8D" w:rsidRPr="00995B81">
        <w:t xml:space="preserve">) on </w:t>
      </w:r>
      <w:r w:rsidR="00C11DAA" w:rsidRPr="00995B81">
        <w:t xml:space="preserve">individual </w:t>
      </w:r>
      <w:r w:rsidR="008B2F8D" w:rsidRPr="00995B81">
        <w:t>health</w:t>
      </w:r>
      <w:r w:rsidRPr="00995B81">
        <w:t xml:space="preserve"> and the health system;</w:t>
      </w:r>
      <w:r w:rsidR="008B2F8D" w:rsidRPr="00995B81">
        <w:t xml:space="preserve"> </w:t>
      </w:r>
    </w:p>
    <w:p w:rsidR="00D50302" w:rsidRPr="00995B81" w:rsidRDefault="00D50302" w:rsidP="00995B81">
      <w:pPr>
        <w:pStyle w:val="ListParagraph"/>
        <w:numPr>
          <w:ilvl w:val="0"/>
          <w:numId w:val="20"/>
        </w:numPr>
      </w:pPr>
      <w:r>
        <w:t xml:space="preserve">the shared risk factors </w:t>
      </w:r>
      <w:r w:rsidR="00BB1CB4">
        <w:t>which contribute to the burden of disease</w:t>
      </w:r>
      <w:r>
        <w:t>;</w:t>
      </w:r>
    </w:p>
    <w:p w:rsidR="00BB344C" w:rsidRPr="00995B81" w:rsidRDefault="0082363B" w:rsidP="00995B81">
      <w:pPr>
        <w:pStyle w:val="ListParagraph"/>
        <w:numPr>
          <w:ilvl w:val="0"/>
          <w:numId w:val="20"/>
        </w:numPr>
      </w:pPr>
      <w:r w:rsidRPr="00995B81">
        <w:t>the u</w:t>
      </w:r>
      <w:r w:rsidR="005C6775" w:rsidRPr="00995B81">
        <w:t xml:space="preserve">pstream </w:t>
      </w:r>
      <w:r w:rsidR="00BB344C" w:rsidRPr="00995B81">
        <w:t>determinants</w:t>
      </w:r>
      <w:r w:rsidR="008B2F8D" w:rsidRPr="00995B81">
        <w:t xml:space="preserve"> </w:t>
      </w:r>
      <w:r w:rsidR="008B530F" w:rsidRPr="00995B81">
        <w:t>of health, including social determinants</w:t>
      </w:r>
      <w:r w:rsidRPr="00995B81">
        <w:t>;</w:t>
      </w:r>
      <w:r w:rsidR="008B530F" w:rsidRPr="00995B81">
        <w:t xml:space="preserve"> </w:t>
      </w:r>
    </w:p>
    <w:p w:rsidR="003C5DB5" w:rsidRPr="00995B81" w:rsidRDefault="0082363B" w:rsidP="00995B81">
      <w:pPr>
        <w:pStyle w:val="ListParagraph"/>
        <w:numPr>
          <w:ilvl w:val="0"/>
          <w:numId w:val="20"/>
        </w:numPr>
      </w:pPr>
      <w:r w:rsidRPr="00995B81">
        <w:t>the m</w:t>
      </w:r>
      <w:r w:rsidR="008B530F" w:rsidRPr="00995B81">
        <w:t xml:space="preserve">echanisms to support </w:t>
      </w:r>
      <w:r w:rsidR="00C318F8" w:rsidRPr="00995B81">
        <w:t>an increased</w:t>
      </w:r>
      <w:r w:rsidR="00C11DAA" w:rsidRPr="00995B81">
        <w:t xml:space="preserve"> and enduring</w:t>
      </w:r>
      <w:r w:rsidR="00C318F8" w:rsidRPr="00995B81">
        <w:t xml:space="preserve"> effort in prevention</w:t>
      </w:r>
      <w:r w:rsidRPr="00995B81">
        <w:t>; and</w:t>
      </w:r>
      <w:r w:rsidR="00C318F8" w:rsidRPr="00995B81">
        <w:t xml:space="preserve"> </w:t>
      </w:r>
    </w:p>
    <w:p w:rsidR="00344D79" w:rsidRPr="00995B81" w:rsidRDefault="008F49AA" w:rsidP="00995B81">
      <w:pPr>
        <w:pStyle w:val="ListParagraph"/>
        <w:numPr>
          <w:ilvl w:val="0"/>
          <w:numId w:val="20"/>
        </w:numPr>
      </w:pPr>
      <w:r w:rsidRPr="00995B81">
        <w:t>the</w:t>
      </w:r>
      <w:r w:rsidR="00C11DAA" w:rsidRPr="00995B81">
        <w:t xml:space="preserve"> range of possible approaches to framing a prevention strategy including</w:t>
      </w:r>
      <w:r w:rsidRPr="00995B81">
        <w:t xml:space="preserve"> l</w:t>
      </w:r>
      <w:r w:rsidR="00C318F8" w:rsidRPr="00995B81">
        <w:t xml:space="preserve">ife </w:t>
      </w:r>
      <w:r w:rsidR="003C5DB5" w:rsidRPr="00995B81">
        <w:t>course and place</w:t>
      </w:r>
      <w:r w:rsidR="00E90DAF" w:rsidRPr="00995B81">
        <w:t>-</w:t>
      </w:r>
      <w:r w:rsidR="003C5DB5" w:rsidRPr="00995B81">
        <w:t xml:space="preserve">based </w:t>
      </w:r>
      <w:r w:rsidR="0037341D" w:rsidRPr="00995B81">
        <w:t>perspectives</w:t>
      </w:r>
      <w:r w:rsidR="003C5DB5" w:rsidRPr="00995B81">
        <w:t>.</w:t>
      </w:r>
    </w:p>
    <w:p w:rsidR="003C5DB5" w:rsidRPr="00995B81" w:rsidRDefault="003C5DB5" w:rsidP="00995B81">
      <w:pPr>
        <w:pStyle w:val="Heading1"/>
      </w:pPr>
      <w:r w:rsidRPr="00995B81">
        <w:t>NEXT STEPS</w:t>
      </w:r>
    </w:p>
    <w:p w:rsidR="005C6775" w:rsidRPr="00995B81" w:rsidRDefault="005C6775" w:rsidP="00995B81">
      <w:r w:rsidRPr="00995B81">
        <w:t>The following next steps were agreed:</w:t>
      </w:r>
    </w:p>
    <w:p w:rsidR="005C6775" w:rsidRPr="00995B81" w:rsidRDefault="00E90DAF" w:rsidP="00995B81">
      <w:pPr>
        <w:pStyle w:val="ListParagraph"/>
        <w:numPr>
          <w:ilvl w:val="0"/>
          <w:numId w:val="21"/>
        </w:numPr>
      </w:pPr>
      <w:r w:rsidRPr="00995B81">
        <w:t>Topic</w:t>
      </w:r>
      <w:r w:rsidR="008F49AA" w:rsidRPr="00995B81">
        <w:t>-</w:t>
      </w:r>
      <w:r w:rsidRPr="00995B81">
        <w:t>specific consultations will be held during October and early November; at least one member of the Committee will participate in each workshop. The workshops will provide an opportunity</w:t>
      </w:r>
      <w:r w:rsidR="00BE6BE0" w:rsidRPr="00995B81">
        <w:t xml:space="preserve"> </w:t>
      </w:r>
      <w:r w:rsidR="008F49AA" w:rsidRPr="00995B81">
        <w:t>to</w:t>
      </w:r>
      <w:r w:rsidR="000D52D9" w:rsidRPr="00995B81">
        <w:t xml:space="preserve"> </w:t>
      </w:r>
      <w:r w:rsidR="00BE6BE0" w:rsidRPr="00995B81">
        <w:t>shar</w:t>
      </w:r>
      <w:r w:rsidR="008F49AA" w:rsidRPr="00995B81">
        <w:t>e</w:t>
      </w:r>
      <w:r w:rsidR="00BE6BE0" w:rsidRPr="00995B81">
        <w:t xml:space="preserve"> ideas and</w:t>
      </w:r>
      <w:r w:rsidRPr="00995B81">
        <w:t xml:space="preserve"> to update participants on </w:t>
      </w:r>
      <w:r w:rsidR="008F49AA" w:rsidRPr="00995B81">
        <w:t xml:space="preserve">the </w:t>
      </w:r>
      <w:r w:rsidRPr="00995B81">
        <w:t xml:space="preserve">work </w:t>
      </w:r>
      <w:r w:rsidR="008F49AA" w:rsidRPr="00995B81">
        <w:t xml:space="preserve">that is currently </w:t>
      </w:r>
      <w:r w:rsidRPr="00995B81">
        <w:t>underway</w:t>
      </w:r>
      <w:r w:rsidR="008F49AA" w:rsidRPr="00995B81">
        <w:t>.</w:t>
      </w:r>
    </w:p>
    <w:p w:rsidR="00E90DAF" w:rsidRPr="00995B81" w:rsidRDefault="00E90DAF" w:rsidP="00995B81">
      <w:pPr>
        <w:pStyle w:val="ListParagraph"/>
        <w:numPr>
          <w:ilvl w:val="0"/>
          <w:numId w:val="21"/>
        </w:numPr>
      </w:pPr>
      <w:r w:rsidRPr="00995B81">
        <w:t>The Committee will meet again in mid</w:t>
      </w:r>
      <w:r w:rsidR="00380A39" w:rsidRPr="00995B81">
        <w:t>-</w:t>
      </w:r>
      <w:r w:rsidRPr="00995B81">
        <w:t>November to consider the outcomes of the consultations</w:t>
      </w:r>
      <w:r w:rsidR="008F49AA" w:rsidRPr="00995B81">
        <w:t>.</w:t>
      </w:r>
      <w:r w:rsidRPr="00995B81">
        <w:t xml:space="preserve"> </w:t>
      </w:r>
    </w:p>
    <w:p w:rsidR="005C6775" w:rsidRPr="00995B81" w:rsidRDefault="00E90DAF" w:rsidP="00995B81">
      <w:pPr>
        <w:pStyle w:val="ListParagraph"/>
        <w:numPr>
          <w:ilvl w:val="0"/>
          <w:numId w:val="21"/>
        </w:numPr>
      </w:pPr>
      <w:r w:rsidRPr="00995B81">
        <w:t>There will be a public consultation on the draft Stra</w:t>
      </w:r>
      <w:r w:rsidR="0037341D" w:rsidRPr="00995B81">
        <w:t>tegy in the first half of 2020.</w:t>
      </w:r>
    </w:p>
    <w:sectPr w:rsidR="005C6775" w:rsidRPr="00995B81" w:rsidSect="0030170C">
      <w:footerReference w:type="even" r:id="rId11"/>
      <w:pgSz w:w="11906" w:h="16838" w:code="9"/>
      <w:pgMar w:top="1276" w:right="1418" w:bottom="1418" w:left="1418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50" w:rsidRDefault="00BB7550" w:rsidP="0003790E">
      <w:r>
        <w:separator/>
      </w:r>
    </w:p>
  </w:endnote>
  <w:endnote w:type="continuationSeparator" w:id="0">
    <w:p w:rsidR="00BB7550" w:rsidRDefault="00BB7550" w:rsidP="0003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">
    <w:altName w:val="Segoe UI"/>
    <w:charset w:val="00"/>
    <w:family w:val="auto"/>
    <w:pitch w:val="variable"/>
    <w:sig w:usb0="00000001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F8" w:rsidRPr="00727622" w:rsidRDefault="00456AF8" w:rsidP="0003790E">
    <w:pPr>
      <w:pStyle w:val="Footer"/>
      <w:rPr>
        <w:color w:val="009FDA"/>
      </w:rPr>
    </w:pPr>
    <w:r>
      <w:fldChar w:fldCharType="begin"/>
    </w:r>
    <w:r>
      <w:instrText xml:space="preserve"> FILENAME </w:instrText>
    </w:r>
    <w:r>
      <w:fldChar w:fldCharType="separate"/>
    </w:r>
    <w:r w:rsidR="000D0031">
      <w:rPr>
        <w:noProof/>
      </w:rPr>
      <w:t>National Preventive Health Strategy - October 2019 Communique</w:t>
    </w:r>
    <w:r>
      <w:rPr>
        <w:noProof/>
      </w:rPr>
      <w:fldChar w:fldCharType="end"/>
    </w:r>
    <w:r>
      <w:t xml:space="preserve"> </w:t>
    </w:r>
    <w:r w:rsidRPr="00AA6C56">
      <w:rPr>
        <w:rFonts w:ascii="Segoe" w:hAnsi="Segoe"/>
        <w:b/>
        <w:color w:val="009FDA"/>
      </w:rPr>
      <w:t>|</w:t>
    </w:r>
    <w:r>
      <w:t xml:space="preserve"> </w:t>
    </w:r>
    <w:r w:rsidRPr="00AA6C56">
      <w:t>SAX INSTITUTE</w:t>
    </w:r>
    <w:r>
      <w:t xml:space="preserve"> </w:t>
    </w:r>
    <w:r w:rsidRPr="00AA6C56">
      <w:rPr>
        <w:rStyle w:val="PageNumber"/>
        <w:rFonts w:ascii="Segoe" w:hAnsi="Segoe"/>
        <w:b/>
        <w:color w:val="009FDA"/>
      </w:rPr>
      <w:fldChar w:fldCharType="begin"/>
    </w:r>
    <w:r w:rsidRPr="00AA6C56">
      <w:rPr>
        <w:rStyle w:val="PageNumber"/>
        <w:rFonts w:ascii="Segoe" w:hAnsi="Segoe"/>
        <w:b/>
        <w:color w:val="009FDA"/>
      </w:rPr>
      <w:instrText xml:space="preserve">PAGE  </w:instrText>
    </w:r>
    <w:r w:rsidRPr="00AA6C56">
      <w:rPr>
        <w:rStyle w:val="PageNumber"/>
        <w:rFonts w:ascii="Segoe" w:hAnsi="Segoe"/>
        <w:b/>
        <w:color w:val="009FDA"/>
      </w:rPr>
      <w:fldChar w:fldCharType="separate"/>
    </w:r>
    <w:r>
      <w:rPr>
        <w:rStyle w:val="PageNumber"/>
        <w:rFonts w:ascii="Segoe" w:hAnsi="Segoe"/>
        <w:b/>
        <w:noProof/>
        <w:color w:val="009FDA"/>
      </w:rPr>
      <w:t>2</w:t>
    </w:r>
    <w:r w:rsidRPr="00AA6C56">
      <w:rPr>
        <w:rStyle w:val="PageNumber"/>
        <w:rFonts w:ascii="Segoe" w:hAnsi="Segoe"/>
        <w:b/>
        <w:color w:val="009FD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50" w:rsidRDefault="00BB7550" w:rsidP="0003790E">
      <w:r>
        <w:separator/>
      </w:r>
    </w:p>
  </w:footnote>
  <w:footnote w:type="continuationSeparator" w:id="0">
    <w:p w:rsidR="00BB7550" w:rsidRDefault="00BB7550" w:rsidP="0003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DCF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9AC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3EB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3E0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B46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A2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60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2812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305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7E5B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483658"/>
    <w:multiLevelType w:val="hybridMultilevel"/>
    <w:tmpl w:val="F65837CE"/>
    <w:lvl w:ilvl="0" w:tplc="446A1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8E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4F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04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0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CD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CF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E4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4C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4D0593"/>
    <w:multiLevelType w:val="hybridMultilevel"/>
    <w:tmpl w:val="114ABF9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9019C"/>
    <w:multiLevelType w:val="hybridMultilevel"/>
    <w:tmpl w:val="F42CE696"/>
    <w:lvl w:ilvl="0" w:tplc="9622F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2B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C3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8E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4B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6B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CA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44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E3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B61F07"/>
    <w:multiLevelType w:val="hybridMultilevel"/>
    <w:tmpl w:val="239EC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498F"/>
    <w:multiLevelType w:val="hybridMultilevel"/>
    <w:tmpl w:val="776E4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946A9"/>
    <w:multiLevelType w:val="hybridMultilevel"/>
    <w:tmpl w:val="07244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642B5"/>
    <w:multiLevelType w:val="hybridMultilevel"/>
    <w:tmpl w:val="78A4A8CC"/>
    <w:lvl w:ilvl="0" w:tplc="4858C1DA">
      <w:start w:val="1"/>
      <w:numFmt w:val="bullet"/>
      <w:pStyle w:val="ListParagraph"/>
      <w:lvlText w:val=""/>
      <w:lvlJc w:val="left"/>
      <w:pPr>
        <w:ind w:left="357" w:hanging="357"/>
      </w:pPr>
      <w:rPr>
        <w:rFonts w:ascii="Symbol" w:hAnsi="Symbol" w:hint="default"/>
        <w:color w:val="009FD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F5E17"/>
    <w:multiLevelType w:val="hybridMultilevel"/>
    <w:tmpl w:val="E83C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653C"/>
    <w:multiLevelType w:val="hybridMultilevel"/>
    <w:tmpl w:val="389E6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D1D91"/>
    <w:multiLevelType w:val="hybridMultilevel"/>
    <w:tmpl w:val="FCF88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7619C"/>
    <w:multiLevelType w:val="hybridMultilevel"/>
    <w:tmpl w:val="32DA64F2"/>
    <w:lvl w:ilvl="0" w:tplc="8098C6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FDA" w:themeColor="accent1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11"/>
  </w:num>
  <w:num w:numId="16">
    <w:abstractNumId w:val="10"/>
  </w:num>
  <w:num w:numId="17">
    <w:abstractNumId w:val="12"/>
  </w:num>
  <w:num w:numId="18">
    <w:abstractNumId w:val="18"/>
  </w:num>
  <w:num w:numId="19">
    <w:abstractNumId w:val="17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79"/>
    <w:rsid w:val="000057A7"/>
    <w:rsid w:val="0003790E"/>
    <w:rsid w:val="0005483F"/>
    <w:rsid w:val="00057F67"/>
    <w:rsid w:val="000A65B4"/>
    <w:rsid w:val="000D0031"/>
    <w:rsid w:val="000D52D9"/>
    <w:rsid w:val="00146FA5"/>
    <w:rsid w:val="00180854"/>
    <w:rsid w:val="001A058A"/>
    <w:rsid w:val="001C4AAB"/>
    <w:rsid w:val="001C61E5"/>
    <w:rsid w:val="00221658"/>
    <w:rsid w:val="002361AE"/>
    <w:rsid w:val="0030170C"/>
    <w:rsid w:val="00306F0D"/>
    <w:rsid w:val="00316248"/>
    <w:rsid w:val="003279E3"/>
    <w:rsid w:val="00344D79"/>
    <w:rsid w:val="0037341D"/>
    <w:rsid w:val="00380A39"/>
    <w:rsid w:val="0039054D"/>
    <w:rsid w:val="00397A9E"/>
    <w:rsid w:val="003C5DB5"/>
    <w:rsid w:val="003D49F5"/>
    <w:rsid w:val="00443312"/>
    <w:rsid w:val="00456AF8"/>
    <w:rsid w:val="00486D91"/>
    <w:rsid w:val="004A096A"/>
    <w:rsid w:val="004B0D5E"/>
    <w:rsid w:val="004E2C4E"/>
    <w:rsid w:val="0056796F"/>
    <w:rsid w:val="005879B6"/>
    <w:rsid w:val="00596294"/>
    <w:rsid w:val="005C6775"/>
    <w:rsid w:val="005E5B80"/>
    <w:rsid w:val="006418F5"/>
    <w:rsid w:val="006609C3"/>
    <w:rsid w:val="00681786"/>
    <w:rsid w:val="006E4B4E"/>
    <w:rsid w:val="006F608A"/>
    <w:rsid w:val="00743D3B"/>
    <w:rsid w:val="0082363B"/>
    <w:rsid w:val="00836E1D"/>
    <w:rsid w:val="0084275E"/>
    <w:rsid w:val="008464B7"/>
    <w:rsid w:val="008B1D5B"/>
    <w:rsid w:val="008B2F8D"/>
    <w:rsid w:val="008B530F"/>
    <w:rsid w:val="008C1293"/>
    <w:rsid w:val="008F49AA"/>
    <w:rsid w:val="00995B81"/>
    <w:rsid w:val="009A30F1"/>
    <w:rsid w:val="009B1D48"/>
    <w:rsid w:val="00A116CC"/>
    <w:rsid w:val="00A90A1E"/>
    <w:rsid w:val="00AB1107"/>
    <w:rsid w:val="00AC4876"/>
    <w:rsid w:val="00B63B85"/>
    <w:rsid w:val="00B63CD8"/>
    <w:rsid w:val="00B7431F"/>
    <w:rsid w:val="00B91D35"/>
    <w:rsid w:val="00BB1CB4"/>
    <w:rsid w:val="00BB344C"/>
    <w:rsid w:val="00BB6385"/>
    <w:rsid w:val="00BB7550"/>
    <w:rsid w:val="00BE6BE0"/>
    <w:rsid w:val="00C11DAA"/>
    <w:rsid w:val="00C318F8"/>
    <w:rsid w:val="00C47B80"/>
    <w:rsid w:val="00D03779"/>
    <w:rsid w:val="00D1414B"/>
    <w:rsid w:val="00D36F29"/>
    <w:rsid w:val="00D50302"/>
    <w:rsid w:val="00D83527"/>
    <w:rsid w:val="00D955F2"/>
    <w:rsid w:val="00E06EC3"/>
    <w:rsid w:val="00E15A23"/>
    <w:rsid w:val="00E36EFB"/>
    <w:rsid w:val="00E45BE2"/>
    <w:rsid w:val="00E5600F"/>
    <w:rsid w:val="00E61589"/>
    <w:rsid w:val="00E61786"/>
    <w:rsid w:val="00E90DAF"/>
    <w:rsid w:val="00E97BDC"/>
    <w:rsid w:val="00EC533B"/>
    <w:rsid w:val="00EE7CF8"/>
    <w:rsid w:val="00EF2EBE"/>
    <w:rsid w:val="00F8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F89062"/>
  <w15:chartTrackingRefBased/>
  <w15:docId w15:val="{322569EA-CC4B-41F7-A2AF-22582B34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egoe U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B81"/>
    <w:pPr>
      <w:spacing w:before="120" w:after="120" w:line="240" w:lineRule="auto"/>
    </w:pPr>
    <w:rPr>
      <w:rFonts w:eastAsiaTheme="minorEastAsia"/>
      <w:sz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95B81"/>
    <w:pPr>
      <w:outlineLvl w:val="0"/>
    </w:pPr>
    <w:rPr>
      <w:rFonts w:cstheme="minorHAnsi"/>
      <w:b/>
      <w:color w:val="1F497D" w:themeColor="text2"/>
      <w:sz w:val="19"/>
      <w:szCs w:val="19"/>
    </w:rPr>
  </w:style>
  <w:style w:type="paragraph" w:styleId="Heading2">
    <w:name w:val="heading 2"/>
    <w:basedOn w:val="Normal"/>
    <w:next w:val="Normal"/>
    <w:link w:val="Heading2Char"/>
    <w:qFormat/>
    <w:rsid w:val="009A30F1"/>
    <w:pPr>
      <w:outlineLvl w:val="1"/>
    </w:pPr>
    <w:rPr>
      <w:b/>
      <w:color w:val="009FDA"/>
    </w:rPr>
  </w:style>
  <w:style w:type="paragraph" w:styleId="Heading3">
    <w:name w:val="heading 3"/>
    <w:basedOn w:val="Normal"/>
    <w:next w:val="Normal"/>
    <w:link w:val="Heading3Char"/>
    <w:qFormat/>
    <w:rsid w:val="00486D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009FDA" w:themeColor="accent1"/>
    </w:rPr>
  </w:style>
  <w:style w:type="paragraph" w:styleId="Heading4">
    <w:name w:val="heading 4"/>
    <w:basedOn w:val="Normal"/>
    <w:next w:val="Normal"/>
    <w:link w:val="Heading4Char"/>
    <w:qFormat/>
    <w:rsid w:val="00486D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9FDA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379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E6C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379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E6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B81"/>
    <w:rPr>
      <w:rFonts w:eastAsiaTheme="minorEastAsia" w:cstheme="minorHAnsi"/>
      <w:b/>
      <w:color w:val="1F497D" w:themeColor="text2"/>
      <w:sz w:val="19"/>
      <w:szCs w:val="19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37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79"/>
    <w:rPr>
      <w:rFonts w:eastAsia="Segoe UI" w:cs="Times New Roman"/>
      <w:color w:val="3C3D3C"/>
      <w:sz w:val="19"/>
    </w:rPr>
  </w:style>
  <w:style w:type="paragraph" w:styleId="Footer">
    <w:name w:val="footer"/>
    <w:basedOn w:val="Normal"/>
    <w:link w:val="FooterChar"/>
    <w:uiPriority w:val="99"/>
    <w:unhideWhenUsed/>
    <w:rsid w:val="00D03779"/>
    <w:pPr>
      <w:tabs>
        <w:tab w:val="center" w:pos="4320"/>
        <w:tab w:val="right" w:pos="8640"/>
      </w:tabs>
    </w:pPr>
    <w:rPr>
      <w:rFonts w:ascii="Segoe UI Light" w:hAnsi="Segoe UI Light"/>
      <w:caps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03779"/>
    <w:rPr>
      <w:rFonts w:ascii="Segoe UI Light" w:eastAsia="Segoe UI" w:hAnsi="Segoe UI Light" w:cs="Times New Roman"/>
      <w:caps/>
      <w:color w:val="3C3D3C"/>
      <w:sz w:val="16"/>
      <w:szCs w:val="1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03779"/>
    <w:rPr>
      <w:rFonts w:ascii="Segoe UI Semibold" w:hAnsi="Segoe UI Semibold"/>
    </w:rPr>
  </w:style>
  <w:style w:type="character" w:customStyle="1" w:styleId="Heading2Char">
    <w:name w:val="Heading 2 Char"/>
    <w:basedOn w:val="DefaultParagraphFont"/>
    <w:link w:val="Heading2"/>
    <w:rsid w:val="009A30F1"/>
    <w:rPr>
      <w:rFonts w:cs="Times New Roman"/>
      <w:b/>
      <w:color w:val="009FDA"/>
      <w:sz w:val="19"/>
    </w:rPr>
  </w:style>
  <w:style w:type="character" w:customStyle="1" w:styleId="Heading3Char">
    <w:name w:val="Heading 3 Char"/>
    <w:basedOn w:val="DefaultParagraphFont"/>
    <w:link w:val="Heading3"/>
    <w:rsid w:val="00486D91"/>
    <w:rPr>
      <w:rFonts w:asciiTheme="majorHAnsi" w:eastAsiaTheme="majorEastAsia" w:hAnsiTheme="majorHAnsi" w:cstheme="majorBidi"/>
      <w:bCs/>
      <w:color w:val="009FDA" w:themeColor="accent1"/>
      <w:sz w:val="19"/>
    </w:rPr>
  </w:style>
  <w:style w:type="character" w:customStyle="1" w:styleId="Heading4Char">
    <w:name w:val="Heading 4 Char"/>
    <w:basedOn w:val="DefaultParagraphFont"/>
    <w:link w:val="Heading4"/>
    <w:rsid w:val="00486D91"/>
    <w:rPr>
      <w:rFonts w:asciiTheme="majorHAnsi" w:eastAsiaTheme="majorEastAsia" w:hAnsiTheme="majorHAnsi" w:cstheme="majorBidi"/>
      <w:bCs/>
      <w:i/>
      <w:iCs/>
      <w:color w:val="009FDA" w:themeColor="accent1"/>
      <w:sz w:val="19"/>
    </w:rPr>
  </w:style>
  <w:style w:type="paragraph" w:customStyle="1" w:styleId="SAXReportCoverHeadings">
    <w:name w:val="SAX Report Cover Headings"/>
    <w:basedOn w:val="Normal"/>
    <w:qFormat/>
    <w:rsid w:val="00D03779"/>
    <w:pPr>
      <w:spacing w:line="1440" w:lineRule="exact"/>
    </w:pPr>
    <w:rPr>
      <w:color w:val="FFFFFF" w:themeColor="background1"/>
      <w:sz w:val="156"/>
      <w:szCs w:val="1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779"/>
    <w:pPr>
      <w:pBdr>
        <w:top w:val="single" w:sz="4" w:space="10" w:color="009FDA" w:themeColor="accent1"/>
        <w:bottom w:val="single" w:sz="4" w:space="10" w:color="009FDA" w:themeColor="accent1"/>
      </w:pBdr>
      <w:spacing w:before="360" w:after="360"/>
      <w:ind w:left="864" w:right="864"/>
      <w:jc w:val="center"/>
    </w:pPr>
    <w:rPr>
      <w:i/>
      <w:iCs/>
      <w:color w:val="009FD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779"/>
    <w:rPr>
      <w:rFonts w:ascii="Segoe UI" w:eastAsia="Segoe UI" w:hAnsi="Segoe UI" w:cs="Times New Roman"/>
      <w:i/>
      <w:iCs/>
      <w:color w:val="009FDA" w:themeColor="accent1"/>
      <w:sz w:val="19"/>
    </w:rPr>
  </w:style>
  <w:style w:type="paragraph" w:styleId="ListParagraph">
    <w:name w:val="List Paragraph"/>
    <w:basedOn w:val="ListBullet"/>
    <w:uiPriority w:val="34"/>
    <w:qFormat/>
    <w:rsid w:val="0003790E"/>
    <w:pPr>
      <w:numPr>
        <w:numId w:val="14"/>
      </w:numPr>
    </w:pPr>
  </w:style>
  <w:style w:type="paragraph" w:styleId="NoSpacing">
    <w:name w:val="No Spacing"/>
    <w:uiPriority w:val="1"/>
    <w:qFormat/>
    <w:rsid w:val="00D03779"/>
    <w:pPr>
      <w:spacing w:after="0" w:line="240" w:lineRule="auto"/>
    </w:pPr>
    <w:rPr>
      <w:rFonts w:ascii="Segoe UI" w:hAnsi="Segoe UI" w:cs="Times New Roman"/>
      <w:color w:val="3C3D3C"/>
      <w:sz w:val="19"/>
    </w:rPr>
  </w:style>
  <w:style w:type="character" w:customStyle="1" w:styleId="Heading5Char">
    <w:name w:val="Heading 5 Char"/>
    <w:basedOn w:val="DefaultParagraphFont"/>
    <w:link w:val="Heading5"/>
    <w:rsid w:val="0003790E"/>
    <w:rPr>
      <w:rFonts w:asciiTheme="majorHAnsi" w:eastAsiaTheme="majorEastAsia" w:hAnsiTheme="majorHAnsi" w:cstheme="majorBidi"/>
      <w:color w:val="004E6C" w:themeColor="accent1" w:themeShade="7F"/>
      <w:sz w:val="19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B81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cstheme="minorHAnsi"/>
      <w:b/>
      <w:color w:val="1F497D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5B81"/>
    <w:rPr>
      <w:rFonts w:eastAsiaTheme="minorEastAsia" w:cstheme="minorHAnsi"/>
      <w:b/>
      <w:color w:val="1F497D" w:themeColor="text2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D03779"/>
    <w:rPr>
      <w:rFonts w:ascii="Segoe UI" w:hAnsi="Segoe U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03779"/>
    <w:rPr>
      <w:rFonts w:ascii="Segoe UI" w:hAnsi="Segoe UI"/>
      <w:i/>
      <w:iCs/>
      <w:color w:val="009FDA" w:themeColor="accent1"/>
    </w:rPr>
  </w:style>
  <w:style w:type="character" w:styleId="Strong">
    <w:name w:val="Strong"/>
    <w:basedOn w:val="DefaultParagraphFont"/>
    <w:uiPriority w:val="22"/>
    <w:qFormat/>
    <w:rsid w:val="00D03779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037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779"/>
    <w:rPr>
      <w:rFonts w:ascii="Segoe UI" w:eastAsia="Segoe UI" w:hAnsi="Segoe UI" w:cs="Times New Roman"/>
      <w:i/>
      <w:iCs/>
      <w:color w:val="404040" w:themeColor="text1" w:themeTint="BF"/>
      <w:sz w:val="19"/>
    </w:rPr>
  </w:style>
  <w:style w:type="paragraph" w:styleId="Title">
    <w:name w:val="Title"/>
    <w:basedOn w:val="Normal"/>
    <w:next w:val="Normal"/>
    <w:link w:val="TitleChar"/>
    <w:uiPriority w:val="10"/>
    <w:qFormat/>
    <w:rsid w:val="00995B81"/>
    <w:pPr>
      <w:contextualSpacing/>
      <w:jc w:val="center"/>
    </w:pPr>
    <w:rPr>
      <w:rFonts w:cstheme="minorHAnsi"/>
      <w:b/>
      <w:color w:val="1F497D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95B81"/>
    <w:rPr>
      <w:rFonts w:eastAsiaTheme="minorEastAsia" w:cstheme="minorHAnsi"/>
      <w:b/>
      <w:color w:val="1F497D" w:themeColor="text2"/>
      <w:sz w:val="44"/>
      <w:szCs w:val="44"/>
      <w:lang w:eastAsia="en-GB"/>
    </w:rPr>
  </w:style>
  <w:style w:type="character" w:styleId="Emphasis">
    <w:name w:val="Emphasis"/>
    <w:basedOn w:val="DefaultParagraphFont"/>
    <w:uiPriority w:val="20"/>
    <w:qFormat/>
    <w:rsid w:val="00D03779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D0377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03779"/>
    <w:rPr>
      <w:b/>
      <w:bCs/>
      <w:smallCaps/>
      <w:color w:val="009FDA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03779"/>
    <w:rPr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rsid w:val="0003790E"/>
    <w:rPr>
      <w:rFonts w:asciiTheme="majorHAnsi" w:eastAsiaTheme="majorEastAsia" w:hAnsiTheme="majorHAnsi" w:cstheme="majorBidi"/>
      <w:i/>
      <w:iCs/>
      <w:color w:val="004E6C" w:themeColor="accent1" w:themeShade="7F"/>
      <w:sz w:val="19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9C3"/>
  </w:style>
  <w:style w:type="character" w:customStyle="1" w:styleId="BodyTextChar">
    <w:name w:val="Body Text Char"/>
    <w:basedOn w:val="DefaultParagraphFont"/>
    <w:link w:val="BodyText"/>
    <w:uiPriority w:val="99"/>
    <w:semiHidden/>
    <w:rsid w:val="006609C3"/>
    <w:rPr>
      <w:rFonts w:ascii="Segoe UI" w:hAnsi="Segoe UI" w:cs="Times New Roman"/>
      <w:color w:val="3C3D3C"/>
      <w:sz w:val="19"/>
    </w:rPr>
  </w:style>
  <w:style w:type="paragraph" w:customStyle="1" w:styleId="IntroPara">
    <w:name w:val="Intro Para"/>
    <w:basedOn w:val="Normal"/>
    <w:qFormat/>
    <w:rsid w:val="00E97BDC"/>
    <w:rPr>
      <w:sz w:val="24"/>
    </w:rPr>
  </w:style>
  <w:style w:type="paragraph" w:customStyle="1" w:styleId="IntroParagraph">
    <w:name w:val="Intro Paragraph"/>
    <w:basedOn w:val="Normal"/>
    <w:qFormat/>
    <w:rsid w:val="0003790E"/>
    <w:pPr>
      <w:spacing w:before="360" w:after="360" w:line="300" w:lineRule="exact"/>
    </w:pPr>
    <w:rPr>
      <w:color w:val="3B3C3B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E61786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BE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BE0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BE0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69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2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6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10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5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axCorpColours_Theme">
  <a:themeElements>
    <a:clrScheme name="SAX Colour Palette">
      <a:dk1>
        <a:sysClr val="windowText" lastClr="000000"/>
      </a:dk1>
      <a:lt1>
        <a:sysClr val="window" lastClr="FFFFFF"/>
      </a:lt1>
      <a:dk2>
        <a:srgbClr val="1F497D"/>
      </a:dk2>
      <a:lt2>
        <a:srgbClr val="E7F9FF"/>
      </a:lt2>
      <a:accent1>
        <a:srgbClr val="009FDA"/>
      </a:accent1>
      <a:accent2>
        <a:srgbClr val="73C866"/>
      </a:accent2>
      <a:accent3>
        <a:srgbClr val="9BBB59"/>
      </a:accent3>
      <a:accent4>
        <a:srgbClr val="F6F115"/>
      </a:accent4>
      <a:accent5>
        <a:srgbClr val="4BACC6"/>
      </a:accent5>
      <a:accent6>
        <a:srgbClr val="C00000"/>
      </a:accent6>
      <a:hlink>
        <a:srgbClr val="0000FF"/>
      </a:hlink>
      <a:folHlink>
        <a:srgbClr val="800080"/>
      </a:folHlink>
    </a:clrScheme>
    <a:fontScheme name="SAX font style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94510B9895848977983A8802283D2" ma:contentTypeVersion="11" ma:contentTypeDescription="Create a new document." ma:contentTypeScope="" ma:versionID="1b39785def3be7c2bd551db75f860f2c">
  <xsd:schema xmlns:xsd="http://www.w3.org/2001/XMLSchema" xmlns:xs="http://www.w3.org/2001/XMLSchema" xmlns:p="http://schemas.microsoft.com/office/2006/metadata/properties" xmlns:ns3="2ab68901-0227-4602-8954-0587055e0426" xmlns:ns4="bf1e94c9-09f0-4476-887c-4a680147e8d8" targetNamespace="http://schemas.microsoft.com/office/2006/metadata/properties" ma:root="true" ma:fieldsID="ef3c2e3c104e74a7700a866498dfd6aa" ns3:_="" ns4:_="">
    <xsd:import namespace="2ab68901-0227-4602-8954-0587055e0426"/>
    <xsd:import namespace="bf1e94c9-09f0-4476-887c-4a680147e8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68901-0227-4602-8954-0587055e0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e94c9-09f0-4476-887c-4a680147e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319F-98B6-4229-B3A5-E9D1BB648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42024-0824-46E0-9E1F-92B97F93F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68901-0227-4602-8954-0587055e0426"/>
    <ds:schemaRef ds:uri="bf1e94c9-09f0-4476-887c-4a680147e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1A541-D6BF-4CCF-85B3-ACDDE55A8146}">
  <ds:schemaRefs>
    <ds:schemaRef ds:uri="http://purl.org/dc/terms/"/>
    <ds:schemaRef ds:uri="http://schemas.openxmlformats.org/package/2006/metadata/core-properties"/>
    <ds:schemaRef ds:uri="http://purl.org/dc/dcmitype/"/>
    <ds:schemaRef ds:uri="bf1e94c9-09f0-4476-887c-4a680147e8d8"/>
    <ds:schemaRef ds:uri="http://schemas.microsoft.com/office/2006/documentManagement/types"/>
    <ds:schemaRef ds:uri="http://purl.org/dc/elements/1.1/"/>
    <ds:schemaRef ds:uri="http://schemas.microsoft.com/office/2006/metadata/properties"/>
    <ds:schemaRef ds:uri="2ab68901-0227-4602-8954-0587055e04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08831F-8095-4BB3-8A94-1653249A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Communique – National Preventive Health Strategy: Expert Steering Committee Roundtable</vt:lpstr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– National Preventive Health Strategy: Expert Steering Committee Roundtable</dc:title>
  <dc:subject>National Preventive Health Strategy</dc:subject>
  <dc:creator>Department of Health</dc:creator>
  <cp:keywords>Communique;National Preventive Health Strategy</cp:keywords>
  <dc:description/>
  <cp:lastModifiedBy>ADDERLEY, Marijke</cp:lastModifiedBy>
  <cp:revision>4</cp:revision>
  <cp:lastPrinted>2019-10-03T03:25:00Z</cp:lastPrinted>
  <dcterms:created xsi:type="dcterms:W3CDTF">2019-10-03T03:24:00Z</dcterms:created>
  <dcterms:modified xsi:type="dcterms:W3CDTF">2019-10-03T03:25:00Z</dcterms:modified>
  <cp:category>National Preventive Health Strategy</cp:category>
</cp:coreProperties>
</file>