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9" w:rsidRPr="00995B81" w:rsidRDefault="000D52D9" w:rsidP="00995B81">
      <w:pPr>
        <w:pStyle w:val="Title"/>
      </w:pPr>
      <w:r w:rsidRPr="00995B81">
        <w:t>COMMUNIQUE</w:t>
      </w:r>
    </w:p>
    <w:p w:rsidR="00511960" w:rsidRDefault="00E06EC3" w:rsidP="00995B81">
      <w:pPr>
        <w:pStyle w:val="Subtitle"/>
      </w:pPr>
      <w:r w:rsidRPr="00995B81">
        <w:t>NATI</w:t>
      </w:r>
      <w:r w:rsidR="00511960">
        <w:t>ONAL PREVENTIVE HEALTH STRATEGY</w:t>
      </w:r>
    </w:p>
    <w:p w:rsidR="00344D79" w:rsidRPr="00995B81" w:rsidRDefault="00B13255" w:rsidP="00995B81">
      <w:pPr>
        <w:pStyle w:val="Subtitle"/>
      </w:pPr>
      <w:r>
        <w:t>EDUCATION</w:t>
      </w:r>
      <w:r w:rsidR="00507F32">
        <w:t xml:space="preserve"> </w:t>
      </w:r>
      <w:r w:rsidR="0064718C">
        <w:t>WORKSHOP</w:t>
      </w:r>
      <w:r w:rsidR="00511960">
        <w:t xml:space="preserve">: </w:t>
      </w:r>
      <w:r>
        <w:t>30 JANUARY 2020</w:t>
      </w:r>
    </w:p>
    <w:p w:rsidR="00391ACB" w:rsidRDefault="00344D79" w:rsidP="00391ACB">
      <w:r w:rsidRPr="00344D79">
        <w:t>The Minister for Health</w:t>
      </w:r>
      <w:r w:rsidR="000D52D9">
        <w:t>, the Hon Greg Hunt MP,</w:t>
      </w:r>
      <w:r w:rsidRPr="00344D79">
        <w:t xml:space="preserve"> has committed to the development of a National Preventive Health Strategy</w:t>
      </w:r>
      <w:r w:rsidR="0082363B">
        <w:t xml:space="preserve"> (the Strategy</w:t>
      </w:r>
      <w:r w:rsidR="00D202F2">
        <w:t>).</w:t>
      </w:r>
      <w:r w:rsidR="00391ACB">
        <w:t xml:space="preserve"> </w:t>
      </w:r>
      <w:r w:rsidR="001A51EA">
        <w:t xml:space="preserve">The </w:t>
      </w:r>
      <w:r w:rsidR="00391ACB">
        <w:t xml:space="preserve">Strategy </w:t>
      </w:r>
      <w:r w:rsidR="001A51EA">
        <w:t xml:space="preserve">will </w:t>
      </w:r>
      <w:r w:rsidR="00391ACB">
        <w:t xml:space="preserve">provide a long-term vision for improving the health of all Australians and </w:t>
      </w:r>
      <w:r w:rsidR="00D202F2">
        <w:t>stimulating</w:t>
      </w:r>
      <w:r w:rsidR="00391ACB">
        <w:t xml:space="preserve"> a systemic shift to achieve a better balance between treatment and prevention. It will be a national strategy that includes primary and secondary prevention</w:t>
      </w:r>
      <w:r w:rsidR="0099048C">
        <w:t>,</w:t>
      </w:r>
      <w:r w:rsidR="00391ACB">
        <w:t xml:space="preserve"> and it will not have a disease-specific approach.  The Strategy will be underpinned by the strongest research available.</w:t>
      </w:r>
    </w:p>
    <w:p w:rsidR="00344D79" w:rsidRDefault="00A05E42" w:rsidP="00995B81">
      <w:r>
        <w:t xml:space="preserve">An Expert Steering Committee has been appointed to provide advice on the development of the Strategy, </w:t>
      </w:r>
      <w:r w:rsidR="001A51EA">
        <w:t xml:space="preserve">with </w:t>
      </w:r>
      <w:r>
        <w:t>meeting</w:t>
      </w:r>
      <w:r w:rsidR="001A51EA">
        <w:t>s</w:t>
      </w:r>
      <w:r>
        <w:t xml:space="preserve"> held on 26 September </w:t>
      </w:r>
      <w:r w:rsidR="001A51EA">
        <w:t xml:space="preserve">and </w:t>
      </w:r>
      <w:r w:rsidR="004E5B1B">
        <w:t>28 November 2019</w:t>
      </w:r>
      <w:r>
        <w:t xml:space="preserve">. Broad consultation is </w:t>
      </w:r>
      <w:r w:rsidR="00357D61">
        <w:t xml:space="preserve">essential </w:t>
      </w:r>
      <w:r>
        <w:t>to the development of the Strategy and the views of public health groups, key stakeholders and consumers will be represented in the Strategy.</w:t>
      </w:r>
    </w:p>
    <w:p w:rsidR="00344D79" w:rsidRDefault="00A05E42" w:rsidP="00995B81">
      <w:r>
        <w:t xml:space="preserve">A series of </w:t>
      </w:r>
      <w:r w:rsidR="0064718C">
        <w:t>consultations are</w:t>
      </w:r>
      <w:r>
        <w:t xml:space="preserve"> be</w:t>
      </w:r>
      <w:r w:rsidR="0064718C">
        <w:t>ing</w:t>
      </w:r>
      <w:r>
        <w:t xml:space="preserve"> held</w:t>
      </w:r>
      <w:r w:rsidR="0064718C">
        <w:t xml:space="preserve"> </w:t>
      </w:r>
      <w:r w:rsidR="00B13255">
        <w:t>from</w:t>
      </w:r>
      <w:r w:rsidR="0064718C">
        <w:t xml:space="preserve"> October </w:t>
      </w:r>
      <w:r w:rsidR="00B13255">
        <w:t>2019 to</w:t>
      </w:r>
      <w:r w:rsidR="00D202F2">
        <w:t xml:space="preserve"> </w:t>
      </w:r>
      <w:r w:rsidR="00B13255">
        <w:t>February 2020</w:t>
      </w:r>
      <w:r w:rsidR="0064718C">
        <w:t xml:space="preserve">. </w:t>
      </w:r>
      <w:r w:rsidR="00507F32">
        <w:t>A</w:t>
      </w:r>
      <w:r w:rsidR="00F025C3">
        <w:t xml:space="preserve"> </w:t>
      </w:r>
      <w:r w:rsidR="00B13255">
        <w:t>cons</w:t>
      </w:r>
      <w:r w:rsidRPr="00511960">
        <w:t xml:space="preserve">ultation </w:t>
      </w:r>
      <w:r w:rsidR="00A438E7">
        <w:t xml:space="preserve">workshop </w:t>
      </w:r>
      <w:r w:rsidR="00962E30">
        <w:t xml:space="preserve">on the topic of education </w:t>
      </w:r>
      <w:r w:rsidR="00BE2542">
        <w:t xml:space="preserve">was held </w:t>
      </w:r>
      <w:r w:rsidR="00357D61">
        <w:t>in Sydney</w:t>
      </w:r>
      <w:r w:rsidR="00357D61" w:rsidRPr="00511960">
        <w:t xml:space="preserve"> </w:t>
      </w:r>
      <w:r w:rsidR="00397A9E" w:rsidRPr="00511960">
        <w:t xml:space="preserve">on </w:t>
      </w:r>
      <w:r w:rsidR="00B13255">
        <w:t>30 January 2020</w:t>
      </w:r>
      <w:r w:rsidR="00357D61">
        <w:t>.</w:t>
      </w:r>
      <w:r w:rsidR="0082363B" w:rsidRPr="00511960">
        <w:t xml:space="preserve"> </w:t>
      </w:r>
      <w:r w:rsidR="00391ACB" w:rsidRPr="00511960">
        <w:t xml:space="preserve">Participants included representatives from </w:t>
      </w:r>
      <w:r w:rsidR="00AF0B02" w:rsidRPr="00511960">
        <w:t>research organisations</w:t>
      </w:r>
      <w:r w:rsidR="00AF0B02">
        <w:t xml:space="preserve">, </w:t>
      </w:r>
      <w:r w:rsidR="00391ACB" w:rsidRPr="00511960">
        <w:t>consumer groups, government departments, not</w:t>
      </w:r>
      <w:r w:rsidR="00AC3758">
        <w:t>-</w:t>
      </w:r>
      <w:r w:rsidR="00391ACB" w:rsidRPr="00511960">
        <w:t>for</w:t>
      </w:r>
      <w:r w:rsidR="00AC3758">
        <w:t>-</w:t>
      </w:r>
      <w:r w:rsidR="00391ACB" w:rsidRPr="00511960">
        <w:t>profit organisations, Primary Health Networks</w:t>
      </w:r>
      <w:r w:rsidR="00AC3758">
        <w:t>,</w:t>
      </w:r>
      <w:r w:rsidR="00391ACB" w:rsidRPr="00511960">
        <w:t xml:space="preserve"> </w:t>
      </w:r>
      <w:r w:rsidR="00673C1E">
        <w:t>and</w:t>
      </w:r>
      <w:r w:rsidR="00636C5A">
        <w:t xml:space="preserve"> </w:t>
      </w:r>
      <w:r w:rsidR="000F22AB">
        <w:t xml:space="preserve">other </w:t>
      </w:r>
      <w:r w:rsidR="004B351A">
        <w:t>experts</w:t>
      </w:r>
      <w:r w:rsidR="00985CCD">
        <w:t xml:space="preserve"> in p</w:t>
      </w:r>
      <w:r w:rsidR="003C6FB3">
        <w:t>revention</w:t>
      </w:r>
      <w:r w:rsidR="00673C1E">
        <w:t>.</w:t>
      </w:r>
      <w:r w:rsidR="00391ACB">
        <w:t xml:space="preserve"> </w:t>
      </w:r>
    </w:p>
    <w:p w:rsidR="00344D79" w:rsidRPr="00995B81" w:rsidRDefault="00A05E42" w:rsidP="00995B81">
      <w:pPr>
        <w:pStyle w:val="Heading1"/>
      </w:pPr>
      <w:r>
        <w:t>CONSULTATION</w:t>
      </w:r>
      <w:r w:rsidR="006418F5" w:rsidRPr="00995B81">
        <w:t xml:space="preserve"> </w:t>
      </w:r>
      <w:r w:rsidR="00344D79" w:rsidRPr="00995B81">
        <w:t>CONSIDERATIONS</w:t>
      </w:r>
    </w:p>
    <w:p w:rsidR="004E2C4E" w:rsidRPr="00C84EE6" w:rsidRDefault="00B41859" w:rsidP="00995B81">
      <w:r w:rsidRPr="00C84EE6">
        <w:t>Consultation participants</w:t>
      </w:r>
      <w:r w:rsidR="00344D79" w:rsidRPr="00C84EE6">
        <w:t xml:space="preserve"> </w:t>
      </w:r>
      <w:r w:rsidR="005C6775" w:rsidRPr="00C84EE6">
        <w:t>considered t</w:t>
      </w:r>
      <w:r w:rsidR="00344D79" w:rsidRPr="00C84EE6">
        <w:t>he</w:t>
      </w:r>
      <w:r w:rsidR="00EE7CF8" w:rsidRPr="00C84EE6">
        <w:t xml:space="preserve"> vision </w:t>
      </w:r>
      <w:r w:rsidRPr="00C84EE6">
        <w:t xml:space="preserve">and scope </w:t>
      </w:r>
      <w:r w:rsidR="00EE7CF8" w:rsidRPr="00C84EE6">
        <w:t>for the Strategy</w:t>
      </w:r>
      <w:r w:rsidR="00391ACB" w:rsidRPr="00C84EE6">
        <w:t>,</w:t>
      </w:r>
      <w:r w:rsidRPr="00C84EE6">
        <w:t xml:space="preserve"> as well as</w:t>
      </w:r>
      <w:r w:rsidR="00766F0C">
        <w:t xml:space="preserve"> </w:t>
      </w:r>
      <w:r w:rsidR="003F130B">
        <w:t xml:space="preserve">topics </w:t>
      </w:r>
      <w:r w:rsidR="001D0D77">
        <w:t xml:space="preserve">related </w:t>
      </w:r>
      <w:r w:rsidR="003F130B">
        <w:t xml:space="preserve">to </w:t>
      </w:r>
      <w:r w:rsidR="008209ED">
        <w:t>education</w:t>
      </w:r>
      <w:r w:rsidRPr="00766F0C">
        <w:t>.</w:t>
      </w:r>
      <w:r w:rsidR="00EE7CF8" w:rsidRPr="00C84EE6">
        <w:t xml:space="preserve"> </w:t>
      </w:r>
      <w:r w:rsidR="002C18E2">
        <w:t>“Education” was considered to include</w:t>
      </w:r>
      <w:r w:rsidR="00962E30">
        <w:t>:</w:t>
      </w:r>
      <w:r w:rsidR="008209ED">
        <w:t xml:space="preserve"> information</w:t>
      </w:r>
      <w:r w:rsidR="00D92CC2">
        <w:t xml:space="preserve"> </w:t>
      </w:r>
      <w:r w:rsidR="00962E30">
        <w:t xml:space="preserve">that is </w:t>
      </w:r>
      <w:r w:rsidR="001A51EA">
        <w:t xml:space="preserve">publicly </w:t>
      </w:r>
      <w:r w:rsidR="00962E30">
        <w:t xml:space="preserve">available </w:t>
      </w:r>
      <w:r w:rsidR="00AA3A47">
        <w:t>about</w:t>
      </w:r>
      <w:r w:rsidR="00D92CC2">
        <w:t xml:space="preserve"> health issues</w:t>
      </w:r>
      <w:r w:rsidR="00962E30">
        <w:t xml:space="preserve">; </w:t>
      </w:r>
      <w:r w:rsidR="00AA3A47">
        <w:t xml:space="preserve">communication through </w:t>
      </w:r>
      <w:r w:rsidR="008209ED">
        <w:t xml:space="preserve">public health </w:t>
      </w:r>
      <w:r w:rsidR="00AA3A47">
        <w:t>messag</w:t>
      </w:r>
      <w:r w:rsidR="00962E30">
        <w:t>ing</w:t>
      </w:r>
      <w:r w:rsidR="00AA3A47">
        <w:t xml:space="preserve"> and </w:t>
      </w:r>
      <w:r w:rsidR="008209ED">
        <w:t>campaigns</w:t>
      </w:r>
      <w:r w:rsidR="00962E30">
        <w:t>; as well as</w:t>
      </w:r>
      <w:r w:rsidR="008209ED">
        <w:t xml:space="preserve"> </w:t>
      </w:r>
      <w:r w:rsidR="00962E30">
        <w:t xml:space="preserve">the importance of </w:t>
      </w:r>
      <w:r w:rsidR="008209ED">
        <w:t>health literacy.</w:t>
      </w:r>
    </w:p>
    <w:p w:rsidR="003C5DB5" w:rsidRPr="00C84EE6" w:rsidRDefault="003C5DB5" w:rsidP="00B41859">
      <w:r w:rsidRPr="00C84EE6">
        <w:t xml:space="preserve">Some of the themes emerging from the discussion were: </w:t>
      </w:r>
    </w:p>
    <w:p w:rsidR="000D13CF" w:rsidRDefault="00F025C3">
      <w:pPr>
        <w:pStyle w:val="ListParagraph"/>
        <w:numPr>
          <w:ilvl w:val="0"/>
          <w:numId w:val="21"/>
        </w:numPr>
      </w:pPr>
      <w:r>
        <w:t xml:space="preserve">Multiple approaches to public education </w:t>
      </w:r>
      <w:r w:rsidR="001A51EA">
        <w:t xml:space="preserve">are </w:t>
      </w:r>
      <w:r>
        <w:t>required to achieve effective behavioural change.</w:t>
      </w:r>
    </w:p>
    <w:p w:rsidR="002C18E2" w:rsidRDefault="000D13CF">
      <w:pPr>
        <w:pStyle w:val="ListParagraph"/>
        <w:numPr>
          <w:ilvl w:val="0"/>
          <w:numId w:val="21"/>
        </w:numPr>
      </w:pPr>
      <w:r>
        <w:t>Providing health information and education through an equity lens is important when targeting priority groups.</w:t>
      </w:r>
      <w:r w:rsidDel="00F025C3">
        <w:t xml:space="preserve"> </w:t>
      </w:r>
    </w:p>
    <w:p w:rsidR="003F1BCB" w:rsidRDefault="00F025C3" w:rsidP="008F574C">
      <w:pPr>
        <w:pStyle w:val="ListParagraph"/>
        <w:numPr>
          <w:ilvl w:val="0"/>
          <w:numId w:val="21"/>
        </w:numPr>
      </w:pPr>
      <w:r>
        <w:t>The emergence of d</w:t>
      </w:r>
      <w:r w:rsidR="003F1BCB">
        <w:t xml:space="preserve">igital communication </w:t>
      </w:r>
      <w:r>
        <w:t xml:space="preserve">is important in raising awareness and needs to be part of a broader education approach. </w:t>
      </w:r>
    </w:p>
    <w:p w:rsidR="002C18E2" w:rsidRDefault="001D0D77" w:rsidP="008F574C">
      <w:pPr>
        <w:pStyle w:val="ListParagraph"/>
        <w:numPr>
          <w:ilvl w:val="0"/>
          <w:numId w:val="21"/>
        </w:numPr>
      </w:pPr>
      <w:r>
        <w:t>The Australian public needs a</w:t>
      </w:r>
      <w:r w:rsidR="002C18E2">
        <w:t xml:space="preserve"> source of credible</w:t>
      </w:r>
      <w:r>
        <w:t xml:space="preserve"> and</w:t>
      </w:r>
      <w:r w:rsidR="00F025C3">
        <w:t xml:space="preserve"> </w:t>
      </w:r>
      <w:r w:rsidR="002C18E2">
        <w:t xml:space="preserve">consistent </w:t>
      </w:r>
      <w:r w:rsidR="00AA3A47">
        <w:t xml:space="preserve">health </w:t>
      </w:r>
      <w:r w:rsidR="00D84247">
        <w:t>information</w:t>
      </w:r>
      <w:r w:rsidR="001A51EA">
        <w:t xml:space="preserve"> that </w:t>
      </w:r>
      <w:r w:rsidR="00D84247">
        <w:t>is</w:t>
      </w:r>
      <w:r w:rsidR="002C18E2">
        <w:t xml:space="preserve"> trust</w:t>
      </w:r>
      <w:r w:rsidR="00D84247">
        <w:t>ed</w:t>
      </w:r>
      <w:r w:rsidR="002C18E2">
        <w:t xml:space="preserve"> and </w:t>
      </w:r>
      <w:r w:rsidR="00D84247">
        <w:t xml:space="preserve">easy to </w:t>
      </w:r>
      <w:r w:rsidR="002C18E2">
        <w:t>understand</w:t>
      </w:r>
      <w:r w:rsidR="00D84247">
        <w:t>.</w:t>
      </w:r>
    </w:p>
    <w:p w:rsidR="000D13CF" w:rsidRDefault="008E006F" w:rsidP="008F574C">
      <w:pPr>
        <w:pStyle w:val="ListParagraph"/>
        <w:numPr>
          <w:ilvl w:val="0"/>
          <w:numId w:val="21"/>
        </w:numPr>
      </w:pPr>
      <w:r>
        <w:lastRenderedPageBreak/>
        <w:t>The importance of ensuring any new interventions, programs and campaigns are designed to meet the health literacy needs of the audience.</w:t>
      </w:r>
    </w:p>
    <w:p w:rsidR="002C18E2" w:rsidRDefault="000D13CF">
      <w:pPr>
        <w:pStyle w:val="ListParagraph"/>
        <w:numPr>
          <w:ilvl w:val="0"/>
          <w:numId w:val="21"/>
        </w:numPr>
      </w:pPr>
      <w:r>
        <w:t>The health workforce</w:t>
      </w:r>
      <w:r w:rsidR="00CD06C9">
        <w:t xml:space="preserve"> </w:t>
      </w:r>
      <w:r w:rsidR="001A51EA">
        <w:t xml:space="preserve">is </w:t>
      </w:r>
      <w:r w:rsidR="00313620">
        <w:t>an important source of health information</w:t>
      </w:r>
      <w:r w:rsidR="00A438E7">
        <w:t xml:space="preserve"> and can provide leadership in prevention</w:t>
      </w:r>
      <w:r w:rsidR="00762F79">
        <w:t>.</w:t>
      </w:r>
    </w:p>
    <w:p w:rsidR="008209ED" w:rsidRDefault="00D84247" w:rsidP="008F574C">
      <w:pPr>
        <w:pStyle w:val="ListParagraph"/>
        <w:numPr>
          <w:ilvl w:val="0"/>
          <w:numId w:val="21"/>
        </w:numPr>
      </w:pPr>
      <w:r>
        <w:t>The need for c</w:t>
      </w:r>
      <w:r w:rsidR="008209ED">
        <w:t>onsumer</w:t>
      </w:r>
      <w:r w:rsidR="00AA3A47">
        <w:t xml:space="preserve"> involvement</w:t>
      </w:r>
      <w:r w:rsidR="00F025C3">
        <w:t xml:space="preserve"> </w:t>
      </w:r>
      <w:r w:rsidR="008209ED">
        <w:t xml:space="preserve">in </w:t>
      </w:r>
      <w:r w:rsidR="002F65BD">
        <w:t xml:space="preserve">the </w:t>
      </w:r>
      <w:r w:rsidR="008209ED">
        <w:t xml:space="preserve">development and </w:t>
      </w:r>
      <w:r>
        <w:t xml:space="preserve">design </w:t>
      </w:r>
      <w:r w:rsidR="008209ED">
        <w:t xml:space="preserve">of public health </w:t>
      </w:r>
      <w:r>
        <w:t xml:space="preserve">messaging </w:t>
      </w:r>
      <w:r w:rsidR="008209ED">
        <w:t>and campaigns</w:t>
      </w:r>
      <w:r w:rsidR="001A51EA">
        <w:t>,</w:t>
      </w:r>
      <w:r w:rsidR="00DF4715">
        <w:t xml:space="preserve"> </w:t>
      </w:r>
      <w:r>
        <w:t xml:space="preserve">incorporating </w:t>
      </w:r>
      <w:r w:rsidR="00DF4715">
        <w:t>principles of “co-design”</w:t>
      </w:r>
      <w:r w:rsidR="008E006F">
        <w:t xml:space="preserve"> and community-led initiatives</w:t>
      </w:r>
      <w:r>
        <w:t>.</w:t>
      </w:r>
    </w:p>
    <w:p w:rsidR="00F025C3" w:rsidRDefault="00D84247" w:rsidP="00F025C3">
      <w:pPr>
        <w:pStyle w:val="ListParagraph"/>
        <w:numPr>
          <w:ilvl w:val="0"/>
          <w:numId w:val="21"/>
        </w:numPr>
      </w:pPr>
      <w:r>
        <w:t>Programs and education interventions need to be based on strong evidence</w:t>
      </w:r>
      <w:r w:rsidR="00F025C3">
        <w:t xml:space="preserve"> and</w:t>
      </w:r>
      <w:r>
        <w:t xml:space="preserve"> have demonstrated efficacy in increasing knowledge and changing behaviour</w:t>
      </w:r>
      <w:r w:rsidR="00F025C3">
        <w:t xml:space="preserve">. </w:t>
      </w:r>
    </w:p>
    <w:p w:rsidR="00F025C3" w:rsidRDefault="00F025C3" w:rsidP="00F025C3">
      <w:pPr>
        <w:pStyle w:val="ListParagraph"/>
        <w:numPr>
          <w:ilvl w:val="0"/>
          <w:numId w:val="21"/>
        </w:numPr>
      </w:pPr>
      <w:r>
        <w:t xml:space="preserve">The importance of evaluating education </w:t>
      </w:r>
      <w:r w:rsidR="000D13CF">
        <w:t xml:space="preserve">approaches. </w:t>
      </w:r>
      <w:r>
        <w:t xml:space="preserve"> </w:t>
      </w:r>
    </w:p>
    <w:p w:rsidR="00F025C3" w:rsidRDefault="00F025C3" w:rsidP="00F025C3">
      <w:pPr>
        <w:pStyle w:val="ListParagraph"/>
        <w:numPr>
          <w:ilvl w:val="0"/>
          <w:numId w:val="21"/>
        </w:numPr>
      </w:pPr>
      <w:r>
        <w:t xml:space="preserve">The consideration and incorporation of existing </w:t>
      </w:r>
      <w:r w:rsidR="001A51EA">
        <w:t>g</w:t>
      </w:r>
      <w:r>
        <w:t>overnment strategies</w:t>
      </w:r>
      <w:r w:rsidR="00762F79">
        <w:t>/action plans into the Strategy.</w:t>
      </w:r>
    </w:p>
    <w:p w:rsidR="00F025C3" w:rsidRDefault="00F025C3" w:rsidP="00F025C3">
      <w:pPr>
        <w:pStyle w:val="ListParagraph"/>
        <w:numPr>
          <w:ilvl w:val="0"/>
          <w:numId w:val="21"/>
        </w:numPr>
      </w:pPr>
      <w:r>
        <w:t xml:space="preserve">The importance of building ways of systematically working together with other parts of government and sectors outside the health system </w:t>
      </w:r>
      <w:r w:rsidR="001A51EA">
        <w:t xml:space="preserve">that </w:t>
      </w:r>
      <w:r>
        <w:t>play a pivotal role in contributing to health outcomes.</w:t>
      </w:r>
    </w:p>
    <w:p w:rsidR="000D13CF" w:rsidRDefault="000D13CF" w:rsidP="00F025C3">
      <w:pPr>
        <w:pStyle w:val="ListParagraph"/>
        <w:numPr>
          <w:ilvl w:val="0"/>
          <w:numId w:val="21"/>
        </w:numPr>
      </w:pPr>
      <w:r>
        <w:t xml:space="preserve">The need for ongoing and sustained investment in long-term public </w:t>
      </w:r>
      <w:r w:rsidR="001A51EA">
        <w:t xml:space="preserve">health </w:t>
      </w:r>
      <w:r>
        <w:t>education.</w:t>
      </w:r>
    </w:p>
    <w:p w:rsidR="001D02FD" w:rsidRDefault="001D02FD" w:rsidP="001D02FD">
      <w:pPr>
        <w:pStyle w:val="ListParagraph"/>
        <w:numPr>
          <w:ilvl w:val="0"/>
          <w:numId w:val="0"/>
        </w:numPr>
        <w:ind w:left="720"/>
      </w:pPr>
    </w:p>
    <w:p w:rsidR="00F025C3" w:rsidRPr="002A3610" w:rsidRDefault="00F025C3" w:rsidP="001D02FD">
      <w:pPr>
        <w:pStyle w:val="ListParagraph"/>
        <w:numPr>
          <w:ilvl w:val="0"/>
          <w:numId w:val="0"/>
        </w:numPr>
        <w:ind w:left="720"/>
      </w:pPr>
    </w:p>
    <w:p w:rsidR="003C5DB5" w:rsidRPr="00995B81" w:rsidRDefault="003C5DB5" w:rsidP="00995B81">
      <w:pPr>
        <w:pStyle w:val="Heading1"/>
      </w:pPr>
      <w:r w:rsidRPr="00995B81">
        <w:t>NEXT STEPS</w:t>
      </w:r>
    </w:p>
    <w:p w:rsidR="005C6775" w:rsidRPr="00995B81" w:rsidRDefault="005C6775" w:rsidP="00995B81">
      <w:r w:rsidRPr="00995B81">
        <w:t xml:space="preserve">The following next steps </w:t>
      </w:r>
      <w:r w:rsidR="00357D61">
        <w:t xml:space="preserve">in the development of the Strategy </w:t>
      </w:r>
      <w:r w:rsidR="0031786D">
        <w:t>will be undertaken</w:t>
      </w:r>
      <w:r w:rsidRPr="00995B81">
        <w:t>:</w:t>
      </w:r>
    </w:p>
    <w:p w:rsidR="00357D61" w:rsidRDefault="00357D61" w:rsidP="00995B81">
      <w:pPr>
        <w:pStyle w:val="ListParagraph"/>
        <w:numPr>
          <w:ilvl w:val="0"/>
          <w:numId w:val="21"/>
        </w:numPr>
      </w:pPr>
      <w:r>
        <w:t xml:space="preserve">The Living Well for Longer national consumer survey has been extended to </w:t>
      </w:r>
      <w:r>
        <w:br/>
        <w:t xml:space="preserve">14 February 2020 in recognition of the widespread impact of the bushfires over the Christmas period. </w:t>
      </w:r>
    </w:p>
    <w:p w:rsidR="002F65BD" w:rsidRDefault="00E90DAF" w:rsidP="00D202F2">
      <w:pPr>
        <w:pStyle w:val="ListParagraph"/>
        <w:numPr>
          <w:ilvl w:val="0"/>
          <w:numId w:val="21"/>
        </w:numPr>
      </w:pPr>
      <w:r w:rsidRPr="00995B81">
        <w:t>The</w:t>
      </w:r>
      <w:r w:rsidR="0031786D">
        <w:t xml:space="preserve"> Expert Steering</w:t>
      </w:r>
      <w:r w:rsidRPr="00995B81">
        <w:t xml:space="preserve"> </w:t>
      </w:r>
      <w:r w:rsidR="008A51B0">
        <w:t xml:space="preserve">Committee will meet in </w:t>
      </w:r>
      <w:r w:rsidR="00D92CC2">
        <w:t>March</w:t>
      </w:r>
      <w:r w:rsidR="00B13255">
        <w:t xml:space="preserve"> 2020</w:t>
      </w:r>
      <w:r w:rsidRPr="00995B81">
        <w:t xml:space="preserve"> to consider the outcomes of the consultations</w:t>
      </w:r>
      <w:r w:rsidR="00962E30">
        <w:t>.</w:t>
      </w:r>
      <w:bookmarkStart w:id="0" w:name="_GoBack"/>
      <w:bookmarkEnd w:id="0"/>
    </w:p>
    <w:p w:rsidR="005C6775" w:rsidRPr="00995B81" w:rsidRDefault="00962E30">
      <w:pPr>
        <w:pStyle w:val="ListParagraph"/>
        <w:numPr>
          <w:ilvl w:val="0"/>
          <w:numId w:val="21"/>
        </w:numPr>
      </w:pPr>
      <w:r>
        <w:t xml:space="preserve">Further public consultation will take place in the first half of 2020. </w:t>
      </w:r>
    </w:p>
    <w:sectPr w:rsidR="005C6775" w:rsidRPr="00995B81" w:rsidSect="0030170C">
      <w:pgSz w:w="11906" w:h="16838" w:code="9"/>
      <w:pgMar w:top="1276" w:right="1418" w:bottom="1418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D2" w:rsidRDefault="003371D2" w:rsidP="0003790E">
      <w:r>
        <w:separator/>
      </w:r>
    </w:p>
  </w:endnote>
  <w:endnote w:type="continuationSeparator" w:id="0">
    <w:p w:rsidR="003371D2" w:rsidRDefault="003371D2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D2" w:rsidRDefault="003371D2" w:rsidP="0003790E">
      <w:r>
        <w:separator/>
      </w:r>
    </w:p>
  </w:footnote>
  <w:footnote w:type="continuationSeparator" w:id="0">
    <w:p w:rsidR="003371D2" w:rsidRDefault="003371D2" w:rsidP="000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84926"/>
    <w:multiLevelType w:val="hybridMultilevel"/>
    <w:tmpl w:val="1598A742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7C27CD"/>
    <w:multiLevelType w:val="hybridMultilevel"/>
    <w:tmpl w:val="EB084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5C2"/>
    <w:multiLevelType w:val="hybridMultilevel"/>
    <w:tmpl w:val="454C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946A9"/>
    <w:multiLevelType w:val="hybridMultilevel"/>
    <w:tmpl w:val="DDE4E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05C5F"/>
    <w:multiLevelType w:val="hybridMultilevel"/>
    <w:tmpl w:val="A48CFA5C"/>
    <w:lvl w:ilvl="0" w:tplc="FF122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1BD2"/>
    <w:multiLevelType w:val="hybridMultilevel"/>
    <w:tmpl w:val="0E960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5"/>
  </w:num>
  <w:num w:numId="13">
    <w:abstractNumId w:val="24"/>
  </w:num>
  <w:num w:numId="14">
    <w:abstractNumId w:val="19"/>
  </w:num>
  <w:num w:numId="15">
    <w:abstractNumId w:val="13"/>
  </w:num>
  <w:num w:numId="16">
    <w:abstractNumId w:val="12"/>
  </w:num>
  <w:num w:numId="17">
    <w:abstractNumId w:val="14"/>
  </w:num>
  <w:num w:numId="18">
    <w:abstractNumId w:val="21"/>
  </w:num>
  <w:num w:numId="19">
    <w:abstractNumId w:val="20"/>
  </w:num>
  <w:num w:numId="20">
    <w:abstractNumId w:val="18"/>
  </w:num>
  <w:num w:numId="21">
    <w:abstractNumId w:val="16"/>
  </w:num>
  <w:num w:numId="22">
    <w:abstractNumId w:val="23"/>
  </w:num>
  <w:num w:numId="23">
    <w:abstractNumId w:val="22"/>
  </w:num>
  <w:num w:numId="24">
    <w:abstractNumId w:val="10"/>
  </w:num>
  <w:num w:numId="25">
    <w:abstractNumId w:val="19"/>
  </w:num>
  <w:num w:numId="26">
    <w:abstractNumId w:val="11"/>
  </w:num>
  <w:num w:numId="27">
    <w:abstractNumId w:val="19"/>
  </w:num>
  <w:num w:numId="28">
    <w:abstractNumId w:val="19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9"/>
    <w:rsid w:val="000057A7"/>
    <w:rsid w:val="000163E4"/>
    <w:rsid w:val="0003790E"/>
    <w:rsid w:val="0005483F"/>
    <w:rsid w:val="00057F67"/>
    <w:rsid w:val="00061788"/>
    <w:rsid w:val="00096EAF"/>
    <w:rsid w:val="000A65B4"/>
    <w:rsid w:val="000B7063"/>
    <w:rsid w:val="000C5BFC"/>
    <w:rsid w:val="000D0031"/>
    <w:rsid w:val="000D13CF"/>
    <w:rsid w:val="000D52D9"/>
    <w:rsid w:val="000F22AB"/>
    <w:rsid w:val="00140793"/>
    <w:rsid w:val="00146FA5"/>
    <w:rsid w:val="00180854"/>
    <w:rsid w:val="001A058A"/>
    <w:rsid w:val="001A51EA"/>
    <w:rsid w:val="001C4AAB"/>
    <w:rsid w:val="001C61E5"/>
    <w:rsid w:val="001D02FD"/>
    <w:rsid w:val="001D0D77"/>
    <w:rsid w:val="00221658"/>
    <w:rsid w:val="0022483D"/>
    <w:rsid w:val="002361AE"/>
    <w:rsid w:val="00243A28"/>
    <w:rsid w:val="00276AF4"/>
    <w:rsid w:val="002A3610"/>
    <w:rsid w:val="002C18E2"/>
    <w:rsid w:val="002D0C0B"/>
    <w:rsid w:val="002F4D19"/>
    <w:rsid w:val="002F65BD"/>
    <w:rsid w:val="0030170C"/>
    <w:rsid w:val="00306F0D"/>
    <w:rsid w:val="00311344"/>
    <w:rsid w:val="00313620"/>
    <w:rsid w:val="00316248"/>
    <w:rsid w:val="0031786D"/>
    <w:rsid w:val="00320F0F"/>
    <w:rsid w:val="003279E3"/>
    <w:rsid w:val="003335A1"/>
    <w:rsid w:val="003371D2"/>
    <w:rsid w:val="00341F41"/>
    <w:rsid w:val="00343910"/>
    <w:rsid w:val="00344D79"/>
    <w:rsid w:val="00357D61"/>
    <w:rsid w:val="00361BDB"/>
    <w:rsid w:val="00370C70"/>
    <w:rsid w:val="0037341D"/>
    <w:rsid w:val="00380A39"/>
    <w:rsid w:val="00386C66"/>
    <w:rsid w:val="0039054D"/>
    <w:rsid w:val="00391ACB"/>
    <w:rsid w:val="00397A9E"/>
    <w:rsid w:val="003A4178"/>
    <w:rsid w:val="003C5DB5"/>
    <w:rsid w:val="003C6FB3"/>
    <w:rsid w:val="003D49F5"/>
    <w:rsid w:val="003E7867"/>
    <w:rsid w:val="003F130B"/>
    <w:rsid w:val="003F1BCB"/>
    <w:rsid w:val="00421E56"/>
    <w:rsid w:val="004353CA"/>
    <w:rsid w:val="00443312"/>
    <w:rsid w:val="00451EA1"/>
    <w:rsid w:val="00456AF8"/>
    <w:rsid w:val="00486D91"/>
    <w:rsid w:val="00492A94"/>
    <w:rsid w:val="004A096A"/>
    <w:rsid w:val="004B0D5E"/>
    <w:rsid w:val="004B351A"/>
    <w:rsid w:val="004E2C4E"/>
    <w:rsid w:val="004E5B1B"/>
    <w:rsid w:val="004F7D91"/>
    <w:rsid w:val="00507F32"/>
    <w:rsid w:val="00511960"/>
    <w:rsid w:val="00545CE1"/>
    <w:rsid w:val="00563AB9"/>
    <w:rsid w:val="0056796F"/>
    <w:rsid w:val="00581DD7"/>
    <w:rsid w:val="005879B6"/>
    <w:rsid w:val="00596294"/>
    <w:rsid w:val="005C6775"/>
    <w:rsid w:val="005E5B80"/>
    <w:rsid w:val="00624804"/>
    <w:rsid w:val="00636C5A"/>
    <w:rsid w:val="006418F5"/>
    <w:rsid w:val="0064718C"/>
    <w:rsid w:val="006609C3"/>
    <w:rsid w:val="006734D1"/>
    <w:rsid w:val="00673C1E"/>
    <w:rsid w:val="006773A6"/>
    <w:rsid w:val="00681786"/>
    <w:rsid w:val="006E4B4E"/>
    <w:rsid w:val="006F6036"/>
    <w:rsid w:val="006F608A"/>
    <w:rsid w:val="007056DC"/>
    <w:rsid w:val="00735836"/>
    <w:rsid w:val="007412FB"/>
    <w:rsid w:val="00743D3B"/>
    <w:rsid w:val="0075486A"/>
    <w:rsid w:val="00756456"/>
    <w:rsid w:val="00762F79"/>
    <w:rsid w:val="00766F0C"/>
    <w:rsid w:val="00776ECC"/>
    <w:rsid w:val="007A26D1"/>
    <w:rsid w:val="007C26C3"/>
    <w:rsid w:val="0081454D"/>
    <w:rsid w:val="008209ED"/>
    <w:rsid w:val="0082363B"/>
    <w:rsid w:val="00836E1D"/>
    <w:rsid w:val="0084275E"/>
    <w:rsid w:val="008464B7"/>
    <w:rsid w:val="008A51B0"/>
    <w:rsid w:val="008B1D5B"/>
    <w:rsid w:val="008B2F8D"/>
    <w:rsid w:val="008B530F"/>
    <w:rsid w:val="008C1293"/>
    <w:rsid w:val="008C12D4"/>
    <w:rsid w:val="008C6D8E"/>
    <w:rsid w:val="008E006F"/>
    <w:rsid w:val="008F2A41"/>
    <w:rsid w:val="008F49AA"/>
    <w:rsid w:val="008F574C"/>
    <w:rsid w:val="00905D89"/>
    <w:rsid w:val="009418DC"/>
    <w:rsid w:val="00953FDA"/>
    <w:rsid w:val="00962E30"/>
    <w:rsid w:val="00985CCD"/>
    <w:rsid w:val="0099048C"/>
    <w:rsid w:val="00995B81"/>
    <w:rsid w:val="009A2D77"/>
    <w:rsid w:val="009A30F1"/>
    <w:rsid w:val="009A5755"/>
    <w:rsid w:val="009A7B28"/>
    <w:rsid w:val="009B1D48"/>
    <w:rsid w:val="00A05E42"/>
    <w:rsid w:val="00A116CC"/>
    <w:rsid w:val="00A15690"/>
    <w:rsid w:val="00A438E7"/>
    <w:rsid w:val="00A65B47"/>
    <w:rsid w:val="00A90A1E"/>
    <w:rsid w:val="00AA0579"/>
    <w:rsid w:val="00AA3A47"/>
    <w:rsid w:val="00AB1107"/>
    <w:rsid w:val="00AC2E36"/>
    <w:rsid w:val="00AC3758"/>
    <w:rsid w:val="00AC4876"/>
    <w:rsid w:val="00AC72A7"/>
    <w:rsid w:val="00AD5FFE"/>
    <w:rsid w:val="00AF0B02"/>
    <w:rsid w:val="00B06EF8"/>
    <w:rsid w:val="00B076C2"/>
    <w:rsid w:val="00B13255"/>
    <w:rsid w:val="00B41859"/>
    <w:rsid w:val="00B63B85"/>
    <w:rsid w:val="00B63CD8"/>
    <w:rsid w:val="00B7037D"/>
    <w:rsid w:val="00B72EAD"/>
    <w:rsid w:val="00B7431F"/>
    <w:rsid w:val="00B75CB0"/>
    <w:rsid w:val="00B851F9"/>
    <w:rsid w:val="00B91D35"/>
    <w:rsid w:val="00BB1CB4"/>
    <w:rsid w:val="00BB344C"/>
    <w:rsid w:val="00BB6385"/>
    <w:rsid w:val="00BB7550"/>
    <w:rsid w:val="00BE2542"/>
    <w:rsid w:val="00BE6BE0"/>
    <w:rsid w:val="00C11DAA"/>
    <w:rsid w:val="00C24A01"/>
    <w:rsid w:val="00C312F0"/>
    <w:rsid w:val="00C318F8"/>
    <w:rsid w:val="00C47618"/>
    <w:rsid w:val="00C47B80"/>
    <w:rsid w:val="00C64F37"/>
    <w:rsid w:val="00C67AF7"/>
    <w:rsid w:val="00C707F1"/>
    <w:rsid w:val="00C76DCB"/>
    <w:rsid w:val="00C806D3"/>
    <w:rsid w:val="00C81547"/>
    <w:rsid w:val="00C84EE6"/>
    <w:rsid w:val="00C92F01"/>
    <w:rsid w:val="00CB6B5B"/>
    <w:rsid w:val="00CD06C9"/>
    <w:rsid w:val="00CE27CC"/>
    <w:rsid w:val="00CF2F2B"/>
    <w:rsid w:val="00D03779"/>
    <w:rsid w:val="00D1414B"/>
    <w:rsid w:val="00D202F2"/>
    <w:rsid w:val="00D366F4"/>
    <w:rsid w:val="00D36F29"/>
    <w:rsid w:val="00D44D97"/>
    <w:rsid w:val="00D50302"/>
    <w:rsid w:val="00D83527"/>
    <w:rsid w:val="00D84247"/>
    <w:rsid w:val="00D92CC2"/>
    <w:rsid w:val="00D955F2"/>
    <w:rsid w:val="00DC241E"/>
    <w:rsid w:val="00DC476F"/>
    <w:rsid w:val="00DE265B"/>
    <w:rsid w:val="00DF4715"/>
    <w:rsid w:val="00E06EC3"/>
    <w:rsid w:val="00E15A23"/>
    <w:rsid w:val="00E251A4"/>
    <w:rsid w:val="00E36EFB"/>
    <w:rsid w:val="00E45BE2"/>
    <w:rsid w:val="00E5600F"/>
    <w:rsid w:val="00E57461"/>
    <w:rsid w:val="00E61589"/>
    <w:rsid w:val="00E61786"/>
    <w:rsid w:val="00E70E97"/>
    <w:rsid w:val="00E90DAF"/>
    <w:rsid w:val="00E97BDC"/>
    <w:rsid w:val="00EA169D"/>
    <w:rsid w:val="00EC533B"/>
    <w:rsid w:val="00EE6F89"/>
    <w:rsid w:val="00EE7CF8"/>
    <w:rsid w:val="00EF2EBE"/>
    <w:rsid w:val="00F025C3"/>
    <w:rsid w:val="00F12211"/>
    <w:rsid w:val="00F7137E"/>
    <w:rsid w:val="00F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FB8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basedOn w:val="ListBullet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8E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1101-8593-4D1A-BDB1-A3BF25E4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DCAB904E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2020-02-14T03:07:00Z</dcterms:created>
  <dcterms:modified xsi:type="dcterms:W3CDTF">2020-02-14T03:07:00Z</dcterms:modified>
  <cp:category/>
</cp:coreProperties>
</file>