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2D9" w:rsidRPr="00995B81" w:rsidRDefault="000D52D9" w:rsidP="00995B81">
      <w:pPr>
        <w:pStyle w:val="Title"/>
      </w:pPr>
      <w:bookmarkStart w:id="0" w:name="_GoBack"/>
      <w:bookmarkEnd w:id="0"/>
      <w:r w:rsidRPr="00995B81">
        <w:t>COMMUNIQUE</w:t>
      </w:r>
    </w:p>
    <w:p w:rsidR="00511960" w:rsidRDefault="00E06EC3" w:rsidP="00995B81">
      <w:pPr>
        <w:pStyle w:val="Subtitle"/>
      </w:pPr>
      <w:r w:rsidRPr="00995B81">
        <w:t>NATI</w:t>
      </w:r>
      <w:r w:rsidR="00511960">
        <w:t>ONAL PREVENTIVE HEALTH STRATEGY</w:t>
      </w:r>
    </w:p>
    <w:p w:rsidR="00344D79" w:rsidRPr="00995B81" w:rsidRDefault="00A05E42" w:rsidP="00995B81">
      <w:pPr>
        <w:pStyle w:val="Subtitle"/>
      </w:pPr>
      <w:r>
        <w:t xml:space="preserve">CANCER SCREENING </w:t>
      </w:r>
      <w:r w:rsidR="0064718C">
        <w:t>WORKSHOP</w:t>
      </w:r>
      <w:r w:rsidR="00511960">
        <w:t xml:space="preserve">: </w:t>
      </w:r>
      <w:r>
        <w:t>14 OCTOBER</w:t>
      </w:r>
      <w:r w:rsidR="00E06EC3" w:rsidRPr="00995B81">
        <w:t xml:space="preserve"> 2019</w:t>
      </w:r>
    </w:p>
    <w:p w:rsidR="00391ACB" w:rsidRDefault="00344D79" w:rsidP="00391ACB">
      <w:r w:rsidRPr="00344D79">
        <w:t>The Minister for Health</w:t>
      </w:r>
      <w:r w:rsidR="000D52D9">
        <w:t>, the Hon Greg Hunt MP,</w:t>
      </w:r>
      <w:r w:rsidRPr="00344D79">
        <w:t xml:space="preserve"> has committed to the development of a National Preventive Health Strategy</w:t>
      </w:r>
      <w:r w:rsidR="0082363B">
        <w:t xml:space="preserve"> (the Strategy)</w:t>
      </w:r>
      <w:r w:rsidRPr="00344D79">
        <w:t>.</w:t>
      </w:r>
      <w:r w:rsidR="00443312">
        <w:t xml:space="preserve"> </w:t>
      </w:r>
      <w:r w:rsidR="00391ACB">
        <w:t>It is intended that the Strategy provide a long-term vision for improving the health of all Australians and that it stimulates a systemic shift to achieve a better balance between treatment and prevention. It will be a national strategy that includes primary and secondary prevention</w:t>
      </w:r>
      <w:r w:rsidR="0099048C">
        <w:t>,</w:t>
      </w:r>
      <w:r w:rsidR="00391ACB">
        <w:t xml:space="preserve"> and it will not have a disease-specific approach.  The Strategy will be underpinned by the strongest research available.</w:t>
      </w:r>
    </w:p>
    <w:p w:rsidR="00344D79" w:rsidRDefault="00A05E42" w:rsidP="00995B81">
      <w:r>
        <w:t>An Expert Steering Committee has been appointed to provide advice on the development of the Strategy, with the first meeting held on 26 September 2019. Broad consultation is integral to the development of the Strategy and the views of public health groups, key stakeholders and consumers will be represented in the Strategy.</w:t>
      </w:r>
    </w:p>
    <w:p w:rsidR="00344D79" w:rsidRDefault="00A05E42" w:rsidP="00995B81">
      <w:r>
        <w:t>A series of t</w:t>
      </w:r>
      <w:r w:rsidR="0064718C">
        <w:t>opic-specific consultations are</w:t>
      </w:r>
      <w:r>
        <w:t xml:space="preserve"> be</w:t>
      </w:r>
      <w:r w:rsidR="0064718C">
        <w:t>ing</w:t>
      </w:r>
      <w:r>
        <w:t xml:space="preserve"> held</w:t>
      </w:r>
      <w:r w:rsidR="0064718C">
        <w:t xml:space="preserve"> in October and early November. </w:t>
      </w:r>
      <w:r w:rsidR="00344D79">
        <w:t xml:space="preserve">The </w:t>
      </w:r>
      <w:r w:rsidR="00397A9E">
        <w:t xml:space="preserve">first </w:t>
      </w:r>
      <w:r>
        <w:t xml:space="preserve">topic-specific </w:t>
      </w:r>
      <w:r w:rsidRPr="00511960">
        <w:t xml:space="preserve">consultation was on cancer screening, </w:t>
      </w:r>
      <w:r w:rsidR="00B41859" w:rsidRPr="00511960">
        <w:t xml:space="preserve">held </w:t>
      </w:r>
      <w:r w:rsidR="00397A9E" w:rsidRPr="00511960">
        <w:t xml:space="preserve">on the </w:t>
      </w:r>
      <w:r w:rsidRPr="00511960">
        <w:t>14 October</w:t>
      </w:r>
      <w:r w:rsidR="00EC533B" w:rsidRPr="00511960">
        <w:t xml:space="preserve"> 2019 in </w:t>
      </w:r>
      <w:r w:rsidRPr="00511960">
        <w:t>Sydney.</w:t>
      </w:r>
      <w:r w:rsidR="0082363B" w:rsidRPr="00511960">
        <w:t xml:space="preserve"> </w:t>
      </w:r>
      <w:r w:rsidR="00391ACB" w:rsidRPr="00511960">
        <w:t>Participants included representatives from consumer groups, government departments, not</w:t>
      </w:r>
      <w:r w:rsidR="00AC3758">
        <w:t>-</w:t>
      </w:r>
      <w:r w:rsidR="00391ACB" w:rsidRPr="00511960">
        <w:t>for</w:t>
      </w:r>
      <w:r w:rsidR="00AC3758">
        <w:t>-</w:t>
      </w:r>
      <w:r w:rsidR="00391ACB" w:rsidRPr="00511960">
        <w:t>profit organisations, Primary Health Networks</w:t>
      </w:r>
      <w:r w:rsidR="00AC3758">
        <w:t>,</w:t>
      </w:r>
      <w:r w:rsidR="00391ACB" w:rsidRPr="00511960">
        <w:t xml:space="preserve"> research organisations</w:t>
      </w:r>
      <w:r w:rsidR="00673C1E">
        <w:t xml:space="preserve"> and</w:t>
      </w:r>
      <w:r w:rsidR="00636C5A">
        <w:t xml:space="preserve"> </w:t>
      </w:r>
      <w:r w:rsidR="004B351A">
        <w:t>cancer experts</w:t>
      </w:r>
      <w:r w:rsidR="00673C1E">
        <w:t>.</w:t>
      </w:r>
      <w:r w:rsidR="00391ACB">
        <w:t xml:space="preserve"> </w:t>
      </w:r>
    </w:p>
    <w:p w:rsidR="00B41859" w:rsidRPr="00344D79" w:rsidRDefault="00B41859" w:rsidP="00995B81"/>
    <w:p w:rsidR="00344D79" w:rsidRPr="00995B81" w:rsidRDefault="00A05E42" w:rsidP="00995B81">
      <w:pPr>
        <w:pStyle w:val="Heading1"/>
      </w:pPr>
      <w:r>
        <w:t>CONSULTATION</w:t>
      </w:r>
      <w:r w:rsidR="006418F5" w:rsidRPr="00995B81">
        <w:t xml:space="preserve"> </w:t>
      </w:r>
      <w:r w:rsidR="00344D79" w:rsidRPr="00995B81">
        <w:t>CONSIDERATIONS</w:t>
      </w:r>
    </w:p>
    <w:p w:rsidR="004E2C4E" w:rsidRDefault="00B41859" w:rsidP="00995B81">
      <w:r>
        <w:t>Consultation participants</w:t>
      </w:r>
      <w:r w:rsidR="00344D79">
        <w:t xml:space="preserve"> </w:t>
      </w:r>
      <w:r w:rsidR="005C6775">
        <w:t>considered t</w:t>
      </w:r>
      <w:r w:rsidR="00344D79">
        <w:t>he</w:t>
      </w:r>
      <w:r w:rsidR="00EE7CF8">
        <w:t xml:space="preserve"> vision </w:t>
      </w:r>
      <w:r>
        <w:t xml:space="preserve">and scope </w:t>
      </w:r>
      <w:r w:rsidR="00EE7CF8">
        <w:t>for the Strategy</w:t>
      </w:r>
      <w:r w:rsidR="00391ACB">
        <w:t>,</w:t>
      </w:r>
      <w:r>
        <w:t xml:space="preserve"> as well as issues specific to cancer screening.</w:t>
      </w:r>
      <w:r w:rsidR="00EE7CF8">
        <w:t xml:space="preserve"> </w:t>
      </w:r>
      <w:r w:rsidR="00344D79">
        <w:t xml:space="preserve"> </w:t>
      </w:r>
    </w:p>
    <w:p w:rsidR="003C5DB5" w:rsidRDefault="003C5DB5" w:rsidP="00B41859">
      <w:r>
        <w:t xml:space="preserve">Some of the themes emerging from the discussion were: </w:t>
      </w:r>
    </w:p>
    <w:p w:rsidR="00B41859" w:rsidRPr="00995B81" w:rsidRDefault="008C6D8E" w:rsidP="00B41859">
      <w:pPr>
        <w:pStyle w:val="ListParagraph"/>
        <w:numPr>
          <w:ilvl w:val="0"/>
          <w:numId w:val="20"/>
        </w:numPr>
      </w:pPr>
      <w:r>
        <w:t>The i</w:t>
      </w:r>
      <w:r w:rsidR="009A2D77">
        <w:t>mportance of e</w:t>
      </w:r>
      <w:r w:rsidR="00B41859">
        <w:t xml:space="preserve">quity of access to </w:t>
      </w:r>
      <w:r>
        <w:t>prevention services and reducing health differences</w:t>
      </w:r>
      <w:r w:rsidR="00AC3758">
        <w:t>.</w:t>
      </w:r>
      <w:r>
        <w:t xml:space="preserve"> </w:t>
      </w:r>
    </w:p>
    <w:p w:rsidR="00B41859" w:rsidRDefault="00AC3758" w:rsidP="008C6D8E">
      <w:pPr>
        <w:pStyle w:val="ListParagraph"/>
        <w:numPr>
          <w:ilvl w:val="0"/>
          <w:numId w:val="20"/>
        </w:numPr>
      </w:pPr>
      <w:r>
        <w:t>The w</w:t>
      </w:r>
      <w:r w:rsidR="00B41859">
        <w:t>ays to increase participation in current cancer screening programs</w:t>
      </w:r>
      <w:r>
        <w:t>.</w:t>
      </w:r>
      <w:r w:rsidR="008C6D8E">
        <w:t xml:space="preserve"> </w:t>
      </w:r>
    </w:p>
    <w:p w:rsidR="00511960" w:rsidRDefault="00AC3758" w:rsidP="008C6D8E">
      <w:pPr>
        <w:pStyle w:val="ListParagraph"/>
        <w:numPr>
          <w:ilvl w:val="0"/>
          <w:numId w:val="20"/>
        </w:numPr>
      </w:pPr>
      <w:r>
        <w:t>The w</w:t>
      </w:r>
      <w:r w:rsidR="00511960">
        <w:t>ay</w:t>
      </w:r>
      <w:r>
        <w:t>s</w:t>
      </w:r>
      <w:r w:rsidR="00511960">
        <w:t xml:space="preserve"> to enhance data and pathways to </w:t>
      </w:r>
      <w:r w:rsidR="00B06EF8">
        <w:t xml:space="preserve">treatment </w:t>
      </w:r>
      <w:r w:rsidR="00511960">
        <w:t>in current cancer screening programs</w:t>
      </w:r>
      <w:r>
        <w:t>.</w:t>
      </w:r>
    </w:p>
    <w:p w:rsidR="00B06EF8" w:rsidRDefault="00AC3758" w:rsidP="00B06EF8">
      <w:pPr>
        <w:pStyle w:val="ListParagraph"/>
        <w:numPr>
          <w:ilvl w:val="0"/>
          <w:numId w:val="20"/>
        </w:numPr>
      </w:pPr>
      <w:r>
        <w:t>The p</w:t>
      </w:r>
      <w:r w:rsidR="00F7137E">
        <w:t>riorities for f</w:t>
      </w:r>
      <w:r w:rsidR="00B41859">
        <w:t>uture cancer</w:t>
      </w:r>
      <w:r w:rsidR="009A2D77">
        <w:t xml:space="preserve"> screening programs</w:t>
      </w:r>
      <w:r>
        <w:t xml:space="preserve"> </w:t>
      </w:r>
      <w:r w:rsidR="0099048C">
        <w:t>–</w:t>
      </w:r>
      <w:r w:rsidR="00B06EF8" w:rsidRPr="00B06EF8">
        <w:t xml:space="preserve"> </w:t>
      </w:r>
      <w:r w:rsidR="00B06EF8">
        <w:t>consideration of targeted or risk-based screening programs</w:t>
      </w:r>
      <w:r>
        <w:t>.</w:t>
      </w:r>
      <w:r w:rsidR="00B06EF8">
        <w:t xml:space="preserve"> </w:t>
      </w:r>
    </w:p>
    <w:p w:rsidR="009A5755" w:rsidRDefault="00AC3758" w:rsidP="00B06EF8">
      <w:pPr>
        <w:pStyle w:val="ListParagraph"/>
        <w:numPr>
          <w:ilvl w:val="0"/>
          <w:numId w:val="20"/>
        </w:numPr>
      </w:pPr>
      <w:r>
        <w:t>The a</w:t>
      </w:r>
      <w:r w:rsidR="009A5755">
        <w:t xml:space="preserve">gility of </w:t>
      </w:r>
      <w:r w:rsidR="008C6D8E">
        <w:t xml:space="preserve">the prevention </w:t>
      </w:r>
      <w:r w:rsidR="009A5755">
        <w:t>system to respond to new evidence and technologies</w:t>
      </w:r>
      <w:r>
        <w:t>.</w:t>
      </w:r>
    </w:p>
    <w:p w:rsidR="009A2D77" w:rsidRDefault="00AC3758" w:rsidP="00AC4B63">
      <w:pPr>
        <w:pStyle w:val="ListParagraph"/>
        <w:numPr>
          <w:ilvl w:val="0"/>
          <w:numId w:val="20"/>
        </w:numPr>
      </w:pPr>
      <w:r>
        <w:t>The r</w:t>
      </w:r>
      <w:r w:rsidR="009A2D77">
        <w:t xml:space="preserve">ole of workforce in </w:t>
      </w:r>
      <w:r w:rsidR="008C6D8E">
        <w:t>prevention, particularly primary care</w:t>
      </w:r>
      <w:r>
        <w:t>.</w:t>
      </w:r>
    </w:p>
    <w:p w:rsidR="00B41859" w:rsidRDefault="00AC3758" w:rsidP="00995B81">
      <w:pPr>
        <w:pStyle w:val="ListParagraph"/>
        <w:numPr>
          <w:ilvl w:val="0"/>
          <w:numId w:val="20"/>
        </w:numPr>
      </w:pPr>
      <w:r>
        <w:t>The u</w:t>
      </w:r>
      <w:r w:rsidR="00B41859">
        <w:t>se of</w:t>
      </w:r>
      <w:r w:rsidR="009A2D77">
        <w:t xml:space="preserve"> </w:t>
      </w:r>
      <w:r w:rsidR="00B41859">
        <w:t>data</w:t>
      </w:r>
      <w:r w:rsidR="009A5755">
        <w:t>, research and evidence</w:t>
      </w:r>
      <w:r w:rsidR="00B41859">
        <w:t xml:space="preserve"> to</w:t>
      </w:r>
      <w:r w:rsidR="009A5755">
        <w:t xml:space="preserve"> support </w:t>
      </w:r>
      <w:r w:rsidR="008C6D8E">
        <w:t>primary and secondary prevention</w:t>
      </w:r>
      <w:r>
        <w:t>.</w:t>
      </w:r>
      <w:r w:rsidR="008C6D8E">
        <w:t xml:space="preserve"> </w:t>
      </w:r>
    </w:p>
    <w:p w:rsidR="00344D79" w:rsidRPr="00995B81" w:rsidRDefault="00AC3758" w:rsidP="00391ACB">
      <w:pPr>
        <w:pStyle w:val="ListParagraph"/>
        <w:numPr>
          <w:ilvl w:val="0"/>
          <w:numId w:val="20"/>
        </w:numPr>
      </w:pPr>
      <w:r>
        <w:t>The importance of p</w:t>
      </w:r>
      <w:r w:rsidR="00B41859">
        <w:t>erson</w:t>
      </w:r>
      <w:r>
        <w:t>-</w:t>
      </w:r>
      <w:r w:rsidR="00B41859">
        <w:t>centred</w:t>
      </w:r>
      <w:r w:rsidR="009A2D77">
        <w:t xml:space="preserve"> </w:t>
      </w:r>
      <w:r w:rsidR="00CB6B5B">
        <w:t>communication and engagement</w:t>
      </w:r>
      <w:r w:rsidR="003C5DB5" w:rsidRPr="00995B81">
        <w:t>.</w:t>
      </w:r>
    </w:p>
    <w:p w:rsidR="003C5DB5" w:rsidRPr="00995B81" w:rsidRDefault="003C5DB5" w:rsidP="00995B81">
      <w:pPr>
        <w:pStyle w:val="Heading1"/>
      </w:pPr>
      <w:r w:rsidRPr="00995B81">
        <w:t>NEXT STEPS</w:t>
      </w:r>
    </w:p>
    <w:p w:rsidR="005C6775" w:rsidRPr="00995B81" w:rsidRDefault="005C6775" w:rsidP="00995B81">
      <w:r w:rsidRPr="00995B81">
        <w:t xml:space="preserve">The following next steps </w:t>
      </w:r>
      <w:r w:rsidR="0031786D">
        <w:t>will be undertaken</w:t>
      </w:r>
      <w:r w:rsidRPr="00995B81">
        <w:t>:</w:t>
      </w:r>
    </w:p>
    <w:p w:rsidR="005C6775" w:rsidRPr="00995B81" w:rsidRDefault="0031786D" w:rsidP="00995B81">
      <w:pPr>
        <w:pStyle w:val="ListParagraph"/>
        <w:numPr>
          <w:ilvl w:val="0"/>
          <w:numId w:val="21"/>
        </w:numPr>
      </w:pPr>
      <w:r>
        <w:t>Further t</w:t>
      </w:r>
      <w:r w:rsidR="00E90DAF" w:rsidRPr="00995B81">
        <w:t>opic</w:t>
      </w:r>
      <w:r w:rsidR="008F49AA" w:rsidRPr="00995B81">
        <w:t>-</w:t>
      </w:r>
      <w:r w:rsidR="00E90DAF" w:rsidRPr="00995B81">
        <w:t xml:space="preserve">specific consultations will be held during </w:t>
      </w:r>
      <w:r>
        <w:t xml:space="preserve">late </w:t>
      </w:r>
      <w:r w:rsidR="00E90DAF" w:rsidRPr="00995B81">
        <w:t>October and early November</w:t>
      </w:r>
      <w:r w:rsidR="00AC3758">
        <w:t>.</w:t>
      </w:r>
    </w:p>
    <w:p w:rsidR="00E90DAF" w:rsidRDefault="00E90DAF" w:rsidP="00995B81">
      <w:pPr>
        <w:pStyle w:val="ListParagraph"/>
        <w:numPr>
          <w:ilvl w:val="0"/>
          <w:numId w:val="21"/>
        </w:numPr>
      </w:pPr>
      <w:r w:rsidRPr="00995B81">
        <w:t>The</w:t>
      </w:r>
      <w:r w:rsidR="0031786D">
        <w:t xml:space="preserve"> Expert Steering</w:t>
      </w:r>
      <w:r w:rsidRPr="00995B81">
        <w:t xml:space="preserve"> Committee will meet again in mid</w:t>
      </w:r>
      <w:r w:rsidR="00380A39" w:rsidRPr="00995B81">
        <w:t>-</w:t>
      </w:r>
      <w:r w:rsidRPr="00995B81">
        <w:t>November to consider the outcomes of the consultations</w:t>
      </w:r>
      <w:r w:rsidR="00AC3758">
        <w:t>.</w:t>
      </w:r>
    </w:p>
    <w:p w:rsidR="005C6775" w:rsidRPr="00995B81" w:rsidRDefault="00E90DAF" w:rsidP="00995B81">
      <w:pPr>
        <w:pStyle w:val="ListParagraph"/>
        <w:numPr>
          <w:ilvl w:val="0"/>
          <w:numId w:val="21"/>
        </w:numPr>
      </w:pPr>
      <w:r w:rsidRPr="00995B81">
        <w:t>There will be a public consultation on the draft Stra</w:t>
      </w:r>
      <w:r w:rsidR="0037341D" w:rsidRPr="00995B81">
        <w:t>tegy in the first half of 2020.</w:t>
      </w:r>
    </w:p>
    <w:sectPr w:rsidR="005C6775" w:rsidRPr="00995B81" w:rsidSect="0030170C">
      <w:footerReference w:type="even" r:id="rId11"/>
      <w:pgSz w:w="11906" w:h="16838" w:code="9"/>
      <w:pgMar w:top="1276" w:right="1418" w:bottom="1418"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6F4" w:rsidRDefault="00D366F4" w:rsidP="0003790E">
      <w:r>
        <w:separator/>
      </w:r>
    </w:p>
  </w:endnote>
  <w:endnote w:type="continuationSeparator" w:id="0">
    <w:p w:rsidR="00D366F4" w:rsidRDefault="00D366F4" w:rsidP="0003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w:altName w:val="Segoe UI"/>
    <w:charset w:val="00"/>
    <w:family w:val="auto"/>
    <w:pitch w:val="variable"/>
    <w:sig w:usb0="00000001"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F8" w:rsidRPr="00727622" w:rsidRDefault="00456AF8" w:rsidP="0003790E">
    <w:pPr>
      <w:pStyle w:val="Footer"/>
      <w:rPr>
        <w:color w:val="009FDA"/>
      </w:rPr>
    </w:pPr>
    <w:r>
      <w:fldChar w:fldCharType="begin"/>
    </w:r>
    <w:r>
      <w:instrText xml:space="preserve"> FILENAME </w:instrText>
    </w:r>
    <w:r>
      <w:fldChar w:fldCharType="separate"/>
    </w:r>
    <w:r w:rsidR="004353CA">
      <w:rPr>
        <w:noProof/>
      </w:rPr>
      <w:t>Cancer screening workshop October 2019 Communique</w:t>
    </w:r>
    <w:r>
      <w:rPr>
        <w:noProof/>
      </w:rPr>
      <w:fldChar w:fldCharType="end"/>
    </w:r>
    <w:r>
      <w:t xml:space="preserve"> </w:t>
    </w:r>
    <w:r w:rsidRPr="00AA6C56">
      <w:rPr>
        <w:rFonts w:ascii="Segoe" w:hAnsi="Segoe"/>
        <w:b/>
        <w:color w:val="009FDA"/>
      </w:rPr>
      <w:t>|</w:t>
    </w:r>
    <w:r>
      <w:t xml:space="preserve"> </w:t>
    </w:r>
    <w:r w:rsidRPr="00AA6C56">
      <w:t>SAX INSTITUTE</w:t>
    </w:r>
    <w:r>
      <w:t xml:space="preserve"> </w:t>
    </w:r>
    <w:r w:rsidRPr="00AA6C56">
      <w:rPr>
        <w:rStyle w:val="PageNumber"/>
        <w:rFonts w:ascii="Segoe" w:hAnsi="Segoe"/>
        <w:b/>
        <w:color w:val="009FDA"/>
      </w:rPr>
      <w:fldChar w:fldCharType="begin"/>
    </w:r>
    <w:r w:rsidRPr="00AA6C56">
      <w:rPr>
        <w:rStyle w:val="PageNumber"/>
        <w:rFonts w:ascii="Segoe" w:hAnsi="Segoe"/>
        <w:b/>
        <w:color w:val="009FDA"/>
      </w:rPr>
      <w:instrText xml:space="preserve">PAGE  </w:instrText>
    </w:r>
    <w:r w:rsidRPr="00AA6C56">
      <w:rPr>
        <w:rStyle w:val="PageNumber"/>
        <w:rFonts w:ascii="Segoe" w:hAnsi="Segoe"/>
        <w:b/>
        <w:color w:val="009FDA"/>
      </w:rPr>
      <w:fldChar w:fldCharType="separate"/>
    </w:r>
    <w:r>
      <w:rPr>
        <w:rStyle w:val="PageNumber"/>
        <w:rFonts w:ascii="Segoe" w:hAnsi="Segoe"/>
        <w:b/>
        <w:noProof/>
        <w:color w:val="009FDA"/>
      </w:rPr>
      <w:t>2</w:t>
    </w:r>
    <w:r w:rsidRPr="00AA6C56">
      <w:rPr>
        <w:rStyle w:val="PageNumber"/>
        <w:rFonts w:ascii="Segoe" w:hAnsi="Segoe"/>
        <w:b/>
        <w:color w:val="009FD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6F4" w:rsidRDefault="00D366F4" w:rsidP="0003790E">
      <w:r>
        <w:separator/>
      </w:r>
    </w:p>
  </w:footnote>
  <w:footnote w:type="continuationSeparator" w:id="0">
    <w:p w:rsidR="00D366F4" w:rsidRDefault="00D366F4" w:rsidP="00037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DCF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9AC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3EB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E0C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B469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4A2F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E602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281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3058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7E5B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483658"/>
    <w:multiLevelType w:val="hybridMultilevel"/>
    <w:tmpl w:val="F65837CE"/>
    <w:lvl w:ilvl="0" w:tplc="446A1C3E">
      <w:start w:val="1"/>
      <w:numFmt w:val="bullet"/>
      <w:lvlText w:val="•"/>
      <w:lvlJc w:val="left"/>
      <w:pPr>
        <w:tabs>
          <w:tab w:val="num" w:pos="720"/>
        </w:tabs>
        <w:ind w:left="720" w:hanging="360"/>
      </w:pPr>
      <w:rPr>
        <w:rFonts w:ascii="Arial" w:hAnsi="Arial" w:hint="default"/>
      </w:rPr>
    </w:lvl>
    <w:lvl w:ilvl="1" w:tplc="C478E2D2" w:tentative="1">
      <w:start w:val="1"/>
      <w:numFmt w:val="bullet"/>
      <w:lvlText w:val="•"/>
      <w:lvlJc w:val="left"/>
      <w:pPr>
        <w:tabs>
          <w:tab w:val="num" w:pos="1440"/>
        </w:tabs>
        <w:ind w:left="1440" w:hanging="360"/>
      </w:pPr>
      <w:rPr>
        <w:rFonts w:ascii="Arial" w:hAnsi="Arial" w:hint="default"/>
      </w:rPr>
    </w:lvl>
    <w:lvl w:ilvl="2" w:tplc="5344F346" w:tentative="1">
      <w:start w:val="1"/>
      <w:numFmt w:val="bullet"/>
      <w:lvlText w:val="•"/>
      <w:lvlJc w:val="left"/>
      <w:pPr>
        <w:tabs>
          <w:tab w:val="num" w:pos="2160"/>
        </w:tabs>
        <w:ind w:left="2160" w:hanging="360"/>
      </w:pPr>
      <w:rPr>
        <w:rFonts w:ascii="Arial" w:hAnsi="Arial" w:hint="default"/>
      </w:rPr>
    </w:lvl>
    <w:lvl w:ilvl="3" w:tplc="70804CC0" w:tentative="1">
      <w:start w:val="1"/>
      <w:numFmt w:val="bullet"/>
      <w:lvlText w:val="•"/>
      <w:lvlJc w:val="left"/>
      <w:pPr>
        <w:tabs>
          <w:tab w:val="num" w:pos="2880"/>
        </w:tabs>
        <w:ind w:left="2880" w:hanging="360"/>
      </w:pPr>
      <w:rPr>
        <w:rFonts w:ascii="Arial" w:hAnsi="Arial" w:hint="default"/>
      </w:rPr>
    </w:lvl>
    <w:lvl w:ilvl="4" w:tplc="BA10A9CC" w:tentative="1">
      <w:start w:val="1"/>
      <w:numFmt w:val="bullet"/>
      <w:lvlText w:val="•"/>
      <w:lvlJc w:val="left"/>
      <w:pPr>
        <w:tabs>
          <w:tab w:val="num" w:pos="3600"/>
        </w:tabs>
        <w:ind w:left="3600" w:hanging="360"/>
      </w:pPr>
      <w:rPr>
        <w:rFonts w:ascii="Arial" w:hAnsi="Arial" w:hint="default"/>
      </w:rPr>
    </w:lvl>
    <w:lvl w:ilvl="5" w:tplc="6BECD9F6" w:tentative="1">
      <w:start w:val="1"/>
      <w:numFmt w:val="bullet"/>
      <w:lvlText w:val="•"/>
      <w:lvlJc w:val="left"/>
      <w:pPr>
        <w:tabs>
          <w:tab w:val="num" w:pos="4320"/>
        </w:tabs>
        <w:ind w:left="4320" w:hanging="360"/>
      </w:pPr>
      <w:rPr>
        <w:rFonts w:ascii="Arial" w:hAnsi="Arial" w:hint="default"/>
      </w:rPr>
    </w:lvl>
    <w:lvl w:ilvl="6" w:tplc="637CF868" w:tentative="1">
      <w:start w:val="1"/>
      <w:numFmt w:val="bullet"/>
      <w:lvlText w:val="•"/>
      <w:lvlJc w:val="left"/>
      <w:pPr>
        <w:tabs>
          <w:tab w:val="num" w:pos="5040"/>
        </w:tabs>
        <w:ind w:left="5040" w:hanging="360"/>
      </w:pPr>
      <w:rPr>
        <w:rFonts w:ascii="Arial" w:hAnsi="Arial" w:hint="default"/>
      </w:rPr>
    </w:lvl>
    <w:lvl w:ilvl="7" w:tplc="569E476C" w:tentative="1">
      <w:start w:val="1"/>
      <w:numFmt w:val="bullet"/>
      <w:lvlText w:val="•"/>
      <w:lvlJc w:val="left"/>
      <w:pPr>
        <w:tabs>
          <w:tab w:val="num" w:pos="5760"/>
        </w:tabs>
        <w:ind w:left="5760" w:hanging="360"/>
      </w:pPr>
      <w:rPr>
        <w:rFonts w:ascii="Arial" w:hAnsi="Arial" w:hint="default"/>
      </w:rPr>
    </w:lvl>
    <w:lvl w:ilvl="8" w:tplc="76C4C3A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4D0593"/>
    <w:multiLevelType w:val="hybridMultilevel"/>
    <w:tmpl w:val="114ABF9C"/>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9019C"/>
    <w:multiLevelType w:val="hybridMultilevel"/>
    <w:tmpl w:val="F42CE696"/>
    <w:lvl w:ilvl="0" w:tplc="9622FE10">
      <w:start w:val="1"/>
      <w:numFmt w:val="bullet"/>
      <w:lvlText w:val="•"/>
      <w:lvlJc w:val="left"/>
      <w:pPr>
        <w:tabs>
          <w:tab w:val="num" w:pos="720"/>
        </w:tabs>
        <w:ind w:left="720" w:hanging="360"/>
      </w:pPr>
      <w:rPr>
        <w:rFonts w:ascii="Arial" w:hAnsi="Arial" w:hint="default"/>
      </w:rPr>
    </w:lvl>
    <w:lvl w:ilvl="1" w:tplc="7902BC60" w:tentative="1">
      <w:start w:val="1"/>
      <w:numFmt w:val="bullet"/>
      <w:lvlText w:val="•"/>
      <w:lvlJc w:val="left"/>
      <w:pPr>
        <w:tabs>
          <w:tab w:val="num" w:pos="1440"/>
        </w:tabs>
        <w:ind w:left="1440" w:hanging="360"/>
      </w:pPr>
      <w:rPr>
        <w:rFonts w:ascii="Arial" w:hAnsi="Arial" w:hint="default"/>
      </w:rPr>
    </w:lvl>
    <w:lvl w:ilvl="2" w:tplc="671C3732" w:tentative="1">
      <w:start w:val="1"/>
      <w:numFmt w:val="bullet"/>
      <w:lvlText w:val="•"/>
      <w:lvlJc w:val="left"/>
      <w:pPr>
        <w:tabs>
          <w:tab w:val="num" w:pos="2160"/>
        </w:tabs>
        <w:ind w:left="2160" w:hanging="360"/>
      </w:pPr>
      <w:rPr>
        <w:rFonts w:ascii="Arial" w:hAnsi="Arial" w:hint="default"/>
      </w:rPr>
    </w:lvl>
    <w:lvl w:ilvl="3" w:tplc="DC38EFA6" w:tentative="1">
      <w:start w:val="1"/>
      <w:numFmt w:val="bullet"/>
      <w:lvlText w:val="•"/>
      <w:lvlJc w:val="left"/>
      <w:pPr>
        <w:tabs>
          <w:tab w:val="num" w:pos="2880"/>
        </w:tabs>
        <w:ind w:left="2880" w:hanging="360"/>
      </w:pPr>
      <w:rPr>
        <w:rFonts w:ascii="Arial" w:hAnsi="Arial" w:hint="default"/>
      </w:rPr>
    </w:lvl>
    <w:lvl w:ilvl="4" w:tplc="6F34BB94" w:tentative="1">
      <w:start w:val="1"/>
      <w:numFmt w:val="bullet"/>
      <w:lvlText w:val="•"/>
      <w:lvlJc w:val="left"/>
      <w:pPr>
        <w:tabs>
          <w:tab w:val="num" w:pos="3600"/>
        </w:tabs>
        <w:ind w:left="3600" w:hanging="360"/>
      </w:pPr>
      <w:rPr>
        <w:rFonts w:ascii="Arial" w:hAnsi="Arial" w:hint="default"/>
      </w:rPr>
    </w:lvl>
    <w:lvl w:ilvl="5" w:tplc="BD46BC36" w:tentative="1">
      <w:start w:val="1"/>
      <w:numFmt w:val="bullet"/>
      <w:lvlText w:val="•"/>
      <w:lvlJc w:val="left"/>
      <w:pPr>
        <w:tabs>
          <w:tab w:val="num" w:pos="4320"/>
        </w:tabs>
        <w:ind w:left="4320" w:hanging="360"/>
      </w:pPr>
      <w:rPr>
        <w:rFonts w:ascii="Arial" w:hAnsi="Arial" w:hint="default"/>
      </w:rPr>
    </w:lvl>
    <w:lvl w:ilvl="6" w:tplc="E8ACAA02" w:tentative="1">
      <w:start w:val="1"/>
      <w:numFmt w:val="bullet"/>
      <w:lvlText w:val="•"/>
      <w:lvlJc w:val="left"/>
      <w:pPr>
        <w:tabs>
          <w:tab w:val="num" w:pos="5040"/>
        </w:tabs>
        <w:ind w:left="5040" w:hanging="360"/>
      </w:pPr>
      <w:rPr>
        <w:rFonts w:ascii="Arial" w:hAnsi="Arial" w:hint="default"/>
      </w:rPr>
    </w:lvl>
    <w:lvl w:ilvl="7" w:tplc="82044BF2" w:tentative="1">
      <w:start w:val="1"/>
      <w:numFmt w:val="bullet"/>
      <w:lvlText w:val="•"/>
      <w:lvlJc w:val="left"/>
      <w:pPr>
        <w:tabs>
          <w:tab w:val="num" w:pos="5760"/>
        </w:tabs>
        <w:ind w:left="5760" w:hanging="360"/>
      </w:pPr>
      <w:rPr>
        <w:rFonts w:ascii="Arial" w:hAnsi="Arial" w:hint="default"/>
      </w:rPr>
    </w:lvl>
    <w:lvl w:ilvl="8" w:tplc="0F3E30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B61F07"/>
    <w:multiLevelType w:val="hybridMultilevel"/>
    <w:tmpl w:val="239EC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10498F"/>
    <w:multiLevelType w:val="hybridMultilevel"/>
    <w:tmpl w:val="776E4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3946A9"/>
    <w:multiLevelType w:val="hybridMultilevel"/>
    <w:tmpl w:val="DDE4E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C642B5"/>
    <w:multiLevelType w:val="hybridMultilevel"/>
    <w:tmpl w:val="78A4A8CC"/>
    <w:lvl w:ilvl="0" w:tplc="4858C1DA">
      <w:start w:val="1"/>
      <w:numFmt w:val="bullet"/>
      <w:pStyle w:val="ListParagraph"/>
      <w:lvlText w:val=""/>
      <w:lvlJc w:val="left"/>
      <w:pPr>
        <w:ind w:left="357" w:hanging="357"/>
      </w:pPr>
      <w:rPr>
        <w:rFonts w:ascii="Symbol" w:hAnsi="Symbol" w:hint="default"/>
        <w:color w:val="009FDA"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FF5E17"/>
    <w:multiLevelType w:val="hybridMultilevel"/>
    <w:tmpl w:val="E83CD70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C653C"/>
    <w:multiLevelType w:val="hybridMultilevel"/>
    <w:tmpl w:val="389E6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DD1D91"/>
    <w:multiLevelType w:val="hybridMultilevel"/>
    <w:tmpl w:val="FCF8802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D7619C"/>
    <w:multiLevelType w:val="hybridMultilevel"/>
    <w:tmpl w:val="32DA64F2"/>
    <w:lvl w:ilvl="0" w:tplc="8098C626">
      <w:start w:val="1"/>
      <w:numFmt w:val="bullet"/>
      <w:lvlText w:val=""/>
      <w:lvlJc w:val="left"/>
      <w:pPr>
        <w:ind w:left="360" w:hanging="360"/>
      </w:pPr>
      <w:rPr>
        <w:rFonts w:ascii="Symbol" w:hAnsi="Symbol" w:hint="default"/>
        <w:color w:val="009FDA" w:themeColor="accent1"/>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3"/>
  </w:num>
  <w:num w:numId="13">
    <w:abstractNumId w:val="19"/>
  </w:num>
  <w:num w:numId="14">
    <w:abstractNumId w:val="16"/>
  </w:num>
  <w:num w:numId="15">
    <w:abstractNumId w:val="11"/>
  </w:num>
  <w:num w:numId="16">
    <w:abstractNumId w:val="10"/>
  </w:num>
  <w:num w:numId="17">
    <w:abstractNumId w:val="12"/>
  </w:num>
  <w:num w:numId="18">
    <w:abstractNumId w:val="18"/>
  </w:num>
  <w:num w:numId="19">
    <w:abstractNumId w:val="17"/>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79"/>
    <w:rsid w:val="000057A7"/>
    <w:rsid w:val="0003790E"/>
    <w:rsid w:val="0005483F"/>
    <w:rsid w:val="00057F67"/>
    <w:rsid w:val="000A65B4"/>
    <w:rsid w:val="000C5BFC"/>
    <w:rsid w:val="000D0031"/>
    <w:rsid w:val="000D52D9"/>
    <w:rsid w:val="00146FA5"/>
    <w:rsid w:val="00180854"/>
    <w:rsid w:val="001A058A"/>
    <w:rsid w:val="001C4AAB"/>
    <w:rsid w:val="001C61E5"/>
    <w:rsid w:val="00221658"/>
    <w:rsid w:val="002361AE"/>
    <w:rsid w:val="0030170C"/>
    <w:rsid w:val="00306F0D"/>
    <w:rsid w:val="00311344"/>
    <w:rsid w:val="00316248"/>
    <w:rsid w:val="0031786D"/>
    <w:rsid w:val="00320F0F"/>
    <w:rsid w:val="003279E3"/>
    <w:rsid w:val="00344D79"/>
    <w:rsid w:val="0037341D"/>
    <w:rsid w:val="00380A39"/>
    <w:rsid w:val="0039054D"/>
    <w:rsid w:val="00391ACB"/>
    <w:rsid w:val="00397A9E"/>
    <w:rsid w:val="003C5DB5"/>
    <w:rsid w:val="003D49F5"/>
    <w:rsid w:val="004353CA"/>
    <w:rsid w:val="00443312"/>
    <w:rsid w:val="00456AF8"/>
    <w:rsid w:val="00486D91"/>
    <w:rsid w:val="004A096A"/>
    <w:rsid w:val="004B0D5E"/>
    <w:rsid w:val="004B351A"/>
    <w:rsid w:val="004E2C4E"/>
    <w:rsid w:val="00511960"/>
    <w:rsid w:val="0056796F"/>
    <w:rsid w:val="005879B6"/>
    <w:rsid w:val="00596294"/>
    <w:rsid w:val="005C6775"/>
    <w:rsid w:val="005E5B80"/>
    <w:rsid w:val="00636C5A"/>
    <w:rsid w:val="006418F5"/>
    <w:rsid w:val="0064718C"/>
    <w:rsid w:val="006609C3"/>
    <w:rsid w:val="00673C1E"/>
    <w:rsid w:val="00681786"/>
    <w:rsid w:val="006E4B4E"/>
    <w:rsid w:val="006F608A"/>
    <w:rsid w:val="00743D3B"/>
    <w:rsid w:val="00756456"/>
    <w:rsid w:val="0082363B"/>
    <w:rsid w:val="00836E1D"/>
    <w:rsid w:val="0084275E"/>
    <w:rsid w:val="008464B7"/>
    <w:rsid w:val="008B1D5B"/>
    <w:rsid w:val="008B2F8D"/>
    <w:rsid w:val="008B530F"/>
    <w:rsid w:val="008C1293"/>
    <w:rsid w:val="008C6D8E"/>
    <w:rsid w:val="008F49AA"/>
    <w:rsid w:val="0099048C"/>
    <w:rsid w:val="00995B81"/>
    <w:rsid w:val="009A2D77"/>
    <w:rsid w:val="009A30F1"/>
    <w:rsid w:val="009A5755"/>
    <w:rsid w:val="009B1D48"/>
    <w:rsid w:val="00A05E42"/>
    <w:rsid w:val="00A116CC"/>
    <w:rsid w:val="00A90A1E"/>
    <w:rsid w:val="00AB1107"/>
    <w:rsid w:val="00AC3758"/>
    <w:rsid w:val="00AC4876"/>
    <w:rsid w:val="00AC72A7"/>
    <w:rsid w:val="00AD5FFE"/>
    <w:rsid w:val="00B06EF8"/>
    <w:rsid w:val="00B41859"/>
    <w:rsid w:val="00B63B85"/>
    <w:rsid w:val="00B63CD8"/>
    <w:rsid w:val="00B7431F"/>
    <w:rsid w:val="00B91D35"/>
    <w:rsid w:val="00BB1CB4"/>
    <w:rsid w:val="00BB344C"/>
    <w:rsid w:val="00BB6385"/>
    <w:rsid w:val="00BB7550"/>
    <w:rsid w:val="00BE6BE0"/>
    <w:rsid w:val="00C11DAA"/>
    <w:rsid w:val="00C318F8"/>
    <w:rsid w:val="00C47B80"/>
    <w:rsid w:val="00CB6B5B"/>
    <w:rsid w:val="00CE27CC"/>
    <w:rsid w:val="00D03779"/>
    <w:rsid w:val="00D1414B"/>
    <w:rsid w:val="00D366F4"/>
    <w:rsid w:val="00D36F29"/>
    <w:rsid w:val="00D50302"/>
    <w:rsid w:val="00D83527"/>
    <w:rsid w:val="00D955F2"/>
    <w:rsid w:val="00E06EC3"/>
    <w:rsid w:val="00E15A23"/>
    <w:rsid w:val="00E36EFB"/>
    <w:rsid w:val="00E45BE2"/>
    <w:rsid w:val="00E5600F"/>
    <w:rsid w:val="00E61589"/>
    <w:rsid w:val="00E61786"/>
    <w:rsid w:val="00E90DAF"/>
    <w:rsid w:val="00E97BDC"/>
    <w:rsid w:val="00EC533B"/>
    <w:rsid w:val="00EE7CF8"/>
    <w:rsid w:val="00EF2EBE"/>
    <w:rsid w:val="00F7137E"/>
    <w:rsid w:val="00F84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22569EA-CC4B-41F7-A2AF-22582B34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egoe U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B81"/>
    <w:pPr>
      <w:spacing w:before="120" w:after="120" w:line="240" w:lineRule="auto"/>
    </w:pPr>
    <w:rPr>
      <w:rFonts w:eastAsiaTheme="minorEastAsia"/>
      <w:sz w:val="20"/>
      <w:lang w:eastAsia="en-GB"/>
    </w:rPr>
  </w:style>
  <w:style w:type="paragraph" w:styleId="Heading1">
    <w:name w:val="heading 1"/>
    <w:basedOn w:val="Normal"/>
    <w:next w:val="Normal"/>
    <w:link w:val="Heading1Char"/>
    <w:qFormat/>
    <w:rsid w:val="00995B81"/>
    <w:pPr>
      <w:outlineLvl w:val="0"/>
    </w:pPr>
    <w:rPr>
      <w:rFonts w:cstheme="minorHAnsi"/>
      <w:b/>
      <w:color w:val="1F497D" w:themeColor="text2"/>
      <w:sz w:val="19"/>
      <w:szCs w:val="19"/>
    </w:rPr>
  </w:style>
  <w:style w:type="paragraph" w:styleId="Heading2">
    <w:name w:val="heading 2"/>
    <w:basedOn w:val="Normal"/>
    <w:next w:val="Normal"/>
    <w:link w:val="Heading2Char"/>
    <w:qFormat/>
    <w:rsid w:val="009A30F1"/>
    <w:pPr>
      <w:outlineLvl w:val="1"/>
    </w:pPr>
    <w:rPr>
      <w:b/>
      <w:color w:val="009FDA"/>
    </w:rPr>
  </w:style>
  <w:style w:type="paragraph" w:styleId="Heading3">
    <w:name w:val="heading 3"/>
    <w:basedOn w:val="Normal"/>
    <w:next w:val="Normal"/>
    <w:link w:val="Heading3Char"/>
    <w:qFormat/>
    <w:rsid w:val="00486D91"/>
    <w:pPr>
      <w:keepNext/>
      <w:keepLines/>
      <w:spacing w:before="200"/>
      <w:outlineLvl w:val="2"/>
    </w:pPr>
    <w:rPr>
      <w:rFonts w:asciiTheme="majorHAnsi" w:eastAsiaTheme="majorEastAsia" w:hAnsiTheme="majorHAnsi" w:cstheme="majorBidi"/>
      <w:bCs/>
      <w:color w:val="009FDA" w:themeColor="accent1"/>
    </w:rPr>
  </w:style>
  <w:style w:type="paragraph" w:styleId="Heading4">
    <w:name w:val="heading 4"/>
    <w:basedOn w:val="Normal"/>
    <w:next w:val="Normal"/>
    <w:link w:val="Heading4Char"/>
    <w:qFormat/>
    <w:rsid w:val="00486D91"/>
    <w:pPr>
      <w:keepNext/>
      <w:keepLines/>
      <w:spacing w:before="200"/>
      <w:outlineLvl w:val="3"/>
    </w:pPr>
    <w:rPr>
      <w:rFonts w:asciiTheme="majorHAnsi" w:eastAsiaTheme="majorEastAsia" w:hAnsiTheme="majorHAnsi" w:cstheme="majorBidi"/>
      <w:bCs/>
      <w:i/>
      <w:iCs/>
      <w:color w:val="009FDA" w:themeColor="accent1"/>
    </w:rPr>
  </w:style>
  <w:style w:type="paragraph" w:styleId="Heading5">
    <w:name w:val="heading 5"/>
    <w:basedOn w:val="Normal"/>
    <w:next w:val="Normal"/>
    <w:link w:val="Heading5Char"/>
    <w:unhideWhenUsed/>
    <w:qFormat/>
    <w:rsid w:val="0003790E"/>
    <w:pPr>
      <w:keepNext/>
      <w:keepLines/>
      <w:spacing w:before="200"/>
      <w:outlineLvl w:val="4"/>
    </w:pPr>
    <w:rPr>
      <w:rFonts w:asciiTheme="majorHAnsi" w:eastAsiaTheme="majorEastAsia" w:hAnsiTheme="majorHAnsi" w:cstheme="majorBidi"/>
      <w:color w:val="004E6C" w:themeColor="accent1" w:themeShade="7F"/>
    </w:rPr>
  </w:style>
  <w:style w:type="paragraph" w:styleId="Heading6">
    <w:name w:val="heading 6"/>
    <w:basedOn w:val="Normal"/>
    <w:next w:val="Normal"/>
    <w:link w:val="Heading6Char"/>
    <w:unhideWhenUsed/>
    <w:qFormat/>
    <w:rsid w:val="0003790E"/>
    <w:pPr>
      <w:keepNext/>
      <w:keepLines/>
      <w:spacing w:before="200"/>
      <w:outlineLvl w:val="5"/>
    </w:pPr>
    <w:rPr>
      <w:rFonts w:asciiTheme="majorHAnsi" w:eastAsiaTheme="majorEastAsia" w:hAnsiTheme="majorHAnsi" w:cstheme="majorBidi"/>
      <w:i/>
      <w:iCs/>
      <w:color w:val="004E6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5B81"/>
    <w:rPr>
      <w:rFonts w:eastAsiaTheme="minorEastAsia" w:cstheme="minorHAnsi"/>
      <w:b/>
      <w:color w:val="1F497D" w:themeColor="text2"/>
      <w:sz w:val="19"/>
      <w:szCs w:val="19"/>
      <w:lang w:eastAsia="en-GB"/>
    </w:rPr>
  </w:style>
  <w:style w:type="paragraph" w:styleId="Header">
    <w:name w:val="header"/>
    <w:basedOn w:val="Normal"/>
    <w:link w:val="HeaderChar"/>
    <w:uiPriority w:val="99"/>
    <w:unhideWhenUsed/>
    <w:rsid w:val="00D03779"/>
    <w:pPr>
      <w:tabs>
        <w:tab w:val="center" w:pos="4320"/>
        <w:tab w:val="right" w:pos="8640"/>
      </w:tabs>
    </w:pPr>
  </w:style>
  <w:style w:type="character" w:customStyle="1" w:styleId="HeaderChar">
    <w:name w:val="Header Char"/>
    <w:basedOn w:val="DefaultParagraphFont"/>
    <w:link w:val="Header"/>
    <w:uiPriority w:val="99"/>
    <w:rsid w:val="00D03779"/>
    <w:rPr>
      <w:rFonts w:eastAsia="Segoe UI" w:cs="Times New Roman"/>
      <w:color w:val="3C3D3C"/>
      <w:sz w:val="19"/>
    </w:rPr>
  </w:style>
  <w:style w:type="paragraph" w:styleId="Footer">
    <w:name w:val="footer"/>
    <w:basedOn w:val="Normal"/>
    <w:link w:val="FooterChar"/>
    <w:uiPriority w:val="99"/>
    <w:unhideWhenUsed/>
    <w:rsid w:val="00D03779"/>
    <w:pPr>
      <w:tabs>
        <w:tab w:val="center" w:pos="4320"/>
        <w:tab w:val="right" w:pos="8640"/>
      </w:tabs>
    </w:pPr>
    <w:rPr>
      <w:rFonts w:ascii="Segoe UI Light" w:hAnsi="Segoe UI Light"/>
      <w:caps/>
      <w:sz w:val="16"/>
      <w:szCs w:val="16"/>
      <w:lang w:val="en-US"/>
    </w:rPr>
  </w:style>
  <w:style w:type="character" w:customStyle="1" w:styleId="FooterChar">
    <w:name w:val="Footer Char"/>
    <w:basedOn w:val="DefaultParagraphFont"/>
    <w:link w:val="Footer"/>
    <w:uiPriority w:val="99"/>
    <w:rsid w:val="00D03779"/>
    <w:rPr>
      <w:rFonts w:ascii="Segoe UI Light" w:eastAsia="Segoe UI" w:hAnsi="Segoe UI Light" w:cs="Times New Roman"/>
      <w:caps/>
      <w:color w:val="3C3D3C"/>
      <w:sz w:val="16"/>
      <w:szCs w:val="16"/>
      <w:lang w:val="en-US"/>
    </w:rPr>
  </w:style>
  <w:style w:type="character" w:styleId="PageNumber">
    <w:name w:val="page number"/>
    <w:basedOn w:val="DefaultParagraphFont"/>
    <w:uiPriority w:val="99"/>
    <w:semiHidden/>
    <w:unhideWhenUsed/>
    <w:rsid w:val="00D03779"/>
    <w:rPr>
      <w:rFonts w:ascii="Segoe UI Semibold" w:hAnsi="Segoe UI Semibold"/>
    </w:rPr>
  </w:style>
  <w:style w:type="character" w:customStyle="1" w:styleId="Heading2Char">
    <w:name w:val="Heading 2 Char"/>
    <w:basedOn w:val="DefaultParagraphFont"/>
    <w:link w:val="Heading2"/>
    <w:rsid w:val="009A30F1"/>
    <w:rPr>
      <w:rFonts w:cs="Times New Roman"/>
      <w:b/>
      <w:color w:val="009FDA"/>
      <w:sz w:val="19"/>
    </w:rPr>
  </w:style>
  <w:style w:type="character" w:customStyle="1" w:styleId="Heading3Char">
    <w:name w:val="Heading 3 Char"/>
    <w:basedOn w:val="DefaultParagraphFont"/>
    <w:link w:val="Heading3"/>
    <w:rsid w:val="00486D91"/>
    <w:rPr>
      <w:rFonts w:asciiTheme="majorHAnsi" w:eastAsiaTheme="majorEastAsia" w:hAnsiTheme="majorHAnsi" w:cstheme="majorBidi"/>
      <w:bCs/>
      <w:color w:val="009FDA" w:themeColor="accent1"/>
      <w:sz w:val="19"/>
    </w:rPr>
  </w:style>
  <w:style w:type="character" w:customStyle="1" w:styleId="Heading4Char">
    <w:name w:val="Heading 4 Char"/>
    <w:basedOn w:val="DefaultParagraphFont"/>
    <w:link w:val="Heading4"/>
    <w:rsid w:val="00486D91"/>
    <w:rPr>
      <w:rFonts w:asciiTheme="majorHAnsi" w:eastAsiaTheme="majorEastAsia" w:hAnsiTheme="majorHAnsi" w:cstheme="majorBidi"/>
      <w:bCs/>
      <w:i/>
      <w:iCs/>
      <w:color w:val="009FDA" w:themeColor="accent1"/>
      <w:sz w:val="19"/>
    </w:rPr>
  </w:style>
  <w:style w:type="paragraph" w:customStyle="1" w:styleId="SAXReportCoverHeadings">
    <w:name w:val="SAX Report Cover Headings"/>
    <w:basedOn w:val="Normal"/>
    <w:qFormat/>
    <w:rsid w:val="00D03779"/>
    <w:pPr>
      <w:spacing w:line="1440" w:lineRule="exact"/>
    </w:pPr>
    <w:rPr>
      <w:color w:val="FFFFFF" w:themeColor="background1"/>
      <w:sz w:val="156"/>
      <w:szCs w:val="156"/>
    </w:rPr>
  </w:style>
  <w:style w:type="paragraph" w:styleId="IntenseQuote">
    <w:name w:val="Intense Quote"/>
    <w:basedOn w:val="Normal"/>
    <w:next w:val="Normal"/>
    <w:link w:val="IntenseQuoteChar"/>
    <w:uiPriority w:val="30"/>
    <w:qFormat/>
    <w:rsid w:val="00D03779"/>
    <w:pPr>
      <w:pBdr>
        <w:top w:val="single" w:sz="4" w:space="10" w:color="009FDA" w:themeColor="accent1"/>
        <w:bottom w:val="single" w:sz="4" w:space="10" w:color="009FDA" w:themeColor="accent1"/>
      </w:pBdr>
      <w:spacing w:before="360" w:after="360"/>
      <w:ind w:left="864" w:right="864"/>
      <w:jc w:val="center"/>
    </w:pPr>
    <w:rPr>
      <w:i/>
      <w:iCs/>
      <w:color w:val="009FDA" w:themeColor="accent1"/>
    </w:rPr>
  </w:style>
  <w:style w:type="character" w:customStyle="1" w:styleId="IntenseQuoteChar">
    <w:name w:val="Intense Quote Char"/>
    <w:basedOn w:val="DefaultParagraphFont"/>
    <w:link w:val="IntenseQuote"/>
    <w:uiPriority w:val="30"/>
    <w:rsid w:val="00D03779"/>
    <w:rPr>
      <w:rFonts w:ascii="Segoe UI" w:eastAsia="Segoe UI" w:hAnsi="Segoe UI" w:cs="Times New Roman"/>
      <w:i/>
      <w:iCs/>
      <w:color w:val="009FDA" w:themeColor="accent1"/>
      <w:sz w:val="19"/>
    </w:rPr>
  </w:style>
  <w:style w:type="paragraph" w:styleId="ListParagraph">
    <w:name w:val="List Paragraph"/>
    <w:basedOn w:val="ListBullet"/>
    <w:uiPriority w:val="34"/>
    <w:qFormat/>
    <w:rsid w:val="0003790E"/>
    <w:pPr>
      <w:numPr>
        <w:numId w:val="14"/>
      </w:numPr>
    </w:pPr>
  </w:style>
  <w:style w:type="paragraph" w:styleId="NoSpacing">
    <w:name w:val="No Spacing"/>
    <w:uiPriority w:val="1"/>
    <w:qFormat/>
    <w:rsid w:val="00D03779"/>
    <w:pPr>
      <w:spacing w:after="0" w:line="240" w:lineRule="auto"/>
    </w:pPr>
    <w:rPr>
      <w:rFonts w:ascii="Segoe UI" w:hAnsi="Segoe UI" w:cs="Times New Roman"/>
      <w:color w:val="3C3D3C"/>
      <w:sz w:val="19"/>
    </w:rPr>
  </w:style>
  <w:style w:type="character" w:customStyle="1" w:styleId="Heading5Char">
    <w:name w:val="Heading 5 Char"/>
    <w:basedOn w:val="DefaultParagraphFont"/>
    <w:link w:val="Heading5"/>
    <w:rsid w:val="0003790E"/>
    <w:rPr>
      <w:rFonts w:asciiTheme="majorHAnsi" w:eastAsiaTheme="majorEastAsia" w:hAnsiTheme="majorHAnsi" w:cstheme="majorBidi"/>
      <w:color w:val="004E6C" w:themeColor="accent1" w:themeShade="7F"/>
      <w:sz w:val="19"/>
    </w:rPr>
  </w:style>
  <w:style w:type="paragraph" w:styleId="Subtitle">
    <w:name w:val="Subtitle"/>
    <w:basedOn w:val="Normal"/>
    <w:next w:val="Normal"/>
    <w:link w:val="SubtitleChar"/>
    <w:uiPriority w:val="11"/>
    <w:qFormat/>
    <w:rsid w:val="00995B81"/>
    <w:pPr>
      <w:pBdr>
        <w:top w:val="single" w:sz="4" w:space="1" w:color="auto"/>
        <w:bottom w:val="single" w:sz="4" w:space="1" w:color="auto"/>
      </w:pBdr>
      <w:contextualSpacing/>
      <w:jc w:val="center"/>
    </w:pPr>
    <w:rPr>
      <w:rFonts w:cstheme="minorHAnsi"/>
      <w:b/>
      <w:color w:val="1F497D" w:themeColor="text2"/>
      <w:sz w:val="24"/>
      <w:szCs w:val="24"/>
    </w:rPr>
  </w:style>
  <w:style w:type="character" w:customStyle="1" w:styleId="SubtitleChar">
    <w:name w:val="Subtitle Char"/>
    <w:basedOn w:val="DefaultParagraphFont"/>
    <w:link w:val="Subtitle"/>
    <w:uiPriority w:val="11"/>
    <w:rsid w:val="00995B81"/>
    <w:rPr>
      <w:rFonts w:eastAsiaTheme="minorEastAsia" w:cstheme="minorHAnsi"/>
      <w:b/>
      <w:color w:val="1F497D" w:themeColor="text2"/>
      <w:sz w:val="24"/>
      <w:szCs w:val="24"/>
      <w:lang w:eastAsia="en-GB"/>
    </w:rPr>
  </w:style>
  <w:style w:type="character" w:styleId="SubtleEmphasis">
    <w:name w:val="Subtle Emphasis"/>
    <w:basedOn w:val="DefaultParagraphFont"/>
    <w:uiPriority w:val="19"/>
    <w:qFormat/>
    <w:rsid w:val="00D03779"/>
    <w:rPr>
      <w:rFonts w:ascii="Segoe UI" w:hAnsi="Segoe UI"/>
      <w:i/>
      <w:iCs/>
      <w:color w:val="404040" w:themeColor="text1" w:themeTint="BF"/>
    </w:rPr>
  </w:style>
  <w:style w:type="character" w:styleId="IntenseEmphasis">
    <w:name w:val="Intense Emphasis"/>
    <w:basedOn w:val="DefaultParagraphFont"/>
    <w:uiPriority w:val="21"/>
    <w:qFormat/>
    <w:rsid w:val="00D03779"/>
    <w:rPr>
      <w:rFonts w:ascii="Segoe UI" w:hAnsi="Segoe UI"/>
      <w:i/>
      <w:iCs/>
      <w:color w:val="009FDA" w:themeColor="accent1"/>
    </w:rPr>
  </w:style>
  <w:style w:type="character" w:styleId="Strong">
    <w:name w:val="Strong"/>
    <w:basedOn w:val="DefaultParagraphFont"/>
    <w:uiPriority w:val="22"/>
    <w:qFormat/>
    <w:rsid w:val="00D03779"/>
    <w:rPr>
      <w:rFonts w:ascii="Segoe UI" w:hAnsi="Segoe UI"/>
      <w:b/>
      <w:bCs/>
    </w:rPr>
  </w:style>
  <w:style w:type="paragraph" w:styleId="Quote">
    <w:name w:val="Quote"/>
    <w:basedOn w:val="Normal"/>
    <w:next w:val="Normal"/>
    <w:link w:val="QuoteChar"/>
    <w:uiPriority w:val="29"/>
    <w:qFormat/>
    <w:rsid w:val="00D037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03779"/>
    <w:rPr>
      <w:rFonts w:ascii="Segoe UI" w:eastAsia="Segoe UI" w:hAnsi="Segoe UI" w:cs="Times New Roman"/>
      <w:i/>
      <w:iCs/>
      <w:color w:val="404040" w:themeColor="text1" w:themeTint="BF"/>
      <w:sz w:val="19"/>
    </w:rPr>
  </w:style>
  <w:style w:type="paragraph" w:styleId="Title">
    <w:name w:val="Title"/>
    <w:basedOn w:val="Normal"/>
    <w:next w:val="Normal"/>
    <w:link w:val="TitleChar"/>
    <w:uiPriority w:val="10"/>
    <w:qFormat/>
    <w:rsid w:val="00995B81"/>
    <w:pPr>
      <w:contextualSpacing/>
      <w:jc w:val="center"/>
    </w:pPr>
    <w:rPr>
      <w:rFonts w:cstheme="minorHAnsi"/>
      <w:b/>
      <w:color w:val="1F497D" w:themeColor="text2"/>
      <w:sz w:val="44"/>
      <w:szCs w:val="44"/>
    </w:rPr>
  </w:style>
  <w:style w:type="character" w:customStyle="1" w:styleId="TitleChar">
    <w:name w:val="Title Char"/>
    <w:basedOn w:val="DefaultParagraphFont"/>
    <w:link w:val="Title"/>
    <w:uiPriority w:val="10"/>
    <w:rsid w:val="00995B81"/>
    <w:rPr>
      <w:rFonts w:eastAsiaTheme="minorEastAsia" w:cstheme="minorHAnsi"/>
      <w:b/>
      <w:color w:val="1F497D" w:themeColor="text2"/>
      <w:sz w:val="44"/>
      <w:szCs w:val="44"/>
      <w:lang w:eastAsia="en-GB"/>
    </w:rPr>
  </w:style>
  <w:style w:type="character" w:styleId="Emphasis">
    <w:name w:val="Emphasis"/>
    <w:basedOn w:val="DefaultParagraphFont"/>
    <w:uiPriority w:val="20"/>
    <w:qFormat/>
    <w:rsid w:val="00D03779"/>
    <w:rPr>
      <w:i/>
      <w:iCs/>
    </w:rPr>
  </w:style>
  <w:style w:type="character" w:styleId="SubtleReference">
    <w:name w:val="Subtle Reference"/>
    <w:basedOn w:val="DefaultParagraphFont"/>
    <w:uiPriority w:val="31"/>
    <w:qFormat/>
    <w:rsid w:val="00D03779"/>
    <w:rPr>
      <w:smallCaps/>
      <w:color w:val="5A5A5A" w:themeColor="text1" w:themeTint="A5"/>
    </w:rPr>
  </w:style>
  <w:style w:type="character" w:styleId="IntenseReference">
    <w:name w:val="Intense Reference"/>
    <w:basedOn w:val="DefaultParagraphFont"/>
    <w:uiPriority w:val="32"/>
    <w:qFormat/>
    <w:rsid w:val="00D03779"/>
    <w:rPr>
      <w:b/>
      <w:bCs/>
      <w:smallCaps/>
      <w:color w:val="009FDA" w:themeColor="accent1"/>
      <w:spacing w:val="5"/>
    </w:rPr>
  </w:style>
  <w:style w:type="character" w:styleId="BookTitle">
    <w:name w:val="Book Title"/>
    <w:basedOn w:val="DefaultParagraphFont"/>
    <w:uiPriority w:val="33"/>
    <w:qFormat/>
    <w:rsid w:val="00D03779"/>
    <w:rPr>
      <w:b/>
      <w:bCs/>
      <w:i/>
      <w:iCs/>
      <w:spacing w:val="5"/>
    </w:rPr>
  </w:style>
  <w:style w:type="character" w:customStyle="1" w:styleId="Heading6Char">
    <w:name w:val="Heading 6 Char"/>
    <w:basedOn w:val="DefaultParagraphFont"/>
    <w:link w:val="Heading6"/>
    <w:rsid w:val="0003790E"/>
    <w:rPr>
      <w:rFonts w:asciiTheme="majorHAnsi" w:eastAsiaTheme="majorEastAsia" w:hAnsiTheme="majorHAnsi" w:cstheme="majorBidi"/>
      <w:i/>
      <w:iCs/>
      <w:color w:val="004E6C" w:themeColor="accent1" w:themeShade="7F"/>
      <w:sz w:val="19"/>
    </w:rPr>
  </w:style>
  <w:style w:type="paragraph" w:styleId="BodyText">
    <w:name w:val="Body Text"/>
    <w:basedOn w:val="Normal"/>
    <w:link w:val="BodyTextChar"/>
    <w:uiPriority w:val="99"/>
    <w:semiHidden/>
    <w:unhideWhenUsed/>
    <w:rsid w:val="006609C3"/>
  </w:style>
  <w:style w:type="character" w:customStyle="1" w:styleId="BodyTextChar">
    <w:name w:val="Body Text Char"/>
    <w:basedOn w:val="DefaultParagraphFont"/>
    <w:link w:val="BodyText"/>
    <w:uiPriority w:val="99"/>
    <w:semiHidden/>
    <w:rsid w:val="006609C3"/>
    <w:rPr>
      <w:rFonts w:ascii="Segoe UI" w:hAnsi="Segoe UI" w:cs="Times New Roman"/>
      <w:color w:val="3C3D3C"/>
      <w:sz w:val="19"/>
    </w:rPr>
  </w:style>
  <w:style w:type="paragraph" w:customStyle="1" w:styleId="IntroPara">
    <w:name w:val="Intro Para"/>
    <w:basedOn w:val="Normal"/>
    <w:qFormat/>
    <w:rsid w:val="00E97BDC"/>
    <w:rPr>
      <w:sz w:val="24"/>
    </w:rPr>
  </w:style>
  <w:style w:type="paragraph" w:customStyle="1" w:styleId="IntroParagraph">
    <w:name w:val="Intro Paragraph"/>
    <w:basedOn w:val="Normal"/>
    <w:qFormat/>
    <w:rsid w:val="0003790E"/>
    <w:pPr>
      <w:spacing w:before="360" w:after="360" w:line="300" w:lineRule="exact"/>
    </w:pPr>
    <w:rPr>
      <w:color w:val="3B3C3B"/>
      <w:sz w:val="24"/>
      <w:szCs w:val="24"/>
    </w:rPr>
  </w:style>
  <w:style w:type="paragraph" w:styleId="ListBullet">
    <w:name w:val="List Bullet"/>
    <w:basedOn w:val="Normal"/>
    <w:uiPriority w:val="99"/>
    <w:semiHidden/>
    <w:unhideWhenUsed/>
    <w:rsid w:val="00E61786"/>
    <w:pPr>
      <w:numPr>
        <w:numId w:val="1"/>
      </w:numPr>
      <w:contextualSpacing/>
    </w:pPr>
  </w:style>
  <w:style w:type="character" w:styleId="CommentReference">
    <w:name w:val="annotation reference"/>
    <w:basedOn w:val="DefaultParagraphFont"/>
    <w:uiPriority w:val="99"/>
    <w:semiHidden/>
    <w:unhideWhenUsed/>
    <w:rsid w:val="00BE6BE0"/>
    <w:rPr>
      <w:sz w:val="16"/>
      <w:szCs w:val="16"/>
    </w:rPr>
  </w:style>
  <w:style w:type="paragraph" w:styleId="CommentText">
    <w:name w:val="annotation text"/>
    <w:basedOn w:val="Normal"/>
    <w:link w:val="CommentTextChar"/>
    <w:uiPriority w:val="99"/>
    <w:semiHidden/>
    <w:unhideWhenUsed/>
    <w:rsid w:val="00BE6BE0"/>
    <w:rPr>
      <w:szCs w:val="20"/>
    </w:rPr>
  </w:style>
  <w:style w:type="character" w:customStyle="1" w:styleId="CommentTextChar">
    <w:name w:val="Comment Text Char"/>
    <w:basedOn w:val="DefaultParagraphFont"/>
    <w:link w:val="CommentText"/>
    <w:uiPriority w:val="99"/>
    <w:semiHidden/>
    <w:rsid w:val="00BE6BE0"/>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BE6BE0"/>
    <w:rPr>
      <w:b/>
      <w:bCs/>
    </w:rPr>
  </w:style>
  <w:style w:type="character" w:customStyle="1" w:styleId="CommentSubjectChar">
    <w:name w:val="Comment Subject Char"/>
    <w:basedOn w:val="CommentTextChar"/>
    <w:link w:val="CommentSubject"/>
    <w:uiPriority w:val="99"/>
    <w:semiHidden/>
    <w:rsid w:val="00BE6BE0"/>
    <w:rPr>
      <w:rFonts w:eastAsiaTheme="minorEastAsia"/>
      <w:b/>
      <w:bCs/>
      <w:sz w:val="20"/>
      <w:szCs w:val="20"/>
      <w:lang w:eastAsia="en-GB"/>
    </w:rPr>
  </w:style>
  <w:style w:type="paragraph" w:styleId="BalloonText">
    <w:name w:val="Balloon Text"/>
    <w:basedOn w:val="Normal"/>
    <w:link w:val="BalloonTextChar"/>
    <w:uiPriority w:val="99"/>
    <w:semiHidden/>
    <w:unhideWhenUsed/>
    <w:rsid w:val="008C6D8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D8E"/>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4533">
      <w:bodyDiv w:val="1"/>
      <w:marLeft w:val="0"/>
      <w:marRight w:val="0"/>
      <w:marTop w:val="0"/>
      <w:marBottom w:val="0"/>
      <w:divBdr>
        <w:top w:val="none" w:sz="0" w:space="0" w:color="auto"/>
        <w:left w:val="none" w:sz="0" w:space="0" w:color="auto"/>
        <w:bottom w:val="none" w:sz="0" w:space="0" w:color="auto"/>
        <w:right w:val="none" w:sz="0" w:space="0" w:color="auto"/>
      </w:divBdr>
    </w:div>
    <w:div w:id="801385350">
      <w:bodyDiv w:val="1"/>
      <w:marLeft w:val="0"/>
      <w:marRight w:val="0"/>
      <w:marTop w:val="0"/>
      <w:marBottom w:val="0"/>
      <w:divBdr>
        <w:top w:val="none" w:sz="0" w:space="0" w:color="auto"/>
        <w:left w:val="none" w:sz="0" w:space="0" w:color="auto"/>
        <w:bottom w:val="none" w:sz="0" w:space="0" w:color="auto"/>
        <w:right w:val="none" w:sz="0" w:space="0" w:color="auto"/>
      </w:divBdr>
    </w:div>
    <w:div w:id="1109661687">
      <w:bodyDiv w:val="1"/>
      <w:marLeft w:val="0"/>
      <w:marRight w:val="0"/>
      <w:marTop w:val="0"/>
      <w:marBottom w:val="0"/>
      <w:divBdr>
        <w:top w:val="none" w:sz="0" w:space="0" w:color="auto"/>
        <w:left w:val="none" w:sz="0" w:space="0" w:color="auto"/>
        <w:bottom w:val="none" w:sz="0" w:space="0" w:color="auto"/>
        <w:right w:val="none" w:sz="0" w:space="0" w:color="auto"/>
      </w:divBdr>
      <w:divsChild>
        <w:div w:id="646976966">
          <w:marLeft w:val="547"/>
          <w:marRight w:val="0"/>
          <w:marTop w:val="240"/>
          <w:marBottom w:val="0"/>
          <w:divBdr>
            <w:top w:val="none" w:sz="0" w:space="0" w:color="auto"/>
            <w:left w:val="none" w:sz="0" w:space="0" w:color="auto"/>
            <w:bottom w:val="none" w:sz="0" w:space="0" w:color="auto"/>
            <w:right w:val="none" w:sz="0" w:space="0" w:color="auto"/>
          </w:divBdr>
        </w:div>
        <w:div w:id="785462009">
          <w:marLeft w:val="547"/>
          <w:marRight w:val="0"/>
          <w:marTop w:val="240"/>
          <w:marBottom w:val="0"/>
          <w:divBdr>
            <w:top w:val="none" w:sz="0" w:space="0" w:color="auto"/>
            <w:left w:val="none" w:sz="0" w:space="0" w:color="auto"/>
            <w:bottom w:val="none" w:sz="0" w:space="0" w:color="auto"/>
            <w:right w:val="none" w:sz="0" w:space="0" w:color="auto"/>
          </w:divBdr>
        </w:div>
        <w:div w:id="162398237">
          <w:marLeft w:val="547"/>
          <w:marRight w:val="0"/>
          <w:marTop w:val="240"/>
          <w:marBottom w:val="0"/>
          <w:divBdr>
            <w:top w:val="none" w:sz="0" w:space="0" w:color="auto"/>
            <w:left w:val="none" w:sz="0" w:space="0" w:color="auto"/>
            <w:bottom w:val="none" w:sz="0" w:space="0" w:color="auto"/>
            <w:right w:val="none" w:sz="0" w:space="0" w:color="auto"/>
          </w:divBdr>
        </w:div>
        <w:div w:id="1473719659">
          <w:marLeft w:val="547"/>
          <w:marRight w:val="0"/>
          <w:marTop w:val="240"/>
          <w:marBottom w:val="0"/>
          <w:divBdr>
            <w:top w:val="none" w:sz="0" w:space="0" w:color="auto"/>
            <w:left w:val="none" w:sz="0" w:space="0" w:color="auto"/>
            <w:bottom w:val="none" w:sz="0" w:space="0" w:color="auto"/>
            <w:right w:val="none" w:sz="0" w:space="0" w:color="auto"/>
          </w:divBdr>
        </w:div>
        <w:div w:id="1908955611">
          <w:marLeft w:val="547"/>
          <w:marRight w:val="0"/>
          <w:marTop w:val="240"/>
          <w:marBottom w:val="0"/>
          <w:divBdr>
            <w:top w:val="none" w:sz="0" w:space="0" w:color="auto"/>
            <w:left w:val="none" w:sz="0" w:space="0" w:color="auto"/>
            <w:bottom w:val="none" w:sz="0" w:space="0" w:color="auto"/>
            <w:right w:val="none" w:sz="0" w:space="0" w:color="auto"/>
          </w:divBdr>
        </w:div>
      </w:divsChild>
    </w:div>
    <w:div w:id="1550679321">
      <w:bodyDiv w:val="1"/>
      <w:marLeft w:val="0"/>
      <w:marRight w:val="0"/>
      <w:marTop w:val="0"/>
      <w:marBottom w:val="0"/>
      <w:divBdr>
        <w:top w:val="none" w:sz="0" w:space="0" w:color="auto"/>
        <w:left w:val="none" w:sz="0" w:space="0" w:color="auto"/>
        <w:bottom w:val="none" w:sz="0" w:space="0" w:color="auto"/>
        <w:right w:val="none" w:sz="0" w:space="0" w:color="auto"/>
      </w:divBdr>
      <w:divsChild>
        <w:div w:id="1883011026">
          <w:marLeft w:val="547"/>
          <w:marRight w:val="0"/>
          <w:marTop w:val="240"/>
          <w:marBottom w:val="0"/>
          <w:divBdr>
            <w:top w:val="none" w:sz="0" w:space="0" w:color="auto"/>
            <w:left w:val="none" w:sz="0" w:space="0" w:color="auto"/>
            <w:bottom w:val="none" w:sz="0" w:space="0" w:color="auto"/>
            <w:right w:val="none" w:sz="0" w:space="0" w:color="auto"/>
          </w:divBdr>
        </w:div>
        <w:div w:id="346099045">
          <w:marLeft w:val="547"/>
          <w:marRight w:val="0"/>
          <w:marTop w:val="240"/>
          <w:marBottom w:val="0"/>
          <w:divBdr>
            <w:top w:val="none" w:sz="0" w:space="0" w:color="auto"/>
            <w:left w:val="none" w:sz="0" w:space="0" w:color="auto"/>
            <w:bottom w:val="none" w:sz="0" w:space="0" w:color="auto"/>
            <w:right w:val="none" w:sz="0" w:space="0" w:color="auto"/>
          </w:divBdr>
        </w:div>
        <w:div w:id="713577592">
          <w:marLeft w:val="547"/>
          <w:marRight w:val="0"/>
          <w:marTop w:val="240"/>
          <w:marBottom w:val="0"/>
          <w:divBdr>
            <w:top w:val="none" w:sz="0" w:space="0" w:color="auto"/>
            <w:left w:val="none" w:sz="0" w:space="0" w:color="auto"/>
            <w:bottom w:val="none" w:sz="0" w:space="0" w:color="auto"/>
            <w:right w:val="none" w:sz="0" w:space="0" w:color="auto"/>
          </w:divBdr>
        </w:div>
        <w:div w:id="328411209">
          <w:marLeft w:val="547"/>
          <w:marRight w:val="0"/>
          <w:marTop w:val="240"/>
          <w:marBottom w:val="0"/>
          <w:divBdr>
            <w:top w:val="none" w:sz="0" w:space="0" w:color="auto"/>
            <w:left w:val="none" w:sz="0" w:space="0" w:color="auto"/>
            <w:bottom w:val="none" w:sz="0" w:space="0" w:color="auto"/>
            <w:right w:val="none" w:sz="0" w:space="0" w:color="auto"/>
          </w:divBdr>
        </w:div>
        <w:div w:id="616984209">
          <w:marLeft w:val="547"/>
          <w:marRight w:val="0"/>
          <w:marTop w:val="240"/>
          <w:marBottom w:val="0"/>
          <w:divBdr>
            <w:top w:val="none" w:sz="0" w:space="0" w:color="auto"/>
            <w:left w:val="none" w:sz="0" w:space="0" w:color="auto"/>
            <w:bottom w:val="none" w:sz="0" w:space="0" w:color="auto"/>
            <w:right w:val="none" w:sz="0" w:space="0" w:color="auto"/>
          </w:divBdr>
        </w:div>
      </w:divsChild>
    </w:div>
    <w:div w:id="18320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SaxCorpColours_Theme">
  <a:themeElements>
    <a:clrScheme name="SAX Colour Palette">
      <a:dk1>
        <a:sysClr val="windowText" lastClr="000000"/>
      </a:dk1>
      <a:lt1>
        <a:sysClr val="window" lastClr="FFFFFF"/>
      </a:lt1>
      <a:dk2>
        <a:srgbClr val="1F497D"/>
      </a:dk2>
      <a:lt2>
        <a:srgbClr val="E7F9FF"/>
      </a:lt2>
      <a:accent1>
        <a:srgbClr val="009FDA"/>
      </a:accent1>
      <a:accent2>
        <a:srgbClr val="73C866"/>
      </a:accent2>
      <a:accent3>
        <a:srgbClr val="9BBB59"/>
      </a:accent3>
      <a:accent4>
        <a:srgbClr val="F6F115"/>
      </a:accent4>
      <a:accent5>
        <a:srgbClr val="4BACC6"/>
      </a:accent5>
      <a:accent6>
        <a:srgbClr val="C00000"/>
      </a:accent6>
      <a:hlink>
        <a:srgbClr val="0000FF"/>
      </a:hlink>
      <a:folHlink>
        <a:srgbClr val="800080"/>
      </a:folHlink>
    </a:clrScheme>
    <a:fontScheme name="SAX font style">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94510B9895848977983A8802283D2" ma:contentTypeVersion="11" ma:contentTypeDescription="Create a new document." ma:contentTypeScope="" ma:versionID="1b39785def3be7c2bd551db75f860f2c">
  <xsd:schema xmlns:xsd="http://www.w3.org/2001/XMLSchema" xmlns:xs="http://www.w3.org/2001/XMLSchema" xmlns:p="http://schemas.microsoft.com/office/2006/metadata/properties" xmlns:ns3="2ab68901-0227-4602-8954-0587055e0426" xmlns:ns4="bf1e94c9-09f0-4476-887c-4a680147e8d8" targetNamespace="http://schemas.microsoft.com/office/2006/metadata/properties" ma:root="true" ma:fieldsID="ef3c2e3c104e74a7700a866498dfd6aa" ns3:_="" ns4:_="">
    <xsd:import namespace="2ab68901-0227-4602-8954-0587055e0426"/>
    <xsd:import namespace="bf1e94c9-09f0-4476-887c-4a680147e8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68901-0227-4602-8954-0587055e04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e94c9-09f0-4476-887c-4a680147e8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3319F-98B6-4229-B3A5-E9D1BB6481AA}">
  <ds:schemaRefs>
    <ds:schemaRef ds:uri="http://schemas.microsoft.com/sharepoint/v3/contenttype/forms"/>
  </ds:schemaRefs>
</ds:datastoreItem>
</file>

<file path=customXml/itemProps2.xml><?xml version="1.0" encoding="utf-8"?>
<ds:datastoreItem xmlns:ds="http://schemas.openxmlformats.org/officeDocument/2006/customXml" ds:itemID="{B571A541-D6BF-4CCF-85B3-ACDDE55A8146}">
  <ds:schemaRefs>
    <ds:schemaRef ds:uri="http://purl.org/dc/dcmitype/"/>
    <ds:schemaRef ds:uri="bf1e94c9-09f0-4476-887c-4a680147e8d8"/>
    <ds:schemaRef ds:uri="http://schemas.microsoft.com/office/2006/documentManagement/types"/>
    <ds:schemaRef ds:uri="http://purl.org/dc/elements/1.1/"/>
    <ds:schemaRef ds:uri="http://schemas.microsoft.com/office/2006/metadata/properties"/>
    <ds:schemaRef ds:uri="2ab68901-0227-4602-8954-0587055e0426"/>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7542024-0824-46E0-9E1F-92B97F93F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68901-0227-4602-8954-0587055e0426"/>
    <ds:schemaRef ds:uri="bf1e94c9-09f0-4476-887c-4a680147e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E7993C-81CA-44F5-8326-9B662D05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Communique – National Preventive Health Strategy: Expert Steering Committee Roundtable</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 – National Preventive Health Strategy: Expert Steering Committee Roundtable</dc:title>
  <dc:subject>National Preventive Health Strategy</dc:subject>
  <dc:creator>Department of Health</dc:creator>
  <cp:keywords>Communique;National Preventive Health Strategy</cp:keywords>
  <dc:description/>
  <cp:lastModifiedBy>HUARD, John</cp:lastModifiedBy>
  <cp:revision>3</cp:revision>
  <cp:lastPrinted>2019-10-17T04:22:00Z</cp:lastPrinted>
  <dcterms:created xsi:type="dcterms:W3CDTF">2019-10-24T22:16:00Z</dcterms:created>
  <dcterms:modified xsi:type="dcterms:W3CDTF">2019-10-24T22:50:00Z</dcterms:modified>
  <cp:category>National Preventive Health Strategy</cp:category>
</cp:coreProperties>
</file>