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6C4C" w:rsidRDefault="00B5316D">
      <w:r>
        <w:t>Australian Government</w:t>
      </w:r>
    </w:p>
    <w:p w:rsidR="00B5316D" w:rsidRDefault="00B5316D">
      <w:r>
        <w:t>Department of Health and Ageing</w:t>
      </w:r>
    </w:p>
    <w:p w:rsidR="00B5316D" w:rsidRDefault="00B5316D">
      <w:bookmarkStart w:id="0" w:name="_GoBack"/>
      <w:bookmarkEnd w:id="0"/>
    </w:p>
    <w:p w:rsidR="00B5316D" w:rsidRDefault="00B5316D"/>
    <w:p w:rsidR="001E6136" w:rsidRDefault="001E6136" w:rsidP="00B5316D">
      <w:pPr>
        <w:pStyle w:val="Title"/>
      </w:pPr>
      <w:r>
        <w:t>Get Up &amp; Grow</w:t>
      </w:r>
    </w:p>
    <w:p w:rsidR="001E6136" w:rsidRPr="001E6136" w:rsidRDefault="001E6136" w:rsidP="001E6136"/>
    <w:p w:rsidR="001E6136" w:rsidRDefault="001E6136" w:rsidP="001E6136">
      <w:pPr>
        <w:pStyle w:val="Title"/>
      </w:pPr>
      <w:r>
        <w:t>Healthy Eating and Physical Activity for Early Childhood</w:t>
      </w:r>
    </w:p>
    <w:p w:rsidR="00F809F0" w:rsidRDefault="00852CC7" w:rsidP="001E6136">
      <w:pPr>
        <w:pStyle w:val="Subtitle"/>
      </w:pPr>
      <w:bookmarkStart w:id="1" w:name="OLE_LINK1"/>
      <w:bookmarkStart w:id="2" w:name="OLE_LINK2"/>
      <w:bookmarkStart w:id="3" w:name="OLE_LINK3"/>
      <w:r>
        <w:t>Infant formula</w:t>
      </w:r>
    </w:p>
    <w:bookmarkEnd w:id="1"/>
    <w:bookmarkEnd w:id="2"/>
    <w:bookmarkEnd w:id="3"/>
    <w:p w:rsidR="00852CC7" w:rsidRDefault="00852CC7" w:rsidP="008B66BF"/>
    <w:p w:rsidR="00852CC7" w:rsidRDefault="00852CC7" w:rsidP="00852CC7">
      <w:r>
        <w:t>If breastfeeding is not possible, or has ceased before a baby reaches 12 months of age, infant formula is the only safe alternative for babies.</w:t>
      </w:r>
    </w:p>
    <w:p w:rsidR="00852CC7" w:rsidRDefault="00852CC7" w:rsidP="00852CC7"/>
    <w:p w:rsidR="00852CC7" w:rsidRDefault="00852CC7" w:rsidP="00852CC7">
      <w:r>
        <w:t>There are many kinds of infant formula availabl</w:t>
      </w:r>
      <w:r w:rsidR="00BD1993">
        <w:t>e on the market. Select an age-</w:t>
      </w:r>
      <w:r>
        <w:t>appropriate formula, and always prepare it safely in a clean environment, following the manufacturer’s directions.</w:t>
      </w:r>
    </w:p>
    <w:p w:rsidR="00852CC7" w:rsidRDefault="00852CC7" w:rsidP="00852CC7"/>
    <w:p w:rsidR="00852CC7" w:rsidRDefault="00852CC7" w:rsidP="008B66BF">
      <w:r>
        <w:t xml:space="preserve">If a baby is not breastfeeding, infant formula should </w:t>
      </w:r>
      <w:r w:rsidR="00BD1993">
        <w:t xml:space="preserve">be the only food consumed until </w:t>
      </w:r>
      <w:r>
        <w:t>solids are introduced at around six months of age. Milk-feeding (either breastfeeding or formula) should continue while solids are being introduced, and until 12 months of age.</w:t>
      </w:r>
    </w:p>
    <w:p w:rsidR="00852CC7" w:rsidRDefault="00852CC7" w:rsidP="00852CC7">
      <w:pPr>
        <w:pStyle w:val="Heading1"/>
      </w:pPr>
      <w:r>
        <w:t>Preparing infant formula</w:t>
      </w:r>
    </w:p>
    <w:p w:rsidR="00852CC7" w:rsidRDefault="00852CC7" w:rsidP="00852CC7">
      <w:r>
        <w:t>Always wash your hands and make sure you have a clean space to work before preparing any formula. Boil fresh water and allow it to cool to room temperature. Pour the required amount into a sterilised bottle, and use the scoop provided to add the correct amount of formula powder to the water.</w:t>
      </w:r>
    </w:p>
    <w:p w:rsidR="00852CC7" w:rsidRDefault="00852CC7" w:rsidP="00852CC7"/>
    <w:p w:rsidR="00852CC7" w:rsidRDefault="00852CC7" w:rsidP="00852CC7">
      <w:r>
        <w:t>Follow the instructions provided on the formula, and don’t add anything extra. Adding infant cereal or other ingredients to formula can disrupt your baby’s feeding.</w:t>
      </w:r>
    </w:p>
    <w:p w:rsidR="00852CC7" w:rsidRDefault="00852CC7" w:rsidP="00852CC7"/>
    <w:p w:rsidR="00852CC7" w:rsidRDefault="00852CC7" w:rsidP="00852CC7">
      <w:r>
        <w:t>It is recommended that formula be prepared just before a baby’s feed – but extra formula can be stored in the refrigerator if necessary for up to 24 hours. Do not keep made-up infant formula for longer than 24 hours.</w:t>
      </w:r>
    </w:p>
    <w:p w:rsidR="00852CC7" w:rsidRDefault="00852CC7" w:rsidP="00852CC7"/>
    <w:p w:rsidR="00852CC7" w:rsidRDefault="00852CC7" w:rsidP="00852CC7">
      <w:r>
        <w:t>To reduce the risk of burning your baby, always warm bottles in a water bath and not in the microwave. Also, always check the temperature of the formula before offering a bottle to your baby, by pouring a few drops onto the inside of your wrist. The milk should feel warm, not hot.</w:t>
      </w:r>
    </w:p>
    <w:p w:rsidR="00852CC7" w:rsidRDefault="00852CC7" w:rsidP="00852CC7">
      <w:pPr>
        <w:pStyle w:val="Heading1"/>
      </w:pPr>
      <w:r>
        <w:lastRenderedPageBreak/>
        <w:t>Feeding your baby</w:t>
      </w:r>
    </w:p>
    <w:p w:rsidR="00852CC7" w:rsidRDefault="00852CC7" w:rsidP="00852CC7">
      <w:r>
        <w:t>Babies must be supervised while they are feeding. Do not leave your baby unattended with a bottle, and never prop up a bottle for your baby. Propping up a bottle places your baby at risk of choking or developing an ear infection.</w:t>
      </w:r>
    </w:p>
    <w:p w:rsidR="00852CC7" w:rsidRDefault="00852CC7" w:rsidP="00852CC7"/>
    <w:p w:rsidR="00852CC7" w:rsidRDefault="00852CC7" w:rsidP="00852CC7">
      <w:r>
        <w:t>Throw away any formula that is left in the bottle after your baby has finished feeding. It is not safe to keep or reuse this.</w:t>
      </w:r>
    </w:p>
    <w:p w:rsidR="00852CC7" w:rsidRDefault="00852CC7" w:rsidP="00852CC7"/>
    <w:p w:rsidR="00852CC7" w:rsidRDefault="00852CC7" w:rsidP="00852CC7">
      <w:r>
        <w:t>After use, all bottles and teats should be rinsed in cold water and then washed and sterilised before being used again.</w:t>
      </w:r>
    </w:p>
    <w:p w:rsidR="00852CC7" w:rsidRDefault="00852CC7" w:rsidP="00852CC7">
      <w:pPr>
        <w:pStyle w:val="Heading2"/>
      </w:pPr>
      <w:r>
        <w:t>A note about cow’s milk</w:t>
      </w:r>
    </w:p>
    <w:p w:rsidR="00852CC7" w:rsidRDefault="00852CC7" w:rsidP="00852CC7">
      <w:r>
        <w:t>Cow’s milk should not be given as a main drink to infants before 12 months of age. It can be used in small amounts in other foods from around six months. Reduced-fat milks are not recommended for children under the age of two years.</w:t>
      </w:r>
    </w:p>
    <w:p w:rsidR="00852CC7" w:rsidRDefault="00852CC7" w:rsidP="00852CC7">
      <w:pPr>
        <w:pStyle w:val="Heading2"/>
      </w:pPr>
      <w:r>
        <w:t>Sterilising bottles and teats</w:t>
      </w:r>
    </w:p>
    <w:p w:rsidR="00852CC7" w:rsidRPr="00852CC7" w:rsidRDefault="00852CC7" w:rsidP="00852CC7">
      <w:r>
        <w:t>It is important to sterilise bottles and teats to kill any harmful bacteria. Wash bottles and teats in warm soapy water, and rinse off any detergent or bubbles. Ask your health nurse or early childhood setting for more information if you are unsure about which method to choose, and always</w:t>
      </w:r>
      <w:r w:rsidR="00BD1993">
        <w:t xml:space="preserve"> follow the directions carefully.</w:t>
      </w:r>
    </w:p>
    <w:p w:rsidR="00852CC7" w:rsidRDefault="00852CC7" w:rsidP="00852CC7">
      <w:pPr>
        <w:pStyle w:val="Heading1"/>
      </w:pPr>
      <w:r>
        <w:t>Infant formula for settings</w:t>
      </w:r>
    </w:p>
    <w:p w:rsidR="00852CC7" w:rsidRDefault="00852CC7" w:rsidP="00852CC7">
      <w:r>
        <w:t>When you take your baby to an early childhood setting, you will also need to take some formula. Make sure that you explain your baby’s normal feeding routine to early childhood staff or carers.</w:t>
      </w:r>
    </w:p>
    <w:p w:rsidR="00852CC7" w:rsidRDefault="00852CC7" w:rsidP="00852CC7"/>
    <w:p w:rsidR="00852CC7" w:rsidRDefault="00852CC7" w:rsidP="00852CC7">
      <w:r>
        <w:t>Each day, provide the setting with clean bottles and teats, and in a separate container, enough pre-measured powdered formula for each feed. Label everything with the date, your child’s name and the amount of water with which the formula is to be mixed.</w:t>
      </w:r>
    </w:p>
    <w:p w:rsidR="00852CC7" w:rsidRDefault="00852CC7" w:rsidP="00852CC7"/>
    <w:p w:rsidR="00852CC7" w:rsidRDefault="00852CC7" w:rsidP="00852CC7">
      <w:r>
        <w:t>Some settings may prefer you to provide the water as well. If so, fill each bottle with the correct amount of pre-boiled cooled water. Keep the correct amount of powdered formula needed for each bottle separate, and label with your child’s name and the date.</w:t>
      </w:r>
    </w:p>
    <w:p w:rsidR="00852CC7" w:rsidRDefault="00852CC7" w:rsidP="00852CC7"/>
    <w:p w:rsidR="00852CC7" w:rsidRDefault="00852CC7" w:rsidP="00852CC7">
      <w:r>
        <w:t>It is not safe to prepare infant formula at home and transport it to the setting, as bacteria can grow in pre-made formula.</w:t>
      </w:r>
    </w:p>
    <w:p w:rsidR="00AB7C7D" w:rsidRDefault="00AB7C7D" w:rsidP="00AB7C7D">
      <w:pPr>
        <w:pStyle w:val="Heading1"/>
        <w:rPr>
          <w:lang w:val="en-AU"/>
        </w:rPr>
      </w:pPr>
      <w:bookmarkStart w:id="4" w:name="_Toc354141680"/>
      <w:r w:rsidRPr="00AB7C7D">
        <w:rPr>
          <w:lang w:val="en-AU"/>
        </w:rPr>
        <w:lastRenderedPageBreak/>
        <w:t xml:space="preserve">For </w:t>
      </w:r>
      <w:r w:rsidR="0054771A">
        <w:rPr>
          <w:lang w:val="en-AU"/>
        </w:rPr>
        <w:t>more information</w:t>
      </w:r>
    </w:p>
    <w:p w:rsidR="00AB7C7D" w:rsidRPr="00AB7C7D" w:rsidRDefault="00AB7C7D" w:rsidP="00AB7C7D">
      <w:pPr>
        <w:rPr>
          <w:rFonts w:cs="Arial"/>
          <w:lang w:val="en-AU"/>
        </w:rPr>
      </w:pPr>
      <w:r w:rsidRPr="00AB7C7D">
        <w:rPr>
          <w:rFonts w:cs="Arial"/>
          <w:lang w:val="en-AU"/>
        </w:rPr>
        <w:t>Raising Children Network</w:t>
      </w:r>
    </w:p>
    <w:p w:rsidR="00AB7C7D" w:rsidRDefault="00704FD4" w:rsidP="00AB7C7D">
      <w:pPr>
        <w:rPr>
          <w:rFonts w:cs="Arial"/>
          <w:lang w:val="en-AU"/>
        </w:rPr>
      </w:pPr>
      <w:hyperlink r:id="rId8" w:history="1">
        <w:r w:rsidR="00AB7C7D" w:rsidRPr="00AB7C7D">
          <w:rPr>
            <w:rStyle w:val="Hyperlink"/>
            <w:rFonts w:cs="Arial"/>
            <w:lang w:val="en-AU"/>
          </w:rPr>
          <w:t>Website</w:t>
        </w:r>
      </w:hyperlink>
      <w:r w:rsidR="00AB7C7D">
        <w:rPr>
          <w:rFonts w:cs="Arial"/>
          <w:lang w:val="en-AU"/>
        </w:rPr>
        <w:t xml:space="preserve"> </w:t>
      </w:r>
      <w:bookmarkEnd w:id="4"/>
    </w:p>
    <w:sectPr w:rsidR="00AB7C7D" w:rsidSect="00AB7C7D">
      <w:pgSz w:w="11900" w:h="16840"/>
      <w:pgMar w:top="1440" w:right="1800" w:bottom="1440" w:left="1800" w:header="708" w:footer="708" w:gutter="0"/>
      <w:pgNumType w:fmt="lowerRoman"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02FB" w:rsidRDefault="007002FB" w:rsidP="00747A76">
      <w:pPr>
        <w:spacing w:line="240" w:lineRule="auto"/>
      </w:pPr>
      <w:r>
        <w:separator/>
      </w:r>
    </w:p>
  </w:endnote>
  <w:endnote w:type="continuationSeparator" w:id="0">
    <w:p w:rsidR="007002FB" w:rsidRDefault="007002FB" w:rsidP="00747A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0002EFF" w:usb1="C000247B" w:usb2="00000009" w:usb3="00000000" w:csb0="000001FF" w:csb1="00000000"/>
  </w:font>
  <w:font w:name="AlpsNormal">
    <w:altName w:val="Cambria"/>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02FB" w:rsidRDefault="007002FB" w:rsidP="00747A76">
      <w:pPr>
        <w:spacing w:line="240" w:lineRule="auto"/>
      </w:pPr>
      <w:r>
        <w:separator/>
      </w:r>
    </w:p>
  </w:footnote>
  <w:footnote w:type="continuationSeparator" w:id="0">
    <w:p w:rsidR="007002FB" w:rsidRDefault="007002FB" w:rsidP="00747A7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82A09244"/>
    <w:lvl w:ilvl="0" w:tplc="7C2E4F52">
      <w:start w:val="1"/>
      <w:numFmt w:val="bullet"/>
      <w:pStyle w:val="Bullet"/>
      <w:lvlText w:val="•"/>
      <w:lvlJc w:val="left"/>
      <w:pPr>
        <w:ind w:left="720" w:hanging="360"/>
      </w:pPr>
    </w:lvl>
    <w:lvl w:ilvl="1" w:tplc="04090001">
      <w:start w:val="1"/>
      <w:numFmt w:val="bullet"/>
      <w:lvlText w:val=""/>
      <w:lvlJc w:val="left"/>
      <w:pPr>
        <w:ind w:left="360" w:hanging="360"/>
      </w:pPr>
      <w:rPr>
        <w:rFonts w:ascii="Symbol" w:hAnsi="Symbol"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FB55877"/>
    <w:multiLevelType w:val="hybridMultilevel"/>
    <w:tmpl w:val="54607830"/>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4D53712"/>
    <w:multiLevelType w:val="hybridMultilevel"/>
    <w:tmpl w:val="B9E289DE"/>
    <w:lvl w:ilvl="0" w:tplc="25267B5A">
      <w:start w:val="1"/>
      <w:numFmt w:val="bullet"/>
      <w:lvlText w:val="-"/>
      <w:lvlJc w:val="left"/>
      <w:pPr>
        <w:ind w:left="786" w:hanging="360"/>
      </w:pPr>
      <w:rPr>
        <w:rFonts w:ascii="Arial" w:eastAsiaTheme="minorEastAsia" w:hAnsi="Arial" w:cs="Arial" w:hint="default"/>
      </w:rPr>
    </w:lvl>
    <w:lvl w:ilvl="1" w:tplc="04090003" w:tentative="1">
      <w:start w:val="1"/>
      <w:numFmt w:val="bullet"/>
      <w:lvlText w:val="o"/>
      <w:lvlJc w:val="left"/>
      <w:pPr>
        <w:ind w:left="1506" w:hanging="360"/>
      </w:pPr>
      <w:rPr>
        <w:rFonts w:ascii="Courier New" w:hAnsi="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 w15:restartNumberingAfterBreak="0">
    <w:nsid w:val="31C04E55"/>
    <w:multiLevelType w:val="hybridMultilevel"/>
    <w:tmpl w:val="B2C2562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DEA47DC"/>
    <w:multiLevelType w:val="hybridMultilevel"/>
    <w:tmpl w:val="0FB02D0E"/>
    <w:lvl w:ilvl="0" w:tplc="C54EE07C">
      <w:start w:val="1"/>
      <w:numFmt w:val="decimal"/>
      <w:pStyle w:val="ListParagraph"/>
      <w:lvlText w:val="%1."/>
      <w:lvlJc w:val="left"/>
      <w:pPr>
        <w:ind w:left="1070" w:hanging="360"/>
      </w:pPr>
    </w:lvl>
    <w:lvl w:ilvl="1" w:tplc="0C090019" w:tentative="1">
      <w:start w:val="1"/>
      <w:numFmt w:val="lowerLetter"/>
      <w:lvlText w:val="%2."/>
      <w:lvlJc w:val="left"/>
      <w:pPr>
        <w:ind w:left="1790" w:hanging="360"/>
      </w:pPr>
    </w:lvl>
    <w:lvl w:ilvl="2" w:tplc="0C09001B" w:tentative="1">
      <w:start w:val="1"/>
      <w:numFmt w:val="lowerRoman"/>
      <w:lvlText w:val="%3."/>
      <w:lvlJc w:val="right"/>
      <w:pPr>
        <w:ind w:left="2510" w:hanging="180"/>
      </w:pPr>
    </w:lvl>
    <w:lvl w:ilvl="3" w:tplc="0C09000F" w:tentative="1">
      <w:start w:val="1"/>
      <w:numFmt w:val="decimal"/>
      <w:lvlText w:val="%4."/>
      <w:lvlJc w:val="left"/>
      <w:pPr>
        <w:ind w:left="3230" w:hanging="360"/>
      </w:pPr>
    </w:lvl>
    <w:lvl w:ilvl="4" w:tplc="0C090019" w:tentative="1">
      <w:start w:val="1"/>
      <w:numFmt w:val="lowerLetter"/>
      <w:lvlText w:val="%5."/>
      <w:lvlJc w:val="left"/>
      <w:pPr>
        <w:ind w:left="3950" w:hanging="360"/>
      </w:pPr>
    </w:lvl>
    <w:lvl w:ilvl="5" w:tplc="0C09001B" w:tentative="1">
      <w:start w:val="1"/>
      <w:numFmt w:val="lowerRoman"/>
      <w:lvlText w:val="%6."/>
      <w:lvlJc w:val="right"/>
      <w:pPr>
        <w:ind w:left="4670" w:hanging="180"/>
      </w:pPr>
    </w:lvl>
    <w:lvl w:ilvl="6" w:tplc="0C09000F" w:tentative="1">
      <w:start w:val="1"/>
      <w:numFmt w:val="decimal"/>
      <w:lvlText w:val="%7."/>
      <w:lvlJc w:val="left"/>
      <w:pPr>
        <w:ind w:left="5390" w:hanging="360"/>
      </w:pPr>
    </w:lvl>
    <w:lvl w:ilvl="7" w:tplc="0C090019" w:tentative="1">
      <w:start w:val="1"/>
      <w:numFmt w:val="lowerLetter"/>
      <w:lvlText w:val="%8."/>
      <w:lvlJc w:val="left"/>
      <w:pPr>
        <w:ind w:left="6110" w:hanging="360"/>
      </w:pPr>
    </w:lvl>
    <w:lvl w:ilvl="8" w:tplc="0C09001B" w:tentative="1">
      <w:start w:val="1"/>
      <w:numFmt w:val="lowerRoman"/>
      <w:lvlText w:val="%9."/>
      <w:lvlJc w:val="right"/>
      <w:pPr>
        <w:ind w:left="6830" w:hanging="180"/>
      </w:pPr>
    </w:lvl>
  </w:abstractNum>
  <w:abstractNum w:abstractNumId="5" w15:restartNumberingAfterBreak="0">
    <w:nsid w:val="50087C2A"/>
    <w:multiLevelType w:val="hybridMultilevel"/>
    <w:tmpl w:val="5D18F762"/>
    <w:lvl w:ilvl="0" w:tplc="C46604F6">
      <w:start w:val="1"/>
      <w:numFmt w:val="decimal"/>
      <w:pStyle w:val="ListParagraph2"/>
      <w:lvlText w:val="%1."/>
      <w:lvlJc w:val="left"/>
      <w:pPr>
        <w:ind w:left="720" w:hanging="360"/>
      </w:pPr>
      <w:rPr>
        <w:rFonts w:eastAsia="Arial" w:cs="Aria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FEF3042"/>
    <w:multiLevelType w:val="hybridMultilevel"/>
    <w:tmpl w:val="3530F9E6"/>
    <w:lvl w:ilvl="0" w:tplc="AAE24BD0">
      <w:start w:val="1"/>
      <w:numFmt w:val="bullet"/>
      <w:pStyle w:val="Checklist"/>
      <w:lvlText w:val="r"/>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3D91BF5"/>
    <w:multiLevelType w:val="hybridMultilevel"/>
    <w:tmpl w:val="A6B606C6"/>
    <w:lvl w:ilvl="0" w:tplc="6FB4B70A">
      <w:start w:val="3"/>
      <w:numFmt w:val="bullet"/>
      <w:lvlText w:val="-"/>
      <w:lvlJc w:val="left"/>
      <w:pPr>
        <w:ind w:left="786" w:hanging="360"/>
      </w:pPr>
      <w:rPr>
        <w:rFonts w:ascii="Arial" w:eastAsiaTheme="minorEastAsia" w:hAnsi="Arial" w:cs="Aria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num w:numId="1">
    <w:abstractNumId w:val="0"/>
  </w:num>
  <w:num w:numId="2">
    <w:abstractNumId w:val="2"/>
  </w:num>
  <w:num w:numId="3">
    <w:abstractNumId w:val="4"/>
  </w:num>
  <w:num w:numId="4">
    <w:abstractNumId w:val="4"/>
    <w:lvlOverride w:ilvl="0">
      <w:startOverride w:val="1"/>
    </w:lvlOverride>
  </w:num>
  <w:num w:numId="5">
    <w:abstractNumId w:val="4"/>
    <w:lvlOverride w:ilvl="0">
      <w:startOverride w:val="1"/>
    </w:lvlOverride>
  </w:num>
  <w:num w:numId="6">
    <w:abstractNumId w:val="4"/>
    <w:lvlOverride w:ilvl="0">
      <w:startOverride w:val="1"/>
    </w:lvlOverride>
  </w:num>
  <w:num w:numId="7">
    <w:abstractNumId w:val="4"/>
    <w:lvlOverride w:ilvl="0">
      <w:startOverride w:val="1"/>
    </w:lvlOverride>
  </w:num>
  <w:num w:numId="8">
    <w:abstractNumId w:val="4"/>
    <w:lvlOverride w:ilvl="0">
      <w:startOverride w:val="1"/>
    </w:lvlOverride>
  </w:num>
  <w:num w:numId="9">
    <w:abstractNumId w:val="4"/>
    <w:lvlOverride w:ilvl="0">
      <w:startOverride w:val="1"/>
    </w:lvlOverride>
  </w:num>
  <w:num w:numId="10">
    <w:abstractNumId w:val="4"/>
    <w:lvlOverride w:ilvl="0">
      <w:startOverride w:val="1"/>
    </w:lvlOverride>
  </w:num>
  <w:num w:numId="11">
    <w:abstractNumId w:val="4"/>
    <w:lvlOverride w:ilvl="0">
      <w:startOverride w:val="1"/>
    </w:lvlOverride>
  </w:num>
  <w:num w:numId="12">
    <w:abstractNumId w:val="4"/>
    <w:lvlOverride w:ilvl="0">
      <w:startOverride w:val="1"/>
    </w:lvlOverride>
  </w:num>
  <w:num w:numId="13">
    <w:abstractNumId w:val="4"/>
    <w:lvlOverride w:ilvl="0">
      <w:startOverride w:val="1"/>
    </w:lvlOverride>
  </w:num>
  <w:num w:numId="14">
    <w:abstractNumId w:val="4"/>
    <w:lvlOverride w:ilvl="0">
      <w:startOverride w:val="1"/>
    </w:lvlOverride>
  </w:num>
  <w:num w:numId="15">
    <w:abstractNumId w:val="4"/>
    <w:lvlOverride w:ilvl="0">
      <w:startOverride w:val="1"/>
    </w:lvlOverride>
  </w:num>
  <w:num w:numId="16">
    <w:abstractNumId w:val="4"/>
    <w:lvlOverride w:ilvl="0">
      <w:startOverride w:val="1"/>
    </w:lvlOverride>
  </w:num>
  <w:num w:numId="17">
    <w:abstractNumId w:val="4"/>
    <w:lvlOverride w:ilvl="0">
      <w:startOverride w:val="1"/>
    </w:lvlOverride>
  </w:num>
  <w:num w:numId="18">
    <w:abstractNumId w:val="4"/>
    <w:lvlOverride w:ilvl="0">
      <w:startOverride w:val="1"/>
    </w:lvlOverride>
  </w:num>
  <w:num w:numId="19">
    <w:abstractNumId w:val="4"/>
    <w:lvlOverride w:ilvl="0">
      <w:startOverride w:val="1"/>
    </w:lvlOverride>
  </w:num>
  <w:num w:numId="20">
    <w:abstractNumId w:val="4"/>
    <w:lvlOverride w:ilvl="0">
      <w:startOverride w:val="1"/>
    </w:lvlOverride>
  </w:num>
  <w:num w:numId="21">
    <w:abstractNumId w:val="4"/>
    <w:lvlOverride w:ilvl="0">
      <w:startOverride w:val="1"/>
    </w:lvlOverride>
  </w:num>
  <w:num w:numId="22">
    <w:abstractNumId w:val="4"/>
    <w:lvlOverride w:ilvl="0">
      <w:startOverride w:val="1"/>
    </w:lvlOverride>
  </w:num>
  <w:num w:numId="23">
    <w:abstractNumId w:val="4"/>
    <w:lvlOverride w:ilvl="0">
      <w:startOverride w:val="1"/>
    </w:lvlOverride>
  </w:num>
  <w:num w:numId="24">
    <w:abstractNumId w:val="4"/>
    <w:lvlOverride w:ilvl="0">
      <w:startOverride w:val="1"/>
    </w:lvlOverride>
  </w:num>
  <w:num w:numId="25">
    <w:abstractNumId w:val="4"/>
    <w:lvlOverride w:ilvl="0">
      <w:startOverride w:val="1"/>
    </w:lvlOverride>
  </w:num>
  <w:num w:numId="26">
    <w:abstractNumId w:val="3"/>
  </w:num>
  <w:num w:numId="27">
    <w:abstractNumId w:val="1"/>
  </w:num>
  <w:num w:numId="28">
    <w:abstractNumId w:val="0"/>
  </w:num>
  <w:num w:numId="29">
    <w:abstractNumId w:val="7"/>
  </w:num>
  <w:num w:numId="30">
    <w:abstractNumId w:val="6"/>
  </w:num>
  <w:num w:numId="31">
    <w:abstractNumId w:val="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evenAndOddHeaders/>
  <w:drawingGridHorizontalSpacing w:val="120"/>
  <w:displayHorizontalDrawingGridEvery w:val="2"/>
  <w:characterSpacingControl w:val="doNotCompress"/>
  <w:hdrShapeDefaults>
    <o:shapedefaults v:ext="edit" spidmax="71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316D"/>
    <w:rsid w:val="00004E9F"/>
    <w:rsid w:val="000125D2"/>
    <w:rsid w:val="00017157"/>
    <w:rsid w:val="00042952"/>
    <w:rsid w:val="000520C1"/>
    <w:rsid w:val="00071579"/>
    <w:rsid w:val="000A4F8D"/>
    <w:rsid w:val="000C2C30"/>
    <w:rsid w:val="000C446D"/>
    <w:rsid w:val="00123F41"/>
    <w:rsid w:val="00124B89"/>
    <w:rsid w:val="0012618B"/>
    <w:rsid w:val="00142BCA"/>
    <w:rsid w:val="0019092F"/>
    <w:rsid w:val="00192F2C"/>
    <w:rsid w:val="001938E3"/>
    <w:rsid w:val="001D6EB1"/>
    <w:rsid w:val="001E555A"/>
    <w:rsid w:val="001E6136"/>
    <w:rsid w:val="001F52FA"/>
    <w:rsid w:val="001F6114"/>
    <w:rsid w:val="00201B08"/>
    <w:rsid w:val="00203B13"/>
    <w:rsid w:val="0020450C"/>
    <w:rsid w:val="002048F4"/>
    <w:rsid w:val="00247BB3"/>
    <w:rsid w:val="00251712"/>
    <w:rsid w:val="00251913"/>
    <w:rsid w:val="0027240B"/>
    <w:rsid w:val="00275F84"/>
    <w:rsid w:val="00276A35"/>
    <w:rsid w:val="00287295"/>
    <w:rsid w:val="00297BF4"/>
    <w:rsid w:val="002D5997"/>
    <w:rsid w:val="002D6931"/>
    <w:rsid w:val="002F0858"/>
    <w:rsid w:val="002F0B37"/>
    <w:rsid w:val="00304B73"/>
    <w:rsid w:val="00310983"/>
    <w:rsid w:val="003265F3"/>
    <w:rsid w:val="003277BF"/>
    <w:rsid w:val="00341EA9"/>
    <w:rsid w:val="00351A9F"/>
    <w:rsid w:val="00365746"/>
    <w:rsid w:val="00375B73"/>
    <w:rsid w:val="003D00AD"/>
    <w:rsid w:val="003D432F"/>
    <w:rsid w:val="0040164C"/>
    <w:rsid w:val="004111BE"/>
    <w:rsid w:val="00415691"/>
    <w:rsid w:val="004213F9"/>
    <w:rsid w:val="0043784B"/>
    <w:rsid w:val="00473D06"/>
    <w:rsid w:val="00475B43"/>
    <w:rsid w:val="004A0F39"/>
    <w:rsid w:val="004A204B"/>
    <w:rsid w:val="004B6CF6"/>
    <w:rsid w:val="004C229F"/>
    <w:rsid w:val="004C7BD4"/>
    <w:rsid w:val="004D5C6C"/>
    <w:rsid w:val="004E174D"/>
    <w:rsid w:val="004F3145"/>
    <w:rsid w:val="005319C7"/>
    <w:rsid w:val="00545C2E"/>
    <w:rsid w:val="0054771A"/>
    <w:rsid w:val="00553637"/>
    <w:rsid w:val="00567178"/>
    <w:rsid w:val="005802FA"/>
    <w:rsid w:val="00594469"/>
    <w:rsid w:val="005C694C"/>
    <w:rsid w:val="005C7CC9"/>
    <w:rsid w:val="005F7B6C"/>
    <w:rsid w:val="00615C1A"/>
    <w:rsid w:val="00627CDF"/>
    <w:rsid w:val="0064549D"/>
    <w:rsid w:val="0065620A"/>
    <w:rsid w:val="00661584"/>
    <w:rsid w:val="00662820"/>
    <w:rsid w:val="00666C4C"/>
    <w:rsid w:val="00695BC7"/>
    <w:rsid w:val="006B2E72"/>
    <w:rsid w:val="006C122F"/>
    <w:rsid w:val="006D1001"/>
    <w:rsid w:val="006D69E0"/>
    <w:rsid w:val="006E343D"/>
    <w:rsid w:val="006E6B0C"/>
    <w:rsid w:val="007002FB"/>
    <w:rsid w:val="00704FD4"/>
    <w:rsid w:val="00747A76"/>
    <w:rsid w:val="007724C6"/>
    <w:rsid w:val="00774A7A"/>
    <w:rsid w:val="007A1796"/>
    <w:rsid w:val="007B2DAC"/>
    <w:rsid w:val="007E53E6"/>
    <w:rsid w:val="007E608D"/>
    <w:rsid w:val="00852CC7"/>
    <w:rsid w:val="00853953"/>
    <w:rsid w:val="008B66BF"/>
    <w:rsid w:val="008C03DE"/>
    <w:rsid w:val="008C4923"/>
    <w:rsid w:val="008D7FF0"/>
    <w:rsid w:val="008F4DBA"/>
    <w:rsid w:val="00955089"/>
    <w:rsid w:val="00962062"/>
    <w:rsid w:val="009D3F4C"/>
    <w:rsid w:val="00A04F62"/>
    <w:rsid w:val="00A13333"/>
    <w:rsid w:val="00A223B8"/>
    <w:rsid w:val="00A36BB6"/>
    <w:rsid w:val="00A9379D"/>
    <w:rsid w:val="00AB128D"/>
    <w:rsid w:val="00AB3020"/>
    <w:rsid w:val="00AB7C7D"/>
    <w:rsid w:val="00AE5993"/>
    <w:rsid w:val="00AE6F95"/>
    <w:rsid w:val="00AF7C74"/>
    <w:rsid w:val="00B1202B"/>
    <w:rsid w:val="00B17749"/>
    <w:rsid w:val="00B5316D"/>
    <w:rsid w:val="00B6075A"/>
    <w:rsid w:val="00B632BF"/>
    <w:rsid w:val="00B81369"/>
    <w:rsid w:val="00BA1A09"/>
    <w:rsid w:val="00BA3061"/>
    <w:rsid w:val="00BA39C0"/>
    <w:rsid w:val="00BD1993"/>
    <w:rsid w:val="00BF20C3"/>
    <w:rsid w:val="00C12311"/>
    <w:rsid w:val="00C21D75"/>
    <w:rsid w:val="00C9177A"/>
    <w:rsid w:val="00CA5DF0"/>
    <w:rsid w:val="00CB56EC"/>
    <w:rsid w:val="00CE2960"/>
    <w:rsid w:val="00CE49EC"/>
    <w:rsid w:val="00CF0D9F"/>
    <w:rsid w:val="00CF2307"/>
    <w:rsid w:val="00D06E34"/>
    <w:rsid w:val="00D107A5"/>
    <w:rsid w:val="00D3127B"/>
    <w:rsid w:val="00D40EB0"/>
    <w:rsid w:val="00D5657B"/>
    <w:rsid w:val="00DA499F"/>
    <w:rsid w:val="00DA6B24"/>
    <w:rsid w:val="00DE1190"/>
    <w:rsid w:val="00DE7BC6"/>
    <w:rsid w:val="00E03364"/>
    <w:rsid w:val="00E2362B"/>
    <w:rsid w:val="00E54807"/>
    <w:rsid w:val="00E55965"/>
    <w:rsid w:val="00E80A51"/>
    <w:rsid w:val="00E91EC3"/>
    <w:rsid w:val="00E931F3"/>
    <w:rsid w:val="00EA135A"/>
    <w:rsid w:val="00EB58F2"/>
    <w:rsid w:val="00F043B7"/>
    <w:rsid w:val="00F1076B"/>
    <w:rsid w:val="00F16F36"/>
    <w:rsid w:val="00F37C64"/>
    <w:rsid w:val="00F614F7"/>
    <w:rsid w:val="00F74DDE"/>
    <w:rsid w:val="00F809F0"/>
    <w:rsid w:val="00F857CE"/>
    <w:rsid w:val="00F85E6C"/>
    <w:rsid w:val="00FB101E"/>
    <w:rsid w:val="00FD04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169"/>
    <o:shapelayout v:ext="edit">
      <o:idmap v:ext="edit" data="1"/>
    </o:shapelayout>
  </w:shapeDefaults>
  <w:decimalSymbol w:val="."/>
  <w:listSeparator w:val=","/>
  <w14:docId w14:val="5439C8F4"/>
  <w15:docId w15:val="{F2BB26D1-7BEA-419F-BD4C-CAF5A5EEAF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075A"/>
    <w:pPr>
      <w:spacing w:line="264" w:lineRule="auto"/>
    </w:pPr>
    <w:rPr>
      <w:rFonts w:ascii="Arial" w:hAnsi="Arial"/>
    </w:rPr>
  </w:style>
  <w:style w:type="paragraph" w:styleId="Heading1">
    <w:name w:val="heading 1"/>
    <w:basedOn w:val="Normal"/>
    <w:next w:val="Normal"/>
    <w:link w:val="Heading1Char"/>
    <w:uiPriority w:val="9"/>
    <w:qFormat/>
    <w:rsid w:val="00B6075A"/>
    <w:pPr>
      <w:keepNext/>
      <w:keepLines/>
      <w:spacing w:before="480" w:after="240"/>
      <w:outlineLvl w:val="0"/>
    </w:pPr>
    <w:rPr>
      <w:rFonts w:eastAsiaTheme="majorEastAsia" w:cstheme="majorBidi"/>
      <w:b/>
      <w:bCs/>
      <w:sz w:val="32"/>
      <w:szCs w:val="32"/>
    </w:rPr>
  </w:style>
  <w:style w:type="paragraph" w:styleId="Heading2">
    <w:name w:val="heading 2"/>
    <w:basedOn w:val="Normal"/>
    <w:next w:val="Normal"/>
    <w:link w:val="Heading2Char"/>
    <w:uiPriority w:val="9"/>
    <w:unhideWhenUsed/>
    <w:qFormat/>
    <w:rsid w:val="00B6075A"/>
    <w:pPr>
      <w:keepNext/>
      <w:keepLines/>
      <w:spacing w:before="240" w:after="120"/>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1F6114"/>
    <w:pPr>
      <w:keepNext/>
      <w:keepLines/>
      <w:spacing w:before="200" w:after="120"/>
      <w:outlineLvl w:val="2"/>
    </w:pPr>
    <w:rPr>
      <w:rFonts w:eastAsiaTheme="majorEastAsia" w:cstheme="majorBidi"/>
      <w:b/>
      <w:bCs/>
      <w:i/>
    </w:rPr>
  </w:style>
  <w:style w:type="paragraph" w:styleId="Heading4">
    <w:name w:val="heading 4"/>
    <w:basedOn w:val="Normal"/>
    <w:next w:val="Normal"/>
    <w:link w:val="Heading4Char"/>
    <w:uiPriority w:val="9"/>
    <w:unhideWhenUsed/>
    <w:qFormat/>
    <w:rsid w:val="007E53E6"/>
    <w:pPr>
      <w:keepNext/>
      <w:keepLines/>
      <w:spacing w:before="200"/>
      <w:outlineLvl w:val="3"/>
    </w:pPr>
    <w:rPr>
      <w:rFonts w:eastAsiaTheme="majorEastAsia" w:cstheme="majorBidi"/>
      <w:b/>
      <w:bCs/>
      <w:iCs/>
    </w:rPr>
  </w:style>
  <w:style w:type="paragraph" w:styleId="Heading5">
    <w:name w:val="heading 5"/>
    <w:basedOn w:val="Normal"/>
    <w:next w:val="Normal"/>
    <w:link w:val="Heading5Char"/>
    <w:uiPriority w:val="9"/>
    <w:unhideWhenUsed/>
    <w:qFormat/>
    <w:rsid w:val="00F16F36"/>
    <w:pPr>
      <w:keepNext/>
      <w:keepLines/>
      <w:spacing w:before="200"/>
      <w:outlineLvl w:val="4"/>
    </w:pPr>
    <w:rPr>
      <w:rFonts w:eastAsiaTheme="majorEastAsia" w:cstheme="majorBidi"/>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6075A"/>
    <w:pPr>
      <w:spacing w:after="300" w:line="240" w:lineRule="auto"/>
      <w:contextualSpacing/>
    </w:pPr>
    <w:rPr>
      <w:rFonts w:eastAsiaTheme="majorEastAsia" w:cstheme="majorBidi"/>
      <w:b/>
      <w:color w:val="000000" w:themeColor="text1"/>
      <w:spacing w:val="5"/>
      <w:kern w:val="28"/>
      <w:sz w:val="40"/>
      <w:szCs w:val="52"/>
    </w:rPr>
  </w:style>
  <w:style w:type="character" w:customStyle="1" w:styleId="TitleChar">
    <w:name w:val="Title Char"/>
    <w:basedOn w:val="DefaultParagraphFont"/>
    <w:link w:val="Title"/>
    <w:uiPriority w:val="10"/>
    <w:rsid w:val="00B6075A"/>
    <w:rPr>
      <w:rFonts w:ascii="Arial" w:eastAsiaTheme="majorEastAsia" w:hAnsi="Arial" w:cstheme="majorBidi"/>
      <w:b/>
      <w:color w:val="000000" w:themeColor="text1"/>
      <w:spacing w:val="5"/>
      <w:kern w:val="28"/>
      <w:sz w:val="40"/>
      <w:szCs w:val="52"/>
    </w:rPr>
  </w:style>
  <w:style w:type="paragraph" w:styleId="Subtitle">
    <w:name w:val="Subtitle"/>
    <w:basedOn w:val="Normal"/>
    <w:next w:val="Normal"/>
    <w:link w:val="SubtitleChar"/>
    <w:uiPriority w:val="11"/>
    <w:qFormat/>
    <w:rsid w:val="00B6075A"/>
    <w:pPr>
      <w:numPr>
        <w:ilvl w:val="1"/>
      </w:numPr>
    </w:pPr>
    <w:rPr>
      <w:rFonts w:eastAsiaTheme="majorEastAsia" w:cstheme="majorBidi"/>
      <w:b/>
      <w:bCs/>
      <w:spacing w:val="15"/>
      <w:sz w:val="32"/>
      <w:szCs w:val="32"/>
    </w:rPr>
  </w:style>
  <w:style w:type="character" w:customStyle="1" w:styleId="SubtitleChar">
    <w:name w:val="Subtitle Char"/>
    <w:basedOn w:val="DefaultParagraphFont"/>
    <w:link w:val="Subtitle"/>
    <w:uiPriority w:val="11"/>
    <w:rsid w:val="00B6075A"/>
    <w:rPr>
      <w:rFonts w:ascii="Arial" w:eastAsiaTheme="majorEastAsia" w:hAnsi="Arial" w:cstheme="majorBidi"/>
      <w:b/>
      <w:bCs/>
      <w:spacing w:val="15"/>
      <w:sz w:val="32"/>
      <w:szCs w:val="32"/>
    </w:rPr>
  </w:style>
  <w:style w:type="character" w:customStyle="1" w:styleId="Heading1Char">
    <w:name w:val="Heading 1 Char"/>
    <w:basedOn w:val="DefaultParagraphFont"/>
    <w:link w:val="Heading1"/>
    <w:uiPriority w:val="9"/>
    <w:rsid w:val="00B6075A"/>
    <w:rPr>
      <w:rFonts w:ascii="Arial" w:eastAsiaTheme="majorEastAsia" w:hAnsi="Arial" w:cstheme="majorBidi"/>
      <w:b/>
      <w:bCs/>
      <w:sz w:val="32"/>
      <w:szCs w:val="32"/>
    </w:rPr>
  </w:style>
  <w:style w:type="character" w:customStyle="1" w:styleId="Heading2Char">
    <w:name w:val="Heading 2 Char"/>
    <w:basedOn w:val="DefaultParagraphFont"/>
    <w:link w:val="Heading2"/>
    <w:uiPriority w:val="9"/>
    <w:rsid w:val="00B6075A"/>
    <w:rPr>
      <w:rFonts w:ascii="Arial" w:eastAsiaTheme="majorEastAsia" w:hAnsi="Arial" w:cstheme="majorBidi"/>
      <w:b/>
      <w:bCs/>
      <w:szCs w:val="26"/>
    </w:rPr>
  </w:style>
  <w:style w:type="paragraph" w:styleId="BalloonText">
    <w:name w:val="Balloon Text"/>
    <w:basedOn w:val="Normal"/>
    <w:link w:val="BalloonTextChar"/>
    <w:uiPriority w:val="99"/>
    <w:semiHidden/>
    <w:unhideWhenUsed/>
    <w:rsid w:val="00B6075A"/>
    <w:pPr>
      <w:spacing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6075A"/>
    <w:rPr>
      <w:rFonts w:ascii="Lucida Grande" w:hAnsi="Lucida Grande" w:cs="Lucida Grande"/>
      <w:sz w:val="18"/>
      <w:szCs w:val="18"/>
    </w:rPr>
  </w:style>
  <w:style w:type="paragraph" w:customStyle="1" w:styleId="Bullet">
    <w:name w:val="Bullet"/>
    <w:basedOn w:val="Normal"/>
    <w:qFormat/>
    <w:rsid w:val="00F85E6C"/>
    <w:pPr>
      <w:widowControl w:val="0"/>
      <w:numPr>
        <w:numId w:val="1"/>
      </w:numPr>
      <w:tabs>
        <w:tab w:val="left" w:pos="426"/>
      </w:tabs>
      <w:autoSpaceDE w:val="0"/>
      <w:autoSpaceDN w:val="0"/>
      <w:adjustRightInd w:val="0"/>
      <w:spacing w:after="240" w:line="240" w:lineRule="auto"/>
      <w:ind w:left="425" w:hanging="425"/>
    </w:pPr>
    <w:rPr>
      <w:rFonts w:cs="Arial"/>
    </w:rPr>
  </w:style>
  <w:style w:type="character" w:styleId="Hyperlink">
    <w:name w:val="Hyperlink"/>
    <w:basedOn w:val="DefaultParagraphFont"/>
    <w:uiPriority w:val="99"/>
    <w:unhideWhenUsed/>
    <w:rsid w:val="00B6075A"/>
    <w:rPr>
      <w:color w:val="0000FF" w:themeColor="hyperlink"/>
      <w:u w:val="single"/>
    </w:rPr>
  </w:style>
  <w:style w:type="character" w:styleId="FollowedHyperlink">
    <w:name w:val="FollowedHyperlink"/>
    <w:basedOn w:val="DefaultParagraphFont"/>
    <w:uiPriority w:val="99"/>
    <w:semiHidden/>
    <w:unhideWhenUsed/>
    <w:rsid w:val="00B6075A"/>
    <w:rPr>
      <w:color w:val="800080" w:themeColor="followedHyperlink"/>
      <w:u w:val="single"/>
    </w:rPr>
  </w:style>
  <w:style w:type="paragraph" w:styleId="Header">
    <w:name w:val="header"/>
    <w:basedOn w:val="Normal"/>
    <w:link w:val="HeaderChar"/>
    <w:uiPriority w:val="99"/>
    <w:unhideWhenUsed/>
    <w:rsid w:val="00747A76"/>
    <w:pPr>
      <w:tabs>
        <w:tab w:val="center" w:pos="4320"/>
        <w:tab w:val="right" w:pos="8640"/>
      </w:tabs>
      <w:spacing w:line="240" w:lineRule="auto"/>
    </w:pPr>
  </w:style>
  <w:style w:type="character" w:customStyle="1" w:styleId="HeaderChar">
    <w:name w:val="Header Char"/>
    <w:basedOn w:val="DefaultParagraphFont"/>
    <w:link w:val="Header"/>
    <w:uiPriority w:val="99"/>
    <w:rsid w:val="00747A76"/>
    <w:rPr>
      <w:rFonts w:ascii="Arial" w:hAnsi="Arial"/>
    </w:rPr>
  </w:style>
  <w:style w:type="paragraph" w:styleId="Footer">
    <w:name w:val="footer"/>
    <w:basedOn w:val="Normal"/>
    <w:link w:val="FooterChar"/>
    <w:uiPriority w:val="99"/>
    <w:unhideWhenUsed/>
    <w:rsid w:val="00747A76"/>
    <w:pPr>
      <w:tabs>
        <w:tab w:val="center" w:pos="4320"/>
        <w:tab w:val="right" w:pos="8640"/>
      </w:tabs>
      <w:spacing w:line="240" w:lineRule="auto"/>
    </w:pPr>
  </w:style>
  <w:style w:type="character" w:customStyle="1" w:styleId="FooterChar">
    <w:name w:val="Footer Char"/>
    <w:basedOn w:val="DefaultParagraphFont"/>
    <w:link w:val="Footer"/>
    <w:uiPriority w:val="99"/>
    <w:rsid w:val="00747A76"/>
    <w:rPr>
      <w:rFonts w:ascii="Arial" w:hAnsi="Arial"/>
    </w:rPr>
  </w:style>
  <w:style w:type="character" w:styleId="PageNumber">
    <w:name w:val="page number"/>
    <w:basedOn w:val="DefaultParagraphFont"/>
    <w:uiPriority w:val="99"/>
    <w:semiHidden/>
    <w:unhideWhenUsed/>
    <w:rsid w:val="00747A76"/>
  </w:style>
  <w:style w:type="character" w:customStyle="1" w:styleId="Heading3Char">
    <w:name w:val="Heading 3 Char"/>
    <w:basedOn w:val="DefaultParagraphFont"/>
    <w:link w:val="Heading3"/>
    <w:uiPriority w:val="9"/>
    <w:rsid w:val="001F6114"/>
    <w:rPr>
      <w:rFonts w:ascii="Arial" w:eastAsiaTheme="majorEastAsia" w:hAnsi="Arial" w:cstheme="majorBidi"/>
      <w:b/>
      <w:bCs/>
      <w:i/>
    </w:rPr>
  </w:style>
  <w:style w:type="table" w:styleId="TableGrid">
    <w:name w:val="Table Grid"/>
    <w:basedOn w:val="TableNormal"/>
    <w:uiPriority w:val="59"/>
    <w:rsid w:val="001F61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Heading4"/>
    <w:link w:val="ListParagraphChar"/>
    <w:uiPriority w:val="34"/>
    <w:rsid w:val="00203B13"/>
    <w:pPr>
      <w:numPr>
        <w:numId w:val="3"/>
      </w:numPr>
    </w:pPr>
  </w:style>
  <w:style w:type="character" w:customStyle="1" w:styleId="Heading4Char">
    <w:name w:val="Heading 4 Char"/>
    <w:basedOn w:val="DefaultParagraphFont"/>
    <w:link w:val="Heading4"/>
    <w:uiPriority w:val="9"/>
    <w:rsid w:val="007E53E6"/>
    <w:rPr>
      <w:rFonts w:ascii="Arial" w:eastAsiaTheme="majorEastAsia" w:hAnsi="Arial" w:cstheme="majorBidi"/>
      <w:b/>
      <w:bCs/>
      <w:iCs/>
    </w:rPr>
  </w:style>
  <w:style w:type="paragraph" w:styleId="TOCHeading">
    <w:name w:val="TOC Heading"/>
    <w:basedOn w:val="Heading1"/>
    <w:next w:val="Normal"/>
    <w:uiPriority w:val="39"/>
    <w:unhideWhenUsed/>
    <w:qFormat/>
    <w:rsid w:val="005C694C"/>
    <w:pPr>
      <w:spacing w:after="0" w:line="276" w:lineRule="auto"/>
      <w:outlineLvl w:val="9"/>
    </w:pPr>
    <w:rPr>
      <w:rFonts w:asciiTheme="majorHAnsi" w:hAnsiTheme="majorHAnsi"/>
      <w:color w:val="365F91" w:themeColor="accent1" w:themeShade="BF"/>
      <w:sz w:val="28"/>
      <w:szCs w:val="28"/>
    </w:rPr>
  </w:style>
  <w:style w:type="paragraph" w:styleId="TOC1">
    <w:name w:val="toc 1"/>
    <w:basedOn w:val="Normal"/>
    <w:next w:val="Normal"/>
    <w:autoRedefine/>
    <w:uiPriority w:val="39"/>
    <w:unhideWhenUsed/>
    <w:rsid w:val="00FB101E"/>
    <w:pPr>
      <w:spacing w:before="240" w:after="120"/>
    </w:pPr>
    <w:rPr>
      <w:b/>
      <w:sz w:val="28"/>
      <w:szCs w:val="22"/>
    </w:rPr>
  </w:style>
  <w:style w:type="paragraph" w:styleId="TOC2">
    <w:name w:val="toc 2"/>
    <w:basedOn w:val="Normal"/>
    <w:next w:val="Normal"/>
    <w:autoRedefine/>
    <w:uiPriority w:val="39"/>
    <w:unhideWhenUsed/>
    <w:rsid w:val="00FB101E"/>
    <w:pPr>
      <w:tabs>
        <w:tab w:val="right" w:pos="8290"/>
      </w:tabs>
      <w:spacing w:before="120" w:after="120"/>
    </w:pPr>
    <w:rPr>
      <w:szCs w:val="22"/>
    </w:rPr>
  </w:style>
  <w:style w:type="paragraph" w:styleId="TOC3">
    <w:name w:val="toc 3"/>
    <w:basedOn w:val="Normal"/>
    <w:next w:val="Normal"/>
    <w:autoRedefine/>
    <w:uiPriority w:val="39"/>
    <w:unhideWhenUsed/>
    <w:rsid w:val="005C694C"/>
    <w:pPr>
      <w:ind w:left="480"/>
    </w:pPr>
    <w:rPr>
      <w:rFonts w:asciiTheme="minorHAnsi" w:hAnsiTheme="minorHAnsi"/>
      <w:sz w:val="22"/>
      <w:szCs w:val="22"/>
    </w:rPr>
  </w:style>
  <w:style w:type="paragraph" w:styleId="TOC4">
    <w:name w:val="toc 4"/>
    <w:basedOn w:val="Normal"/>
    <w:next w:val="Normal"/>
    <w:autoRedefine/>
    <w:uiPriority w:val="39"/>
    <w:unhideWhenUsed/>
    <w:rsid w:val="005C694C"/>
    <w:pPr>
      <w:ind w:left="720"/>
    </w:pPr>
    <w:rPr>
      <w:rFonts w:asciiTheme="minorHAnsi" w:hAnsiTheme="minorHAnsi"/>
      <w:sz w:val="20"/>
      <w:szCs w:val="20"/>
    </w:rPr>
  </w:style>
  <w:style w:type="paragraph" w:styleId="TOC5">
    <w:name w:val="toc 5"/>
    <w:basedOn w:val="Normal"/>
    <w:next w:val="Normal"/>
    <w:autoRedefine/>
    <w:uiPriority w:val="39"/>
    <w:unhideWhenUsed/>
    <w:rsid w:val="005C694C"/>
    <w:pPr>
      <w:ind w:left="960"/>
    </w:pPr>
    <w:rPr>
      <w:rFonts w:asciiTheme="minorHAnsi" w:hAnsiTheme="minorHAnsi"/>
      <w:sz w:val="20"/>
      <w:szCs w:val="20"/>
    </w:rPr>
  </w:style>
  <w:style w:type="paragraph" w:styleId="TOC6">
    <w:name w:val="toc 6"/>
    <w:basedOn w:val="Normal"/>
    <w:next w:val="Normal"/>
    <w:autoRedefine/>
    <w:uiPriority w:val="39"/>
    <w:unhideWhenUsed/>
    <w:rsid w:val="005C694C"/>
    <w:pPr>
      <w:ind w:left="1200"/>
    </w:pPr>
    <w:rPr>
      <w:rFonts w:asciiTheme="minorHAnsi" w:hAnsiTheme="minorHAnsi"/>
      <w:sz w:val="20"/>
      <w:szCs w:val="20"/>
    </w:rPr>
  </w:style>
  <w:style w:type="paragraph" w:styleId="TOC7">
    <w:name w:val="toc 7"/>
    <w:basedOn w:val="Normal"/>
    <w:next w:val="Normal"/>
    <w:autoRedefine/>
    <w:uiPriority w:val="39"/>
    <w:unhideWhenUsed/>
    <w:rsid w:val="005C694C"/>
    <w:pPr>
      <w:ind w:left="1440"/>
    </w:pPr>
    <w:rPr>
      <w:rFonts w:asciiTheme="minorHAnsi" w:hAnsiTheme="minorHAnsi"/>
      <w:sz w:val="20"/>
      <w:szCs w:val="20"/>
    </w:rPr>
  </w:style>
  <w:style w:type="paragraph" w:styleId="TOC8">
    <w:name w:val="toc 8"/>
    <w:basedOn w:val="Normal"/>
    <w:next w:val="Normal"/>
    <w:autoRedefine/>
    <w:uiPriority w:val="39"/>
    <w:unhideWhenUsed/>
    <w:rsid w:val="005C694C"/>
    <w:pPr>
      <w:ind w:left="1680"/>
    </w:pPr>
    <w:rPr>
      <w:rFonts w:asciiTheme="minorHAnsi" w:hAnsiTheme="minorHAnsi"/>
      <w:sz w:val="20"/>
      <w:szCs w:val="20"/>
    </w:rPr>
  </w:style>
  <w:style w:type="paragraph" w:styleId="TOC9">
    <w:name w:val="toc 9"/>
    <w:basedOn w:val="Normal"/>
    <w:next w:val="Normal"/>
    <w:autoRedefine/>
    <w:uiPriority w:val="39"/>
    <w:unhideWhenUsed/>
    <w:rsid w:val="005C694C"/>
    <w:pPr>
      <w:ind w:left="1920"/>
    </w:pPr>
    <w:rPr>
      <w:rFonts w:asciiTheme="minorHAnsi" w:hAnsiTheme="minorHAnsi"/>
      <w:sz w:val="20"/>
      <w:szCs w:val="20"/>
    </w:rPr>
  </w:style>
  <w:style w:type="paragraph" w:customStyle="1" w:styleId="ListParagraph2">
    <w:name w:val="List Paragraph #2"/>
    <w:basedOn w:val="ListParagraph"/>
    <w:link w:val="ListParagraph2Char"/>
    <w:qFormat/>
    <w:rsid w:val="000A4F8D"/>
    <w:pPr>
      <w:keepNext w:val="0"/>
      <w:keepLines w:val="0"/>
      <w:numPr>
        <w:numId w:val="31"/>
      </w:numPr>
      <w:tabs>
        <w:tab w:val="left" w:pos="425"/>
      </w:tabs>
      <w:spacing w:before="0" w:after="120"/>
      <w:ind w:left="425" w:hanging="425"/>
    </w:pPr>
    <w:rPr>
      <w:b w:val="0"/>
    </w:rPr>
  </w:style>
  <w:style w:type="paragraph" w:styleId="Index1">
    <w:name w:val="index 1"/>
    <w:basedOn w:val="Normal"/>
    <w:next w:val="Normal"/>
    <w:autoRedefine/>
    <w:uiPriority w:val="99"/>
    <w:semiHidden/>
    <w:unhideWhenUsed/>
    <w:rsid w:val="00D40EB0"/>
    <w:pPr>
      <w:spacing w:line="240" w:lineRule="auto"/>
      <w:ind w:left="240" w:hanging="240"/>
    </w:pPr>
  </w:style>
  <w:style w:type="character" w:customStyle="1" w:styleId="ListParagraphChar">
    <w:name w:val="List Paragraph Char"/>
    <w:basedOn w:val="Heading4Char"/>
    <w:link w:val="ListParagraph"/>
    <w:uiPriority w:val="34"/>
    <w:rsid w:val="00CE2960"/>
    <w:rPr>
      <w:rFonts w:ascii="Arial" w:eastAsiaTheme="majorEastAsia" w:hAnsi="Arial" w:cstheme="majorBidi"/>
      <w:b/>
      <w:bCs/>
      <w:iCs/>
    </w:rPr>
  </w:style>
  <w:style w:type="character" w:customStyle="1" w:styleId="ListParagraph2Char">
    <w:name w:val="List Paragraph #2 Char"/>
    <w:basedOn w:val="ListParagraphChar"/>
    <w:link w:val="ListParagraph2"/>
    <w:rsid w:val="000A4F8D"/>
    <w:rPr>
      <w:rFonts w:ascii="Arial" w:eastAsiaTheme="majorEastAsia" w:hAnsi="Arial" w:cstheme="majorBidi"/>
      <w:b/>
      <w:bCs/>
      <w:iCs/>
    </w:rPr>
  </w:style>
  <w:style w:type="paragraph" w:styleId="Index2">
    <w:name w:val="index 2"/>
    <w:basedOn w:val="Normal"/>
    <w:next w:val="Normal"/>
    <w:autoRedefine/>
    <w:uiPriority w:val="99"/>
    <w:semiHidden/>
    <w:unhideWhenUsed/>
    <w:rsid w:val="00594469"/>
    <w:pPr>
      <w:spacing w:line="240" w:lineRule="auto"/>
      <w:ind w:left="480" w:hanging="240"/>
    </w:pPr>
  </w:style>
  <w:style w:type="paragraph" w:customStyle="1" w:styleId="Checklist">
    <w:name w:val="Checklist"/>
    <w:basedOn w:val="ListParagraph"/>
    <w:link w:val="ChecklistChar"/>
    <w:qFormat/>
    <w:rsid w:val="007724C6"/>
    <w:pPr>
      <w:numPr>
        <w:numId w:val="30"/>
      </w:numPr>
      <w:autoSpaceDE w:val="0"/>
      <w:autoSpaceDN w:val="0"/>
      <w:adjustRightInd w:val="0"/>
      <w:spacing w:line="240" w:lineRule="auto"/>
      <w:ind w:left="425" w:hanging="425"/>
    </w:pPr>
    <w:rPr>
      <w:rFonts w:ascii="AlpsNormal" w:hAnsi="AlpsNormal" w:cs="AlpsNormal"/>
      <w:b w:val="0"/>
      <w:lang w:val="en-AU"/>
    </w:rPr>
  </w:style>
  <w:style w:type="character" w:customStyle="1" w:styleId="Heading5Char">
    <w:name w:val="Heading 5 Char"/>
    <w:basedOn w:val="DefaultParagraphFont"/>
    <w:link w:val="Heading5"/>
    <w:uiPriority w:val="9"/>
    <w:rsid w:val="00F16F36"/>
    <w:rPr>
      <w:rFonts w:ascii="Arial" w:eastAsiaTheme="majorEastAsia" w:hAnsi="Arial" w:cstheme="majorBidi"/>
      <w:i/>
    </w:rPr>
  </w:style>
  <w:style w:type="character" w:customStyle="1" w:styleId="ChecklistChar">
    <w:name w:val="Checklist Char"/>
    <w:basedOn w:val="ListParagraphChar"/>
    <w:link w:val="Checklist"/>
    <w:rsid w:val="007724C6"/>
    <w:rPr>
      <w:rFonts w:ascii="AlpsNormal" w:eastAsiaTheme="majorEastAsia" w:hAnsi="AlpsNormal" w:cs="AlpsNormal"/>
      <w:b/>
      <w:bCs/>
      <w:i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aisingchildren.net.a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34C9E-2F7C-4F34-9F59-9308EF7C55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567</Words>
  <Characters>3237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Get Up and Grow - Healthy Eating and Physical Activity for Early Childhood</vt:lpstr>
    </vt:vector>
  </TitlesOfParts>
  <Company/>
  <LinksUpToDate>false</LinksUpToDate>
  <CharactersWithSpaces>3797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Get Up and Grow - Healthy Eating and Physical Activity for Early Childhood</dc:title>
  <dc:subject>Infant formula - brochure</dc:subject>
  <dc:creator>Australian Government - Department of Health and Ageing</dc:creator>
  <cp:lastModifiedBy>MARTIN, Mel</cp:lastModifiedBy>
  <cp:revision>2</cp:revision>
  <dcterms:created xsi:type="dcterms:W3CDTF">2021-04-28T03:48:00Z</dcterms:created>
  <dcterms:modified xsi:type="dcterms:W3CDTF">2021-04-28T03:48:00Z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ies>
</file>