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B9C97" w14:textId="77777777" w:rsidR="0098300E" w:rsidRPr="00FB0151" w:rsidRDefault="008415F1" w:rsidP="00FB0151">
      <w:pPr>
        <w:pStyle w:val="Heading1"/>
        <w:spacing w:before="0" w:after="120"/>
        <w:rPr>
          <w:rFonts w:asciiTheme="majorHAnsi" w:hAnsiTheme="majorHAnsi" w:cstheme="majorHAnsi"/>
          <w:sz w:val="22"/>
          <w:szCs w:val="22"/>
          <w:lang w:val="en-AU"/>
        </w:rPr>
      </w:pPr>
      <w:r w:rsidRPr="00D901CC">
        <w:rPr>
          <w:rFonts w:asciiTheme="majorHAnsi" w:hAnsiTheme="majorHAnsi" w:cstheme="majorHAnsi"/>
          <w:noProof/>
          <w:sz w:val="22"/>
          <w:szCs w:val="22"/>
          <w:lang w:val="en-AU" w:eastAsia="en-AU"/>
        </w:rPr>
        <w:drawing>
          <wp:inline distT="0" distB="0" distL="0" distR="0" wp14:anchorId="07E4B5C9" wp14:editId="6C1E9F8E">
            <wp:extent cx="5854700" cy="957719"/>
            <wp:effectExtent l="0" t="0" r="0"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854700" cy="957719"/>
                    </a:xfrm>
                    <a:prstGeom prst="rect">
                      <a:avLst/>
                    </a:prstGeom>
                    <a:ln>
                      <a:noFill/>
                    </a:ln>
                    <a:extLst>
                      <a:ext uri="{53640926-AAD7-44D8-BBD7-CCE9431645EC}">
                        <a14:shadowObscured xmlns:a14="http://schemas.microsoft.com/office/drawing/2010/main"/>
                      </a:ext>
                    </a:extLst>
                  </pic:spPr>
                </pic:pic>
              </a:graphicData>
            </a:graphic>
          </wp:inline>
        </w:drawing>
      </w:r>
    </w:p>
    <w:p w14:paraId="6A7271B1" w14:textId="4F5ADD71" w:rsidR="001E7508" w:rsidRDefault="001E7508" w:rsidP="000755B2">
      <w:pPr>
        <w:pStyle w:val="Heading1"/>
        <w:spacing w:before="0" w:after="0"/>
        <w:jc w:val="center"/>
        <w:rPr>
          <w:rFonts w:asciiTheme="majorHAnsi" w:hAnsiTheme="majorHAnsi" w:cstheme="majorHAnsi"/>
          <w:b/>
          <w:sz w:val="32"/>
          <w:szCs w:val="32"/>
          <w:lang w:val="en-AU"/>
        </w:rPr>
      </w:pPr>
      <w:r w:rsidRPr="005B1A38">
        <w:rPr>
          <w:rFonts w:asciiTheme="majorHAnsi" w:hAnsiTheme="majorHAnsi" w:cstheme="majorHAnsi"/>
          <w:b/>
          <w:sz w:val="32"/>
          <w:szCs w:val="32"/>
          <w:lang w:val="en-AU"/>
        </w:rPr>
        <w:t xml:space="preserve">GUIDE </w:t>
      </w:r>
      <w:r w:rsidR="00C5132A">
        <w:rPr>
          <w:rFonts w:asciiTheme="majorHAnsi" w:hAnsiTheme="majorHAnsi" w:cstheme="majorHAnsi"/>
          <w:b/>
          <w:sz w:val="32"/>
          <w:szCs w:val="32"/>
          <w:lang w:val="en-AU"/>
        </w:rPr>
        <w:t xml:space="preserve">FOR JURISDICTIONS: </w:t>
      </w:r>
      <w:r>
        <w:rPr>
          <w:rFonts w:asciiTheme="majorHAnsi" w:hAnsiTheme="majorHAnsi" w:cstheme="majorHAnsi"/>
          <w:b/>
          <w:sz w:val="32"/>
          <w:szCs w:val="32"/>
          <w:lang w:val="en-AU"/>
        </w:rPr>
        <w:t xml:space="preserve">DEPLOYMENT OF </w:t>
      </w:r>
      <w:r>
        <w:rPr>
          <w:rFonts w:asciiTheme="majorHAnsi" w:hAnsiTheme="majorHAnsi" w:cstheme="majorHAnsi"/>
          <w:b/>
          <w:sz w:val="32"/>
          <w:szCs w:val="32"/>
          <w:lang w:val="en-AU"/>
        </w:rPr>
        <w:br/>
        <w:t xml:space="preserve">TARGETED </w:t>
      </w:r>
      <w:r w:rsidRPr="005B1A38">
        <w:rPr>
          <w:rFonts w:asciiTheme="majorHAnsi" w:hAnsiTheme="majorHAnsi" w:cstheme="majorHAnsi"/>
          <w:b/>
          <w:sz w:val="32"/>
          <w:szCs w:val="32"/>
          <w:lang w:val="en-AU"/>
        </w:rPr>
        <w:t xml:space="preserve">INFECTION PREVENTION AND CONTROL TRAINING </w:t>
      </w:r>
      <w:r w:rsidRPr="000C155A">
        <w:rPr>
          <w:rFonts w:asciiTheme="majorHAnsi" w:hAnsiTheme="majorHAnsi" w:cstheme="majorHAnsi"/>
          <w:b/>
          <w:sz w:val="32"/>
          <w:szCs w:val="32"/>
          <w:lang w:val="en-AU"/>
        </w:rPr>
        <w:t>FOR</w:t>
      </w:r>
      <w:r>
        <w:rPr>
          <w:rFonts w:asciiTheme="majorHAnsi" w:hAnsiTheme="majorHAnsi" w:cstheme="majorHAnsi"/>
          <w:b/>
          <w:sz w:val="32"/>
          <w:szCs w:val="32"/>
          <w:lang w:val="en-AU"/>
        </w:rPr>
        <w:t xml:space="preserve"> </w:t>
      </w:r>
    </w:p>
    <w:p w14:paraId="00C52243" w14:textId="77777777" w:rsidR="001E7508" w:rsidRDefault="001E7508" w:rsidP="000755B2">
      <w:pPr>
        <w:pStyle w:val="Heading1"/>
        <w:spacing w:before="0" w:after="0"/>
        <w:jc w:val="center"/>
        <w:rPr>
          <w:rFonts w:asciiTheme="majorHAnsi" w:hAnsiTheme="majorHAnsi" w:cstheme="majorHAnsi"/>
          <w:b/>
          <w:sz w:val="32"/>
          <w:szCs w:val="32"/>
          <w:lang w:val="en-AU"/>
        </w:rPr>
      </w:pPr>
      <w:r>
        <w:rPr>
          <w:rFonts w:asciiTheme="majorHAnsi" w:hAnsiTheme="majorHAnsi" w:cstheme="majorHAnsi"/>
          <w:b/>
          <w:sz w:val="32"/>
          <w:szCs w:val="32"/>
          <w:lang w:val="en-AU"/>
        </w:rPr>
        <w:t xml:space="preserve">STAFF WORKING </w:t>
      </w:r>
      <w:r w:rsidRPr="005B1A38">
        <w:rPr>
          <w:rFonts w:asciiTheme="majorHAnsi" w:hAnsiTheme="majorHAnsi" w:cstheme="majorHAnsi"/>
          <w:b/>
          <w:sz w:val="32"/>
          <w:szCs w:val="32"/>
          <w:lang w:val="en-AU"/>
        </w:rPr>
        <w:t>IN</w:t>
      </w:r>
      <w:r>
        <w:rPr>
          <w:rFonts w:asciiTheme="majorHAnsi" w:hAnsiTheme="majorHAnsi" w:cstheme="majorHAnsi"/>
          <w:b/>
          <w:sz w:val="32"/>
          <w:szCs w:val="32"/>
          <w:lang w:val="en-AU"/>
        </w:rPr>
        <w:t xml:space="preserve"> COMMONWEALTH FUNDED </w:t>
      </w:r>
    </w:p>
    <w:p w14:paraId="4BC79C2B" w14:textId="72675217" w:rsidR="005B1A38" w:rsidRDefault="001E7508" w:rsidP="000755B2">
      <w:pPr>
        <w:pStyle w:val="Heading1"/>
        <w:spacing w:before="0" w:after="0"/>
        <w:jc w:val="center"/>
        <w:rPr>
          <w:rFonts w:asciiTheme="majorHAnsi" w:hAnsiTheme="majorHAnsi" w:cstheme="majorHAnsi"/>
          <w:b/>
          <w:sz w:val="32"/>
          <w:szCs w:val="32"/>
          <w:lang w:val="en-AU"/>
        </w:rPr>
      </w:pPr>
      <w:r w:rsidRPr="005B1A38">
        <w:rPr>
          <w:rFonts w:asciiTheme="majorHAnsi" w:hAnsiTheme="majorHAnsi" w:cstheme="majorHAnsi"/>
          <w:b/>
          <w:sz w:val="32"/>
          <w:szCs w:val="32"/>
          <w:lang w:val="en-AU"/>
        </w:rPr>
        <w:t>RESIDENTIAL AGED CARE FACILITIES</w:t>
      </w:r>
    </w:p>
    <w:p w14:paraId="1371AD25" w14:textId="77777777" w:rsidR="00E52B7F" w:rsidRPr="0086320E" w:rsidRDefault="00E87B60" w:rsidP="002B0C89">
      <w:pPr>
        <w:pStyle w:val="Heading1"/>
        <w:spacing w:before="0" w:after="120"/>
        <w:rPr>
          <w:sz w:val="28"/>
          <w:szCs w:val="28"/>
        </w:rPr>
      </w:pPr>
      <w:r w:rsidRPr="0086320E">
        <w:rPr>
          <w:sz w:val="28"/>
          <w:szCs w:val="28"/>
        </w:rPr>
        <w:t>PURPOSE</w:t>
      </w:r>
    </w:p>
    <w:p w14:paraId="0B0C2B1A" w14:textId="148787D8" w:rsidR="000755B2" w:rsidRDefault="0062309F" w:rsidP="002B0C89">
      <w:pPr>
        <w:spacing w:line="240" w:lineRule="auto"/>
        <w:rPr>
          <w:rFonts w:asciiTheme="majorHAnsi" w:hAnsiTheme="majorHAnsi"/>
          <w:sz w:val="22"/>
          <w:szCs w:val="22"/>
        </w:rPr>
      </w:pPr>
      <w:r>
        <w:rPr>
          <w:rFonts w:asciiTheme="majorHAnsi" w:hAnsiTheme="majorHAnsi"/>
          <w:sz w:val="22"/>
          <w:szCs w:val="22"/>
        </w:rPr>
        <w:t xml:space="preserve">To </w:t>
      </w:r>
      <w:r w:rsidR="00EE680D" w:rsidRPr="00FB0151">
        <w:rPr>
          <w:rFonts w:asciiTheme="majorHAnsi" w:hAnsiTheme="majorHAnsi"/>
          <w:sz w:val="22"/>
          <w:szCs w:val="22"/>
        </w:rPr>
        <w:t>guide</w:t>
      </w:r>
      <w:r>
        <w:rPr>
          <w:rFonts w:asciiTheme="majorHAnsi" w:hAnsiTheme="majorHAnsi"/>
          <w:sz w:val="22"/>
          <w:szCs w:val="22"/>
        </w:rPr>
        <w:t xml:space="preserve"> </w:t>
      </w:r>
      <w:r w:rsidR="001703AA">
        <w:rPr>
          <w:rFonts w:asciiTheme="majorHAnsi" w:hAnsiTheme="majorHAnsi"/>
          <w:sz w:val="22"/>
          <w:szCs w:val="22"/>
        </w:rPr>
        <w:t>j</w:t>
      </w:r>
      <w:r>
        <w:rPr>
          <w:rFonts w:asciiTheme="majorHAnsi" w:hAnsiTheme="majorHAnsi"/>
          <w:sz w:val="22"/>
          <w:szCs w:val="22"/>
        </w:rPr>
        <w:t>urisdictions’ deployment of</w:t>
      </w:r>
      <w:r w:rsidR="00376ACD" w:rsidRPr="00376ACD">
        <w:rPr>
          <w:rFonts w:asciiTheme="majorHAnsi" w:hAnsiTheme="majorHAnsi"/>
          <w:sz w:val="22"/>
          <w:szCs w:val="22"/>
        </w:rPr>
        <w:t xml:space="preserve"> </w:t>
      </w:r>
      <w:r w:rsidR="00731FA3">
        <w:rPr>
          <w:rFonts w:asciiTheme="majorHAnsi" w:hAnsiTheme="majorHAnsi"/>
          <w:sz w:val="22"/>
          <w:szCs w:val="22"/>
        </w:rPr>
        <w:t xml:space="preserve">targeted </w:t>
      </w:r>
      <w:r w:rsidR="00376ACD" w:rsidRPr="00FB0151">
        <w:rPr>
          <w:rFonts w:asciiTheme="majorHAnsi" w:hAnsiTheme="majorHAnsi"/>
          <w:sz w:val="22"/>
          <w:szCs w:val="22"/>
        </w:rPr>
        <w:t>infection prevention and control</w:t>
      </w:r>
      <w:r>
        <w:rPr>
          <w:rFonts w:asciiTheme="majorHAnsi" w:hAnsiTheme="majorHAnsi"/>
          <w:sz w:val="22"/>
          <w:szCs w:val="22"/>
        </w:rPr>
        <w:t xml:space="preserve"> </w:t>
      </w:r>
      <w:r w:rsidR="00376ACD">
        <w:rPr>
          <w:rFonts w:asciiTheme="majorHAnsi" w:hAnsiTheme="majorHAnsi"/>
          <w:sz w:val="22"/>
          <w:szCs w:val="22"/>
        </w:rPr>
        <w:t>(</w:t>
      </w:r>
      <w:r w:rsidR="00333121">
        <w:rPr>
          <w:rFonts w:asciiTheme="majorHAnsi" w:hAnsiTheme="majorHAnsi"/>
          <w:sz w:val="22"/>
          <w:szCs w:val="22"/>
        </w:rPr>
        <w:t>IPC</w:t>
      </w:r>
      <w:r w:rsidR="00376ACD">
        <w:rPr>
          <w:rFonts w:asciiTheme="majorHAnsi" w:hAnsiTheme="majorHAnsi"/>
          <w:sz w:val="22"/>
          <w:szCs w:val="22"/>
        </w:rPr>
        <w:t>)</w:t>
      </w:r>
      <w:r w:rsidR="00333121">
        <w:rPr>
          <w:rFonts w:asciiTheme="majorHAnsi" w:hAnsiTheme="majorHAnsi"/>
          <w:sz w:val="22"/>
          <w:szCs w:val="22"/>
        </w:rPr>
        <w:t xml:space="preserve"> training </w:t>
      </w:r>
      <w:r w:rsidR="000C155A">
        <w:rPr>
          <w:rFonts w:asciiTheme="majorHAnsi" w:hAnsiTheme="majorHAnsi"/>
          <w:sz w:val="22"/>
          <w:szCs w:val="22"/>
        </w:rPr>
        <w:t xml:space="preserve">for </w:t>
      </w:r>
      <w:r w:rsidR="00DF664F">
        <w:rPr>
          <w:rFonts w:asciiTheme="majorHAnsi" w:hAnsiTheme="majorHAnsi"/>
          <w:sz w:val="22"/>
          <w:szCs w:val="22"/>
        </w:rPr>
        <w:t xml:space="preserve">staff working at </w:t>
      </w:r>
      <w:r w:rsidR="00EE680D" w:rsidRPr="00FB0151">
        <w:rPr>
          <w:rFonts w:asciiTheme="majorHAnsi" w:hAnsiTheme="majorHAnsi"/>
          <w:sz w:val="22"/>
          <w:szCs w:val="22"/>
        </w:rPr>
        <w:t xml:space="preserve">Commonwealth </w:t>
      </w:r>
      <w:r w:rsidR="006E0654" w:rsidRPr="00FB0151">
        <w:rPr>
          <w:rFonts w:asciiTheme="majorHAnsi" w:hAnsiTheme="majorHAnsi"/>
          <w:sz w:val="22"/>
          <w:szCs w:val="22"/>
        </w:rPr>
        <w:t xml:space="preserve">funded </w:t>
      </w:r>
      <w:r w:rsidR="004F303A" w:rsidRPr="00FB0151">
        <w:rPr>
          <w:rFonts w:asciiTheme="majorHAnsi" w:hAnsiTheme="majorHAnsi"/>
          <w:sz w:val="22"/>
          <w:szCs w:val="22"/>
        </w:rPr>
        <w:t xml:space="preserve">residential </w:t>
      </w:r>
      <w:r w:rsidR="006E0654" w:rsidRPr="00FB0151">
        <w:rPr>
          <w:rFonts w:asciiTheme="majorHAnsi" w:hAnsiTheme="majorHAnsi"/>
          <w:sz w:val="22"/>
          <w:szCs w:val="22"/>
        </w:rPr>
        <w:t>aged care facilities</w:t>
      </w:r>
      <w:r w:rsidR="00EE680D" w:rsidRPr="00FB0151">
        <w:rPr>
          <w:rFonts w:asciiTheme="majorHAnsi" w:hAnsiTheme="majorHAnsi"/>
          <w:sz w:val="22"/>
          <w:szCs w:val="22"/>
        </w:rPr>
        <w:t xml:space="preserve"> </w:t>
      </w:r>
      <w:r w:rsidR="004F303A" w:rsidRPr="00FB0151">
        <w:rPr>
          <w:rFonts w:asciiTheme="majorHAnsi" w:hAnsiTheme="majorHAnsi"/>
          <w:sz w:val="22"/>
          <w:szCs w:val="22"/>
        </w:rPr>
        <w:t>(RACF)</w:t>
      </w:r>
      <w:r>
        <w:rPr>
          <w:rFonts w:asciiTheme="majorHAnsi" w:hAnsiTheme="majorHAnsi"/>
          <w:sz w:val="22"/>
          <w:szCs w:val="22"/>
        </w:rPr>
        <w:t xml:space="preserve"> </w:t>
      </w:r>
      <w:r w:rsidR="00DF664F">
        <w:rPr>
          <w:rFonts w:asciiTheme="majorHAnsi" w:hAnsiTheme="majorHAnsi"/>
          <w:sz w:val="22"/>
          <w:szCs w:val="22"/>
        </w:rPr>
        <w:t xml:space="preserve">funded through </w:t>
      </w:r>
      <w:r w:rsidR="00333121">
        <w:rPr>
          <w:rFonts w:asciiTheme="majorHAnsi" w:hAnsiTheme="majorHAnsi"/>
          <w:sz w:val="22"/>
          <w:szCs w:val="22"/>
        </w:rPr>
        <w:t xml:space="preserve">Schedule </w:t>
      </w:r>
      <w:r w:rsidR="001E7508">
        <w:rPr>
          <w:rFonts w:asciiTheme="majorHAnsi" w:hAnsiTheme="majorHAnsi"/>
          <w:sz w:val="22"/>
          <w:szCs w:val="22"/>
        </w:rPr>
        <w:t>D</w:t>
      </w:r>
      <w:r w:rsidR="00F14C4F">
        <w:rPr>
          <w:rFonts w:asciiTheme="majorHAnsi" w:hAnsiTheme="majorHAnsi"/>
          <w:sz w:val="22"/>
          <w:szCs w:val="22"/>
        </w:rPr>
        <w:t xml:space="preserve"> </w:t>
      </w:r>
      <w:r w:rsidR="00333121">
        <w:rPr>
          <w:rFonts w:asciiTheme="majorHAnsi" w:hAnsiTheme="majorHAnsi"/>
          <w:sz w:val="22"/>
          <w:szCs w:val="22"/>
        </w:rPr>
        <w:t>of the National Partnership on COVID-19 Response</w:t>
      </w:r>
      <w:r w:rsidR="001E7508">
        <w:rPr>
          <w:rFonts w:asciiTheme="majorHAnsi" w:hAnsiTheme="majorHAnsi"/>
          <w:sz w:val="22"/>
          <w:szCs w:val="22"/>
        </w:rPr>
        <w:t xml:space="preserve"> (Schedule D</w:t>
      </w:r>
      <w:r w:rsidR="00F95033">
        <w:rPr>
          <w:rFonts w:asciiTheme="majorHAnsi" w:hAnsiTheme="majorHAnsi"/>
          <w:sz w:val="22"/>
          <w:szCs w:val="22"/>
        </w:rPr>
        <w:t>).</w:t>
      </w:r>
      <w:r w:rsidR="00FE10D6" w:rsidRPr="00FE10D6" w:rsidDel="00DF664F">
        <w:rPr>
          <w:rFonts w:asciiTheme="majorHAnsi" w:hAnsiTheme="majorHAnsi"/>
          <w:sz w:val="22"/>
          <w:szCs w:val="22"/>
        </w:rPr>
        <w:t xml:space="preserve"> </w:t>
      </w:r>
    </w:p>
    <w:p w14:paraId="25BAB766" w14:textId="05317D9C" w:rsidR="001703AA" w:rsidRDefault="00FE10D6" w:rsidP="002B0C89">
      <w:pPr>
        <w:spacing w:line="240" w:lineRule="auto"/>
        <w:rPr>
          <w:rFonts w:asciiTheme="majorHAnsi" w:hAnsiTheme="majorHAnsi"/>
          <w:sz w:val="22"/>
          <w:szCs w:val="22"/>
        </w:rPr>
      </w:pPr>
      <w:r w:rsidDel="00DF664F">
        <w:rPr>
          <w:rFonts w:asciiTheme="majorHAnsi" w:hAnsiTheme="majorHAnsi"/>
          <w:sz w:val="22"/>
          <w:szCs w:val="22"/>
        </w:rPr>
        <w:t>An ongoing focus on IPC capability in the aged care sector is crucial to strengthen quality of care and protect the health and lives of older Australians</w:t>
      </w:r>
      <w:r w:rsidR="000755B2">
        <w:rPr>
          <w:rFonts w:asciiTheme="majorHAnsi" w:hAnsiTheme="majorHAnsi"/>
          <w:sz w:val="22"/>
          <w:szCs w:val="22"/>
        </w:rPr>
        <w:t>.</w:t>
      </w:r>
      <w:r w:rsidR="00A304D7">
        <w:rPr>
          <w:rFonts w:asciiTheme="majorHAnsi" w:hAnsiTheme="majorHAnsi"/>
          <w:sz w:val="22"/>
          <w:szCs w:val="22"/>
        </w:rPr>
        <w:t xml:space="preserve"> </w:t>
      </w:r>
      <w:r w:rsidR="00D92620">
        <w:rPr>
          <w:rFonts w:asciiTheme="majorHAnsi" w:hAnsiTheme="majorHAnsi"/>
          <w:sz w:val="22"/>
          <w:szCs w:val="22"/>
        </w:rPr>
        <w:t xml:space="preserve">Targeted </w:t>
      </w:r>
      <w:r w:rsidR="001E67FF">
        <w:rPr>
          <w:rFonts w:asciiTheme="majorHAnsi" w:hAnsiTheme="majorHAnsi"/>
          <w:sz w:val="22"/>
          <w:szCs w:val="22"/>
        </w:rPr>
        <w:t>IPC training funded through</w:t>
      </w:r>
      <w:r w:rsidR="000755B2">
        <w:rPr>
          <w:rFonts w:asciiTheme="majorHAnsi" w:hAnsiTheme="majorHAnsi"/>
          <w:sz w:val="22"/>
          <w:szCs w:val="22"/>
        </w:rPr>
        <w:t xml:space="preserve"> </w:t>
      </w:r>
      <w:r w:rsidR="001E67FF">
        <w:rPr>
          <w:rFonts w:asciiTheme="majorHAnsi" w:hAnsiTheme="majorHAnsi"/>
          <w:sz w:val="22"/>
          <w:szCs w:val="22"/>
        </w:rPr>
        <w:t xml:space="preserve">Schedule </w:t>
      </w:r>
      <w:r w:rsidR="001E7508">
        <w:rPr>
          <w:rFonts w:asciiTheme="majorHAnsi" w:hAnsiTheme="majorHAnsi"/>
          <w:sz w:val="22"/>
          <w:szCs w:val="22"/>
        </w:rPr>
        <w:t>D</w:t>
      </w:r>
      <w:r w:rsidR="00BF3C86">
        <w:rPr>
          <w:rFonts w:asciiTheme="majorHAnsi" w:hAnsiTheme="majorHAnsi"/>
          <w:sz w:val="22"/>
          <w:szCs w:val="22"/>
        </w:rPr>
        <w:t xml:space="preserve"> and in line with this Guide </w:t>
      </w:r>
      <w:r w:rsidR="001E67FF">
        <w:rPr>
          <w:rFonts w:asciiTheme="majorHAnsi" w:hAnsiTheme="majorHAnsi"/>
          <w:sz w:val="22"/>
          <w:szCs w:val="22"/>
        </w:rPr>
        <w:t>will</w:t>
      </w:r>
      <w:r w:rsidR="001703AA">
        <w:rPr>
          <w:rFonts w:asciiTheme="majorHAnsi" w:hAnsiTheme="majorHAnsi"/>
          <w:sz w:val="22"/>
          <w:szCs w:val="22"/>
        </w:rPr>
        <w:t>:</w:t>
      </w:r>
    </w:p>
    <w:p w14:paraId="071A7F2D" w14:textId="65AC7CC4" w:rsidR="00575CAD" w:rsidRPr="00731FA3" w:rsidRDefault="0006739A" w:rsidP="0006739A">
      <w:pPr>
        <w:pStyle w:val="ListParagraph"/>
        <w:numPr>
          <w:ilvl w:val="0"/>
          <w:numId w:val="6"/>
        </w:numPr>
        <w:spacing w:line="240" w:lineRule="auto"/>
        <w:ind w:left="714" w:hanging="357"/>
        <w:contextualSpacing w:val="0"/>
        <w:rPr>
          <w:rFonts w:asciiTheme="majorHAnsi" w:hAnsiTheme="majorHAnsi"/>
          <w:sz w:val="22"/>
          <w:szCs w:val="22"/>
        </w:rPr>
      </w:pPr>
      <w:r>
        <w:rPr>
          <w:rFonts w:asciiTheme="majorHAnsi" w:hAnsiTheme="majorHAnsi"/>
          <w:sz w:val="22"/>
          <w:szCs w:val="22"/>
        </w:rPr>
        <w:t>a</w:t>
      </w:r>
      <w:r w:rsidR="00731FA3" w:rsidRPr="00731FA3">
        <w:rPr>
          <w:rFonts w:asciiTheme="majorHAnsi" w:hAnsiTheme="majorHAnsi"/>
          <w:sz w:val="22"/>
          <w:szCs w:val="22"/>
        </w:rPr>
        <w:t xml:space="preserve">ssist </w:t>
      </w:r>
      <w:r w:rsidR="004F303A" w:rsidRPr="00731FA3">
        <w:rPr>
          <w:rFonts w:asciiTheme="majorHAnsi" w:hAnsiTheme="majorHAnsi"/>
          <w:sz w:val="22"/>
          <w:szCs w:val="22"/>
        </w:rPr>
        <w:t xml:space="preserve">each RACF </w:t>
      </w:r>
      <w:r>
        <w:rPr>
          <w:rFonts w:asciiTheme="majorHAnsi" w:hAnsiTheme="majorHAnsi"/>
          <w:sz w:val="22"/>
          <w:szCs w:val="22"/>
        </w:rPr>
        <w:t xml:space="preserve">to have </w:t>
      </w:r>
      <w:r w:rsidR="004F303A" w:rsidRPr="00731FA3">
        <w:rPr>
          <w:rFonts w:asciiTheme="majorHAnsi" w:hAnsiTheme="majorHAnsi"/>
          <w:sz w:val="22"/>
          <w:szCs w:val="22"/>
        </w:rPr>
        <w:t xml:space="preserve">a workforce </w:t>
      </w:r>
      <w:r>
        <w:rPr>
          <w:rFonts w:asciiTheme="majorHAnsi" w:hAnsiTheme="majorHAnsi"/>
          <w:sz w:val="22"/>
          <w:szCs w:val="22"/>
        </w:rPr>
        <w:t xml:space="preserve">that is </w:t>
      </w:r>
      <w:r w:rsidR="004F303A" w:rsidRPr="00731FA3">
        <w:rPr>
          <w:rFonts w:asciiTheme="majorHAnsi" w:hAnsiTheme="majorHAnsi"/>
          <w:sz w:val="22"/>
          <w:szCs w:val="22"/>
        </w:rPr>
        <w:t>trained</w:t>
      </w:r>
      <w:r w:rsidR="00516715" w:rsidRPr="00731FA3">
        <w:rPr>
          <w:rFonts w:asciiTheme="majorHAnsi" w:hAnsiTheme="majorHAnsi"/>
          <w:sz w:val="22"/>
          <w:szCs w:val="22"/>
        </w:rPr>
        <w:t xml:space="preserve">, competent and confident in applying standard and transmission-based IPC precautions </w:t>
      </w:r>
      <w:r w:rsidR="004F303A" w:rsidRPr="00731FA3">
        <w:rPr>
          <w:rFonts w:asciiTheme="majorHAnsi" w:hAnsiTheme="majorHAnsi"/>
          <w:sz w:val="22"/>
          <w:szCs w:val="22"/>
        </w:rPr>
        <w:t xml:space="preserve">and </w:t>
      </w:r>
      <w:r w:rsidR="005764D2" w:rsidRPr="00731FA3">
        <w:rPr>
          <w:rFonts w:asciiTheme="majorHAnsi" w:hAnsiTheme="majorHAnsi"/>
          <w:sz w:val="22"/>
          <w:szCs w:val="22"/>
        </w:rPr>
        <w:t xml:space="preserve">is </w:t>
      </w:r>
      <w:r w:rsidR="004F303A" w:rsidRPr="00731FA3">
        <w:rPr>
          <w:rFonts w:asciiTheme="majorHAnsi" w:hAnsiTheme="majorHAnsi"/>
          <w:sz w:val="22"/>
          <w:szCs w:val="22"/>
        </w:rPr>
        <w:t>prepared to manage an outbreak</w:t>
      </w:r>
      <w:r w:rsidR="001476B2" w:rsidRPr="00731FA3">
        <w:rPr>
          <w:rFonts w:asciiTheme="majorHAnsi" w:hAnsiTheme="majorHAnsi"/>
          <w:sz w:val="22"/>
          <w:szCs w:val="22"/>
        </w:rPr>
        <w:t xml:space="preserve"> of COVID-19</w:t>
      </w:r>
      <w:r w:rsidR="001703AA" w:rsidRPr="00731FA3">
        <w:rPr>
          <w:rFonts w:asciiTheme="majorHAnsi" w:hAnsiTheme="majorHAnsi"/>
          <w:sz w:val="22"/>
          <w:szCs w:val="22"/>
        </w:rPr>
        <w:t>; and</w:t>
      </w:r>
    </w:p>
    <w:p w14:paraId="1E8DA0E4" w14:textId="34ED2F3E" w:rsidR="00E52B7F" w:rsidRPr="00FB0151" w:rsidRDefault="004F303A" w:rsidP="002B0C89">
      <w:pPr>
        <w:pStyle w:val="ListParagraph"/>
        <w:numPr>
          <w:ilvl w:val="0"/>
          <w:numId w:val="6"/>
        </w:numPr>
        <w:spacing w:line="240" w:lineRule="auto"/>
        <w:contextualSpacing w:val="0"/>
        <w:rPr>
          <w:rFonts w:asciiTheme="majorHAnsi" w:hAnsiTheme="majorHAnsi"/>
          <w:sz w:val="22"/>
          <w:szCs w:val="22"/>
        </w:rPr>
      </w:pPr>
      <w:r w:rsidRPr="00FB0151">
        <w:rPr>
          <w:rFonts w:asciiTheme="majorHAnsi" w:hAnsiTheme="majorHAnsi"/>
          <w:sz w:val="22"/>
          <w:szCs w:val="22"/>
        </w:rPr>
        <w:t xml:space="preserve">Strengthen relationships between </w:t>
      </w:r>
      <w:r w:rsidR="004A1BDA">
        <w:rPr>
          <w:rFonts w:asciiTheme="majorHAnsi" w:hAnsiTheme="majorHAnsi"/>
          <w:sz w:val="22"/>
          <w:szCs w:val="22"/>
        </w:rPr>
        <w:t>RACFs</w:t>
      </w:r>
      <w:r w:rsidRPr="00FB0151">
        <w:rPr>
          <w:rFonts w:asciiTheme="majorHAnsi" w:hAnsiTheme="majorHAnsi"/>
          <w:sz w:val="22"/>
          <w:szCs w:val="22"/>
        </w:rPr>
        <w:t xml:space="preserve"> and State</w:t>
      </w:r>
      <w:r w:rsidR="00DF664F">
        <w:rPr>
          <w:rFonts w:asciiTheme="majorHAnsi" w:hAnsiTheme="majorHAnsi"/>
          <w:sz w:val="22"/>
          <w:szCs w:val="22"/>
        </w:rPr>
        <w:t xml:space="preserve"> health departments</w:t>
      </w:r>
      <w:r w:rsidR="00284C94">
        <w:rPr>
          <w:rFonts w:asciiTheme="majorHAnsi" w:hAnsiTheme="majorHAnsi"/>
          <w:sz w:val="22"/>
          <w:szCs w:val="22"/>
        </w:rPr>
        <w:t xml:space="preserve"> regarding </w:t>
      </w:r>
      <w:r w:rsidR="00A45928">
        <w:rPr>
          <w:rFonts w:asciiTheme="majorHAnsi" w:hAnsiTheme="majorHAnsi"/>
          <w:sz w:val="22"/>
          <w:szCs w:val="22"/>
        </w:rPr>
        <w:t xml:space="preserve">prevention, </w:t>
      </w:r>
      <w:r w:rsidR="00A575C4">
        <w:rPr>
          <w:rFonts w:asciiTheme="majorHAnsi" w:hAnsiTheme="majorHAnsi"/>
          <w:sz w:val="22"/>
          <w:szCs w:val="22"/>
        </w:rPr>
        <w:t>surveillance</w:t>
      </w:r>
      <w:r w:rsidR="00284C94">
        <w:rPr>
          <w:rFonts w:asciiTheme="majorHAnsi" w:hAnsiTheme="majorHAnsi"/>
          <w:sz w:val="22"/>
          <w:szCs w:val="22"/>
        </w:rPr>
        <w:t xml:space="preserve"> and management of </w:t>
      </w:r>
      <w:r w:rsidR="007D177F">
        <w:rPr>
          <w:rFonts w:asciiTheme="majorHAnsi" w:hAnsiTheme="majorHAnsi"/>
          <w:sz w:val="22"/>
          <w:szCs w:val="22"/>
        </w:rPr>
        <w:t>a</w:t>
      </w:r>
      <w:r w:rsidR="00A86C72">
        <w:rPr>
          <w:rFonts w:asciiTheme="majorHAnsi" w:hAnsiTheme="majorHAnsi"/>
          <w:sz w:val="22"/>
          <w:szCs w:val="22"/>
        </w:rPr>
        <w:t xml:space="preserve"> </w:t>
      </w:r>
      <w:r w:rsidR="00DF664F">
        <w:rPr>
          <w:rFonts w:asciiTheme="majorHAnsi" w:hAnsiTheme="majorHAnsi"/>
          <w:sz w:val="22"/>
          <w:szCs w:val="22"/>
        </w:rPr>
        <w:t xml:space="preserve">COVID-19 </w:t>
      </w:r>
      <w:r w:rsidR="00284C94">
        <w:rPr>
          <w:rFonts w:asciiTheme="majorHAnsi" w:hAnsiTheme="majorHAnsi"/>
          <w:sz w:val="22"/>
          <w:szCs w:val="22"/>
        </w:rPr>
        <w:t>outbreak</w:t>
      </w:r>
      <w:r w:rsidR="00AF65C0" w:rsidRPr="00FB0151">
        <w:rPr>
          <w:rFonts w:asciiTheme="majorHAnsi" w:hAnsiTheme="majorHAnsi"/>
          <w:sz w:val="22"/>
          <w:szCs w:val="22"/>
        </w:rPr>
        <w:t>.</w:t>
      </w:r>
      <w:bookmarkStart w:id="0" w:name="_GoBack"/>
      <w:bookmarkEnd w:id="0"/>
    </w:p>
    <w:p w14:paraId="3A61FF81" w14:textId="47C47721" w:rsidR="00545605" w:rsidRDefault="00545605" w:rsidP="002B0C89">
      <w:pPr>
        <w:spacing w:line="240" w:lineRule="auto"/>
        <w:rPr>
          <w:rFonts w:asciiTheme="majorHAnsi" w:hAnsiTheme="majorHAnsi"/>
          <w:sz w:val="22"/>
          <w:szCs w:val="22"/>
        </w:rPr>
      </w:pPr>
      <w:r>
        <w:rPr>
          <w:rFonts w:asciiTheme="majorHAnsi" w:hAnsiTheme="majorHAnsi"/>
          <w:sz w:val="22"/>
          <w:szCs w:val="22"/>
        </w:rPr>
        <w:t xml:space="preserve">This </w:t>
      </w:r>
      <w:r w:rsidR="00A5016D">
        <w:rPr>
          <w:rFonts w:asciiTheme="majorHAnsi" w:hAnsiTheme="majorHAnsi"/>
          <w:sz w:val="22"/>
          <w:szCs w:val="22"/>
        </w:rPr>
        <w:t>G</w:t>
      </w:r>
      <w:r>
        <w:rPr>
          <w:rFonts w:asciiTheme="majorHAnsi" w:hAnsiTheme="majorHAnsi"/>
          <w:sz w:val="22"/>
          <w:szCs w:val="22"/>
        </w:rPr>
        <w:t xml:space="preserve">uide provides </w:t>
      </w:r>
      <w:r w:rsidR="00B32055">
        <w:rPr>
          <w:rFonts w:asciiTheme="majorHAnsi" w:hAnsiTheme="majorHAnsi"/>
          <w:sz w:val="22"/>
          <w:szCs w:val="22"/>
        </w:rPr>
        <w:t xml:space="preserve">information </w:t>
      </w:r>
      <w:r w:rsidR="002C4FA5">
        <w:rPr>
          <w:rFonts w:asciiTheme="majorHAnsi" w:hAnsiTheme="majorHAnsi"/>
          <w:sz w:val="22"/>
          <w:szCs w:val="22"/>
        </w:rPr>
        <w:t>for jurisdictions</w:t>
      </w:r>
      <w:r w:rsidR="00CE7E36">
        <w:rPr>
          <w:rFonts w:asciiTheme="majorHAnsi" w:hAnsiTheme="majorHAnsi"/>
          <w:sz w:val="22"/>
          <w:szCs w:val="22"/>
        </w:rPr>
        <w:t xml:space="preserve"> </w:t>
      </w:r>
      <w:r w:rsidR="00B32055">
        <w:rPr>
          <w:rFonts w:asciiTheme="majorHAnsi" w:hAnsiTheme="majorHAnsi"/>
          <w:sz w:val="22"/>
          <w:szCs w:val="22"/>
        </w:rPr>
        <w:t xml:space="preserve">on </w:t>
      </w:r>
      <w:r w:rsidR="00CE7E36">
        <w:rPr>
          <w:rFonts w:asciiTheme="majorHAnsi" w:hAnsiTheme="majorHAnsi"/>
          <w:sz w:val="22"/>
          <w:szCs w:val="22"/>
        </w:rPr>
        <w:t>how</w:t>
      </w:r>
      <w:r w:rsidR="00731FA3">
        <w:rPr>
          <w:rFonts w:asciiTheme="majorHAnsi" w:hAnsiTheme="majorHAnsi"/>
          <w:sz w:val="22"/>
          <w:szCs w:val="22"/>
        </w:rPr>
        <w:t xml:space="preserve"> targeted</w:t>
      </w:r>
      <w:r w:rsidR="00CE7E36">
        <w:rPr>
          <w:rFonts w:asciiTheme="majorHAnsi" w:hAnsiTheme="majorHAnsi"/>
          <w:sz w:val="22"/>
          <w:szCs w:val="22"/>
        </w:rPr>
        <w:t xml:space="preserve"> </w:t>
      </w:r>
      <w:r w:rsidR="004A1BDA">
        <w:rPr>
          <w:rFonts w:asciiTheme="majorHAnsi" w:hAnsiTheme="majorHAnsi"/>
          <w:sz w:val="22"/>
          <w:szCs w:val="22"/>
        </w:rPr>
        <w:t>IPC</w:t>
      </w:r>
      <w:r w:rsidR="00CE7E36">
        <w:rPr>
          <w:rFonts w:asciiTheme="majorHAnsi" w:hAnsiTheme="majorHAnsi"/>
          <w:sz w:val="22"/>
          <w:szCs w:val="22"/>
        </w:rPr>
        <w:t xml:space="preserve"> </w:t>
      </w:r>
      <w:r w:rsidR="00B32055">
        <w:rPr>
          <w:rFonts w:asciiTheme="majorHAnsi" w:hAnsiTheme="majorHAnsi"/>
          <w:sz w:val="22"/>
          <w:szCs w:val="22"/>
        </w:rPr>
        <w:t xml:space="preserve">training should be delivered. </w:t>
      </w:r>
      <w:r w:rsidR="001703AA">
        <w:rPr>
          <w:rFonts w:asciiTheme="majorHAnsi" w:hAnsiTheme="majorHAnsi"/>
          <w:sz w:val="22"/>
          <w:szCs w:val="22"/>
        </w:rPr>
        <w:t xml:space="preserve"> </w:t>
      </w:r>
    </w:p>
    <w:p w14:paraId="5C93C5F0" w14:textId="2C7D8DA2" w:rsidR="00B633B1" w:rsidRPr="002B0C89" w:rsidRDefault="00F95033" w:rsidP="002B0C89">
      <w:pPr>
        <w:spacing w:line="240" w:lineRule="auto"/>
        <w:rPr>
          <w:rFonts w:asciiTheme="majorHAnsi" w:hAnsiTheme="majorHAnsi"/>
          <w:sz w:val="22"/>
          <w:szCs w:val="22"/>
        </w:rPr>
      </w:pPr>
      <w:r>
        <w:rPr>
          <w:rFonts w:asciiTheme="majorHAnsi" w:hAnsiTheme="majorHAnsi"/>
          <w:sz w:val="22"/>
          <w:szCs w:val="22"/>
        </w:rPr>
        <w:t>Provision of training in line with t</w:t>
      </w:r>
      <w:r w:rsidR="00B633B1" w:rsidRPr="002B0C89">
        <w:rPr>
          <w:rFonts w:asciiTheme="majorHAnsi" w:hAnsiTheme="majorHAnsi"/>
          <w:sz w:val="22"/>
          <w:szCs w:val="22"/>
        </w:rPr>
        <w:t>h</w:t>
      </w:r>
      <w:r w:rsidR="00360352">
        <w:rPr>
          <w:rFonts w:asciiTheme="majorHAnsi" w:hAnsiTheme="majorHAnsi"/>
          <w:sz w:val="22"/>
          <w:szCs w:val="22"/>
        </w:rPr>
        <w:t>is G</w:t>
      </w:r>
      <w:r w:rsidR="00B633B1" w:rsidRPr="002B0C89">
        <w:rPr>
          <w:rFonts w:asciiTheme="majorHAnsi" w:hAnsiTheme="majorHAnsi"/>
          <w:sz w:val="22"/>
          <w:szCs w:val="22"/>
        </w:rPr>
        <w:t>uide does not replace the need for RACF providers to develop IPC</w:t>
      </w:r>
      <w:r w:rsidR="007D177F">
        <w:rPr>
          <w:rFonts w:asciiTheme="majorHAnsi" w:hAnsiTheme="majorHAnsi"/>
          <w:sz w:val="22"/>
          <w:szCs w:val="22"/>
        </w:rPr>
        <w:t> </w:t>
      </w:r>
      <w:r w:rsidR="00B633B1" w:rsidRPr="002B0C89">
        <w:rPr>
          <w:rFonts w:asciiTheme="majorHAnsi" w:hAnsiTheme="majorHAnsi"/>
          <w:sz w:val="22"/>
          <w:szCs w:val="22"/>
        </w:rPr>
        <w:t xml:space="preserve">operational guidelines for each RACF. Consistent with requirements in the Aged Care Quality Standards (Quality Standards) in the </w:t>
      </w:r>
      <w:r w:rsidR="00B633B1" w:rsidRPr="00360352">
        <w:rPr>
          <w:rFonts w:asciiTheme="majorHAnsi" w:hAnsiTheme="majorHAnsi"/>
          <w:i/>
          <w:sz w:val="22"/>
          <w:szCs w:val="22"/>
        </w:rPr>
        <w:t>Aged Care Act 1997</w:t>
      </w:r>
      <w:r w:rsidR="00B633B1" w:rsidRPr="002B0C89">
        <w:rPr>
          <w:rFonts w:asciiTheme="majorHAnsi" w:hAnsiTheme="majorHAnsi"/>
          <w:sz w:val="22"/>
          <w:szCs w:val="22"/>
        </w:rPr>
        <w:t xml:space="preserve">, </w:t>
      </w:r>
      <w:r w:rsidR="005764D2">
        <w:rPr>
          <w:rFonts w:asciiTheme="majorHAnsi" w:hAnsiTheme="majorHAnsi"/>
          <w:sz w:val="22"/>
          <w:szCs w:val="22"/>
        </w:rPr>
        <w:t xml:space="preserve">aged care </w:t>
      </w:r>
      <w:r w:rsidR="00B633B1" w:rsidRPr="002B0C89">
        <w:rPr>
          <w:rFonts w:asciiTheme="majorHAnsi" w:hAnsiTheme="majorHAnsi"/>
          <w:sz w:val="22"/>
          <w:szCs w:val="22"/>
        </w:rPr>
        <w:t xml:space="preserve">providers are expected to assess the risk of, and take steps to, prevent, detect and control the spread of infections. It is expected that </w:t>
      </w:r>
      <w:r w:rsidR="005764D2">
        <w:rPr>
          <w:rFonts w:asciiTheme="majorHAnsi" w:hAnsiTheme="majorHAnsi"/>
          <w:sz w:val="22"/>
          <w:szCs w:val="22"/>
        </w:rPr>
        <w:t xml:space="preserve">each aged care </w:t>
      </w:r>
      <w:r w:rsidR="00B633B1" w:rsidRPr="002B0C89">
        <w:rPr>
          <w:rFonts w:asciiTheme="majorHAnsi" w:hAnsiTheme="majorHAnsi"/>
          <w:sz w:val="22"/>
          <w:szCs w:val="22"/>
        </w:rPr>
        <w:t xml:space="preserve">provider develop an effective </w:t>
      </w:r>
      <w:r w:rsidR="000755B2">
        <w:rPr>
          <w:rFonts w:asciiTheme="majorHAnsi" w:hAnsiTheme="majorHAnsi"/>
          <w:sz w:val="22"/>
          <w:szCs w:val="22"/>
        </w:rPr>
        <w:t>IPC</w:t>
      </w:r>
      <w:r w:rsidR="00B633B1" w:rsidRPr="002B0C89">
        <w:rPr>
          <w:rFonts w:asciiTheme="majorHAnsi" w:hAnsiTheme="majorHAnsi"/>
          <w:sz w:val="22"/>
          <w:szCs w:val="22"/>
        </w:rPr>
        <w:t xml:space="preserve"> program in line with </w:t>
      </w:r>
      <w:hyperlink r:id="rId9" w:history="1">
        <w:r w:rsidR="00B633B1" w:rsidRPr="00360352">
          <w:rPr>
            <w:rStyle w:val="Hyperlink"/>
            <w:rFonts w:asciiTheme="majorHAnsi" w:hAnsiTheme="majorHAnsi"/>
            <w:sz w:val="22"/>
            <w:szCs w:val="22"/>
          </w:rPr>
          <w:t>national IPC guidelines</w:t>
        </w:r>
      </w:hyperlink>
      <w:r w:rsidR="00B633B1" w:rsidRPr="002B0C89">
        <w:rPr>
          <w:rFonts w:asciiTheme="majorHAnsi" w:hAnsiTheme="majorHAnsi"/>
          <w:sz w:val="22"/>
          <w:szCs w:val="22"/>
        </w:rPr>
        <w:t>.</w:t>
      </w:r>
    </w:p>
    <w:p w14:paraId="6273C448" w14:textId="10AF95E5" w:rsidR="00CF306E" w:rsidRDefault="007D177F" w:rsidP="00CF6562">
      <w:pPr>
        <w:spacing w:line="240" w:lineRule="auto"/>
        <w:rPr>
          <w:rFonts w:ascii="Arial" w:eastAsiaTheme="majorEastAsia" w:hAnsi="Arial" w:cs="Arial"/>
          <w:b/>
          <w:bCs/>
          <w:color w:val="1C306B"/>
          <w:lang w:val="en-US"/>
        </w:rPr>
      </w:pPr>
      <w:r>
        <w:rPr>
          <w:rFonts w:asciiTheme="majorHAnsi" w:hAnsiTheme="majorHAnsi"/>
          <w:sz w:val="22"/>
          <w:szCs w:val="22"/>
        </w:rPr>
        <w:t>RACF</w:t>
      </w:r>
      <w:r w:rsidR="005764D2">
        <w:rPr>
          <w:rFonts w:asciiTheme="majorHAnsi" w:hAnsiTheme="majorHAnsi"/>
          <w:sz w:val="22"/>
          <w:szCs w:val="22"/>
        </w:rPr>
        <w:t xml:space="preserve"> p</w:t>
      </w:r>
      <w:r w:rsidR="004F303A" w:rsidRPr="00FB0151">
        <w:rPr>
          <w:rFonts w:asciiTheme="majorHAnsi" w:hAnsiTheme="majorHAnsi"/>
          <w:sz w:val="22"/>
          <w:szCs w:val="22"/>
        </w:rPr>
        <w:t xml:space="preserve">roviders are responsible for ensuring </w:t>
      </w:r>
      <w:r w:rsidR="005764D2">
        <w:rPr>
          <w:rFonts w:asciiTheme="majorHAnsi" w:hAnsiTheme="majorHAnsi"/>
          <w:sz w:val="22"/>
          <w:szCs w:val="22"/>
        </w:rPr>
        <w:t xml:space="preserve">all </w:t>
      </w:r>
      <w:r w:rsidR="004F303A" w:rsidRPr="00FB0151">
        <w:rPr>
          <w:rFonts w:asciiTheme="majorHAnsi" w:hAnsiTheme="majorHAnsi"/>
          <w:sz w:val="22"/>
          <w:szCs w:val="22"/>
        </w:rPr>
        <w:t>staff have the necessary tr</w:t>
      </w:r>
      <w:r w:rsidR="00DF3E77">
        <w:rPr>
          <w:rFonts w:asciiTheme="majorHAnsi" w:hAnsiTheme="majorHAnsi"/>
          <w:sz w:val="22"/>
          <w:szCs w:val="22"/>
        </w:rPr>
        <w:t xml:space="preserve">aining </w:t>
      </w:r>
      <w:r w:rsidR="004F303A" w:rsidRPr="00FB0151">
        <w:rPr>
          <w:rFonts w:asciiTheme="majorHAnsi" w:hAnsiTheme="majorHAnsi"/>
          <w:sz w:val="22"/>
          <w:szCs w:val="22"/>
        </w:rPr>
        <w:t>in</w:t>
      </w:r>
      <w:r w:rsidR="00376ACD">
        <w:rPr>
          <w:rFonts w:asciiTheme="majorHAnsi" w:hAnsiTheme="majorHAnsi"/>
          <w:sz w:val="22"/>
          <w:szCs w:val="22"/>
        </w:rPr>
        <w:t xml:space="preserve"> IPC </w:t>
      </w:r>
      <w:r w:rsidR="004F303A" w:rsidRPr="00FB0151">
        <w:rPr>
          <w:rFonts w:asciiTheme="majorHAnsi" w:hAnsiTheme="majorHAnsi"/>
          <w:sz w:val="22"/>
          <w:szCs w:val="22"/>
        </w:rPr>
        <w:t xml:space="preserve">practices. </w:t>
      </w:r>
      <w:r w:rsidR="00145848">
        <w:rPr>
          <w:rFonts w:asciiTheme="majorHAnsi" w:hAnsiTheme="majorHAnsi"/>
          <w:sz w:val="22"/>
          <w:szCs w:val="22"/>
        </w:rPr>
        <w:t xml:space="preserve">They are also responsible for </w:t>
      </w:r>
      <w:r w:rsidR="00155AF9">
        <w:rPr>
          <w:rFonts w:asciiTheme="majorHAnsi" w:hAnsiTheme="majorHAnsi"/>
          <w:sz w:val="22"/>
          <w:szCs w:val="22"/>
        </w:rPr>
        <w:t xml:space="preserve">ongoing </w:t>
      </w:r>
      <w:r w:rsidR="00145848">
        <w:rPr>
          <w:rFonts w:asciiTheme="majorHAnsi" w:hAnsiTheme="majorHAnsi"/>
          <w:sz w:val="22"/>
          <w:szCs w:val="22"/>
        </w:rPr>
        <w:t xml:space="preserve">oversight and monitoring </w:t>
      </w:r>
      <w:r w:rsidR="00155AF9">
        <w:rPr>
          <w:rFonts w:asciiTheme="majorHAnsi" w:hAnsiTheme="majorHAnsi"/>
          <w:sz w:val="22"/>
          <w:szCs w:val="22"/>
        </w:rPr>
        <w:t>to ensure</w:t>
      </w:r>
      <w:r w:rsidR="00145848">
        <w:rPr>
          <w:rFonts w:asciiTheme="majorHAnsi" w:hAnsiTheme="majorHAnsi"/>
          <w:sz w:val="22"/>
          <w:szCs w:val="22"/>
        </w:rPr>
        <w:t xml:space="preserve"> that these practices are correct and sustained. </w:t>
      </w:r>
      <w:r w:rsidR="00233D34">
        <w:rPr>
          <w:rFonts w:asciiTheme="majorHAnsi" w:hAnsiTheme="majorHAnsi"/>
          <w:sz w:val="22"/>
          <w:szCs w:val="22"/>
        </w:rPr>
        <w:t xml:space="preserve">Further information is </w:t>
      </w:r>
      <w:r w:rsidR="0088728E">
        <w:rPr>
          <w:rFonts w:asciiTheme="majorHAnsi" w:hAnsiTheme="majorHAnsi"/>
          <w:sz w:val="22"/>
          <w:szCs w:val="22"/>
        </w:rPr>
        <w:t xml:space="preserve">available </w:t>
      </w:r>
      <w:r w:rsidR="00233D34">
        <w:rPr>
          <w:rFonts w:asciiTheme="majorHAnsi" w:hAnsiTheme="majorHAnsi"/>
          <w:sz w:val="22"/>
          <w:szCs w:val="22"/>
        </w:rPr>
        <w:t>in the ‘</w:t>
      </w:r>
      <w:hyperlink r:id="rId10" w:history="1">
        <w:r w:rsidR="00233D34" w:rsidRPr="00233D34">
          <w:rPr>
            <w:rStyle w:val="Hyperlink"/>
            <w:rFonts w:asciiTheme="majorHAnsi" w:hAnsiTheme="majorHAnsi"/>
            <w:i/>
            <w:sz w:val="22"/>
            <w:szCs w:val="22"/>
          </w:rPr>
          <w:t>COVID-19 National Health Plan – Aged Care Preparedness’</w:t>
        </w:r>
      </w:hyperlink>
      <w:r w:rsidR="00233D34">
        <w:rPr>
          <w:rFonts w:asciiTheme="majorHAnsi" w:hAnsiTheme="majorHAnsi"/>
          <w:sz w:val="22"/>
          <w:szCs w:val="22"/>
        </w:rPr>
        <w:t>.</w:t>
      </w:r>
    </w:p>
    <w:p w14:paraId="0E3DD9CC" w14:textId="2575C1DB" w:rsidR="00787962" w:rsidRDefault="00787962" w:rsidP="00322DC9">
      <w:pPr>
        <w:pStyle w:val="Heading2"/>
        <w:keepNext w:val="0"/>
        <w:keepLines w:val="0"/>
        <w:spacing w:line="240" w:lineRule="auto"/>
        <w:rPr>
          <w:lang w:val="en-US"/>
        </w:rPr>
      </w:pPr>
      <w:r>
        <w:rPr>
          <w:lang w:val="en-US"/>
        </w:rPr>
        <w:t xml:space="preserve">ROLE OF </w:t>
      </w:r>
      <w:r w:rsidR="00477EEF">
        <w:rPr>
          <w:lang w:val="en-US"/>
        </w:rPr>
        <w:t xml:space="preserve">TARGETED </w:t>
      </w:r>
      <w:r>
        <w:rPr>
          <w:lang w:val="en-US"/>
        </w:rPr>
        <w:t>IPC TRAIN</w:t>
      </w:r>
      <w:r w:rsidR="00B50DA5">
        <w:rPr>
          <w:lang w:val="en-US"/>
        </w:rPr>
        <w:t>ING</w:t>
      </w:r>
      <w:r>
        <w:rPr>
          <w:lang w:val="en-US"/>
        </w:rPr>
        <w:t xml:space="preserve"> IN RACFs</w:t>
      </w:r>
    </w:p>
    <w:p w14:paraId="5541A5AF" w14:textId="2993CBF8" w:rsidR="007D177F" w:rsidRDefault="00787962" w:rsidP="00322DC9">
      <w:pPr>
        <w:spacing w:line="240" w:lineRule="auto"/>
        <w:rPr>
          <w:rFonts w:asciiTheme="majorHAnsi" w:hAnsiTheme="majorHAnsi"/>
          <w:sz w:val="22"/>
          <w:szCs w:val="22"/>
        </w:rPr>
      </w:pPr>
      <w:r w:rsidRPr="00731FA3">
        <w:rPr>
          <w:rFonts w:asciiTheme="majorHAnsi" w:hAnsiTheme="majorHAnsi"/>
          <w:sz w:val="22"/>
          <w:szCs w:val="22"/>
        </w:rPr>
        <w:t xml:space="preserve">To increase IPC capacity and skill of the </w:t>
      </w:r>
      <w:r w:rsidR="00C34C30" w:rsidRPr="00731FA3">
        <w:rPr>
          <w:rFonts w:asciiTheme="majorHAnsi" w:hAnsiTheme="majorHAnsi"/>
          <w:sz w:val="22"/>
          <w:szCs w:val="22"/>
        </w:rPr>
        <w:t xml:space="preserve">RACF </w:t>
      </w:r>
      <w:r w:rsidRPr="00731FA3">
        <w:rPr>
          <w:rFonts w:asciiTheme="majorHAnsi" w:hAnsiTheme="majorHAnsi"/>
          <w:sz w:val="22"/>
          <w:szCs w:val="22"/>
        </w:rPr>
        <w:t xml:space="preserve">workforce, </w:t>
      </w:r>
      <w:r w:rsidR="009070FF">
        <w:rPr>
          <w:rFonts w:asciiTheme="majorHAnsi" w:hAnsiTheme="majorHAnsi"/>
          <w:sz w:val="22"/>
          <w:szCs w:val="22"/>
        </w:rPr>
        <w:t xml:space="preserve">Jurisdictions </w:t>
      </w:r>
      <w:r w:rsidRPr="00731FA3">
        <w:rPr>
          <w:rFonts w:asciiTheme="majorHAnsi" w:hAnsiTheme="majorHAnsi"/>
          <w:sz w:val="22"/>
          <w:szCs w:val="22"/>
        </w:rPr>
        <w:t>will deploy</w:t>
      </w:r>
      <w:r w:rsidR="00731FA3" w:rsidRPr="00731FA3">
        <w:rPr>
          <w:rFonts w:asciiTheme="majorHAnsi" w:hAnsiTheme="majorHAnsi"/>
          <w:sz w:val="22"/>
          <w:szCs w:val="22"/>
        </w:rPr>
        <w:t xml:space="preserve"> targeted </w:t>
      </w:r>
      <w:r w:rsidR="007345FD" w:rsidRPr="00731FA3">
        <w:rPr>
          <w:rFonts w:asciiTheme="majorHAnsi" w:hAnsiTheme="majorHAnsi"/>
          <w:sz w:val="22"/>
          <w:szCs w:val="22"/>
        </w:rPr>
        <w:t>IPC training</w:t>
      </w:r>
      <w:r w:rsidRPr="00731FA3">
        <w:rPr>
          <w:rFonts w:asciiTheme="majorHAnsi" w:hAnsiTheme="majorHAnsi"/>
          <w:sz w:val="22"/>
          <w:szCs w:val="22"/>
        </w:rPr>
        <w:t xml:space="preserve"> to</w:t>
      </w:r>
      <w:r w:rsidR="001E67FF" w:rsidRPr="00731FA3">
        <w:rPr>
          <w:rFonts w:asciiTheme="majorHAnsi" w:hAnsiTheme="majorHAnsi"/>
          <w:sz w:val="22"/>
          <w:szCs w:val="22"/>
        </w:rPr>
        <w:t xml:space="preserve"> </w:t>
      </w:r>
      <w:r w:rsidRPr="00731FA3">
        <w:rPr>
          <w:rFonts w:asciiTheme="majorHAnsi" w:hAnsiTheme="majorHAnsi"/>
          <w:sz w:val="22"/>
          <w:szCs w:val="22"/>
        </w:rPr>
        <w:t xml:space="preserve">staff (including ongoing and contract staff) in RACFs within the </w:t>
      </w:r>
      <w:r w:rsidR="005764D2" w:rsidRPr="00731FA3">
        <w:rPr>
          <w:rFonts w:asciiTheme="majorHAnsi" w:hAnsiTheme="majorHAnsi"/>
          <w:sz w:val="22"/>
          <w:szCs w:val="22"/>
        </w:rPr>
        <w:t>s</w:t>
      </w:r>
      <w:r w:rsidRPr="00731FA3">
        <w:rPr>
          <w:rFonts w:asciiTheme="majorHAnsi" w:hAnsiTheme="majorHAnsi"/>
          <w:sz w:val="22"/>
          <w:szCs w:val="22"/>
        </w:rPr>
        <w:t xml:space="preserve">tate or </w:t>
      </w:r>
      <w:r w:rsidR="005764D2" w:rsidRPr="00731FA3">
        <w:rPr>
          <w:rFonts w:asciiTheme="majorHAnsi" w:hAnsiTheme="majorHAnsi"/>
          <w:sz w:val="22"/>
          <w:szCs w:val="22"/>
        </w:rPr>
        <w:t>t</w:t>
      </w:r>
      <w:r w:rsidR="00985FE0" w:rsidRPr="00731FA3">
        <w:rPr>
          <w:rFonts w:asciiTheme="majorHAnsi" w:hAnsiTheme="majorHAnsi"/>
          <w:sz w:val="22"/>
          <w:szCs w:val="22"/>
        </w:rPr>
        <w:t>erritory</w:t>
      </w:r>
      <w:r w:rsidR="0088728E" w:rsidRPr="00731FA3">
        <w:rPr>
          <w:rFonts w:asciiTheme="majorHAnsi" w:hAnsiTheme="majorHAnsi"/>
          <w:sz w:val="22"/>
          <w:szCs w:val="22"/>
        </w:rPr>
        <w:t>. This training should</w:t>
      </w:r>
      <w:r w:rsidRPr="00731FA3">
        <w:rPr>
          <w:rFonts w:asciiTheme="majorHAnsi" w:hAnsiTheme="majorHAnsi"/>
          <w:sz w:val="22"/>
          <w:szCs w:val="22"/>
        </w:rPr>
        <w:t xml:space="preserve"> </w:t>
      </w:r>
      <w:r w:rsidR="00731FA3" w:rsidRPr="00731FA3">
        <w:rPr>
          <w:rFonts w:asciiTheme="majorHAnsi" w:hAnsiTheme="majorHAnsi"/>
          <w:sz w:val="22"/>
          <w:szCs w:val="22"/>
        </w:rPr>
        <w:t xml:space="preserve">be targeted to respond to the IPC capability needs of each RACF and </w:t>
      </w:r>
      <w:r w:rsidRPr="00731FA3">
        <w:rPr>
          <w:rFonts w:asciiTheme="majorHAnsi" w:hAnsiTheme="majorHAnsi"/>
          <w:sz w:val="22"/>
          <w:szCs w:val="22"/>
        </w:rPr>
        <w:t>include</w:t>
      </w:r>
      <w:r w:rsidR="0088728E" w:rsidRPr="00731FA3">
        <w:rPr>
          <w:rFonts w:asciiTheme="majorHAnsi" w:hAnsiTheme="majorHAnsi"/>
          <w:sz w:val="22"/>
          <w:szCs w:val="22"/>
        </w:rPr>
        <w:t xml:space="preserve"> delivery</w:t>
      </w:r>
      <w:r w:rsidRPr="00731FA3">
        <w:rPr>
          <w:rFonts w:asciiTheme="majorHAnsi" w:hAnsiTheme="majorHAnsi"/>
          <w:sz w:val="22"/>
          <w:szCs w:val="22"/>
        </w:rPr>
        <w:t xml:space="preserve"> in a face-to-face format</w:t>
      </w:r>
      <w:r w:rsidR="00516715" w:rsidRPr="00731FA3">
        <w:rPr>
          <w:rFonts w:asciiTheme="majorHAnsi" w:hAnsiTheme="majorHAnsi"/>
          <w:sz w:val="22"/>
          <w:szCs w:val="22"/>
        </w:rPr>
        <w:t>.</w:t>
      </w:r>
      <w:r w:rsidR="007D177F">
        <w:rPr>
          <w:rFonts w:asciiTheme="majorHAnsi" w:hAnsiTheme="majorHAnsi"/>
          <w:sz w:val="22"/>
          <w:szCs w:val="22"/>
        </w:rPr>
        <w:t xml:space="preserve"> Assessment of the IPC capability of staff at each RACF should be informed by advice from its IPC Lead as well as reports from the Aged Care Quality and Safety Commission (ACQSC). </w:t>
      </w:r>
    </w:p>
    <w:p w14:paraId="2240F209" w14:textId="77777777" w:rsidR="007D177F" w:rsidRPr="00FB0151" w:rsidRDefault="007D177F" w:rsidP="00322DC9">
      <w:pPr>
        <w:pStyle w:val="Heading2"/>
        <w:keepNext w:val="0"/>
        <w:keepLines w:val="0"/>
        <w:spacing w:line="240" w:lineRule="auto"/>
      </w:pPr>
      <w:r w:rsidRPr="00FB0151">
        <w:t>I</w:t>
      </w:r>
      <w:r>
        <w:t xml:space="preserve">NTERACTIONS WITH RACF IPC LEADS </w:t>
      </w:r>
    </w:p>
    <w:p w14:paraId="220C8794" w14:textId="6BEE0E84" w:rsidR="001A17B3" w:rsidRDefault="007D177F" w:rsidP="00322DC9">
      <w:pPr>
        <w:spacing w:line="240" w:lineRule="auto"/>
        <w:rPr>
          <w:rFonts w:asciiTheme="majorHAnsi" w:hAnsiTheme="majorHAnsi"/>
          <w:sz w:val="22"/>
          <w:szCs w:val="22"/>
        </w:rPr>
      </w:pPr>
      <w:r>
        <w:rPr>
          <w:rFonts w:asciiTheme="majorHAnsi" w:hAnsiTheme="majorHAnsi"/>
          <w:sz w:val="22"/>
          <w:szCs w:val="22"/>
        </w:rPr>
        <w:t>E</w:t>
      </w:r>
      <w:r w:rsidRPr="00FB0151">
        <w:rPr>
          <w:rFonts w:asciiTheme="majorHAnsi" w:hAnsiTheme="majorHAnsi"/>
          <w:sz w:val="22"/>
          <w:szCs w:val="22"/>
        </w:rPr>
        <w:t>ach RACF</w:t>
      </w:r>
      <w:r>
        <w:rPr>
          <w:rStyle w:val="FootnoteReference"/>
          <w:rFonts w:asciiTheme="majorHAnsi" w:hAnsiTheme="majorHAnsi"/>
          <w:sz w:val="22"/>
          <w:szCs w:val="22"/>
        </w:rPr>
        <w:footnoteReference w:id="1"/>
      </w:r>
      <w:r w:rsidRPr="00FB0151">
        <w:rPr>
          <w:rFonts w:asciiTheme="majorHAnsi" w:hAnsiTheme="majorHAnsi"/>
          <w:sz w:val="22"/>
          <w:szCs w:val="22"/>
        </w:rPr>
        <w:t xml:space="preserve"> must have a</w:t>
      </w:r>
      <w:r>
        <w:rPr>
          <w:rFonts w:asciiTheme="majorHAnsi" w:hAnsiTheme="majorHAnsi"/>
          <w:sz w:val="22"/>
          <w:szCs w:val="22"/>
        </w:rPr>
        <w:t xml:space="preserve"> designated member of the nursing staff</w:t>
      </w:r>
      <w:r w:rsidRPr="00FB0151">
        <w:rPr>
          <w:rFonts w:asciiTheme="majorHAnsi" w:hAnsiTheme="majorHAnsi"/>
          <w:sz w:val="22"/>
          <w:szCs w:val="22"/>
        </w:rPr>
        <w:t>, who has completed</w:t>
      </w:r>
      <w:r>
        <w:rPr>
          <w:rFonts w:asciiTheme="majorHAnsi" w:hAnsiTheme="majorHAnsi"/>
          <w:sz w:val="22"/>
          <w:szCs w:val="22"/>
        </w:rPr>
        <w:t xml:space="preserve"> specialist IPC training, appointed as </w:t>
      </w:r>
      <w:r w:rsidRPr="00FB0151">
        <w:rPr>
          <w:rFonts w:asciiTheme="majorHAnsi" w:hAnsiTheme="majorHAnsi"/>
          <w:sz w:val="22"/>
          <w:szCs w:val="22"/>
        </w:rPr>
        <w:t xml:space="preserve">the lead person for infection prevention and control </w:t>
      </w:r>
      <w:r w:rsidRPr="001569EF">
        <w:rPr>
          <w:rFonts w:asciiTheme="majorHAnsi" w:hAnsiTheme="majorHAnsi"/>
          <w:sz w:val="22"/>
          <w:szCs w:val="22"/>
        </w:rPr>
        <w:t>(</w:t>
      </w:r>
      <w:r>
        <w:rPr>
          <w:rFonts w:asciiTheme="majorHAnsi" w:hAnsiTheme="majorHAnsi"/>
          <w:sz w:val="22"/>
          <w:szCs w:val="22"/>
        </w:rPr>
        <w:t xml:space="preserve">known as an </w:t>
      </w:r>
      <w:r w:rsidRPr="001569EF">
        <w:rPr>
          <w:rFonts w:asciiTheme="majorHAnsi" w:hAnsiTheme="majorHAnsi"/>
          <w:sz w:val="22"/>
          <w:szCs w:val="22"/>
        </w:rPr>
        <w:t>IPC Lead</w:t>
      </w:r>
      <w:r>
        <w:rPr>
          <w:rStyle w:val="FootnoteReference"/>
          <w:rFonts w:asciiTheme="majorHAnsi" w:hAnsiTheme="majorHAnsi"/>
          <w:sz w:val="22"/>
          <w:szCs w:val="22"/>
        </w:rPr>
        <w:footnoteReference w:id="2"/>
      </w:r>
      <w:r>
        <w:rPr>
          <w:rFonts w:asciiTheme="majorHAnsi" w:hAnsiTheme="majorHAnsi"/>
          <w:sz w:val="22"/>
          <w:szCs w:val="22"/>
        </w:rPr>
        <w:t>).</w:t>
      </w:r>
      <w:r w:rsidR="009070FF">
        <w:rPr>
          <w:rFonts w:asciiTheme="majorHAnsi" w:hAnsiTheme="majorHAnsi"/>
          <w:sz w:val="22"/>
          <w:szCs w:val="22"/>
        </w:rPr>
        <w:t xml:space="preserve"> The IPC </w:t>
      </w:r>
      <w:r w:rsidRPr="002C4FA5">
        <w:rPr>
          <w:rFonts w:asciiTheme="majorHAnsi" w:hAnsiTheme="majorHAnsi"/>
          <w:sz w:val="22"/>
          <w:szCs w:val="22"/>
        </w:rPr>
        <w:t xml:space="preserve">Lead </w:t>
      </w:r>
      <w:r w:rsidR="009070FF">
        <w:rPr>
          <w:rFonts w:asciiTheme="majorHAnsi" w:hAnsiTheme="majorHAnsi"/>
          <w:sz w:val="22"/>
          <w:szCs w:val="22"/>
        </w:rPr>
        <w:t>should be</w:t>
      </w:r>
      <w:r w:rsidRPr="002C4FA5">
        <w:rPr>
          <w:rFonts w:asciiTheme="majorHAnsi" w:hAnsiTheme="majorHAnsi"/>
          <w:sz w:val="22"/>
          <w:szCs w:val="22"/>
        </w:rPr>
        <w:t xml:space="preserve"> the point of contact in each RACF for the </w:t>
      </w:r>
      <w:r>
        <w:rPr>
          <w:rFonts w:asciiTheme="majorHAnsi" w:hAnsiTheme="majorHAnsi"/>
          <w:sz w:val="22"/>
          <w:szCs w:val="22"/>
        </w:rPr>
        <w:t>jurisdiction</w:t>
      </w:r>
      <w:r w:rsidRPr="002C4FA5">
        <w:rPr>
          <w:rFonts w:asciiTheme="majorHAnsi" w:hAnsiTheme="majorHAnsi"/>
          <w:sz w:val="22"/>
          <w:szCs w:val="22"/>
        </w:rPr>
        <w:t xml:space="preserve">, </w:t>
      </w:r>
      <w:r w:rsidRPr="00AB7C3E">
        <w:rPr>
          <w:rFonts w:asciiTheme="majorHAnsi" w:hAnsiTheme="majorHAnsi"/>
          <w:sz w:val="22"/>
          <w:szCs w:val="22"/>
        </w:rPr>
        <w:t xml:space="preserve">with regard to delivery of the </w:t>
      </w:r>
      <w:r w:rsidR="000F5C34">
        <w:rPr>
          <w:rFonts w:asciiTheme="majorHAnsi" w:hAnsiTheme="majorHAnsi"/>
          <w:sz w:val="22"/>
          <w:szCs w:val="22"/>
        </w:rPr>
        <w:t xml:space="preserve">targeted </w:t>
      </w:r>
      <w:r w:rsidRPr="00AB7C3E">
        <w:rPr>
          <w:rFonts w:asciiTheme="majorHAnsi" w:hAnsiTheme="majorHAnsi"/>
          <w:sz w:val="22"/>
          <w:szCs w:val="22"/>
        </w:rPr>
        <w:t xml:space="preserve">IPC training. </w:t>
      </w:r>
      <w:r w:rsidR="00E36FFD" w:rsidRPr="00E36FFD">
        <w:rPr>
          <w:rFonts w:asciiTheme="majorHAnsi" w:hAnsiTheme="majorHAnsi"/>
          <w:sz w:val="22"/>
          <w:szCs w:val="22"/>
        </w:rPr>
        <w:t>RACFs will provide contact details to jurisdictions upon request.</w:t>
      </w:r>
    </w:p>
    <w:p w14:paraId="26AFCF52" w14:textId="03DD6161" w:rsidR="00C5132A" w:rsidRDefault="00C5132A" w:rsidP="00322DC9">
      <w:pPr>
        <w:spacing w:line="240" w:lineRule="auto"/>
        <w:rPr>
          <w:rFonts w:asciiTheme="majorHAnsi" w:hAnsiTheme="majorHAnsi"/>
          <w:sz w:val="22"/>
          <w:szCs w:val="22"/>
        </w:rPr>
      </w:pPr>
    </w:p>
    <w:p w14:paraId="5EED7CA2" w14:textId="77777777" w:rsidR="00C5132A" w:rsidRPr="005C5371" w:rsidRDefault="00C5132A" w:rsidP="00322DC9">
      <w:pPr>
        <w:spacing w:line="240" w:lineRule="auto"/>
        <w:rPr>
          <w:rFonts w:cstheme="minorHAnsi"/>
          <w:sz w:val="22"/>
          <w:szCs w:val="22"/>
        </w:rPr>
      </w:pPr>
    </w:p>
    <w:p w14:paraId="4E6BB004" w14:textId="2B6B3003" w:rsidR="00313920" w:rsidRPr="0086320E" w:rsidRDefault="000F5C34" w:rsidP="0006739A">
      <w:pPr>
        <w:pStyle w:val="Heading1"/>
        <w:keepNext w:val="0"/>
        <w:keepLines w:val="0"/>
        <w:spacing w:before="240" w:after="120"/>
        <w:rPr>
          <w:sz w:val="28"/>
          <w:szCs w:val="28"/>
        </w:rPr>
      </w:pPr>
      <w:r>
        <w:rPr>
          <w:sz w:val="28"/>
          <w:szCs w:val="28"/>
        </w:rPr>
        <w:lastRenderedPageBreak/>
        <w:t xml:space="preserve">TARGETED </w:t>
      </w:r>
      <w:r w:rsidR="00313920" w:rsidRPr="0086320E">
        <w:rPr>
          <w:sz w:val="28"/>
          <w:szCs w:val="28"/>
        </w:rPr>
        <w:t xml:space="preserve">IPC </w:t>
      </w:r>
      <w:r w:rsidR="00546BF3" w:rsidRPr="0086320E">
        <w:rPr>
          <w:sz w:val="28"/>
          <w:szCs w:val="28"/>
        </w:rPr>
        <w:t xml:space="preserve">TRAINING DELIVERY </w:t>
      </w:r>
    </w:p>
    <w:p w14:paraId="144C55E2" w14:textId="77777777" w:rsidR="00546BF3" w:rsidRDefault="00546BF3" w:rsidP="0006739A">
      <w:pPr>
        <w:pStyle w:val="Heading2"/>
        <w:keepNext w:val="0"/>
        <w:keepLines w:val="0"/>
        <w:spacing w:line="240" w:lineRule="auto"/>
      </w:pPr>
      <w:r>
        <w:t xml:space="preserve">IPC CORE COMPETENCIES </w:t>
      </w:r>
    </w:p>
    <w:p w14:paraId="4D45806F" w14:textId="7938FDE2" w:rsidR="007D177F" w:rsidRDefault="00546BF3" w:rsidP="002B0C89">
      <w:pPr>
        <w:spacing w:line="240" w:lineRule="auto"/>
        <w:rPr>
          <w:rFonts w:asciiTheme="majorHAnsi" w:hAnsiTheme="majorHAnsi"/>
          <w:sz w:val="22"/>
          <w:szCs w:val="22"/>
        </w:rPr>
      </w:pPr>
      <w:r w:rsidRPr="0086320E">
        <w:rPr>
          <w:rFonts w:asciiTheme="majorHAnsi" w:hAnsiTheme="majorHAnsi"/>
          <w:sz w:val="22"/>
          <w:szCs w:val="22"/>
        </w:rPr>
        <w:t xml:space="preserve">A list of IPC core competencies, based on advice from the World Health Organisation (WHO) is provided at </w:t>
      </w:r>
      <w:r w:rsidRPr="00B10C32">
        <w:rPr>
          <w:rFonts w:asciiTheme="majorHAnsi" w:hAnsiTheme="majorHAnsi"/>
          <w:sz w:val="22"/>
          <w:szCs w:val="22"/>
          <w:u w:val="single"/>
        </w:rPr>
        <w:t>Attac</w:t>
      </w:r>
      <w:r w:rsidR="00556595" w:rsidRPr="00B10C32">
        <w:rPr>
          <w:rFonts w:asciiTheme="majorHAnsi" w:hAnsiTheme="majorHAnsi"/>
          <w:sz w:val="22"/>
          <w:szCs w:val="22"/>
          <w:u w:val="single"/>
        </w:rPr>
        <w:t>h</w:t>
      </w:r>
      <w:r w:rsidRPr="00B10C32">
        <w:rPr>
          <w:rFonts w:asciiTheme="majorHAnsi" w:hAnsiTheme="majorHAnsi"/>
          <w:sz w:val="22"/>
          <w:szCs w:val="22"/>
          <w:u w:val="single"/>
        </w:rPr>
        <w:t>ment A</w:t>
      </w:r>
      <w:r w:rsidRPr="0086320E">
        <w:rPr>
          <w:rFonts w:asciiTheme="majorHAnsi" w:hAnsiTheme="majorHAnsi"/>
          <w:sz w:val="22"/>
          <w:szCs w:val="22"/>
        </w:rPr>
        <w:t xml:space="preserve"> to inform the</w:t>
      </w:r>
      <w:r w:rsidR="00793C61">
        <w:rPr>
          <w:rFonts w:asciiTheme="majorHAnsi" w:hAnsiTheme="majorHAnsi"/>
          <w:sz w:val="22"/>
          <w:szCs w:val="22"/>
        </w:rPr>
        <w:t xml:space="preserve"> scope of </w:t>
      </w:r>
      <w:r w:rsidR="000F5C34">
        <w:rPr>
          <w:rFonts w:asciiTheme="majorHAnsi" w:hAnsiTheme="majorHAnsi"/>
          <w:sz w:val="22"/>
          <w:szCs w:val="22"/>
        </w:rPr>
        <w:t xml:space="preserve">targeted </w:t>
      </w:r>
      <w:r>
        <w:rPr>
          <w:rFonts w:asciiTheme="majorHAnsi" w:hAnsiTheme="majorHAnsi"/>
          <w:sz w:val="22"/>
          <w:szCs w:val="22"/>
        </w:rPr>
        <w:t xml:space="preserve">IPC training. These IPC core competencies </w:t>
      </w:r>
      <w:r w:rsidR="008C791F">
        <w:rPr>
          <w:rFonts w:asciiTheme="majorHAnsi" w:hAnsiTheme="majorHAnsi"/>
          <w:sz w:val="22"/>
          <w:szCs w:val="22"/>
        </w:rPr>
        <w:t>c</w:t>
      </w:r>
      <w:r>
        <w:rPr>
          <w:rFonts w:asciiTheme="majorHAnsi" w:hAnsiTheme="majorHAnsi"/>
          <w:sz w:val="22"/>
          <w:szCs w:val="22"/>
        </w:rPr>
        <w:t xml:space="preserve">ould be used as a tool to guide </w:t>
      </w:r>
      <w:r w:rsidR="005764D2">
        <w:rPr>
          <w:rFonts w:asciiTheme="majorHAnsi" w:hAnsiTheme="majorHAnsi"/>
          <w:sz w:val="22"/>
          <w:szCs w:val="22"/>
        </w:rPr>
        <w:t>to</w:t>
      </w:r>
      <w:r>
        <w:rPr>
          <w:rFonts w:asciiTheme="majorHAnsi" w:hAnsiTheme="majorHAnsi"/>
          <w:sz w:val="22"/>
          <w:szCs w:val="22"/>
        </w:rPr>
        <w:t xml:space="preserve"> target IPC training accordingly.</w:t>
      </w:r>
      <w:r w:rsidR="00D92620">
        <w:rPr>
          <w:rFonts w:asciiTheme="majorHAnsi" w:hAnsiTheme="majorHAnsi"/>
          <w:sz w:val="22"/>
          <w:szCs w:val="22"/>
        </w:rPr>
        <w:t xml:space="preserve"> </w:t>
      </w:r>
    </w:p>
    <w:p w14:paraId="1BD5D756" w14:textId="44EE7AF7" w:rsidR="00546BF3" w:rsidRDefault="00EA6284" w:rsidP="002B0C89">
      <w:pPr>
        <w:spacing w:line="240" w:lineRule="auto"/>
        <w:rPr>
          <w:rFonts w:asciiTheme="majorHAnsi" w:hAnsiTheme="majorHAnsi"/>
          <w:sz w:val="22"/>
          <w:szCs w:val="22"/>
        </w:rPr>
      </w:pPr>
      <w:r>
        <w:rPr>
          <w:rFonts w:asciiTheme="majorHAnsi" w:hAnsiTheme="majorHAnsi"/>
          <w:sz w:val="22"/>
          <w:szCs w:val="22"/>
        </w:rPr>
        <w:t>IPC t</w:t>
      </w:r>
      <w:r w:rsidR="007D177F">
        <w:rPr>
          <w:rFonts w:asciiTheme="majorHAnsi" w:hAnsiTheme="majorHAnsi"/>
          <w:sz w:val="22"/>
          <w:szCs w:val="22"/>
        </w:rPr>
        <w:t xml:space="preserve">raining </w:t>
      </w:r>
      <w:r w:rsidR="007D177F" w:rsidRPr="0086320E">
        <w:rPr>
          <w:rFonts w:asciiTheme="majorHAnsi" w:hAnsiTheme="majorHAnsi"/>
          <w:sz w:val="22"/>
          <w:szCs w:val="22"/>
        </w:rPr>
        <w:t>should</w:t>
      </w:r>
      <w:r w:rsidR="00546BF3" w:rsidRPr="0086320E">
        <w:rPr>
          <w:rFonts w:asciiTheme="majorHAnsi" w:hAnsiTheme="majorHAnsi"/>
          <w:sz w:val="22"/>
          <w:szCs w:val="22"/>
        </w:rPr>
        <w:t xml:space="preserve"> </w:t>
      </w:r>
      <w:r w:rsidR="00A304D7">
        <w:rPr>
          <w:rFonts w:asciiTheme="majorHAnsi" w:hAnsiTheme="majorHAnsi"/>
          <w:sz w:val="22"/>
          <w:szCs w:val="22"/>
        </w:rPr>
        <w:t xml:space="preserve">be </w:t>
      </w:r>
      <w:r w:rsidR="00D92620">
        <w:rPr>
          <w:rFonts w:asciiTheme="majorHAnsi" w:hAnsiTheme="majorHAnsi"/>
          <w:sz w:val="22"/>
          <w:szCs w:val="22"/>
        </w:rPr>
        <w:t>tailo</w:t>
      </w:r>
      <w:r w:rsidR="008C791F">
        <w:rPr>
          <w:rFonts w:asciiTheme="majorHAnsi" w:hAnsiTheme="majorHAnsi"/>
          <w:sz w:val="22"/>
          <w:szCs w:val="22"/>
        </w:rPr>
        <w:t>red to align with staff roles</w:t>
      </w:r>
      <w:r w:rsidR="00D92620">
        <w:rPr>
          <w:rFonts w:asciiTheme="majorHAnsi" w:hAnsiTheme="majorHAnsi"/>
          <w:sz w:val="22"/>
          <w:szCs w:val="22"/>
        </w:rPr>
        <w:t xml:space="preserve"> in a RACF</w:t>
      </w:r>
      <w:r w:rsidR="00546BF3" w:rsidRPr="0086320E">
        <w:rPr>
          <w:rFonts w:asciiTheme="majorHAnsi" w:hAnsiTheme="majorHAnsi"/>
          <w:sz w:val="22"/>
          <w:szCs w:val="22"/>
        </w:rPr>
        <w:t xml:space="preserve">, noting that not all core competencies are applicable for all staff. For example, training for administrative staff members may be limited to: </w:t>
      </w:r>
      <w:r w:rsidR="00546BF3" w:rsidRPr="00360352">
        <w:rPr>
          <w:rFonts w:asciiTheme="majorHAnsi" w:hAnsiTheme="majorHAnsi"/>
          <w:i/>
          <w:sz w:val="22"/>
          <w:szCs w:val="22"/>
        </w:rPr>
        <w:t>Introduction to</w:t>
      </w:r>
      <w:r w:rsidR="00CD1B85" w:rsidRPr="00360352">
        <w:rPr>
          <w:rFonts w:asciiTheme="majorHAnsi" w:hAnsiTheme="majorHAnsi"/>
          <w:i/>
          <w:sz w:val="22"/>
          <w:szCs w:val="22"/>
        </w:rPr>
        <w:t xml:space="preserve"> </w:t>
      </w:r>
      <w:r w:rsidR="00DB5635" w:rsidRPr="00360352">
        <w:rPr>
          <w:rFonts w:asciiTheme="majorHAnsi" w:hAnsiTheme="majorHAnsi"/>
          <w:i/>
          <w:sz w:val="22"/>
          <w:szCs w:val="22"/>
        </w:rPr>
        <w:t>IPC</w:t>
      </w:r>
      <w:r w:rsidR="00DB5635">
        <w:rPr>
          <w:rFonts w:asciiTheme="majorHAnsi" w:hAnsiTheme="majorHAnsi"/>
          <w:sz w:val="22"/>
          <w:szCs w:val="22"/>
        </w:rPr>
        <w:t>;</w:t>
      </w:r>
      <w:r w:rsidR="00546BF3" w:rsidRPr="0086320E">
        <w:rPr>
          <w:rFonts w:asciiTheme="majorHAnsi" w:hAnsiTheme="majorHAnsi"/>
          <w:sz w:val="22"/>
          <w:szCs w:val="22"/>
        </w:rPr>
        <w:t xml:space="preserve"> </w:t>
      </w:r>
      <w:r w:rsidR="00546BF3" w:rsidRPr="00360352">
        <w:rPr>
          <w:rFonts w:asciiTheme="majorHAnsi" w:hAnsiTheme="majorHAnsi"/>
          <w:i/>
          <w:sz w:val="22"/>
          <w:szCs w:val="22"/>
        </w:rPr>
        <w:t>Education</w:t>
      </w:r>
      <w:r w:rsidR="00546BF3" w:rsidRPr="0086320E">
        <w:rPr>
          <w:rFonts w:asciiTheme="majorHAnsi" w:hAnsiTheme="majorHAnsi"/>
          <w:sz w:val="22"/>
          <w:szCs w:val="22"/>
        </w:rPr>
        <w:t xml:space="preserve">; and, </w:t>
      </w:r>
      <w:r w:rsidR="00546BF3" w:rsidRPr="00360352">
        <w:rPr>
          <w:rFonts w:asciiTheme="majorHAnsi" w:hAnsiTheme="majorHAnsi"/>
          <w:i/>
          <w:sz w:val="22"/>
          <w:szCs w:val="22"/>
        </w:rPr>
        <w:t>Quality, patient safety and occupational health</w:t>
      </w:r>
      <w:r w:rsidR="00546BF3" w:rsidRPr="0086320E">
        <w:rPr>
          <w:rFonts w:asciiTheme="majorHAnsi" w:hAnsiTheme="majorHAnsi"/>
          <w:sz w:val="22"/>
          <w:szCs w:val="22"/>
        </w:rPr>
        <w:t>.</w:t>
      </w:r>
      <w:r w:rsidR="00546BF3">
        <w:rPr>
          <w:rFonts w:asciiTheme="majorHAnsi" w:hAnsiTheme="majorHAnsi"/>
          <w:sz w:val="22"/>
          <w:szCs w:val="22"/>
        </w:rPr>
        <w:t xml:space="preserve">  </w:t>
      </w:r>
    </w:p>
    <w:p w14:paraId="75B2AFC4" w14:textId="55CC54E2" w:rsidR="00CF306E" w:rsidRDefault="009070FF" w:rsidP="0038317A">
      <w:pPr>
        <w:spacing w:line="240" w:lineRule="auto"/>
        <w:rPr>
          <w:rFonts w:asciiTheme="majorHAnsi" w:hAnsiTheme="majorHAnsi"/>
          <w:sz w:val="22"/>
          <w:szCs w:val="22"/>
        </w:rPr>
      </w:pPr>
      <w:r w:rsidRPr="00477EEF">
        <w:rPr>
          <w:rFonts w:asciiTheme="majorHAnsi" w:hAnsiTheme="majorHAnsi"/>
          <w:sz w:val="22"/>
          <w:szCs w:val="22"/>
        </w:rPr>
        <w:t>Jurisdictions</w:t>
      </w:r>
      <w:r w:rsidR="008C791F" w:rsidRPr="00477EEF">
        <w:rPr>
          <w:rFonts w:asciiTheme="majorHAnsi" w:hAnsiTheme="majorHAnsi"/>
          <w:sz w:val="22"/>
          <w:szCs w:val="22"/>
        </w:rPr>
        <w:t xml:space="preserve"> </w:t>
      </w:r>
      <w:r w:rsidR="00AB7C3E" w:rsidRPr="00477EEF">
        <w:rPr>
          <w:rFonts w:asciiTheme="majorHAnsi" w:hAnsiTheme="majorHAnsi"/>
          <w:sz w:val="22"/>
          <w:szCs w:val="22"/>
        </w:rPr>
        <w:t xml:space="preserve">should work in partnership with RACFs, including through IPC Leads </w:t>
      </w:r>
      <w:r w:rsidR="0038317A" w:rsidRPr="00477EEF">
        <w:rPr>
          <w:rFonts w:asciiTheme="majorHAnsi" w:hAnsiTheme="majorHAnsi"/>
          <w:sz w:val="22"/>
          <w:szCs w:val="22"/>
        </w:rPr>
        <w:t>to identify the current level of IPC</w:t>
      </w:r>
      <w:r w:rsidR="001514AE" w:rsidRPr="00477EEF">
        <w:rPr>
          <w:rFonts w:asciiTheme="majorHAnsi" w:hAnsiTheme="majorHAnsi"/>
          <w:sz w:val="22"/>
          <w:szCs w:val="22"/>
        </w:rPr>
        <w:t> </w:t>
      </w:r>
      <w:r w:rsidR="0038317A" w:rsidRPr="00477EEF">
        <w:rPr>
          <w:rFonts w:asciiTheme="majorHAnsi" w:hAnsiTheme="majorHAnsi"/>
          <w:sz w:val="22"/>
          <w:szCs w:val="22"/>
        </w:rPr>
        <w:t xml:space="preserve">knowledge and skills of their </w:t>
      </w:r>
      <w:r w:rsidR="008C791F" w:rsidRPr="00477EEF">
        <w:rPr>
          <w:rFonts w:asciiTheme="majorHAnsi" w:hAnsiTheme="majorHAnsi"/>
          <w:sz w:val="22"/>
          <w:szCs w:val="22"/>
        </w:rPr>
        <w:t>staff</w:t>
      </w:r>
      <w:r w:rsidR="0038317A" w:rsidRPr="00477EEF">
        <w:rPr>
          <w:rFonts w:asciiTheme="majorHAnsi" w:hAnsiTheme="majorHAnsi"/>
          <w:sz w:val="22"/>
          <w:szCs w:val="22"/>
        </w:rPr>
        <w:t xml:space="preserve">. This </w:t>
      </w:r>
      <w:r w:rsidR="00AB7C3E" w:rsidRPr="00477EEF">
        <w:rPr>
          <w:rFonts w:asciiTheme="majorHAnsi" w:hAnsiTheme="majorHAnsi"/>
          <w:sz w:val="22"/>
          <w:szCs w:val="22"/>
        </w:rPr>
        <w:t xml:space="preserve">will </w:t>
      </w:r>
      <w:r w:rsidR="0038317A" w:rsidRPr="00477EEF">
        <w:rPr>
          <w:rFonts w:asciiTheme="majorHAnsi" w:hAnsiTheme="majorHAnsi"/>
          <w:sz w:val="22"/>
          <w:szCs w:val="22"/>
        </w:rPr>
        <w:t>inform the focus of</w:t>
      </w:r>
      <w:r w:rsidR="00AB7C3E" w:rsidRPr="00477EEF">
        <w:rPr>
          <w:rFonts w:asciiTheme="majorHAnsi" w:hAnsiTheme="majorHAnsi"/>
          <w:sz w:val="22"/>
          <w:szCs w:val="22"/>
        </w:rPr>
        <w:t xml:space="preserve"> targeted </w:t>
      </w:r>
      <w:r w:rsidR="0038317A" w:rsidRPr="00477EEF">
        <w:rPr>
          <w:rFonts w:asciiTheme="majorHAnsi" w:hAnsiTheme="majorHAnsi"/>
          <w:sz w:val="22"/>
          <w:szCs w:val="22"/>
        </w:rPr>
        <w:t>IPC training and enable tailoring to the RACF</w:t>
      </w:r>
      <w:r w:rsidR="003C058E" w:rsidRPr="00477EEF">
        <w:rPr>
          <w:rFonts w:asciiTheme="majorHAnsi" w:hAnsiTheme="majorHAnsi"/>
          <w:sz w:val="22"/>
          <w:szCs w:val="22"/>
        </w:rPr>
        <w:t>’s current</w:t>
      </w:r>
      <w:r w:rsidR="0038317A" w:rsidRPr="00477EEF">
        <w:rPr>
          <w:rFonts w:asciiTheme="majorHAnsi" w:hAnsiTheme="majorHAnsi"/>
          <w:sz w:val="22"/>
          <w:szCs w:val="22"/>
        </w:rPr>
        <w:t xml:space="preserve"> level of IPC competency.</w:t>
      </w:r>
      <w:r w:rsidR="0038317A">
        <w:rPr>
          <w:rFonts w:asciiTheme="majorHAnsi" w:hAnsiTheme="majorHAnsi"/>
          <w:sz w:val="22"/>
          <w:szCs w:val="22"/>
        </w:rPr>
        <w:t xml:space="preserve">  </w:t>
      </w:r>
    </w:p>
    <w:p w14:paraId="630DF4E0" w14:textId="77777777" w:rsidR="00C4355A" w:rsidRDefault="002E7629" w:rsidP="002B0C89">
      <w:pPr>
        <w:pStyle w:val="Heading2"/>
        <w:spacing w:line="240" w:lineRule="auto"/>
      </w:pPr>
      <w:r>
        <w:t>DELIVERY MODALITIES</w:t>
      </w:r>
    </w:p>
    <w:p w14:paraId="29782D30" w14:textId="2313A3C4" w:rsidR="00162CDA" w:rsidRPr="00F54E83" w:rsidRDefault="00162CDA" w:rsidP="00162CDA">
      <w:pPr>
        <w:spacing w:line="240" w:lineRule="auto"/>
        <w:rPr>
          <w:rFonts w:asciiTheme="majorHAnsi" w:hAnsiTheme="majorHAnsi"/>
          <w:sz w:val="22"/>
          <w:szCs w:val="22"/>
        </w:rPr>
      </w:pPr>
      <w:r w:rsidRPr="00900387">
        <w:rPr>
          <w:rFonts w:asciiTheme="majorHAnsi" w:hAnsiTheme="majorHAnsi"/>
          <w:sz w:val="22"/>
          <w:szCs w:val="22"/>
        </w:rPr>
        <w:t>The delivery of</w:t>
      </w:r>
      <w:r w:rsidR="000F5C34">
        <w:rPr>
          <w:rFonts w:asciiTheme="majorHAnsi" w:hAnsiTheme="majorHAnsi"/>
          <w:sz w:val="22"/>
          <w:szCs w:val="22"/>
        </w:rPr>
        <w:t xml:space="preserve"> targeted</w:t>
      </w:r>
      <w:r w:rsidRPr="00900387">
        <w:rPr>
          <w:rFonts w:asciiTheme="majorHAnsi" w:hAnsiTheme="majorHAnsi"/>
          <w:sz w:val="22"/>
          <w:szCs w:val="22"/>
        </w:rPr>
        <w:t xml:space="preserve"> IPC training to RACFs should be undertaken by appropriately skilled and experienced health professionals who have at least minimum educational qualifications in one or more of the following fields: nursing; clinical laboratory science; medical laboratory technology; microbiology; medicine; epidemiology; public health; or a related field.</w:t>
      </w:r>
      <w:r w:rsidRPr="00F54E83">
        <w:rPr>
          <w:rFonts w:asciiTheme="majorHAnsi" w:hAnsiTheme="majorHAnsi"/>
          <w:sz w:val="22"/>
          <w:szCs w:val="22"/>
        </w:rPr>
        <w:t xml:space="preserve"> </w:t>
      </w:r>
    </w:p>
    <w:p w14:paraId="32EE4E01" w14:textId="08B035D2" w:rsidR="00900387" w:rsidRPr="00F54E83" w:rsidRDefault="00C4355A" w:rsidP="00900387">
      <w:pPr>
        <w:keepNext/>
        <w:spacing w:before="120" w:line="240" w:lineRule="auto"/>
        <w:rPr>
          <w:rFonts w:asciiTheme="majorHAnsi" w:hAnsiTheme="majorHAnsi"/>
          <w:sz w:val="22"/>
          <w:szCs w:val="22"/>
        </w:rPr>
      </w:pPr>
      <w:r w:rsidRPr="00FB0151">
        <w:rPr>
          <w:rFonts w:asciiTheme="majorHAnsi" w:hAnsiTheme="majorHAnsi"/>
          <w:sz w:val="22"/>
          <w:szCs w:val="22"/>
        </w:rPr>
        <w:t xml:space="preserve">Training delivery must be sensitive to the aged care setting, the workforce </w:t>
      </w:r>
      <w:r>
        <w:rPr>
          <w:rFonts w:asciiTheme="majorHAnsi" w:hAnsiTheme="majorHAnsi"/>
          <w:sz w:val="22"/>
          <w:szCs w:val="22"/>
        </w:rPr>
        <w:t>composition</w:t>
      </w:r>
      <w:r w:rsidR="008972DE">
        <w:rPr>
          <w:rFonts w:asciiTheme="majorHAnsi" w:hAnsiTheme="majorHAnsi"/>
          <w:sz w:val="22"/>
          <w:szCs w:val="22"/>
        </w:rPr>
        <w:t>, language proficiency</w:t>
      </w:r>
      <w:r w:rsidR="002C4FA5">
        <w:rPr>
          <w:rFonts w:asciiTheme="majorHAnsi" w:hAnsiTheme="majorHAnsi"/>
          <w:sz w:val="22"/>
          <w:szCs w:val="22"/>
        </w:rPr>
        <w:t xml:space="preserve">, </w:t>
      </w:r>
      <w:r w:rsidR="00623A8D">
        <w:rPr>
          <w:rFonts w:asciiTheme="majorHAnsi" w:hAnsiTheme="majorHAnsi"/>
          <w:sz w:val="22"/>
          <w:szCs w:val="22"/>
        </w:rPr>
        <w:t xml:space="preserve">background education, </w:t>
      </w:r>
      <w:r w:rsidR="002C4FA5">
        <w:rPr>
          <w:rFonts w:asciiTheme="majorHAnsi" w:hAnsiTheme="majorHAnsi"/>
          <w:sz w:val="22"/>
          <w:szCs w:val="22"/>
        </w:rPr>
        <w:t>demographics</w:t>
      </w:r>
      <w:r>
        <w:rPr>
          <w:rFonts w:asciiTheme="majorHAnsi" w:hAnsiTheme="majorHAnsi"/>
          <w:sz w:val="22"/>
          <w:szCs w:val="22"/>
        </w:rPr>
        <w:t xml:space="preserve">, </w:t>
      </w:r>
      <w:r w:rsidRPr="00FB0151">
        <w:rPr>
          <w:rFonts w:asciiTheme="majorHAnsi" w:hAnsiTheme="majorHAnsi"/>
          <w:sz w:val="22"/>
          <w:szCs w:val="22"/>
        </w:rPr>
        <w:t>and flexible to be replicated in rural and regional locations.</w:t>
      </w:r>
      <w:r w:rsidR="00820033">
        <w:rPr>
          <w:rFonts w:asciiTheme="majorHAnsi" w:hAnsiTheme="majorHAnsi"/>
          <w:sz w:val="22"/>
          <w:szCs w:val="22"/>
        </w:rPr>
        <w:t xml:space="preserve"> </w:t>
      </w:r>
      <w:r w:rsidR="00900387" w:rsidRPr="002C4FA5">
        <w:rPr>
          <w:rFonts w:asciiTheme="majorHAnsi" w:hAnsiTheme="majorHAnsi"/>
          <w:sz w:val="22"/>
          <w:szCs w:val="22"/>
        </w:rPr>
        <w:t xml:space="preserve">The </w:t>
      </w:r>
      <w:r w:rsidR="000F5C34">
        <w:rPr>
          <w:rFonts w:asciiTheme="majorHAnsi" w:hAnsiTheme="majorHAnsi"/>
          <w:sz w:val="22"/>
          <w:szCs w:val="22"/>
        </w:rPr>
        <w:t xml:space="preserve">targeted </w:t>
      </w:r>
      <w:r w:rsidR="00900387">
        <w:rPr>
          <w:rFonts w:asciiTheme="majorHAnsi" w:hAnsiTheme="majorHAnsi"/>
          <w:sz w:val="22"/>
          <w:szCs w:val="22"/>
        </w:rPr>
        <w:t xml:space="preserve">IPC </w:t>
      </w:r>
      <w:r w:rsidR="00900387" w:rsidRPr="002C4FA5">
        <w:rPr>
          <w:rFonts w:asciiTheme="majorHAnsi" w:hAnsiTheme="majorHAnsi"/>
          <w:sz w:val="22"/>
          <w:szCs w:val="22"/>
        </w:rPr>
        <w:t>training must</w:t>
      </w:r>
      <w:r w:rsidR="00900387">
        <w:rPr>
          <w:rFonts w:asciiTheme="majorHAnsi" w:hAnsiTheme="majorHAnsi"/>
          <w:sz w:val="22"/>
          <w:szCs w:val="22"/>
        </w:rPr>
        <w:t xml:space="preserve"> also</w:t>
      </w:r>
      <w:r w:rsidR="00900387" w:rsidRPr="002C4FA5">
        <w:rPr>
          <w:rFonts w:asciiTheme="majorHAnsi" w:hAnsiTheme="majorHAnsi"/>
          <w:sz w:val="22"/>
          <w:szCs w:val="22"/>
        </w:rPr>
        <w:t xml:space="preserve"> include </w:t>
      </w:r>
      <w:r w:rsidR="00F95033" w:rsidRPr="00F95033">
        <w:rPr>
          <w:rFonts w:asciiTheme="majorHAnsi" w:hAnsiTheme="majorHAnsi"/>
          <w:sz w:val="22"/>
          <w:szCs w:val="22"/>
        </w:rPr>
        <w:t xml:space="preserve">delivery in a face-to-face format </w:t>
      </w:r>
      <w:r w:rsidR="00900387" w:rsidRPr="002C4FA5">
        <w:rPr>
          <w:rFonts w:asciiTheme="majorHAnsi" w:hAnsiTheme="majorHAnsi"/>
          <w:sz w:val="22"/>
          <w:szCs w:val="22"/>
        </w:rPr>
        <w:t xml:space="preserve">for </w:t>
      </w:r>
      <w:r w:rsidR="00900387">
        <w:rPr>
          <w:rFonts w:asciiTheme="majorHAnsi" w:hAnsiTheme="majorHAnsi"/>
          <w:sz w:val="22"/>
          <w:szCs w:val="22"/>
        </w:rPr>
        <w:t>staff</w:t>
      </w:r>
      <w:r w:rsidR="00900387" w:rsidRPr="00CD1B85">
        <w:rPr>
          <w:rFonts w:asciiTheme="majorHAnsi" w:hAnsiTheme="majorHAnsi"/>
          <w:sz w:val="22"/>
          <w:szCs w:val="22"/>
        </w:rPr>
        <w:t xml:space="preserve">. </w:t>
      </w:r>
    </w:p>
    <w:p w14:paraId="43628E53" w14:textId="748B62C2" w:rsidR="00313920" w:rsidRPr="002C4FA5" w:rsidRDefault="00313920" w:rsidP="002B0C89">
      <w:pPr>
        <w:spacing w:line="240" w:lineRule="auto"/>
        <w:rPr>
          <w:rFonts w:asciiTheme="majorHAnsi" w:hAnsiTheme="majorHAnsi"/>
          <w:sz w:val="22"/>
          <w:szCs w:val="22"/>
        </w:rPr>
      </w:pPr>
      <w:r w:rsidRPr="002C4FA5">
        <w:rPr>
          <w:rFonts w:asciiTheme="majorHAnsi" w:hAnsiTheme="majorHAnsi"/>
          <w:sz w:val="22"/>
          <w:szCs w:val="22"/>
        </w:rPr>
        <w:t>Delivery must take account of the latest state</w:t>
      </w:r>
      <w:r w:rsidR="00120AD9">
        <w:rPr>
          <w:rFonts w:asciiTheme="majorHAnsi" w:hAnsiTheme="majorHAnsi"/>
          <w:sz w:val="22"/>
          <w:szCs w:val="22"/>
        </w:rPr>
        <w:t>/territory</w:t>
      </w:r>
      <w:r w:rsidRPr="002C4FA5">
        <w:rPr>
          <w:rFonts w:asciiTheme="majorHAnsi" w:hAnsiTheme="majorHAnsi"/>
          <w:sz w:val="22"/>
          <w:szCs w:val="22"/>
        </w:rPr>
        <w:t xml:space="preserve"> directives</w:t>
      </w:r>
      <w:r w:rsidR="00820033">
        <w:rPr>
          <w:rFonts w:asciiTheme="majorHAnsi" w:hAnsiTheme="majorHAnsi"/>
          <w:sz w:val="22"/>
          <w:szCs w:val="22"/>
        </w:rPr>
        <w:t>, Commonwealth advice</w:t>
      </w:r>
      <w:r w:rsidRPr="002C4FA5">
        <w:rPr>
          <w:rFonts w:asciiTheme="majorHAnsi" w:hAnsiTheme="majorHAnsi"/>
          <w:sz w:val="22"/>
          <w:szCs w:val="22"/>
        </w:rPr>
        <w:t xml:space="preserve"> and link to the </w:t>
      </w:r>
      <w:r w:rsidR="006650F6">
        <w:rPr>
          <w:rFonts w:asciiTheme="majorHAnsi" w:hAnsiTheme="majorHAnsi"/>
          <w:sz w:val="22"/>
          <w:szCs w:val="22"/>
        </w:rPr>
        <w:t>Aged</w:t>
      </w:r>
      <w:r w:rsidR="00793C61">
        <w:rPr>
          <w:rFonts w:asciiTheme="majorHAnsi" w:hAnsiTheme="majorHAnsi"/>
          <w:sz w:val="22"/>
          <w:szCs w:val="22"/>
        </w:rPr>
        <w:t> </w:t>
      </w:r>
      <w:r w:rsidR="006650F6">
        <w:rPr>
          <w:rFonts w:asciiTheme="majorHAnsi" w:hAnsiTheme="majorHAnsi"/>
          <w:sz w:val="22"/>
          <w:szCs w:val="22"/>
        </w:rPr>
        <w:t xml:space="preserve">Care </w:t>
      </w:r>
      <w:r w:rsidRPr="002C4FA5">
        <w:rPr>
          <w:rFonts w:asciiTheme="majorHAnsi" w:hAnsiTheme="majorHAnsi"/>
          <w:sz w:val="22"/>
          <w:szCs w:val="22"/>
        </w:rPr>
        <w:t xml:space="preserve">Quality Standards as a frame of reference. </w:t>
      </w:r>
    </w:p>
    <w:p w14:paraId="36FAD0C9" w14:textId="355CB092" w:rsidR="00C4355A" w:rsidRPr="002C4FA5" w:rsidRDefault="00D901CC" w:rsidP="00477EEF">
      <w:pPr>
        <w:keepNext/>
        <w:keepLines/>
        <w:spacing w:line="240" w:lineRule="auto"/>
        <w:rPr>
          <w:rFonts w:asciiTheme="majorHAnsi" w:eastAsia="Calibri" w:hAnsiTheme="majorHAnsi"/>
          <w:color w:val="1F497D"/>
          <w:sz w:val="22"/>
          <w:szCs w:val="22"/>
        </w:rPr>
      </w:pPr>
      <w:r>
        <w:rPr>
          <w:rFonts w:asciiTheme="majorHAnsi" w:hAnsiTheme="majorHAnsi"/>
          <w:sz w:val="22"/>
          <w:szCs w:val="22"/>
        </w:rPr>
        <w:t xml:space="preserve">Jurisdictions </w:t>
      </w:r>
      <w:r w:rsidR="00C4355A" w:rsidRPr="002C4FA5">
        <w:rPr>
          <w:rFonts w:asciiTheme="majorHAnsi" w:hAnsiTheme="majorHAnsi"/>
          <w:sz w:val="22"/>
          <w:szCs w:val="22"/>
        </w:rPr>
        <w:t xml:space="preserve">must consider how </w:t>
      </w:r>
      <w:r w:rsidR="00A82F3D" w:rsidRPr="002C4FA5">
        <w:rPr>
          <w:rFonts w:asciiTheme="majorHAnsi" w:hAnsiTheme="majorHAnsi"/>
          <w:sz w:val="22"/>
          <w:szCs w:val="22"/>
        </w:rPr>
        <w:t xml:space="preserve">to </w:t>
      </w:r>
      <w:r w:rsidR="00C4355A" w:rsidRPr="002C4FA5">
        <w:rPr>
          <w:rFonts w:asciiTheme="majorHAnsi" w:hAnsiTheme="majorHAnsi"/>
          <w:sz w:val="22"/>
          <w:szCs w:val="22"/>
        </w:rPr>
        <w:t xml:space="preserve">best tailor IPC training to the unique characteristics of the aged care </w:t>
      </w:r>
      <w:r w:rsidR="00900387" w:rsidRPr="00900387">
        <w:rPr>
          <w:rFonts w:asciiTheme="majorHAnsi" w:hAnsiTheme="majorHAnsi"/>
          <w:sz w:val="22"/>
          <w:szCs w:val="22"/>
        </w:rPr>
        <w:t>staff</w:t>
      </w:r>
      <w:r w:rsidR="00C4355A" w:rsidRPr="00900387">
        <w:rPr>
          <w:rFonts w:asciiTheme="majorHAnsi" w:hAnsiTheme="majorHAnsi"/>
          <w:sz w:val="22"/>
          <w:szCs w:val="22"/>
        </w:rPr>
        <w:t>,</w:t>
      </w:r>
      <w:r w:rsidR="00C4355A" w:rsidRPr="002C4FA5">
        <w:rPr>
          <w:rFonts w:asciiTheme="majorHAnsi" w:hAnsiTheme="majorHAnsi"/>
          <w:sz w:val="22"/>
          <w:szCs w:val="22"/>
        </w:rPr>
        <w:t xml:space="preserve"> such as:</w:t>
      </w:r>
    </w:p>
    <w:p w14:paraId="4F287633" w14:textId="77777777" w:rsidR="00C4355A" w:rsidRPr="002C4FA5" w:rsidRDefault="009E70CC" w:rsidP="00477EEF">
      <w:pPr>
        <w:pStyle w:val="ListParagraph"/>
        <w:numPr>
          <w:ilvl w:val="0"/>
          <w:numId w:val="13"/>
        </w:numPr>
        <w:spacing w:line="240" w:lineRule="auto"/>
        <w:rPr>
          <w:rFonts w:asciiTheme="majorHAnsi" w:hAnsiTheme="majorHAnsi"/>
          <w:sz w:val="22"/>
          <w:szCs w:val="22"/>
        </w:rPr>
      </w:pPr>
      <w:r>
        <w:rPr>
          <w:rFonts w:asciiTheme="majorHAnsi" w:hAnsiTheme="majorHAnsi"/>
          <w:sz w:val="22"/>
          <w:szCs w:val="22"/>
        </w:rPr>
        <w:t>m</w:t>
      </w:r>
      <w:r w:rsidR="00DA1EC3" w:rsidRPr="002C4FA5">
        <w:rPr>
          <w:rFonts w:asciiTheme="majorHAnsi" w:hAnsiTheme="majorHAnsi"/>
          <w:sz w:val="22"/>
          <w:szCs w:val="22"/>
        </w:rPr>
        <w:t xml:space="preserve">aintenance of skills and promoting further development </w:t>
      </w:r>
      <w:r w:rsidR="00C4355A" w:rsidRPr="002C4FA5">
        <w:rPr>
          <w:rFonts w:asciiTheme="majorHAnsi" w:hAnsiTheme="majorHAnsi"/>
          <w:sz w:val="22"/>
          <w:szCs w:val="22"/>
        </w:rPr>
        <w:t>through online refresher components</w:t>
      </w:r>
      <w:r w:rsidR="00DA1EC3" w:rsidRPr="002C4FA5">
        <w:rPr>
          <w:rFonts w:asciiTheme="majorHAnsi" w:hAnsiTheme="majorHAnsi"/>
          <w:sz w:val="22"/>
          <w:szCs w:val="22"/>
        </w:rPr>
        <w:t>, and communities of practice</w:t>
      </w:r>
      <w:r w:rsidR="00C4355A" w:rsidRPr="002C4FA5">
        <w:rPr>
          <w:rFonts w:asciiTheme="majorHAnsi" w:hAnsiTheme="majorHAnsi"/>
          <w:sz w:val="22"/>
          <w:szCs w:val="22"/>
        </w:rPr>
        <w:t xml:space="preserve">; and </w:t>
      </w:r>
    </w:p>
    <w:p w14:paraId="5E4B71CB" w14:textId="77777777" w:rsidR="00C4355A" w:rsidRPr="002C4FA5" w:rsidRDefault="009E70CC" w:rsidP="002B0C89">
      <w:pPr>
        <w:pStyle w:val="ListParagraph"/>
        <w:numPr>
          <w:ilvl w:val="0"/>
          <w:numId w:val="13"/>
        </w:numPr>
        <w:spacing w:line="240" w:lineRule="auto"/>
        <w:rPr>
          <w:rFonts w:asciiTheme="majorHAnsi" w:hAnsiTheme="majorHAnsi"/>
          <w:sz w:val="22"/>
          <w:szCs w:val="22"/>
        </w:rPr>
      </w:pPr>
      <w:r>
        <w:rPr>
          <w:rFonts w:asciiTheme="majorHAnsi" w:hAnsiTheme="majorHAnsi"/>
          <w:sz w:val="22"/>
          <w:szCs w:val="22"/>
        </w:rPr>
        <w:t>d</w:t>
      </w:r>
      <w:r w:rsidR="00C4355A" w:rsidRPr="002C4FA5">
        <w:rPr>
          <w:rFonts w:asciiTheme="majorHAnsi" w:hAnsiTheme="majorHAnsi"/>
          <w:sz w:val="22"/>
          <w:szCs w:val="22"/>
        </w:rPr>
        <w:t>eliver</w:t>
      </w:r>
      <w:r w:rsidR="00DA1EC3" w:rsidRPr="002C4FA5">
        <w:rPr>
          <w:rFonts w:asciiTheme="majorHAnsi" w:hAnsiTheme="majorHAnsi"/>
          <w:sz w:val="22"/>
          <w:szCs w:val="22"/>
        </w:rPr>
        <w:t>y of training using flexible and innovative models to engage workers</w:t>
      </w:r>
      <w:r w:rsidR="00350F67">
        <w:rPr>
          <w:rFonts w:asciiTheme="majorHAnsi" w:hAnsiTheme="majorHAnsi"/>
          <w:sz w:val="22"/>
          <w:szCs w:val="22"/>
        </w:rPr>
        <w:t>:</w:t>
      </w:r>
      <w:r w:rsidR="00DA1EC3" w:rsidRPr="002C4FA5">
        <w:rPr>
          <w:rFonts w:asciiTheme="majorHAnsi" w:hAnsiTheme="majorHAnsi"/>
          <w:sz w:val="22"/>
          <w:szCs w:val="22"/>
        </w:rPr>
        <w:t xml:space="preserve"> </w:t>
      </w:r>
      <w:r w:rsidR="00F65332">
        <w:rPr>
          <w:rFonts w:asciiTheme="majorHAnsi" w:hAnsiTheme="majorHAnsi"/>
          <w:sz w:val="22"/>
          <w:szCs w:val="22"/>
        </w:rPr>
        <w:t>who are Indigenous</w:t>
      </w:r>
      <w:r w:rsidR="00350F67">
        <w:rPr>
          <w:rFonts w:asciiTheme="majorHAnsi" w:hAnsiTheme="majorHAnsi"/>
          <w:sz w:val="22"/>
          <w:szCs w:val="22"/>
        </w:rPr>
        <w:t>;</w:t>
      </w:r>
      <w:r w:rsidR="00F65332">
        <w:rPr>
          <w:rFonts w:asciiTheme="majorHAnsi" w:hAnsiTheme="majorHAnsi"/>
          <w:sz w:val="22"/>
          <w:szCs w:val="22"/>
        </w:rPr>
        <w:t xml:space="preserve"> </w:t>
      </w:r>
      <w:r w:rsidR="00C4355A" w:rsidRPr="002C4FA5">
        <w:rPr>
          <w:rFonts w:asciiTheme="majorHAnsi" w:hAnsiTheme="majorHAnsi"/>
          <w:sz w:val="22"/>
          <w:szCs w:val="22"/>
        </w:rPr>
        <w:t xml:space="preserve">from </w:t>
      </w:r>
      <w:r w:rsidR="00DA1EC3" w:rsidRPr="002C4FA5">
        <w:rPr>
          <w:rFonts w:asciiTheme="majorHAnsi" w:hAnsiTheme="majorHAnsi"/>
          <w:sz w:val="22"/>
          <w:szCs w:val="22"/>
        </w:rPr>
        <w:t xml:space="preserve">culturally and linguistically </w:t>
      </w:r>
      <w:r w:rsidR="00C4355A" w:rsidRPr="002C4FA5">
        <w:rPr>
          <w:rFonts w:asciiTheme="majorHAnsi" w:hAnsiTheme="majorHAnsi"/>
          <w:sz w:val="22"/>
          <w:szCs w:val="22"/>
        </w:rPr>
        <w:t xml:space="preserve">diverse backgrounds who may </w:t>
      </w:r>
      <w:r w:rsidR="00DA1EC3" w:rsidRPr="002C4FA5">
        <w:rPr>
          <w:rFonts w:asciiTheme="majorHAnsi" w:hAnsiTheme="majorHAnsi"/>
          <w:sz w:val="22"/>
          <w:szCs w:val="22"/>
        </w:rPr>
        <w:t>have English as a second language</w:t>
      </w:r>
      <w:r w:rsidR="00350F67">
        <w:rPr>
          <w:rFonts w:asciiTheme="majorHAnsi" w:hAnsiTheme="majorHAnsi"/>
          <w:sz w:val="22"/>
          <w:szCs w:val="22"/>
        </w:rPr>
        <w:t>;</w:t>
      </w:r>
      <w:r w:rsidR="00DA1EC3" w:rsidRPr="002C4FA5">
        <w:rPr>
          <w:rFonts w:asciiTheme="majorHAnsi" w:hAnsiTheme="majorHAnsi"/>
          <w:sz w:val="22"/>
          <w:szCs w:val="22"/>
        </w:rPr>
        <w:t xml:space="preserve"> and/or </w:t>
      </w:r>
      <w:r w:rsidR="00C4355A" w:rsidRPr="002C4FA5">
        <w:rPr>
          <w:rFonts w:asciiTheme="majorHAnsi" w:hAnsiTheme="majorHAnsi"/>
          <w:sz w:val="22"/>
          <w:szCs w:val="22"/>
        </w:rPr>
        <w:t>not engage well with an online component (e.g. delivery of the online training in a group environment).</w:t>
      </w:r>
    </w:p>
    <w:p w14:paraId="5D933753" w14:textId="3EAE5557" w:rsidR="002E7629" w:rsidRPr="002E7629" w:rsidRDefault="00C5554B" w:rsidP="00477EEF">
      <w:pPr>
        <w:pStyle w:val="Heading2"/>
        <w:keepNext w:val="0"/>
        <w:keepLines w:val="0"/>
        <w:spacing w:line="240" w:lineRule="auto"/>
        <w:rPr>
          <w:caps/>
        </w:rPr>
      </w:pPr>
      <w:r w:rsidRPr="00C5554B">
        <w:t xml:space="preserve">PRIORITISATION </w:t>
      </w:r>
      <w:r>
        <w:t xml:space="preserve">OF </w:t>
      </w:r>
      <w:r w:rsidR="000F5C34">
        <w:t xml:space="preserve">TARGETED </w:t>
      </w:r>
      <w:r>
        <w:t>IPC TRAINING TO RACF</w:t>
      </w:r>
      <w:r w:rsidR="00D901CC">
        <w:t>s</w:t>
      </w:r>
      <w:r w:rsidRPr="002E7629">
        <w:t xml:space="preserve"> </w:t>
      </w:r>
    </w:p>
    <w:p w14:paraId="5940567D" w14:textId="2A37909F" w:rsidR="008650DA" w:rsidRDefault="008650DA" w:rsidP="00477EEF">
      <w:pPr>
        <w:pStyle w:val="Heading3"/>
        <w:keepNext w:val="0"/>
        <w:keepLines w:val="0"/>
        <w:spacing w:before="0"/>
        <w:rPr>
          <w:rFonts w:asciiTheme="majorHAnsi" w:eastAsiaTheme="minorEastAsia" w:hAnsiTheme="majorHAnsi" w:cstheme="majorHAnsi"/>
          <w:b w:val="0"/>
          <w:bCs w:val="0"/>
          <w:color w:val="auto"/>
        </w:rPr>
      </w:pPr>
      <w:r>
        <w:rPr>
          <w:rFonts w:asciiTheme="majorHAnsi" w:eastAsiaTheme="minorEastAsia" w:hAnsiTheme="majorHAnsi" w:cstheme="majorHAnsi"/>
          <w:b w:val="0"/>
          <w:bCs w:val="0"/>
          <w:color w:val="auto"/>
        </w:rPr>
        <w:t xml:space="preserve">The Commonwealth recognises that </w:t>
      </w:r>
      <w:r w:rsidR="00477EEF">
        <w:rPr>
          <w:rFonts w:asciiTheme="majorHAnsi" w:eastAsiaTheme="minorEastAsia" w:hAnsiTheme="majorHAnsi" w:cstheme="majorHAnsi"/>
          <w:b w:val="0"/>
          <w:bCs w:val="0"/>
          <w:color w:val="auto"/>
        </w:rPr>
        <w:t xml:space="preserve">staff working in </w:t>
      </w:r>
      <w:r>
        <w:rPr>
          <w:rFonts w:asciiTheme="majorHAnsi" w:eastAsiaTheme="minorEastAsia" w:hAnsiTheme="majorHAnsi" w:cstheme="majorHAnsi"/>
          <w:b w:val="0"/>
          <w:bCs w:val="0"/>
          <w:color w:val="auto"/>
        </w:rPr>
        <w:t xml:space="preserve">RACFs have varied levels of IPC </w:t>
      </w:r>
      <w:r w:rsidR="00477EEF">
        <w:rPr>
          <w:rFonts w:asciiTheme="majorHAnsi" w:eastAsiaTheme="minorEastAsia" w:hAnsiTheme="majorHAnsi" w:cstheme="majorHAnsi"/>
          <w:b w:val="0"/>
          <w:bCs w:val="0"/>
          <w:color w:val="auto"/>
        </w:rPr>
        <w:t>skills</w:t>
      </w:r>
      <w:r>
        <w:rPr>
          <w:rFonts w:asciiTheme="majorHAnsi" w:eastAsiaTheme="minorEastAsia" w:hAnsiTheme="majorHAnsi" w:cstheme="majorHAnsi"/>
          <w:b w:val="0"/>
          <w:bCs w:val="0"/>
          <w:color w:val="auto"/>
        </w:rPr>
        <w:t xml:space="preserve">. The resources below </w:t>
      </w:r>
      <w:r w:rsidR="00477EEF">
        <w:rPr>
          <w:rFonts w:asciiTheme="majorHAnsi" w:eastAsiaTheme="minorEastAsia" w:hAnsiTheme="majorHAnsi" w:cstheme="majorHAnsi"/>
          <w:b w:val="0"/>
          <w:bCs w:val="0"/>
          <w:color w:val="auto"/>
        </w:rPr>
        <w:t>c</w:t>
      </w:r>
      <w:r>
        <w:rPr>
          <w:rFonts w:asciiTheme="majorHAnsi" w:eastAsiaTheme="minorEastAsia" w:hAnsiTheme="majorHAnsi" w:cstheme="majorHAnsi"/>
          <w:b w:val="0"/>
          <w:bCs w:val="0"/>
          <w:color w:val="auto"/>
        </w:rPr>
        <w:t xml:space="preserve">ould be used by jurisdictions to target the </w:t>
      </w:r>
      <w:r w:rsidR="008A6D8A">
        <w:rPr>
          <w:rFonts w:asciiTheme="majorHAnsi" w:eastAsiaTheme="minorEastAsia" w:hAnsiTheme="majorHAnsi" w:cstheme="majorHAnsi"/>
          <w:b w:val="0"/>
          <w:bCs w:val="0"/>
          <w:color w:val="auto"/>
        </w:rPr>
        <w:t>prioritisation</w:t>
      </w:r>
      <w:r>
        <w:rPr>
          <w:rFonts w:asciiTheme="majorHAnsi" w:eastAsiaTheme="minorEastAsia" w:hAnsiTheme="majorHAnsi" w:cstheme="majorHAnsi"/>
          <w:b w:val="0"/>
          <w:bCs w:val="0"/>
          <w:color w:val="auto"/>
        </w:rPr>
        <w:t xml:space="preserve"> of IPC training:</w:t>
      </w:r>
    </w:p>
    <w:p w14:paraId="73BE6369" w14:textId="00323B5E" w:rsidR="002E7629" w:rsidRPr="00477EEF" w:rsidRDefault="00477EEF" w:rsidP="00477EEF">
      <w:pPr>
        <w:pStyle w:val="ListParagraph"/>
        <w:numPr>
          <w:ilvl w:val="0"/>
          <w:numId w:val="13"/>
        </w:numPr>
        <w:spacing w:line="240" w:lineRule="auto"/>
        <w:rPr>
          <w:rFonts w:asciiTheme="majorHAnsi" w:hAnsiTheme="majorHAnsi"/>
          <w:sz w:val="22"/>
          <w:szCs w:val="22"/>
        </w:rPr>
      </w:pPr>
      <w:r>
        <w:rPr>
          <w:rFonts w:asciiTheme="majorHAnsi" w:hAnsiTheme="majorHAnsi"/>
          <w:sz w:val="22"/>
          <w:szCs w:val="22"/>
        </w:rPr>
        <w:t>t</w:t>
      </w:r>
      <w:r w:rsidR="00820033" w:rsidRPr="00477EEF">
        <w:rPr>
          <w:rFonts w:asciiTheme="majorHAnsi" w:hAnsiTheme="majorHAnsi"/>
          <w:sz w:val="22"/>
          <w:szCs w:val="22"/>
        </w:rPr>
        <w:t xml:space="preserve">he </w:t>
      </w:r>
      <w:r>
        <w:rPr>
          <w:rFonts w:asciiTheme="majorHAnsi" w:hAnsiTheme="majorHAnsi"/>
          <w:sz w:val="22"/>
          <w:szCs w:val="22"/>
        </w:rPr>
        <w:t xml:space="preserve">Residential Service Risk Rating Report provided to jurisdictions from the </w:t>
      </w:r>
      <w:r w:rsidR="00015898" w:rsidRPr="00477EEF">
        <w:rPr>
          <w:rFonts w:asciiTheme="majorHAnsi" w:hAnsiTheme="majorHAnsi"/>
          <w:sz w:val="22"/>
          <w:szCs w:val="22"/>
        </w:rPr>
        <w:t>ACQSC</w:t>
      </w:r>
      <w:r w:rsidR="002E7629" w:rsidRPr="00477EEF">
        <w:rPr>
          <w:rFonts w:asciiTheme="majorHAnsi" w:hAnsiTheme="majorHAnsi"/>
          <w:sz w:val="22"/>
          <w:szCs w:val="22"/>
        </w:rPr>
        <w:t>.</w:t>
      </w:r>
    </w:p>
    <w:p w14:paraId="179A1CB3" w14:textId="1F4711AA" w:rsidR="008650DA" w:rsidRPr="00477EEF" w:rsidRDefault="00477EEF" w:rsidP="00477EEF">
      <w:pPr>
        <w:pStyle w:val="ListParagraph"/>
        <w:numPr>
          <w:ilvl w:val="0"/>
          <w:numId w:val="13"/>
        </w:numPr>
        <w:spacing w:line="240" w:lineRule="auto"/>
        <w:rPr>
          <w:rFonts w:asciiTheme="majorHAnsi" w:hAnsiTheme="majorHAnsi"/>
          <w:sz w:val="22"/>
          <w:szCs w:val="22"/>
        </w:rPr>
      </w:pPr>
      <w:r>
        <w:rPr>
          <w:rFonts w:asciiTheme="majorHAnsi" w:hAnsiTheme="majorHAnsi"/>
          <w:sz w:val="22"/>
          <w:szCs w:val="22"/>
        </w:rPr>
        <w:t xml:space="preserve">advice from </w:t>
      </w:r>
      <w:r w:rsidR="008650DA" w:rsidRPr="00477EEF">
        <w:rPr>
          <w:rFonts w:asciiTheme="majorHAnsi" w:hAnsiTheme="majorHAnsi"/>
          <w:sz w:val="22"/>
          <w:szCs w:val="22"/>
        </w:rPr>
        <w:t xml:space="preserve">RACF IPC </w:t>
      </w:r>
      <w:r>
        <w:rPr>
          <w:rFonts w:asciiTheme="majorHAnsi" w:hAnsiTheme="majorHAnsi"/>
          <w:sz w:val="22"/>
          <w:szCs w:val="22"/>
        </w:rPr>
        <w:t>L</w:t>
      </w:r>
      <w:r w:rsidR="008650DA" w:rsidRPr="00477EEF">
        <w:rPr>
          <w:rFonts w:asciiTheme="majorHAnsi" w:hAnsiTheme="majorHAnsi"/>
          <w:sz w:val="22"/>
          <w:szCs w:val="22"/>
        </w:rPr>
        <w:t>eads on the IPC capability level of their service and identify any specific training needs.</w:t>
      </w:r>
    </w:p>
    <w:p w14:paraId="69F8A170" w14:textId="5DF119B3" w:rsidR="00B10C32" w:rsidRPr="00477EEF" w:rsidRDefault="00B10C32" w:rsidP="00477EEF">
      <w:pPr>
        <w:pStyle w:val="ListParagraph"/>
        <w:numPr>
          <w:ilvl w:val="0"/>
          <w:numId w:val="13"/>
        </w:numPr>
        <w:spacing w:line="240" w:lineRule="auto"/>
        <w:rPr>
          <w:rFonts w:asciiTheme="majorHAnsi" w:hAnsiTheme="majorHAnsi"/>
          <w:sz w:val="22"/>
          <w:szCs w:val="22"/>
        </w:rPr>
      </w:pPr>
      <w:r w:rsidRPr="00477EEF">
        <w:rPr>
          <w:rFonts w:asciiTheme="majorHAnsi" w:hAnsiTheme="majorHAnsi"/>
          <w:sz w:val="22"/>
          <w:szCs w:val="22"/>
        </w:rPr>
        <w:t>u</w:t>
      </w:r>
      <w:r w:rsidR="008650DA" w:rsidRPr="00477EEF">
        <w:rPr>
          <w:rFonts w:asciiTheme="majorHAnsi" w:hAnsiTheme="majorHAnsi"/>
          <w:sz w:val="22"/>
          <w:szCs w:val="22"/>
        </w:rPr>
        <w:t>tilise</w:t>
      </w:r>
      <w:r w:rsidRPr="00477EEF">
        <w:rPr>
          <w:rFonts w:asciiTheme="majorHAnsi" w:hAnsiTheme="majorHAnsi"/>
          <w:sz w:val="22"/>
          <w:szCs w:val="22"/>
        </w:rPr>
        <w:t xml:space="preserve"> </w:t>
      </w:r>
      <w:r w:rsidR="00477EEF">
        <w:rPr>
          <w:rFonts w:asciiTheme="majorHAnsi" w:hAnsiTheme="majorHAnsi"/>
          <w:sz w:val="22"/>
          <w:szCs w:val="22"/>
        </w:rPr>
        <w:t xml:space="preserve">its </w:t>
      </w:r>
      <w:r w:rsidRPr="00477EEF">
        <w:rPr>
          <w:rFonts w:asciiTheme="majorHAnsi" w:hAnsiTheme="majorHAnsi"/>
          <w:sz w:val="22"/>
          <w:szCs w:val="22"/>
        </w:rPr>
        <w:t xml:space="preserve">own public health intelligence sources, to inform prioritisation of RACFs for </w:t>
      </w:r>
      <w:r w:rsidR="000F5C34">
        <w:rPr>
          <w:rFonts w:asciiTheme="majorHAnsi" w:hAnsiTheme="majorHAnsi"/>
          <w:sz w:val="22"/>
          <w:szCs w:val="22"/>
        </w:rPr>
        <w:t>targeted</w:t>
      </w:r>
      <w:r w:rsidR="000F5C34" w:rsidRPr="00477EEF">
        <w:rPr>
          <w:rFonts w:asciiTheme="majorHAnsi" w:hAnsiTheme="majorHAnsi"/>
          <w:sz w:val="22"/>
          <w:szCs w:val="22"/>
        </w:rPr>
        <w:t xml:space="preserve"> </w:t>
      </w:r>
      <w:r w:rsidRPr="00477EEF">
        <w:rPr>
          <w:rFonts w:asciiTheme="majorHAnsi" w:hAnsiTheme="majorHAnsi"/>
          <w:sz w:val="22"/>
          <w:szCs w:val="22"/>
        </w:rPr>
        <w:t xml:space="preserve">IPC </w:t>
      </w:r>
      <w:r w:rsidR="00626A5D" w:rsidRPr="00477EEF">
        <w:rPr>
          <w:rFonts w:asciiTheme="majorHAnsi" w:hAnsiTheme="majorHAnsi"/>
          <w:sz w:val="22"/>
          <w:szCs w:val="22"/>
        </w:rPr>
        <w:t>training</w:t>
      </w:r>
      <w:r w:rsidRPr="00477EEF">
        <w:rPr>
          <w:rFonts w:asciiTheme="majorHAnsi" w:hAnsiTheme="majorHAnsi"/>
          <w:sz w:val="22"/>
          <w:szCs w:val="22"/>
        </w:rPr>
        <w:t xml:space="preserve"> and establish timeframes. </w:t>
      </w:r>
    </w:p>
    <w:p w14:paraId="73FE8F2B" w14:textId="58D4D6DF" w:rsidR="008C677E" w:rsidRPr="002A2684" w:rsidRDefault="008C677E" w:rsidP="008650DA">
      <w:pPr>
        <w:spacing w:line="240" w:lineRule="auto"/>
        <w:rPr>
          <w:b/>
          <w:bCs/>
        </w:rPr>
      </w:pPr>
      <w:r w:rsidRPr="00167CD1">
        <w:rPr>
          <w:rFonts w:asciiTheme="majorHAnsi" w:hAnsiTheme="majorHAnsi"/>
          <w:sz w:val="22"/>
          <w:szCs w:val="22"/>
        </w:rPr>
        <w:t xml:space="preserve">The ACQSC continues to undertake its broader regulatory responsibilities in </w:t>
      </w:r>
      <w:r>
        <w:rPr>
          <w:rFonts w:asciiTheme="majorHAnsi" w:hAnsiTheme="majorHAnsi"/>
          <w:sz w:val="22"/>
          <w:szCs w:val="22"/>
        </w:rPr>
        <w:t>monitoring quality of consumer care and aged care service provider compliance with the</w:t>
      </w:r>
      <w:r w:rsidR="009E70CC" w:rsidRPr="002C4FA5">
        <w:rPr>
          <w:rFonts w:asciiTheme="majorHAnsi" w:hAnsiTheme="majorHAnsi"/>
          <w:sz w:val="22"/>
          <w:szCs w:val="22"/>
        </w:rPr>
        <w:t xml:space="preserve"> </w:t>
      </w:r>
      <w:r w:rsidR="009E70CC">
        <w:rPr>
          <w:rFonts w:asciiTheme="majorHAnsi" w:hAnsiTheme="majorHAnsi"/>
          <w:sz w:val="22"/>
          <w:szCs w:val="22"/>
        </w:rPr>
        <w:t xml:space="preserve">Aged Care </w:t>
      </w:r>
      <w:r w:rsidR="009E70CC" w:rsidRPr="002C4FA5">
        <w:rPr>
          <w:rFonts w:asciiTheme="majorHAnsi" w:hAnsiTheme="majorHAnsi"/>
          <w:sz w:val="22"/>
          <w:szCs w:val="22"/>
        </w:rPr>
        <w:t>Quality Standards</w:t>
      </w:r>
      <w:r>
        <w:rPr>
          <w:rFonts w:asciiTheme="majorHAnsi" w:hAnsiTheme="majorHAnsi"/>
          <w:sz w:val="22"/>
          <w:szCs w:val="22"/>
        </w:rPr>
        <w:t xml:space="preserve">. Guidance materials for approved providers including a COVID-19 fact sheet for </w:t>
      </w:r>
      <w:r w:rsidR="000755B2">
        <w:rPr>
          <w:rFonts w:asciiTheme="majorHAnsi" w:hAnsiTheme="majorHAnsi"/>
          <w:sz w:val="22"/>
          <w:szCs w:val="22"/>
        </w:rPr>
        <w:t>IPC</w:t>
      </w:r>
      <w:r>
        <w:rPr>
          <w:rFonts w:asciiTheme="majorHAnsi" w:hAnsiTheme="majorHAnsi"/>
          <w:sz w:val="22"/>
          <w:szCs w:val="22"/>
        </w:rPr>
        <w:t xml:space="preserve"> leads and related resources are published on the </w:t>
      </w:r>
      <w:hyperlink r:id="rId11" w:history="1">
        <w:r w:rsidR="00D901CC">
          <w:rPr>
            <w:rStyle w:val="Hyperlink"/>
            <w:rFonts w:asciiTheme="majorHAnsi" w:hAnsiTheme="majorHAnsi"/>
            <w:sz w:val="22"/>
            <w:szCs w:val="22"/>
          </w:rPr>
          <w:t xml:space="preserve">ACQSC </w:t>
        </w:r>
        <w:r w:rsidR="00D901CC" w:rsidRPr="00677646">
          <w:rPr>
            <w:rStyle w:val="Hyperlink"/>
            <w:rFonts w:asciiTheme="majorHAnsi" w:hAnsiTheme="majorHAnsi"/>
            <w:sz w:val="22"/>
            <w:szCs w:val="22"/>
          </w:rPr>
          <w:t>website</w:t>
        </w:r>
      </w:hyperlink>
      <w:r>
        <w:rPr>
          <w:rFonts w:asciiTheme="majorHAnsi" w:hAnsiTheme="majorHAnsi"/>
          <w:sz w:val="22"/>
          <w:szCs w:val="22"/>
        </w:rPr>
        <w:t>.</w:t>
      </w:r>
    </w:p>
    <w:p w14:paraId="07C75C10" w14:textId="77777777" w:rsidR="00643F54" w:rsidRDefault="00643F54" w:rsidP="002C4FA5">
      <w:pPr>
        <w:spacing w:line="240" w:lineRule="auto"/>
        <w:rPr>
          <w:rFonts w:asciiTheme="majorHAnsi" w:hAnsiTheme="majorHAnsi"/>
          <w:sz w:val="22"/>
          <w:szCs w:val="22"/>
        </w:rPr>
        <w:sectPr w:rsidR="00643F54" w:rsidSect="00245B3A">
          <w:pgSz w:w="11900" w:h="16840" w:code="9"/>
          <w:pgMar w:top="1134" w:right="1021" w:bottom="567" w:left="1021" w:header="0" w:footer="680" w:gutter="0"/>
          <w:cols w:space="708"/>
          <w:docGrid w:linePitch="360"/>
        </w:sectPr>
      </w:pPr>
    </w:p>
    <w:p w14:paraId="0623739C" w14:textId="77777777" w:rsidR="002C4FA5" w:rsidRPr="00643F54" w:rsidRDefault="00643F54" w:rsidP="00643F54">
      <w:pPr>
        <w:spacing w:line="240" w:lineRule="auto"/>
        <w:jc w:val="right"/>
        <w:rPr>
          <w:rFonts w:asciiTheme="majorHAnsi" w:hAnsiTheme="majorHAnsi"/>
          <w:b/>
          <w:sz w:val="22"/>
          <w:szCs w:val="22"/>
        </w:rPr>
      </w:pPr>
      <w:r w:rsidRPr="00643F54">
        <w:rPr>
          <w:rFonts w:asciiTheme="majorHAnsi" w:hAnsiTheme="majorHAnsi"/>
          <w:b/>
          <w:sz w:val="22"/>
          <w:szCs w:val="22"/>
        </w:rPr>
        <w:lastRenderedPageBreak/>
        <w:t>Attachment A</w:t>
      </w:r>
    </w:p>
    <w:p w14:paraId="1916D814" w14:textId="77777777" w:rsidR="00643F54" w:rsidRPr="00FB0151" w:rsidRDefault="00643F54" w:rsidP="00643F54">
      <w:pPr>
        <w:pStyle w:val="Heading2"/>
        <w:rPr>
          <w:rFonts w:asciiTheme="majorHAnsi" w:hAnsiTheme="majorHAnsi"/>
          <w:sz w:val="22"/>
          <w:szCs w:val="22"/>
        </w:rPr>
      </w:pPr>
      <w:r>
        <w:t>AREAS AND DOMAINS OF IPC CORE COMPETENCIES</w:t>
      </w:r>
      <w:r w:rsidR="000057CE">
        <w:t xml:space="preserve"> – AGED CARE FOCUS</w:t>
      </w:r>
      <w:r>
        <w:rPr>
          <w:rStyle w:val="FootnoteReference"/>
        </w:rPr>
        <w:footnoteReference w:id="3"/>
      </w:r>
    </w:p>
    <w:tbl>
      <w:tblPr>
        <w:tblStyle w:val="TableGrid"/>
        <w:tblW w:w="10060" w:type="dxa"/>
        <w:shd w:val="clear" w:color="auto" w:fill="DAEEF3" w:themeFill="accent5" w:themeFillTint="33"/>
        <w:tblLook w:val="04A0" w:firstRow="1" w:lastRow="0" w:firstColumn="1" w:lastColumn="0" w:noHBand="0" w:noVBand="1"/>
        <w:tblCaption w:val="Table - Areas and Domains of IPC Core Competencies - Aged Care Focus"/>
        <w:tblDescription w:val="This table provides details of suggested Infection prevention and control (IPC) competenices. The table has two colums titled (from left to right) Areas and Domains. The table has multiple rows. Each row contains an area title and lists domains under that area using dot points. "/>
      </w:tblPr>
      <w:tblGrid>
        <w:gridCol w:w="2689"/>
        <w:gridCol w:w="7371"/>
      </w:tblGrid>
      <w:tr w:rsidR="00643F54" w:rsidRPr="00FB0151" w14:paraId="0FEE5B08" w14:textId="77777777" w:rsidTr="006602EE">
        <w:trPr>
          <w:tblHeader/>
        </w:trPr>
        <w:tc>
          <w:tcPr>
            <w:tcW w:w="2689" w:type="dxa"/>
            <w:shd w:val="clear" w:color="auto" w:fill="DAEEF3" w:themeFill="accent5" w:themeFillTint="33"/>
          </w:tcPr>
          <w:p w14:paraId="1C6C37C8" w14:textId="77777777" w:rsidR="00643F54" w:rsidRPr="002C4FA5" w:rsidRDefault="00643F54" w:rsidP="0041274D">
            <w:pPr>
              <w:shd w:val="clear" w:color="auto" w:fill="DAEEF3" w:themeFill="accent5" w:themeFillTint="33"/>
              <w:autoSpaceDE w:val="0"/>
              <w:autoSpaceDN w:val="0"/>
              <w:adjustRightInd w:val="0"/>
              <w:spacing w:after="0" w:line="240" w:lineRule="auto"/>
              <w:rPr>
                <w:rFonts w:asciiTheme="majorHAnsi" w:hAnsiTheme="majorHAnsi"/>
                <w:b/>
                <w:bCs/>
                <w:sz w:val="22"/>
                <w:szCs w:val="22"/>
              </w:rPr>
            </w:pPr>
            <w:r w:rsidRPr="002C4FA5">
              <w:rPr>
                <w:rFonts w:asciiTheme="majorHAnsi" w:hAnsiTheme="majorHAnsi"/>
                <w:b/>
                <w:sz w:val="22"/>
                <w:szCs w:val="22"/>
              </w:rPr>
              <w:t>AREAS</w:t>
            </w:r>
          </w:p>
        </w:tc>
        <w:tc>
          <w:tcPr>
            <w:tcW w:w="7371" w:type="dxa"/>
            <w:shd w:val="clear" w:color="auto" w:fill="DAEEF3" w:themeFill="accent5" w:themeFillTint="33"/>
          </w:tcPr>
          <w:p w14:paraId="7EA4B630" w14:textId="77777777" w:rsidR="00643F54" w:rsidRPr="002C4FA5" w:rsidRDefault="00643F54" w:rsidP="0041274D">
            <w:pPr>
              <w:shd w:val="clear" w:color="auto" w:fill="DAEEF3" w:themeFill="accent5" w:themeFillTint="33"/>
              <w:autoSpaceDE w:val="0"/>
              <w:autoSpaceDN w:val="0"/>
              <w:adjustRightInd w:val="0"/>
              <w:spacing w:after="0" w:line="240" w:lineRule="auto"/>
              <w:rPr>
                <w:rFonts w:asciiTheme="majorHAnsi" w:hAnsiTheme="majorHAnsi"/>
                <w:b/>
                <w:sz w:val="22"/>
                <w:szCs w:val="22"/>
              </w:rPr>
            </w:pPr>
            <w:r w:rsidRPr="002C4FA5">
              <w:rPr>
                <w:rFonts w:asciiTheme="majorHAnsi" w:hAnsiTheme="majorHAnsi"/>
                <w:b/>
                <w:sz w:val="22"/>
                <w:szCs w:val="22"/>
              </w:rPr>
              <w:t>DOMAINS</w:t>
            </w:r>
          </w:p>
        </w:tc>
      </w:tr>
      <w:tr w:rsidR="00643F54" w:rsidRPr="00FB0151" w14:paraId="6848B0FB" w14:textId="77777777" w:rsidTr="00695C10">
        <w:tc>
          <w:tcPr>
            <w:tcW w:w="2689" w:type="dxa"/>
            <w:shd w:val="clear" w:color="auto" w:fill="DAEEF3" w:themeFill="accent5" w:themeFillTint="33"/>
          </w:tcPr>
          <w:p w14:paraId="462704AB"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Pr>
                <w:rFonts w:asciiTheme="majorHAnsi" w:hAnsiTheme="majorHAnsi"/>
                <w:sz w:val="22"/>
                <w:szCs w:val="22"/>
              </w:rPr>
              <w:t>Introduction to infection prevention and control</w:t>
            </w:r>
          </w:p>
        </w:tc>
        <w:tc>
          <w:tcPr>
            <w:tcW w:w="7371" w:type="dxa"/>
            <w:shd w:val="clear" w:color="auto" w:fill="DAEEF3" w:themeFill="accent5" w:themeFillTint="33"/>
          </w:tcPr>
          <w:p w14:paraId="61EAE7E4"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Purpose of Infection prevention and control (IPC) and training</w:t>
            </w:r>
          </w:p>
          <w:p w14:paraId="0BCEF285"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Referrals to supplementary resources and training</w:t>
            </w:r>
          </w:p>
          <w:p w14:paraId="1D3A7FE2" w14:textId="77777777" w:rsidR="00643F54" w:rsidRPr="00FB0151" w:rsidRDefault="00985FE0" w:rsidP="00985FE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Identification</w:t>
            </w:r>
            <w:r w:rsidR="00C07C57">
              <w:rPr>
                <w:rFonts w:asciiTheme="majorHAnsi" w:hAnsiTheme="majorHAnsi"/>
                <w:sz w:val="22"/>
                <w:szCs w:val="22"/>
              </w:rPr>
              <w:t xml:space="preserve"> of </w:t>
            </w:r>
            <w:r w:rsidR="00674DFF">
              <w:rPr>
                <w:rFonts w:asciiTheme="majorHAnsi" w:hAnsiTheme="majorHAnsi"/>
                <w:sz w:val="22"/>
                <w:szCs w:val="22"/>
              </w:rPr>
              <w:t>o</w:t>
            </w:r>
            <w:r w:rsidR="00643F54">
              <w:rPr>
                <w:rFonts w:asciiTheme="majorHAnsi" w:hAnsiTheme="majorHAnsi"/>
                <w:sz w:val="22"/>
                <w:szCs w:val="22"/>
              </w:rPr>
              <w:t xml:space="preserve">rganisations and bodies relevant to the local jurisdiction, with IPC expertise </w:t>
            </w:r>
          </w:p>
        </w:tc>
      </w:tr>
      <w:tr w:rsidR="00643F54" w:rsidRPr="00FB0151" w14:paraId="61A49557" w14:textId="77777777" w:rsidTr="00695C10">
        <w:tc>
          <w:tcPr>
            <w:tcW w:w="2689" w:type="dxa"/>
            <w:shd w:val="clear" w:color="auto" w:fill="DAEEF3" w:themeFill="accent5" w:themeFillTint="33"/>
          </w:tcPr>
          <w:p w14:paraId="47BA69A5"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sidRPr="00FB0151">
              <w:rPr>
                <w:rFonts w:asciiTheme="majorHAnsi" w:hAnsiTheme="majorHAnsi"/>
                <w:sz w:val="22"/>
                <w:szCs w:val="22"/>
              </w:rPr>
              <w:t>Leadership and infection prevention and control programme management</w:t>
            </w:r>
          </w:p>
          <w:p w14:paraId="5573BE53"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b/>
                <w:bCs/>
                <w:sz w:val="22"/>
                <w:szCs w:val="22"/>
              </w:rPr>
            </w:pPr>
          </w:p>
        </w:tc>
        <w:tc>
          <w:tcPr>
            <w:tcW w:w="7371" w:type="dxa"/>
            <w:shd w:val="clear" w:color="auto" w:fill="DAEEF3" w:themeFill="accent5" w:themeFillTint="33"/>
          </w:tcPr>
          <w:p w14:paraId="545958C2"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IPC</w:t>
            </w:r>
            <w:r w:rsidRPr="00FB0151">
              <w:rPr>
                <w:rFonts w:asciiTheme="majorHAnsi" w:hAnsiTheme="majorHAnsi"/>
                <w:sz w:val="22"/>
                <w:szCs w:val="22"/>
              </w:rPr>
              <w:t xml:space="preserve"> programme management and leadership</w:t>
            </w:r>
          </w:p>
          <w:p w14:paraId="02AEE5D1"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Embedding an IPC culture in RACFs</w:t>
            </w:r>
          </w:p>
          <w:p w14:paraId="0AB34684"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Built environment in RACF</w:t>
            </w:r>
            <w:r w:rsidR="00155AF9">
              <w:rPr>
                <w:rFonts w:asciiTheme="majorHAnsi" w:hAnsiTheme="majorHAnsi"/>
                <w:sz w:val="22"/>
                <w:szCs w:val="22"/>
              </w:rPr>
              <w:t>s</w:t>
            </w:r>
          </w:p>
          <w:p w14:paraId="1AA4E34A"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 xml:space="preserve">Frequency of training for all staff </w:t>
            </w:r>
          </w:p>
          <w:p w14:paraId="42B0543B"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Management of training levels for different cohorts of staff, induction training of new staff including agency, volunteers and visitors who are partners in care</w:t>
            </w:r>
          </w:p>
          <w:p w14:paraId="019C3B89"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Management of personnel and objects where systems are centralised e</w:t>
            </w:r>
            <w:r w:rsidR="00155AF9">
              <w:rPr>
                <w:rFonts w:asciiTheme="majorHAnsi" w:hAnsiTheme="majorHAnsi"/>
                <w:sz w:val="22"/>
                <w:szCs w:val="22"/>
              </w:rPr>
              <w:t>.</w:t>
            </w:r>
            <w:r>
              <w:rPr>
                <w:rFonts w:asciiTheme="majorHAnsi" w:hAnsiTheme="majorHAnsi"/>
                <w:sz w:val="22"/>
                <w:szCs w:val="22"/>
              </w:rPr>
              <w:t>g</w:t>
            </w:r>
            <w:r w:rsidR="00155AF9">
              <w:rPr>
                <w:rFonts w:asciiTheme="majorHAnsi" w:hAnsiTheme="majorHAnsi"/>
                <w:sz w:val="22"/>
                <w:szCs w:val="22"/>
              </w:rPr>
              <w:t>.</w:t>
            </w:r>
            <w:r>
              <w:rPr>
                <w:rFonts w:asciiTheme="majorHAnsi" w:hAnsiTheme="majorHAnsi"/>
                <w:sz w:val="22"/>
                <w:szCs w:val="22"/>
              </w:rPr>
              <w:t xml:space="preserve"> kitchen, laundry, waste disposal, maintenance</w:t>
            </w:r>
          </w:p>
        </w:tc>
      </w:tr>
      <w:tr w:rsidR="00643F54" w:rsidRPr="00FB0151" w14:paraId="7A4151C0" w14:textId="77777777" w:rsidTr="00695C10">
        <w:tc>
          <w:tcPr>
            <w:tcW w:w="2689" w:type="dxa"/>
            <w:shd w:val="clear" w:color="auto" w:fill="DAEEF3" w:themeFill="accent5" w:themeFillTint="33"/>
          </w:tcPr>
          <w:p w14:paraId="020208A5"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sidRPr="00FB0151">
              <w:rPr>
                <w:rFonts w:asciiTheme="majorHAnsi" w:hAnsiTheme="majorHAnsi"/>
                <w:sz w:val="22"/>
                <w:szCs w:val="22"/>
              </w:rPr>
              <w:t>Microbiology and surveillance</w:t>
            </w:r>
          </w:p>
        </w:tc>
        <w:tc>
          <w:tcPr>
            <w:tcW w:w="7371" w:type="dxa"/>
            <w:shd w:val="clear" w:color="auto" w:fill="DAEEF3" w:themeFill="accent5" w:themeFillTint="33"/>
          </w:tcPr>
          <w:p w14:paraId="23125F4F"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Basic microbiology</w:t>
            </w:r>
          </w:p>
          <w:p w14:paraId="166D4D75" w14:textId="77777777" w:rsidR="00643F54" w:rsidRPr="000C216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Health care-associated infection surveillance</w:t>
            </w:r>
          </w:p>
        </w:tc>
      </w:tr>
      <w:tr w:rsidR="00643F54" w:rsidRPr="00FB0151" w14:paraId="5B1DFF69" w14:textId="77777777" w:rsidTr="00695C10">
        <w:tc>
          <w:tcPr>
            <w:tcW w:w="2689" w:type="dxa"/>
            <w:shd w:val="clear" w:color="auto" w:fill="DAEEF3" w:themeFill="accent5" w:themeFillTint="33"/>
          </w:tcPr>
          <w:p w14:paraId="36EA2132"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sidRPr="00FB0151">
              <w:rPr>
                <w:rFonts w:asciiTheme="majorHAnsi" w:hAnsiTheme="majorHAnsi"/>
                <w:sz w:val="22"/>
                <w:szCs w:val="22"/>
              </w:rPr>
              <w:t xml:space="preserve">Infection prevention and control </w:t>
            </w:r>
          </w:p>
        </w:tc>
        <w:tc>
          <w:tcPr>
            <w:tcW w:w="7371" w:type="dxa"/>
            <w:shd w:val="clear" w:color="auto" w:fill="DAEEF3" w:themeFill="accent5" w:themeFillTint="33"/>
          </w:tcPr>
          <w:p w14:paraId="4F084B1D"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Standard precautions</w:t>
            </w:r>
          </w:p>
          <w:p w14:paraId="0C366A1C"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Transmission-based precautions</w:t>
            </w:r>
          </w:p>
          <w:p w14:paraId="4E060ECE"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Prevention of pneumonia</w:t>
            </w:r>
          </w:p>
          <w:p w14:paraId="5972E347"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RACF</w:t>
            </w:r>
            <w:r w:rsidRPr="00FB0151">
              <w:rPr>
                <w:rFonts w:asciiTheme="majorHAnsi" w:hAnsiTheme="majorHAnsi"/>
                <w:sz w:val="22"/>
                <w:szCs w:val="22"/>
              </w:rPr>
              <w:t>-associated outbreak prevention and management</w:t>
            </w:r>
          </w:p>
          <w:p w14:paraId="278610F5"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Precautions in RACFs (e.g. soft furnishings, providing care in close proximity and with shared facilities)</w:t>
            </w:r>
          </w:p>
          <w:p w14:paraId="5D454BA3" w14:textId="77777777" w:rsidR="00643F54"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Early detection of infection in individuals, including the atypical presentation in the elderly</w:t>
            </w:r>
          </w:p>
          <w:p w14:paraId="467394BD"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Assisting others with hygiene and IPC when they cannot do independently e</w:t>
            </w:r>
            <w:r w:rsidR="00155AF9">
              <w:rPr>
                <w:rFonts w:asciiTheme="majorHAnsi" w:hAnsiTheme="majorHAnsi"/>
                <w:sz w:val="22"/>
                <w:szCs w:val="22"/>
              </w:rPr>
              <w:t>.</w:t>
            </w:r>
            <w:r>
              <w:rPr>
                <w:rFonts w:asciiTheme="majorHAnsi" w:hAnsiTheme="majorHAnsi"/>
                <w:sz w:val="22"/>
                <w:szCs w:val="22"/>
              </w:rPr>
              <w:t>g</w:t>
            </w:r>
            <w:r w:rsidR="00155AF9">
              <w:rPr>
                <w:rFonts w:asciiTheme="majorHAnsi" w:hAnsiTheme="majorHAnsi"/>
                <w:sz w:val="22"/>
                <w:szCs w:val="22"/>
              </w:rPr>
              <w:t>.</w:t>
            </w:r>
            <w:r>
              <w:rPr>
                <w:rFonts w:asciiTheme="majorHAnsi" w:hAnsiTheme="majorHAnsi"/>
                <w:sz w:val="22"/>
                <w:szCs w:val="22"/>
              </w:rPr>
              <w:t xml:space="preserve"> hand hygiene in residents</w:t>
            </w:r>
          </w:p>
        </w:tc>
      </w:tr>
      <w:tr w:rsidR="00643F54" w:rsidRPr="00FB0151" w14:paraId="4B794673" w14:textId="77777777" w:rsidTr="00695C10">
        <w:tc>
          <w:tcPr>
            <w:tcW w:w="2689" w:type="dxa"/>
            <w:shd w:val="clear" w:color="auto" w:fill="DAEEF3" w:themeFill="accent5" w:themeFillTint="33"/>
          </w:tcPr>
          <w:p w14:paraId="28DC3670"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sidRPr="00FB0151">
              <w:rPr>
                <w:rFonts w:asciiTheme="majorHAnsi" w:hAnsiTheme="majorHAnsi"/>
                <w:sz w:val="22"/>
                <w:szCs w:val="22"/>
              </w:rPr>
              <w:t>Education</w:t>
            </w:r>
          </w:p>
        </w:tc>
        <w:tc>
          <w:tcPr>
            <w:tcW w:w="7371" w:type="dxa"/>
            <w:shd w:val="clear" w:color="auto" w:fill="DAEEF3" w:themeFill="accent5" w:themeFillTint="33"/>
          </w:tcPr>
          <w:p w14:paraId="2321319E" w14:textId="77777777" w:rsidR="00643F54" w:rsidRPr="00FB0151" w:rsidRDefault="00A74D59" w:rsidP="00A74D59">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Pr>
                <w:rFonts w:asciiTheme="majorHAnsi" w:hAnsiTheme="majorHAnsi"/>
                <w:sz w:val="22"/>
                <w:szCs w:val="22"/>
              </w:rPr>
              <w:t xml:space="preserve">Targeted learning approach with practical </w:t>
            </w:r>
            <w:r w:rsidR="00985FE0">
              <w:rPr>
                <w:rFonts w:asciiTheme="majorHAnsi" w:hAnsiTheme="majorHAnsi"/>
                <w:sz w:val="22"/>
                <w:szCs w:val="22"/>
              </w:rPr>
              <w:t>components</w:t>
            </w:r>
            <w:r>
              <w:rPr>
                <w:rFonts w:asciiTheme="majorHAnsi" w:hAnsiTheme="majorHAnsi"/>
                <w:sz w:val="22"/>
                <w:szCs w:val="22"/>
              </w:rPr>
              <w:t xml:space="preserve"> focused on </w:t>
            </w:r>
            <w:r w:rsidR="00643F54" w:rsidRPr="00FB0151">
              <w:rPr>
                <w:rFonts w:asciiTheme="majorHAnsi" w:hAnsiTheme="majorHAnsi"/>
                <w:sz w:val="22"/>
                <w:szCs w:val="22"/>
              </w:rPr>
              <w:t xml:space="preserve">Infection prevention and control </w:t>
            </w:r>
          </w:p>
        </w:tc>
      </w:tr>
      <w:tr w:rsidR="00643F54" w:rsidRPr="00FB0151" w14:paraId="29CBD39B" w14:textId="77777777" w:rsidTr="00695C10">
        <w:tc>
          <w:tcPr>
            <w:tcW w:w="2689" w:type="dxa"/>
            <w:shd w:val="clear" w:color="auto" w:fill="DAEEF3" w:themeFill="accent5" w:themeFillTint="33"/>
          </w:tcPr>
          <w:p w14:paraId="069091A2" w14:textId="77777777" w:rsidR="00643F54" w:rsidRPr="00FB0151" w:rsidRDefault="00643F54" w:rsidP="00695C10">
            <w:pPr>
              <w:shd w:val="clear" w:color="auto" w:fill="DAEEF3" w:themeFill="accent5" w:themeFillTint="33"/>
              <w:autoSpaceDE w:val="0"/>
              <w:autoSpaceDN w:val="0"/>
              <w:adjustRightInd w:val="0"/>
              <w:spacing w:line="240" w:lineRule="auto"/>
              <w:rPr>
                <w:rFonts w:asciiTheme="majorHAnsi" w:hAnsiTheme="majorHAnsi"/>
                <w:sz w:val="22"/>
                <w:szCs w:val="22"/>
              </w:rPr>
            </w:pPr>
            <w:r w:rsidRPr="00FB0151">
              <w:rPr>
                <w:rFonts w:asciiTheme="majorHAnsi" w:hAnsiTheme="majorHAnsi"/>
                <w:sz w:val="22"/>
                <w:szCs w:val="22"/>
              </w:rPr>
              <w:t>Quality, patient safety and occupational health</w:t>
            </w:r>
          </w:p>
        </w:tc>
        <w:tc>
          <w:tcPr>
            <w:tcW w:w="7371" w:type="dxa"/>
            <w:shd w:val="clear" w:color="auto" w:fill="DAEEF3" w:themeFill="accent5" w:themeFillTint="33"/>
          </w:tcPr>
          <w:p w14:paraId="732F9DE2" w14:textId="77777777" w:rsidR="00643F54" w:rsidRPr="00FB0151" w:rsidRDefault="00643F54" w:rsidP="00695C10">
            <w:pPr>
              <w:pStyle w:val="ListParagraph"/>
              <w:numPr>
                <w:ilvl w:val="0"/>
                <w:numId w:val="11"/>
              </w:numPr>
              <w:shd w:val="clear" w:color="auto" w:fill="DAEEF3" w:themeFill="accent5" w:themeFillTint="33"/>
              <w:autoSpaceDE w:val="0"/>
              <w:autoSpaceDN w:val="0"/>
              <w:adjustRightInd w:val="0"/>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Quality and patient safety</w:t>
            </w:r>
            <w:r w:rsidR="00807B62">
              <w:rPr>
                <w:rFonts w:asciiTheme="majorHAnsi" w:hAnsiTheme="majorHAnsi"/>
                <w:sz w:val="22"/>
                <w:szCs w:val="22"/>
              </w:rPr>
              <w:t xml:space="preserve"> when undertaking IPC activities </w:t>
            </w:r>
          </w:p>
          <w:p w14:paraId="04C8E37D" w14:textId="77777777" w:rsidR="00643F54" w:rsidRPr="00FB0151" w:rsidRDefault="00643F54" w:rsidP="00695C10">
            <w:pPr>
              <w:pStyle w:val="ListParagraph"/>
              <w:numPr>
                <w:ilvl w:val="0"/>
                <w:numId w:val="11"/>
              </w:numPr>
              <w:shd w:val="clear" w:color="auto" w:fill="DAEEF3" w:themeFill="accent5" w:themeFillTint="33"/>
              <w:spacing w:line="240" w:lineRule="auto"/>
              <w:ind w:left="200" w:hanging="200"/>
              <w:contextualSpacing w:val="0"/>
              <w:rPr>
                <w:rFonts w:asciiTheme="majorHAnsi" w:hAnsiTheme="majorHAnsi"/>
                <w:sz w:val="22"/>
                <w:szCs w:val="22"/>
              </w:rPr>
            </w:pPr>
            <w:r w:rsidRPr="00FB0151">
              <w:rPr>
                <w:rFonts w:asciiTheme="majorHAnsi" w:hAnsiTheme="majorHAnsi"/>
                <w:sz w:val="22"/>
                <w:szCs w:val="22"/>
              </w:rPr>
              <w:t>Occupational health</w:t>
            </w:r>
            <w:r w:rsidR="00807B62">
              <w:rPr>
                <w:rFonts w:asciiTheme="majorHAnsi" w:hAnsiTheme="majorHAnsi"/>
                <w:sz w:val="22"/>
                <w:szCs w:val="22"/>
              </w:rPr>
              <w:t xml:space="preserve"> when undertaking IPC activities </w:t>
            </w:r>
          </w:p>
        </w:tc>
      </w:tr>
    </w:tbl>
    <w:p w14:paraId="0B81A6B2" w14:textId="77777777" w:rsidR="00643F54" w:rsidRPr="0092738E" w:rsidRDefault="00643F54" w:rsidP="000A658F">
      <w:pPr>
        <w:spacing w:line="240" w:lineRule="auto"/>
        <w:rPr>
          <w:rFonts w:asciiTheme="majorHAnsi" w:hAnsiTheme="majorHAnsi"/>
          <w:sz w:val="22"/>
          <w:szCs w:val="22"/>
        </w:rPr>
      </w:pPr>
    </w:p>
    <w:sectPr w:rsidR="00643F54" w:rsidRPr="0092738E" w:rsidSect="00245B3A">
      <w:pgSz w:w="11900" w:h="16840" w:code="9"/>
      <w:pgMar w:top="1134" w:right="1021" w:bottom="567" w:left="1021" w:header="0"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997F7" w16cid:durableId="23CD04FE"/>
  <w16cid:commentId w16cid:paraId="0FB0CC17" w16cid:durableId="23CD05C7"/>
  <w16cid:commentId w16cid:paraId="7A7C785B" w16cid:durableId="23CD05F8"/>
  <w16cid:commentId w16cid:paraId="6863A3DF" w16cid:durableId="23CD06F4"/>
  <w16cid:commentId w16cid:paraId="4576C90C" w16cid:durableId="23CD0905"/>
  <w16cid:commentId w16cid:paraId="24ED1B14" w16cid:durableId="23CD0908"/>
  <w16cid:commentId w16cid:paraId="371F3909" w16cid:durableId="23CD0962"/>
  <w16cid:commentId w16cid:paraId="40104BE4" w16cid:durableId="23CD0EDA"/>
  <w16cid:commentId w16cid:paraId="5D15C67E" w16cid:durableId="23CD10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6986" w14:textId="77777777" w:rsidR="007F7714" w:rsidRDefault="007F7714" w:rsidP="00BE2DDC">
      <w:r>
        <w:separator/>
      </w:r>
    </w:p>
  </w:endnote>
  <w:endnote w:type="continuationSeparator" w:id="0">
    <w:p w14:paraId="0E2ABED8" w14:textId="77777777" w:rsidR="007F7714" w:rsidRDefault="007F7714" w:rsidP="00BE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15FD4" w14:textId="77777777" w:rsidR="007F7714" w:rsidRDefault="007F7714" w:rsidP="00BE2DDC">
      <w:r>
        <w:separator/>
      </w:r>
    </w:p>
  </w:footnote>
  <w:footnote w:type="continuationSeparator" w:id="0">
    <w:p w14:paraId="7E5FD835" w14:textId="77777777" w:rsidR="007F7714" w:rsidRDefault="007F7714" w:rsidP="00BE2DDC">
      <w:r>
        <w:continuationSeparator/>
      </w:r>
    </w:p>
  </w:footnote>
  <w:footnote w:id="1">
    <w:p w14:paraId="3C6E43B3" w14:textId="33DF45E2" w:rsidR="007D177F" w:rsidRPr="00362945" w:rsidRDefault="00104EA4" w:rsidP="007D177F">
      <w:pPr>
        <w:pStyle w:val="FootnoteText"/>
        <w:rPr>
          <w:rFonts w:asciiTheme="majorHAnsi" w:hAnsiTheme="majorHAnsi"/>
          <w:sz w:val="16"/>
          <w:szCs w:val="16"/>
        </w:rPr>
      </w:pPr>
      <w:hyperlink r:id="rId1" w:history="1">
        <w:r w:rsidR="00362945" w:rsidRPr="00362945">
          <w:rPr>
            <w:rStyle w:val="Hyperlink"/>
            <w:rFonts w:asciiTheme="majorHAnsi" w:hAnsiTheme="majorHAnsi"/>
            <w:sz w:val="16"/>
            <w:szCs w:val="16"/>
            <w:vertAlign w:val="superscript"/>
          </w:rPr>
          <w:t>1</w:t>
        </w:r>
        <w:r w:rsidR="007D177F" w:rsidRPr="00362945">
          <w:rPr>
            <w:rStyle w:val="Hyperlink"/>
            <w:rFonts w:asciiTheme="majorHAnsi" w:hAnsiTheme="majorHAnsi"/>
            <w:sz w:val="16"/>
            <w:szCs w:val="16"/>
          </w:rPr>
          <w:t>Advice provided to all RACF</w:t>
        </w:r>
        <w:r w:rsidR="00C34D85" w:rsidRPr="00362945">
          <w:rPr>
            <w:rStyle w:val="Hyperlink"/>
            <w:rFonts w:asciiTheme="majorHAnsi" w:hAnsiTheme="majorHAnsi"/>
            <w:sz w:val="16"/>
            <w:szCs w:val="16"/>
          </w:rPr>
          <w:t>s in a</w:t>
        </w:r>
        <w:r w:rsidR="007D177F" w:rsidRPr="00362945">
          <w:rPr>
            <w:rStyle w:val="Hyperlink"/>
            <w:rFonts w:asciiTheme="majorHAnsi" w:hAnsiTheme="majorHAnsi"/>
            <w:sz w:val="16"/>
            <w:szCs w:val="16"/>
          </w:rPr>
          <w:t xml:space="preserve"> letter from M</w:t>
        </w:r>
        <w:r w:rsidR="00C34D85" w:rsidRPr="00362945">
          <w:rPr>
            <w:rStyle w:val="Hyperlink"/>
            <w:rFonts w:asciiTheme="majorHAnsi" w:hAnsiTheme="majorHAnsi"/>
            <w:sz w:val="16"/>
            <w:szCs w:val="16"/>
          </w:rPr>
          <w:t>inister Colbeck in October 2020</w:t>
        </w:r>
      </w:hyperlink>
      <w:r w:rsidR="00C34D85" w:rsidRPr="00362945">
        <w:rPr>
          <w:rFonts w:asciiTheme="majorHAnsi" w:hAnsiTheme="majorHAnsi"/>
          <w:sz w:val="16"/>
          <w:szCs w:val="16"/>
        </w:rPr>
        <w:t>.</w:t>
      </w:r>
      <w:r w:rsidR="009070FF" w:rsidRPr="00362945">
        <w:rPr>
          <w:rFonts w:asciiTheme="majorHAnsi" w:hAnsiTheme="majorHAnsi"/>
          <w:sz w:val="16"/>
          <w:szCs w:val="16"/>
        </w:rPr>
        <w:t xml:space="preserve"> </w:t>
      </w:r>
    </w:p>
  </w:footnote>
  <w:footnote w:id="2">
    <w:p w14:paraId="6D27F1E2" w14:textId="01EEE58E" w:rsidR="007D177F" w:rsidRPr="009070FF" w:rsidRDefault="007D177F" w:rsidP="007D177F">
      <w:pPr>
        <w:pStyle w:val="FootnoteText"/>
        <w:rPr>
          <w:rFonts w:asciiTheme="majorHAnsi" w:hAnsiTheme="majorHAnsi"/>
          <w:sz w:val="16"/>
          <w:szCs w:val="16"/>
        </w:rPr>
      </w:pPr>
      <w:r w:rsidRPr="009070FF">
        <w:rPr>
          <w:rStyle w:val="FootnoteReference"/>
          <w:rFonts w:asciiTheme="majorHAnsi" w:hAnsiTheme="majorHAnsi"/>
          <w:sz w:val="16"/>
          <w:szCs w:val="16"/>
        </w:rPr>
        <w:footnoteRef/>
      </w:r>
      <w:r w:rsidRPr="009070FF">
        <w:rPr>
          <w:rFonts w:asciiTheme="majorHAnsi" w:hAnsiTheme="majorHAnsi"/>
          <w:sz w:val="16"/>
          <w:szCs w:val="16"/>
        </w:rPr>
        <w:t xml:space="preserve"> </w:t>
      </w:r>
      <w:hyperlink r:id="rId2" w:history="1">
        <w:r w:rsidRPr="00362945">
          <w:rPr>
            <w:rStyle w:val="Hyperlink"/>
            <w:rFonts w:asciiTheme="majorHAnsi" w:hAnsiTheme="majorHAnsi"/>
            <w:sz w:val="16"/>
            <w:szCs w:val="16"/>
          </w:rPr>
          <w:t>Description of IPC Leads</w:t>
        </w:r>
      </w:hyperlink>
    </w:p>
  </w:footnote>
  <w:footnote w:id="3">
    <w:p w14:paraId="07D2AB05" w14:textId="77777777" w:rsidR="00643F54" w:rsidRPr="008A6D8A" w:rsidRDefault="00643F54" w:rsidP="00643F54">
      <w:pPr>
        <w:pStyle w:val="FootnoteText"/>
        <w:rPr>
          <w:rFonts w:asciiTheme="majorHAnsi" w:hAnsiTheme="majorHAnsi"/>
          <w:sz w:val="16"/>
          <w:szCs w:val="16"/>
        </w:rPr>
      </w:pPr>
      <w:r w:rsidRPr="008A6D8A">
        <w:rPr>
          <w:rStyle w:val="FootnoteReference"/>
          <w:rFonts w:asciiTheme="majorHAnsi" w:hAnsiTheme="majorHAnsi"/>
          <w:sz w:val="16"/>
          <w:szCs w:val="16"/>
        </w:rPr>
        <w:footnoteRef/>
      </w:r>
      <w:r w:rsidRPr="008A6D8A">
        <w:rPr>
          <w:rFonts w:asciiTheme="majorHAnsi" w:hAnsiTheme="majorHAnsi"/>
          <w:sz w:val="16"/>
          <w:szCs w:val="16"/>
        </w:rPr>
        <w:t xml:space="preserve"> </w:t>
      </w:r>
      <w:r w:rsidR="000057CE" w:rsidRPr="008A6D8A">
        <w:rPr>
          <w:rFonts w:asciiTheme="majorHAnsi" w:hAnsiTheme="majorHAnsi"/>
          <w:sz w:val="16"/>
          <w:szCs w:val="16"/>
        </w:rPr>
        <w:t xml:space="preserve">This list of core competencies is based on the </w:t>
      </w:r>
      <w:hyperlink r:id="rId3" w:history="1">
        <w:r w:rsidRPr="008A6D8A">
          <w:rPr>
            <w:rStyle w:val="Hyperlink"/>
            <w:rFonts w:asciiTheme="majorHAnsi" w:hAnsiTheme="majorHAnsi"/>
            <w:i/>
            <w:sz w:val="16"/>
            <w:szCs w:val="16"/>
          </w:rPr>
          <w:t>Core competencies for infection prevention and control professionals</w:t>
        </w:r>
      </w:hyperlink>
      <w:r w:rsidRPr="008A6D8A">
        <w:rPr>
          <w:rFonts w:asciiTheme="majorHAnsi" w:hAnsiTheme="majorHAnsi"/>
          <w:i/>
          <w:sz w:val="16"/>
          <w:szCs w:val="16"/>
        </w:rPr>
        <w:t>. Geneva: World Health Organization; 2020</w:t>
      </w:r>
      <w:r w:rsidR="000057CE" w:rsidRPr="008A6D8A">
        <w:rPr>
          <w:rFonts w:asciiTheme="majorHAnsi" w:hAnsiTheme="majorHAnsi"/>
          <w:i/>
          <w:sz w:val="16"/>
          <w:szCs w:val="16"/>
        </w:rPr>
        <w:t xml:space="preserve">, </w:t>
      </w:r>
      <w:r w:rsidR="000057CE" w:rsidRPr="008A6D8A">
        <w:rPr>
          <w:rFonts w:asciiTheme="majorHAnsi" w:hAnsiTheme="majorHAnsi"/>
          <w:sz w:val="16"/>
          <w:szCs w:val="16"/>
        </w:rPr>
        <w:t xml:space="preserve">and adapted to </w:t>
      </w:r>
      <w:r w:rsidR="009E5853" w:rsidRPr="008A6D8A">
        <w:rPr>
          <w:rFonts w:asciiTheme="majorHAnsi" w:hAnsiTheme="majorHAnsi"/>
          <w:sz w:val="16"/>
          <w:szCs w:val="16"/>
        </w:rPr>
        <w:t>consider issues unique to RACF</w:t>
      </w:r>
      <w:r w:rsidR="00A259F6" w:rsidRPr="008A6D8A">
        <w:rPr>
          <w:rFonts w:asciiTheme="majorHAnsi" w:hAnsiTheme="majorHAnsi"/>
          <w:sz w:val="16"/>
          <w:szCs w:val="16"/>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D6E0090"/>
    <w:lvl w:ilvl="0">
      <w:start w:val="1"/>
      <w:numFmt w:val="decimal"/>
      <w:pStyle w:val="ListNumber"/>
      <w:lvlText w:val="%1."/>
      <w:lvlJc w:val="left"/>
      <w:pPr>
        <w:tabs>
          <w:tab w:val="num" w:pos="360"/>
        </w:tabs>
        <w:ind w:left="360" w:hanging="360"/>
      </w:pPr>
      <w:rPr>
        <w:rFonts w:hint="default"/>
        <w:color w:val="214275"/>
      </w:rPr>
    </w:lvl>
  </w:abstractNum>
  <w:abstractNum w:abstractNumId="1" w15:restartNumberingAfterBreak="0">
    <w:nsid w:val="FFFFFF89"/>
    <w:multiLevelType w:val="singleLevel"/>
    <w:tmpl w:val="5C5ED5AE"/>
    <w:lvl w:ilvl="0">
      <w:start w:val="1"/>
      <w:numFmt w:val="bullet"/>
      <w:pStyle w:val="ListBullet"/>
      <w:lvlText w:val=""/>
      <w:lvlJc w:val="left"/>
      <w:pPr>
        <w:ind w:left="360" w:hanging="360"/>
      </w:pPr>
      <w:rPr>
        <w:rFonts w:ascii="Symbol" w:hAnsi="Symbol" w:hint="default"/>
        <w:color w:val="1C306B"/>
      </w:rPr>
    </w:lvl>
  </w:abstractNum>
  <w:abstractNum w:abstractNumId="2" w15:restartNumberingAfterBreak="0">
    <w:nsid w:val="00E90731"/>
    <w:multiLevelType w:val="hybridMultilevel"/>
    <w:tmpl w:val="6A58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75141C"/>
    <w:multiLevelType w:val="hybridMultilevel"/>
    <w:tmpl w:val="70B4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511EC"/>
    <w:multiLevelType w:val="hybridMultilevel"/>
    <w:tmpl w:val="6A58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6390C"/>
    <w:multiLevelType w:val="hybridMultilevel"/>
    <w:tmpl w:val="9030F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C28EA"/>
    <w:multiLevelType w:val="hybridMultilevel"/>
    <w:tmpl w:val="DF6E20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F9B1B41"/>
    <w:multiLevelType w:val="hybridMultilevel"/>
    <w:tmpl w:val="02D4FCCA"/>
    <w:lvl w:ilvl="0" w:tplc="C45A3712">
      <w:numFmt w:val="bullet"/>
      <w:lvlText w:val="-"/>
      <w:lvlJc w:val="left"/>
      <w:pPr>
        <w:ind w:left="720" w:hanging="360"/>
      </w:pPr>
      <w:rPr>
        <w:rFonts w:ascii="Cambria" w:eastAsiaTheme="minorEastAsia" w:hAnsi="Cambria" w:cstheme="majorHAns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6675B"/>
    <w:multiLevelType w:val="hybridMultilevel"/>
    <w:tmpl w:val="C4B01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61C82"/>
    <w:multiLevelType w:val="hybridMultilevel"/>
    <w:tmpl w:val="ACF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6B6D04"/>
    <w:multiLevelType w:val="hybridMultilevel"/>
    <w:tmpl w:val="F0FC8AD6"/>
    <w:lvl w:ilvl="0" w:tplc="295AD910">
      <w:start w:val="1"/>
      <w:numFmt w:val="bullet"/>
      <w:pStyle w:val="ListNumber2"/>
      <w:lvlText w:val=""/>
      <w:lvlJc w:val="left"/>
      <w:pPr>
        <w:ind w:left="720" w:hanging="360"/>
      </w:pPr>
      <w:rPr>
        <w:rFonts w:ascii="Symbol" w:hAnsi="Symbol" w:hint="default"/>
        <w:color w:val="21427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F2D22"/>
    <w:multiLevelType w:val="hybridMultilevel"/>
    <w:tmpl w:val="3F62FB06"/>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5D221FC9"/>
    <w:multiLevelType w:val="hybridMultilevel"/>
    <w:tmpl w:val="4E06ABFE"/>
    <w:lvl w:ilvl="0" w:tplc="36662FF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1D855D2"/>
    <w:multiLevelType w:val="hybridMultilevel"/>
    <w:tmpl w:val="9DD21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8079FF"/>
    <w:multiLevelType w:val="multilevel"/>
    <w:tmpl w:val="3D6E0090"/>
    <w:styleLink w:val="Style1"/>
    <w:lvl w:ilvl="0">
      <w:start w:val="1"/>
      <w:numFmt w:val="bullet"/>
      <w:lvlText w:val=""/>
      <w:lvlJc w:val="left"/>
      <w:pPr>
        <w:tabs>
          <w:tab w:val="num" w:pos="360"/>
        </w:tabs>
        <w:ind w:left="360" w:hanging="360"/>
      </w:pPr>
      <w:rPr>
        <w:rFonts w:ascii="Webdings" w:hAnsi="Webdings" w:hint="default"/>
        <w:color w:val="21427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DA4ED2"/>
    <w:multiLevelType w:val="hybridMultilevel"/>
    <w:tmpl w:val="247C0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467C36"/>
    <w:multiLevelType w:val="hybridMultilevel"/>
    <w:tmpl w:val="11205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0"/>
  </w:num>
  <w:num w:numId="5">
    <w:abstractNumId w:val="13"/>
  </w:num>
  <w:num w:numId="6">
    <w:abstractNumId w:val="4"/>
  </w:num>
  <w:num w:numId="7">
    <w:abstractNumId w:val="12"/>
  </w:num>
  <w:num w:numId="8">
    <w:abstractNumId w:val="8"/>
  </w:num>
  <w:num w:numId="9">
    <w:abstractNumId w:val="9"/>
  </w:num>
  <w:num w:numId="10">
    <w:abstractNumId w:val="16"/>
  </w:num>
  <w:num w:numId="11">
    <w:abstractNumId w:val="15"/>
  </w:num>
  <w:num w:numId="12">
    <w:abstractNumId w:val="12"/>
  </w:num>
  <w:num w:numId="13">
    <w:abstractNumId w:val="3"/>
  </w:num>
  <w:num w:numId="14">
    <w:abstractNumId w:val="5"/>
  </w:num>
  <w:num w:numId="15">
    <w:abstractNumId w:val="6"/>
  </w:num>
  <w:num w:numId="16">
    <w:abstractNumId w:val="11"/>
  </w:num>
  <w:num w:numId="17">
    <w:abstractNumId w:val="2"/>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B2"/>
    <w:rsid w:val="00001023"/>
    <w:rsid w:val="00004E21"/>
    <w:rsid w:val="000057CE"/>
    <w:rsid w:val="00005BFF"/>
    <w:rsid w:val="00011F96"/>
    <w:rsid w:val="000128A4"/>
    <w:rsid w:val="00015898"/>
    <w:rsid w:val="00015F30"/>
    <w:rsid w:val="00017A2F"/>
    <w:rsid w:val="00025379"/>
    <w:rsid w:val="00030746"/>
    <w:rsid w:val="000314FD"/>
    <w:rsid w:val="00031611"/>
    <w:rsid w:val="00032DC6"/>
    <w:rsid w:val="00037B30"/>
    <w:rsid w:val="00037DFF"/>
    <w:rsid w:val="00047C5D"/>
    <w:rsid w:val="0006398F"/>
    <w:rsid w:val="0006739A"/>
    <w:rsid w:val="000743F2"/>
    <w:rsid w:val="00075490"/>
    <w:rsid w:val="000755B2"/>
    <w:rsid w:val="0007678C"/>
    <w:rsid w:val="0007694E"/>
    <w:rsid w:val="00080F87"/>
    <w:rsid w:val="000812E4"/>
    <w:rsid w:val="00087581"/>
    <w:rsid w:val="000958AB"/>
    <w:rsid w:val="000A658F"/>
    <w:rsid w:val="000B76C5"/>
    <w:rsid w:val="000C155A"/>
    <w:rsid w:val="000C1B6F"/>
    <w:rsid w:val="000C2161"/>
    <w:rsid w:val="000C4033"/>
    <w:rsid w:val="000D5654"/>
    <w:rsid w:val="000D6206"/>
    <w:rsid w:val="000D6C46"/>
    <w:rsid w:val="000E3CF5"/>
    <w:rsid w:val="000E4EB3"/>
    <w:rsid w:val="000F2089"/>
    <w:rsid w:val="000F24CE"/>
    <w:rsid w:val="000F5C34"/>
    <w:rsid w:val="000F7BC5"/>
    <w:rsid w:val="00102450"/>
    <w:rsid w:val="00104EA4"/>
    <w:rsid w:val="00110AEF"/>
    <w:rsid w:val="00110BA8"/>
    <w:rsid w:val="00111FE0"/>
    <w:rsid w:val="001125B5"/>
    <w:rsid w:val="00117A1F"/>
    <w:rsid w:val="00117C53"/>
    <w:rsid w:val="00120AD9"/>
    <w:rsid w:val="00121FA5"/>
    <w:rsid w:val="001257DC"/>
    <w:rsid w:val="00131CF3"/>
    <w:rsid w:val="00132355"/>
    <w:rsid w:val="00137562"/>
    <w:rsid w:val="00141AD3"/>
    <w:rsid w:val="00141B1C"/>
    <w:rsid w:val="00144534"/>
    <w:rsid w:val="00144FE7"/>
    <w:rsid w:val="00145848"/>
    <w:rsid w:val="001476B2"/>
    <w:rsid w:val="001479AD"/>
    <w:rsid w:val="00151098"/>
    <w:rsid w:val="001514AE"/>
    <w:rsid w:val="00151603"/>
    <w:rsid w:val="00155AF9"/>
    <w:rsid w:val="001569EF"/>
    <w:rsid w:val="001622CB"/>
    <w:rsid w:val="001624BA"/>
    <w:rsid w:val="00162A05"/>
    <w:rsid w:val="00162CDA"/>
    <w:rsid w:val="001636A6"/>
    <w:rsid w:val="00163860"/>
    <w:rsid w:val="001651D9"/>
    <w:rsid w:val="00167428"/>
    <w:rsid w:val="001700DF"/>
    <w:rsid w:val="001703AA"/>
    <w:rsid w:val="00176DDA"/>
    <w:rsid w:val="00180FA4"/>
    <w:rsid w:val="00184CA4"/>
    <w:rsid w:val="00185974"/>
    <w:rsid w:val="00191BC2"/>
    <w:rsid w:val="00193A85"/>
    <w:rsid w:val="00194DBD"/>
    <w:rsid w:val="001A17B3"/>
    <w:rsid w:val="001A2587"/>
    <w:rsid w:val="001A3FBC"/>
    <w:rsid w:val="001A4BAA"/>
    <w:rsid w:val="001A4D61"/>
    <w:rsid w:val="001A4DD1"/>
    <w:rsid w:val="001A61E2"/>
    <w:rsid w:val="001A759E"/>
    <w:rsid w:val="001D279D"/>
    <w:rsid w:val="001E67FF"/>
    <w:rsid w:val="001E7508"/>
    <w:rsid w:val="001F0648"/>
    <w:rsid w:val="001F4139"/>
    <w:rsid w:val="001F60E1"/>
    <w:rsid w:val="00201E71"/>
    <w:rsid w:val="00210988"/>
    <w:rsid w:val="002179C2"/>
    <w:rsid w:val="00220D7F"/>
    <w:rsid w:val="0022163E"/>
    <w:rsid w:val="00222AFA"/>
    <w:rsid w:val="00226DFA"/>
    <w:rsid w:val="00230806"/>
    <w:rsid w:val="00233D34"/>
    <w:rsid w:val="00236C88"/>
    <w:rsid w:val="002375D9"/>
    <w:rsid w:val="00237737"/>
    <w:rsid w:val="00243047"/>
    <w:rsid w:val="00245B3A"/>
    <w:rsid w:val="00246B7D"/>
    <w:rsid w:val="002474EF"/>
    <w:rsid w:val="0025212E"/>
    <w:rsid w:val="002525CF"/>
    <w:rsid w:val="00261788"/>
    <w:rsid w:val="002647C0"/>
    <w:rsid w:val="00271CAE"/>
    <w:rsid w:val="0028251B"/>
    <w:rsid w:val="00282FD4"/>
    <w:rsid w:val="00283D4B"/>
    <w:rsid w:val="00284C94"/>
    <w:rsid w:val="00287DA9"/>
    <w:rsid w:val="002905A0"/>
    <w:rsid w:val="00291D35"/>
    <w:rsid w:val="002921B7"/>
    <w:rsid w:val="002962F2"/>
    <w:rsid w:val="002A2684"/>
    <w:rsid w:val="002B0C89"/>
    <w:rsid w:val="002B1374"/>
    <w:rsid w:val="002B22F0"/>
    <w:rsid w:val="002B29CF"/>
    <w:rsid w:val="002C4219"/>
    <w:rsid w:val="002C4AAB"/>
    <w:rsid w:val="002C4FA5"/>
    <w:rsid w:val="002D3B7A"/>
    <w:rsid w:val="002D7D54"/>
    <w:rsid w:val="002E3D4A"/>
    <w:rsid w:val="002E48A1"/>
    <w:rsid w:val="002E4A6D"/>
    <w:rsid w:val="002E7629"/>
    <w:rsid w:val="00304A93"/>
    <w:rsid w:val="00305032"/>
    <w:rsid w:val="00306939"/>
    <w:rsid w:val="00311D5C"/>
    <w:rsid w:val="00313920"/>
    <w:rsid w:val="0031405C"/>
    <w:rsid w:val="00317183"/>
    <w:rsid w:val="00322DC9"/>
    <w:rsid w:val="00323D9D"/>
    <w:rsid w:val="00325D10"/>
    <w:rsid w:val="00326DBD"/>
    <w:rsid w:val="00333121"/>
    <w:rsid w:val="00335ECE"/>
    <w:rsid w:val="00340558"/>
    <w:rsid w:val="00342176"/>
    <w:rsid w:val="003429F1"/>
    <w:rsid w:val="00347820"/>
    <w:rsid w:val="00350E9C"/>
    <w:rsid w:val="00350F67"/>
    <w:rsid w:val="00352A21"/>
    <w:rsid w:val="00360352"/>
    <w:rsid w:val="0036046F"/>
    <w:rsid w:val="00362945"/>
    <w:rsid w:val="003656B4"/>
    <w:rsid w:val="00365FEB"/>
    <w:rsid w:val="003667E5"/>
    <w:rsid w:val="0036693C"/>
    <w:rsid w:val="00375267"/>
    <w:rsid w:val="00376ACD"/>
    <w:rsid w:val="003823C6"/>
    <w:rsid w:val="0038317A"/>
    <w:rsid w:val="0038493B"/>
    <w:rsid w:val="00392C8F"/>
    <w:rsid w:val="003948E5"/>
    <w:rsid w:val="00395897"/>
    <w:rsid w:val="003958D2"/>
    <w:rsid w:val="003A16EA"/>
    <w:rsid w:val="003A2DD5"/>
    <w:rsid w:val="003A39CF"/>
    <w:rsid w:val="003B0490"/>
    <w:rsid w:val="003B75C8"/>
    <w:rsid w:val="003C058E"/>
    <w:rsid w:val="003C0AE1"/>
    <w:rsid w:val="003C1DD4"/>
    <w:rsid w:val="003C323A"/>
    <w:rsid w:val="003C5544"/>
    <w:rsid w:val="003C6089"/>
    <w:rsid w:val="003C6E22"/>
    <w:rsid w:val="003C7BDC"/>
    <w:rsid w:val="003D50C9"/>
    <w:rsid w:val="003D746B"/>
    <w:rsid w:val="003E455D"/>
    <w:rsid w:val="003E69B6"/>
    <w:rsid w:val="003F0283"/>
    <w:rsid w:val="003F56A3"/>
    <w:rsid w:val="00402E88"/>
    <w:rsid w:val="00405868"/>
    <w:rsid w:val="0040786E"/>
    <w:rsid w:val="00411305"/>
    <w:rsid w:val="004125A8"/>
    <w:rsid w:val="0041274D"/>
    <w:rsid w:val="00414FD1"/>
    <w:rsid w:val="00420625"/>
    <w:rsid w:val="0042140E"/>
    <w:rsid w:val="0042200B"/>
    <w:rsid w:val="004323F8"/>
    <w:rsid w:val="004368CB"/>
    <w:rsid w:val="00441647"/>
    <w:rsid w:val="00454B8E"/>
    <w:rsid w:val="0045509E"/>
    <w:rsid w:val="004552BD"/>
    <w:rsid w:val="0045716E"/>
    <w:rsid w:val="00460F1B"/>
    <w:rsid w:val="004621B3"/>
    <w:rsid w:val="00462669"/>
    <w:rsid w:val="0046287C"/>
    <w:rsid w:val="004717EC"/>
    <w:rsid w:val="004740E0"/>
    <w:rsid w:val="00477D0F"/>
    <w:rsid w:val="00477EEF"/>
    <w:rsid w:val="00484BCC"/>
    <w:rsid w:val="00490F97"/>
    <w:rsid w:val="004917AF"/>
    <w:rsid w:val="00492F92"/>
    <w:rsid w:val="00494BED"/>
    <w:rsid w:val="00496729"/>
    <w:rsid w:val="004A1BDA"/>
    <w:rsid w:val="004A22F8"/>
    <w:rsid w:val="004A6175"/>
    <w:rsid w:val="004A6969"/>
    <w:rsid w:val="004B163F"/>
    <w:rsid w:val="004B1E2D"/>
    <w:rsid w:val="004B25BC"/>
    <w:rsid w:val="004B50E6"/>
    <w:rsid w:val="004C376F"/>
    <w:rsid w:val="004C57F6"/>
    <w:rsid w:val="004C7263"/>
    <w:rsid w:val="004C772D"/>
    <w:rsid w:val="004D2584"/>
    <w:rsid w:val="004D3C6B"/>
    <w:rsid w:val="004D5B9B"/>
    <w:rsid w:val="004E2933"/>
    <w:rsid w:val="004F0BD1"/>
    <w:rsid w:val="004F303A"/>
    <w:rsid w:val="004F5210"/>
    <w:rsid w:val="00504863"/>
    <w:rsid w:val="00504950"/>
    <w:rsid w:val="005077A0"/>
    <w:rsid w:val="00510C6C"/>
    <w:rsid w:val="00516715"/>
    <w:rsid w:val="00517C71"/>
    <w:rsid w:val="00520C9A"/>
    <w:rsid w:val="00520D0C"/>
    <w:rsid w:val="00521397"/>
    <w:rsid w:val="00525E87"/>
    <w:rsid w:val="00530837"/>
    <w:rsid w:val="00532E25"/>
    <w:rsid w:val="00533713"/>
    <w:rsid w:val="00544CEE"/>
    <w:rsid w:val="00545605"/>
    <w:rsid w:val="00546BF3"/>
    <w:rsid w:val="00556429"/>
    <w:rsid w:val="00556595"/>
    <w:rsid w:val="005674D5"/>
    <w:rsid w:val="00572274"/>
    <w:rsid w:val="00573CE2"/>
    <w:rsid w:val="00575CAD"/>
    <w:rsid w:val="00576055"/>
    <w:rsid w:val="005764D2"/>
    <w:rsid w:val="005903C3"/>
    <w:rsid w:val="00595F20"/>
    <w:rsid w:val="005A5168"/>
    <w:rsid w:val="005A5741"/>
    <w:rsid w:val="005A778C"/>
    <w:rsid w:val="005B1A38"/>
    <w:rsid w:val="005B1EA7"/>
    <w:rsid w:val="005B5124"/>
    <w:rsid w:val="005B5D81"/>
    <w:rsid w:val="005C1333"/>
    <w:rsid w:val="005C40D5"/>
    <w:rsid w:val="005C460D"/>
    <w:rsid w:val="005C66D6"/>
    <w:rsid w:val="005D0D5F"/>
    <w:rsid w:val="005D4097"/>
    <w:rsid w:val="005E24B2"/>
    <w:rsid w:val="005E2DE2"/>
    <w:rsid w:val="005F2FBC"/>
    <w:rsid w:val="005F5F5F"/>
    <w:rsid w:val="005F772A"/>
    <w:rsid w:val="005F77C2"/>
    <w:rsid w:val="00601884"/>
    <w:rsid w:val="00602C8B"/>
    <w:rsid w:val="0060464C"/>
    <w:rsid w:val="00610C33"/>
    <w:rsid w:val="006110C5"/>
    <w:rsid w:val="006111E9"/>
    <w:rsid w:val="0061158F"/>
    <w:rsid w:val="006119F6"/>
    <w:rsid w:val="0061619A"/>
    <w:rsid w:val="0062185F"/>
    <w:rsid w:val="006228CD"/>
    <w:rsid w:val="0062309F"/>
    <w:rsid w:val="00623A8D"/>
    <w:rsid w:val="00626A5D"/>
    <w:rsid w:val="006270BD"/>
    <w:rsid w:val="006313C4"/>
    <w:rsid w:val="00634E33"/>
    <w:rsid w:val="00637DF3"/>
    <w:rsid w:val="00640261"/>
    <w:rsid w:val="0064052A"/>
    <w:rsid w:val="00643F54"/>
    <w:rsid w:val="0064479B"/>
    <w:rsid w:val="00650C30"/>
    <w:rsid w:val="00655E39"/>
    <w:rsid w:val="006602EE"/>
    <w:rsid w:val="006609A2"/>
    <w:rsid w:val="00662756"/>
    <w:rsid w:val="00664B9F"/>
    <w:rsid w:val="006650F6"/>
    <w:rsid w:val="00671F06"/>
    <w:rsid w:val="00674DFF"/>
    <w:rsid w:val="00675F66"/>
    <w:rsid w:val="006778B3"/>
    <w:rsid w:val="00693885"/>
    <w:rsid w:val="0069688D"/>
    <w:rsid w:val="00696F67"/>
    <w:rsid w:val="006A2593"/>
    <w:rsid w:val="006A32E0"/>
    <w:rsid w:val="006A4060"/>
    <w:rsid w:val="006A456E"/>
    <w:rsid w:val="006A53B8"/>
    <w:rsid w:val="006A7F0C"/>
    <w:rsid w:val="006B0C0D"/>
    <w:rsid w:val="006B4455"/>
    <w:rsid w:val="006C1E66"/>
    <w:rsid w:val="006C55A1"/>
    <w:rsid w:val="006C6E71"/>
    <w:rsid w:val="006D0BF6"/>
    <w:rsid w:val="006D13CF"/>
    <w:rsid w:val="006D18F8"/>
    <w:rsid w:val="006E0654"/>
    <w:rsid w:val="006E388F"/>
    <w:rsid w:val="006E5C1D"/>
    <w:rsid w:val="006E63DF"/>
    <w:rsid w:val="006F37B8"/>
    <w:rsid w:val="006F6EBE"/>
    <w:rsid w:val="006F773F"/>
    <w:rsid w:val="00702621"/>
    <w:rsid w:val="007036EE"/>
    <w:rsid w:val="00704E6B"/>
    <w:rsid w:val="007120E0"/>
    <w:rsid w:val="007206E1"/>
    <w:rsid w:val="00721661"/>
    <w:rsid w:val="00721CC9"/>
    <w:rsid w:val="007242AE"/>
    <w:rsid w:val="00731FA3"/>
    <w:rsid w:val="007345FD"/>
    <w:rsid w:val="00735494"/>
    <w:rsid w:val="0073622B"/>
    <w:rsid w:val="00753A70"/>
    <w:rsid w:val="00755B10"/>
    <w:rsid w:val="0075679D"/>
    <w:rsid w:val="00764B0A"/>
    <w:rsid w:val="007728EC"/>
    <w:rsid w:val="00773FE6"/>
    <w:rsid w:val="00775ABA"/>
    <w:rsid w:val="00776876"/>
    <w:rsid w:val="00780100"/>
    <w:rsid w:val="00784574"/>
    <w:rsid w:val="007868CE"/>
    <w:rsid w:val="00787962"/>
    <w:rsid w:val="007919C5"/>
    <w:rsid w:val="00792931"/>
    <w:rsid w:val="00792CD2"/>
    <w:rsid w:val="00793C50"/>
    <w:rsid w:val="00793C61"/>
    <w:rsid w:val="007B0BFD"/>
    <w:rsid w:val="007B1671"/>
    <w:rsid w:val="007B31C2"/>
    <w:rsid w:val="007B39A9"/>
    <w:rsid w:val="007B536F"/>
    <w:rsid w:val="007B6B2F"/>
    <w:rsid w:val="007C0CBE"/>
    <w:rsid w:val="007C4539"/>
    <w:rsid w:val="007C56C9"/>
    <w:rsid w:val="007D177F"/>
    <w:rsid w:val="007E249D"/>
    <w:rsid w:val="007E27E0"/>
    <w:rsid w:val="007E52EB"/>
    <w:rsid w:val="007E588A"/>
    <w:rsid w:val="007F3860"/>
    <w:rsid w:val="007F536E"/>
    <w:rsid w:val="007F5F1D"/>
    <w:rsid w:val="007F7714"/>
    <w:rsid w:val="007F7BE3"/>
    <w:rsid w:val="00806425"/>
    <w:rsid w:val="00807697"/>
    <w:rsid w:val="00807B62"/>
    <w:rsid w:val="00807F53"/>
    <w:rsid w:val="0081615F"/>
    <w:rsid w:val="00820033"/>
    <w:rsid w:val="00821903"/>
    <w:rsid w:val="00825DF7"/>
    <w:rsid w:val="00827072"/>
    <w:rsid w:val="0082735C"/>
    <w:rsid w:val="008378E8"/>
    <w:rsid w:val="008415F1"/>
    <w:rsid w:val="0084427F"/>
    <w:rsid w:val="00856529"/>
    <w:rsid w:val="00857B2E"/>
    <w:rsid w:val="00857D58"/>
    <w:rsid w:val="0086320E"/>
    <w:rsid w:val="00863B63"/>
    <w:rsid w:val="008650DA"/>
    <w:rsid w:val="00865652"/>
    <w:rsid w:val="00865A76"/>
    <w:rsid w:val="00866D24"/>
    <w:rsid w:val="0087556A"/>
    <w:rsid w:val="00876D9D"/>
    <w:rsid w:val="0088179A"/>
    <w:rsid w:val="00882F91"/>
    <w:rsid w:val="0088728E"/>
    <w:rsid w:val="00887335"/>
    <w:rsid w:val="00893B22"/>
    <w:rsid w:val="008972DE"/>
    <w:rsid w:val="008A6D8A"/>
    <w:rsid w:val="008A70C8"/>
    <w:rsid w:val="008B15FC"/>
    <w:rsid w:val="008B21FB"/>
    <w:rsid w:val="008B5A5C"/>
    <w:rsid w:val="008B70A2"/>
    <w:rsid w:val="008C021A"/>
    <w:rsid w:val="008C0B41"/>
    <w:rsid w:val="008C47DA"/>
    <w:rsid w:val="008C677E"/>
    <w:rsid w:val="008C6D47"/>
    <w:rsid w:val="008C791F"/>
    <w:rsid w:val="008D1E00"/>
    <w:rsid w:val="008D26B2"/>
    <w:rsid w:val="008D53C1"/>
    <w:rsid w:val="008D5CD2"/>
    <w:rsid w:val="008D68A2"/>
    <w:rsid w:val="008D7E5A"/>
    <w:rsid w:val="008E2901"/>
    <w:rsid w:val="008F0547"/>
    <w:rsid w:val="008F24B0"/>
    <w:rsid w:val="008F3063"/>
    <w:rsid w:val="008F49FB"/>
    <w:rsid w:val="00900387"/>
    <w:rsid w:val="00902A64"/>
    <w:rsid w:val="0090310F"/>
    <w:rsid w:val="009055FF"/>
    <w:rsid w:val="009057C3"/>
    <w:rsid w:val="009061F4"/>
    <w:rsid w:val="009070FF"/>
    <w:rsid w:val="00907753"/>
    <w:rsid w:val="0091332F"/>
    <w:rsid w:val="009141CF"/>
    <w:rsid w:val="00916478"/>
    <w:rsid w:val="0091673E"/>
    <w:rsid w:val="0092165D"/>
    <w:rsid w:val="00926E4A"/>
    <w:rsid w:val="0092738E"/>
    <w:rsid w:val="009342A1"/>
    <w:rsid w:val="00941ECF"/>
    <w:rsid w:val="00947762"/>
    <w:rsid w:val="00950B31"/>
    <w:rsid w:val="009565D7"/>
    <w:rsid w:val="00957F82"/>
    <w:rsid w:val="00967140"/>
    <w:rsid w:val="0097156F"/>
    <w:rsid w:val="00973451"/>
    <w:rsid w:val="0097550F"/>
    <w:rsid w:val="00976CE0"/>
    <w:rsid w:val="0097758D"/>
    <w:rsid w:val="00981D6F"/>
    <w:rsid w:val="0098300E"/>
    <w:rsid w:val="00983A20"/>
    <w:rsid w:val="00985604"/>
    <w:rsid w:val="00985FE0"/>
    <w:rsid w:val="009875D0"/>
    <w:rsid w:val="009A1041"/>
    <w:rsid w:val="009A49A3"/>
    <w:rsid w:val="009A5910"/>
    <w:rsid w:val="009B0463"/>
    <w:rsid w:val="009B21F4"/>
    <w:rsid w:val="009B3339"/>
    <w:rsid w:val="009C0D07"/>
    <w:rsid w:val="009C1949"/>
    <w:rsid w:val="009C4484"/>
    <w:rsid w:val="009C4CE5"/>
    <w:rsid w:val="009C6C49"/>
    <w:rsid w:val="009D2B1A"/>
    <w:rsid w:val="009D4006"/>
    <w:rsid w:val="009D5646"/>
    <w:rsid w:val="009D710F"/>
    <w:rsid w:val="009E0844"/>
    <w:rsid w:val="009E1172"/>
    <w:rsid w:val="009E1DAB"/>
    <w:rsid w:val="009E5853"/>
    <w:rsid w:val="009E70CC"/>
    <w:rsid w:val="009F0899"/>
    <w:rsid w:val="009F1442"/>
    <w:rsid w:val="009F3787"/>
    <w:rsid w:val="009F58BB"/>
    <w:rsid w:val="00A02FFB"/>
    <w:rsid w:val="00A067F8"/>
    <w:rsid w:val="00A06FB0"/>
    <w:rsid w:val="00A13900"/>
    <w:rsid w:val="00A1467D"/>
    <w:rsid w:val="00A22179"/>
    <w:rsid w:val="00A259F6"/>
    <w:rsid w:val="00A304D7"/>
    <w:rsid w:val="00A3596C"/>
    <w:rsid w:val="00A430F1"/>
    <w:rsid w:val="00A45928"/>
    <w:rsid w:val="00A45DFE"/>
    <w:rsid w:val="00A5016D"/>
    <w:rsid w:val="00A53FC2"/>
    <w:rsid w:val="00A5456B"/>
    <w:rsid w:val="00A559D0"/>
    <w:rsid w:val="00A55CBD"/>
    <w:rsid w:val="00A56AC4"/>
    <w:rsid w:val="00A575C4"/>
    <w:rsid w:val="00A57E74"/>
    <w:rsid w:val="00A63A69"/>
    <w:rsid w:val="00A6403D"/>
    <w:rsid w:val="00A74D59"/>
    <w:rsid w:val="00A81266"/>
    <w:rsid w:val="00A82F3D"/>
    <w:rsid w:val="00A86C72"/>
    <w:rsid w:val="00A86CAD"/>
    <w:rsid w:val="00A87178"/>
    <w:rsid w:val="00A92619"/>
    <w:rsid w:val="00AA0AD6"/>
    <w:rsid w:val="00AA0F72"/>
    <w:rsid w:val="00AA1A36"/>
    <w:rsid w:val="00AA7545"/>
    <w:rsid w:val="00AB156C"/>
    <w:rsid w:val="00AB3F2B"/>
    <w:rsid w:val="00AB4D87"/>
    <w:rsid w:val="00AB68FE"/>
    <w:rsid w:val="00AB6B81"/>
    <w:rsid w:val="00AB7C3E"/>
    <w:rsid w:val="00AC6FBC"/>
    <w:rsid w:val="00AD4D13"/>
    <w:rsid w:val="00AD677B"/>
    <w:rsid w:val="00AE19B1"/>
    <w:rsid w:val="00AE22B1"/>
    <w:rsid w:val="00AE2FDA"/>
    <w:rsid w:val="00AE5DAC"/>
    <w:rsid w:val="00AE6574"/>
    <w:rsid w:val="00AE78DA"/>
    <w:rsid w:val="00AE7A59"/>
    <w:rsid w:val="00AF1854"/>
    <w:rsid w:val="00AF1FD3"/>
    <w:rsid w:val="00AF43AD"/>
    <w:rsid w:val="00AF5482"/>
    <w:rsid w:val="00AF65C0"/>
    <w:rsid w:val="00B0214F"/>
    <w:rsid w:val="00B05CBE"/>
    <w:rsid w:val="00B10297"/>
    <w:rsid w:val="00B10C32"/>
    <w:rsid w:val="00B11A2D"/>
    <w:rsid w:val="00B15A15"/>
    <w:rsid w:val="00B2258E"/>
    <w:rsid w:val="00B22B7B"/>
    <w:rsid w:val="00B257B3"/>
    <w:rsid w:val="00B302B5"/>
    <w:rsid w:val="00B30CEF"/>
    <w:rsid w:val="00B30D48"/>
    <w:rsid w:val="00B32055"/>
    <w:rsid w:val="00B3235F"/>
    <w:rsid w:val="00B36690"/>
    <w:rsid w:val="00B376EF"/>
    <w:rsid w:val="00B417D3"/>
    <w:rsid w:val="00B430C7"/>
    <w:rsid w:val="00B460DD"/>
    <w:rsid w:val="00B50DA5"/>
    <w:rsid w:val="00B5537D"/>
    <w:rsid w:val="00B617E2"/>
    <w:rsid w:val="00B633B1"/>
    <w:rsid w:val="00B665BC"/>
    <w:rsid w:val="00B6765E"/>
    <w:rsid w:val="00B67888"/>
    <w:rsid w:val="00B71752"/>
    <w:rsid w:val="00B719FD"/>
    <w:rsid w:val="00B74053"/>
    <w:rsid w:val="00B81756"/>
    <w:rsid w:val="00B84143"/>
    <w:rsid w:val="00B86ECC"/>
    <w:rsid w:val="00B90B51"/>
    <w:rsid w:val="00B91C5F"/>
    <w:rsid w:val="00B920F1"/>
    <w:rsid w:val="00BA10C7"/>
    <w:rsid w:val="00BB235A"/>
    <w:rsid w:val="00BB4C63"/>
    <w:rsid w:val="00BB68AF"/>
    <w:rsid w:val="00BC00B8"/>
    <w:rsid w:val="00BC424A"/>
    <w:rsid w:val="00BC6E5A"/>
    <w:rsid w:val="00BD15D8"/>
    <w:rsid w:val="00BD3D68"/>
    <w:rsid w:val="00BD4851"/>
    <w:rsid w:val="00BD5F4C"/>
    <w:rsid w:val="00BE02FE"/>
    <w:rsid w:val="00BE115C"/>
    <w:rsid w:val="00BE2DDC"/>
    <w:rsid w:val="00BE72B3"/>
    <w:rsid w:val="00BF1C5D"/>
    <w:rsid w:val="00BF27D2"/>
    <w:rsid w:val="00BF3B06"/>
    <w:rsid w:val="00BF3C86"/>
    <w:rsid w:val="00C03DDB"/>
    <w:rsid w:val="00C0619F"/>
    <w:rsid w:val="00C06353"/>
    <w:rsid w:val="00C07C57"/>
    <w:rsid w:val="00C10B35"/>
    <w:rsid w:val="00C12254"/>
    <w:rsid w:val="00C131CD"/>
    <w:rsid w:val="00C13C24"/>
    <w:rsid w:val="00C13E9E"/>
    <w:rsid w:val="00C1456F"/>
    <w:rsid w:val="00C1624D"/>
    <w:rsid w:val="00C21E70"/>
    <w:rsid w:val="00C23382"/>
    <w:rsid w:val="00C31A85"/>
    <w:rsid w:val="00C3409A"/>
    <w:rsid w:val="00C34303"/>
    <w:rsid w:val="00C34C30"/>
    <w:rsid w:val="00C34D85"/>
    <w:rsid w:val="00C41192"/>
    <w:rsid w:val="00C419AF"/>
    <w:rsid w:val="00C4355A"/>
    <w:rsid w:val="00C4407E"/>
    <w:rsid w:val="00C44F77"/>
    <w:rsid w:val="00C4767C"/>
    <w:rsid w:val="00C50E9E"/>
    <w:rsid w:val="00C5132A"/>
    <w:rsid w:val="00C5554B"/>
    <w:rsid w:val="00C64208"/>
    <w:rsid w:val="00C65365"/>
    <w:rsid w:val="00C6557F"/>
    <w:rsid w:val="00C676CA"/>
    <w:rsid w:val="00C7063D"/>
    <w:rsid w:val="00C71BE6"/>
    <w:rsid w:val="00C7270C"/>
    <w:rsid w:val="00C81DB9"/>
    <w:rsid w:val="00C82019"/>
    <w:rsid w:val="00C845D7"/>
    <w:rsid w:val="00C85026"/>
    <w:rsid w:val="00C86CD6"/>
    <w:rsid w:val="00C93840"/>
    <w:rsid w:val="00C96FF6"/>
    <w:rsid w:val="00C97E4C"/>
    <w:rsid w:val="00CA42C1"/>
    <w:rsid w:val="00CA52DD"/>
    <w:rsid w:val="00CA586E"/>
    <w:rsid w:val="00CA6F50"/>
    <w:rsid w:val="00CB0E08"/>
    <w:rsid w:val="00CB1115"/>
    <w:rsid w:val="00CB2CF7"/>
    <w:rsid w:val="00CB5F1D"/>
    <w:rsid w:val="00CB6496"/>
    <w:rsid w:val="00CB7A02"/>
    <w:rsid w:val="00CC032F"/>
    <w:rsid w:val="00CC302F"/>
    <w:rsid w:val="00CC4A66"/>
    <w:rsid w:val="00CC602B"/>
    <w:rsid w:val="00CC7B53"/>
    <w:rsid w:val="00CD0607"/>
    <w:rsid w:val="00CD0CDB"/>
    <w:rsid w:val="00CD0F40"/>
    <w:rsid w:val="00CD1B85"/>
    <w:rsid w:val="00CD1F57"/>
    <w:rsid w:val="00CD23E3"/>
    <w:rsid w:val="00CD455E"/>
    <w:rsid w:val="00CD77CD"/>
    <w:rsid w:val="00CE0AB5"/>
    <w:rsid w:val="00CE0C52"/>
    <w:rsid w:val="00CE16E7"/>
    <w:rsid w:val="00CE31A0"/>
    <w:rsid w:val="00CE34C0"/>
    <w:rsid w:val="00CE4ADB"/>
    <w:rsid w:val="00CE51E3"/>
    <w:rsid w:val="00CE704A"/>
    <w:rsid w:val="00CE7E36"/>
    <w:rsid w:val="00CE7FF3"/>
    <w:rsid w:val="00CF1B1A"/>
    <w:rsid w:val="00CF24BE"/>
    <w:rsid w:val="00CF306E"/>
    <w:rsid w:val="00CF6562"/>
    <w:rsid w:val="00CF67C9"/>
    <w:rsid w:val="00CF6B50"/>
    <w:rsid w:val="00D00988"/>
    <w:rsid w:val="00D015D7"/>
    <w:rsid w:val="00D03003"/>
    <w:rsid w:val="00D135A7"/>
    <w:rsid w:val="00D14D08"/>
    <w:rsid w:val="00D15D74"/>
    <w:rsid w:val="00D17ECC"/>
    <w:rsid w:val="00D20523"/>
    <w:rsid w:val="00D20C99"/>
    <w:rsid w:val="00D2684E"/>
    <w:rsid w:val="00D26E1A"/>
    <w:rsid w:val="00D32437"/>
    <w:rsid w:val="00D346C0"/>
    <w:rsid w:val="00D37385"/>
    <w:rsid w:val="00D418FB"/>
    <w:rsid w:val="00D41AF0"/>
    <w:rsid w:val="00D451ED"/>
    <w:rsid w:val="00D454BB"/>
    <w:rsid w:val="00D45BBF"/>
    <w:rsid w:val="00D52642"/>
    <w:rsid w:val="00D55986"/>
    <w:rsid w:val="00D56692"/>
    <w:rsid w:val="00D5706B"/>
    <w:rsid w:val="00D572FE"/>
    <w:rsid w:val="00D62A15"/>
    <w:rsid w:val="00D66A09"/>
    <w:rsid w:val="00D66FD9"/>
    <w:rsid w:val="00D774CF"/>
    <w:rsid w:val="00D80239"/>
    <w:rsid w:val="00D80922"/>
    <w:rsid w:val="00D8515B"/>
    <w:rsid w:val="00D85E06"/>
    <w:rsid w:val="00D87803"/>
    <w:rsid w:val="00D901CC"/>
    <w:rsid w:val="00D92620"/>
    <w:rsid w:val="00D937CE"/>
    <w:rsid w:val="00D93D29"/>
    <w:rsid w:val="00D944C9"/>
    <w:rsid w:val="00D95A46"/>
    <w:rsid w:val="00D96137"/>
    <w:rsid w:val="00D97764"/>
    <w:rsid w:val="00D97F50"/>
    <w:rsid w:val="00DA1EC3"/>
    <w:rsid w:val="00DB0698"/>
    <w:rsid w:val="00DB2CA5"/>
    <w:rsid w:val="00DB3A32"/>
    <w:rsid w:val="00DB4D43"/>
    <w:rsid w:val="00DB5635"/>
    <w:rsid w:val="00DC5475"/>
    <w:rsid w:val="00DD3D68"/>
    <w:rsid w:val="00DD5AE4"/>
    <w:rsid w:val="00DE1369"/>
    <w:rsid w:val="00DE1ADE"/>
    <w:rsid w:val="00DE61ED"/>
    <w:rsid w:val="00DE71D9"/>
    <w:rsid w:val="00DF3BCA"/>
    <w:rsid w:val="00DF3D17"/>
    <w:rsid w:val="00DF3E77"/>
    <w:rsid w:val="00DF664F"/>
    <w:rsid w:val="00DF7F7C"/>
    <w:rsid w:val="00E01C1D"/>
    <w:rsid w:val="00E11E62"/>
    <w:rsid w:val="00E133DA"/>
    <w:rsid w:val="00E16F76"/>
    <w:rsid w:val="00E3241B"/>
    <w:rsid w:val="00E36FFD"/>
    <w:rsid w:val="00E40C03"/>
    <w:rsid w:val="00E45E0F"/>
    <w:rsid w:val="00E5008C"/>
    <w:rsid w:val="00E52B7F"/>
    <w:rsid w:val="00E540BF"/>
    <w:rsid w:val="00E56F1E"/>
    <w:rsid w:val="00E57F1F"/>
    <w:rsid w:val="00E63889"/>
    <w:rsid w:val="00E75F28"/>
    <w:rsid w:val="00E82426"/>
    <w:rsid w:val="00E87B60"/>
    <w:rsid w:val="00E90032"/>
    <w:rsid w:val="00E918C0"/>
    <w:rsid w:val="00E91F46"/>
    <w:rsid w:val="00E93F58"/>
    <w:rsid w:val="00E963C3"/>
    <w:rsid w:val="00EA0AC7"/>
    <w:rsid w:val="00EA25FC"/>
    <w:rsid w:val="00EA452C"/>
    <w:rsid w:val="00EA6284"/>
    <w:rsid w:val="00EA7632"/>
    <w:rsid w:val="00EA76ED"/>
    <w:rsid w:val="00EB138A"/>
    <w:rsid w:val="00EB2836"/>
    <w:rsid w:val="00EB41AE"/>
    <w:rsid w:val="00ED1484"/>
    <w:rsid w:val="00ED2013"/>
    <w:rsid w:val="00ED228C"/>
    <w:rsid w:val="00ED23D4"/>
    <w:rsid w:val="00ED2537"/>
    <w:rsid w:val="00ED2B83"/>
    <w:rsid w:val="00ED5FEB"/>
    <w:rsid w:val="00ED7AFA"/>
    <w:rsid w:val="00EE32D8"/>
    <w:rsid w:val="00EE680D"/>
    <w:rsid w:val="00EE6DD5"/>
    <w:rsid w:val="00EF1681"/>
    <w:rsid w:val="00EF1BB3"/>
    <w:rsid w:val="00EF6D72"/>
    <w:rsid w:val="00F02BED"/>
    <w:rsid w:val="00F03430"/>
    <w:rsid w:val="00F06AE0"/>
    <w:rsid w:val="00F11FF0"/>
    <w:rsid w:val="00F13512"/>
    <w:rsid w:val="00F14C4F"/>
    <w:rsid w:val="00F16815"/>
    <w:rsid w:val="00F17B5B"/>
    <w:rsid w:val="00F21E57"/>
    <w:rsid w:val="00F3217B"/>
    <w:rsid w:val="00F36A41"/>
    <w:rsid w:val="00F43416"/>
    <w:rsid w:val="00F47F44"/>
    <w:rsid w:val="00F51204"/>
    <w:rsid w:val="00F51583"/>
    <w:rsid w:val="00F5326D"/>
    <w:rsid w:val="00F540D2"/>
    <w:rsid w:val="00F54E83"/>
    <w:rsid w:val="00F5500E"/>
    <w:rsid w:val="00F55F25"/>
    <w:rsid w:val="00F5635F"/>
    <w:rsid w:val="00F65332"/>
    <w:rsid w:val="00F70D71"/>
    <w:rsid w:val="00F81838"/>
    <w:rsid w:val="00F95033"/>
    <w:rsid w:val="00F955FB"/>
    <w:rsid w:val="00F973EC"/>
    <w:rsid w:val="00FA1110"/>
    <w:rsid w:val="00FA1C22"/>
    <w:rsid w:val="00FA1CCF"/>
    <w:rsid w:val="00FA244F"/>
    <w:rsid w:val="00FB0151"/>
    <w:rsid w:val="00FB56F2"/>
    <w:rsid w:val="00FC4A32"/>
    <w:rsid w:val="00FC52A3"/>
    <w:rsid w:val="00FC5E6D"/>
    <w:rsid w:val="00FC6AED"/>
    <w:rsid w:val="00FD1123"/>
    <w:rsid w:val="00FD4365"/>
    <w:rsid w:val="00FD75CD"/>
    <w:rsid w:val="00FE10D6"/>
    <w:rsid w:val="00FE5600"/>
    <w:rsid w:val="00FE56E1"/>
    <w:rsid w:val="00FF21B6"/>
    <w:rsid w:val="00FF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EFA5C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DC"/>
    <w:pPr>
      <w:spacing w:after="120" w:line="276" w:lineRule="auto"/>
    </w:pPr>
    <w:rPr>
      <w:rFonts w:cstheme="majorHAnsi"/>
      <w:lang w:val="en-AU"/>
    </w:rPr>
  </w:style>
  <w:style w:type="paragraph" w:styleId="Heading1">
    <w:name w:val="heading 1"/>
    <w:aliases w:val="Heading 1 Cab"/>
    <w:next w:val="Normal"/>
    <w:link w:val="Heading1Char"/>
    <w:uiPriority w:val="4"/>
    <w:qFormat/>
    <w:rsid w:val="00985604"/>
    <w:pPr>
      <w:keepNext/>
      <w:keepLines/>
      <w:spacing w:before="720" w:after="240"/>
      <w:outlineLvl w:val="0"/>
    </w:pPr>
    <w:rPr>
      <w:rFonts w:ascii="Arial" w:eastAsiaTheme="majorEastAsia" w:hAnsi="Arial" w:cstheme="majorBidi"/>
      <w:color w:val="1C306B"/>
      <w:sz w:val="36"/>
      <w:szCs w:val="36"/>
    </w:rPr>
  </w:style>
  <w:style w:type="paragraph" w:styleId="Heading2">
    <w:name w:val="heading 2"/>
    <w:basedOn w:val="Normal"/>
    <w:next w:val="Normal"/>
    <w:link w:val="Heading2Char"/>
    <w:uiPriority w:val="9"/>
    <w:unhideWhenUsed/>
    <w:qFormat/>
    <w:rsid w:val="00D135A7"/>
    <w:pPr>
      <w:keepNext/>
      <w:keepLines/>
      <w:spacing w:before="240" w:line="280" w:lineRule="auto"/>
      <w:outlineLvl w:val="1"/>
    </w:pPr>
    <w:rPr>
      <w:rFonts w:ascii="Arial" w:eastAsiaTheme="majorEastAsia" w:hAnsi="Arial" w:cs="Arial"/>
      <w:b/>
      <w:bCs/>
      <w:color w:val="1C306B"/>
    </w:rPr>
  </w:style>
  <w:style w:type="paragraph" w:styleId="Heading3">
    <w:name w:val="heading 3"/>
    <w:basedOn w:val="Heading2"/>
    <w:next w:val="Normal"/>
    <w:link w:val="Heading3Char"/>
    <w:uiPriority w:val="9"/>
    <w:unhideWhenUsed/>
    <w:qFormat/>
    <w:rsid w:val="00BE2DDC"/>
    <w:pPr>
      <w:spacing w:line="240" w:lineRule="auto"/>
      <w:outlineLvl w:val="2"/>
    </w:pPr>
    <w:rPr>
      <w:sz w:val="22"/>
      <w:szCs w:val="22"/>
    </w:rPr>
  </w:style>
  <w:style w:type="paragraph" w:styleId="Heading4">
    <w:name w:val="heading 4"/>
    <w:basedOn w:val="Normal"/>
    <w:next w:val="Normal"/>
    <w:link w:val="Heading4Char"/>
    <w:uiPriority w:val="9"/>
    <w:unhideWhenUsed/>
    <w:qFormat/>
    <w:rsid w:val="00985604"/>
    <w:pPr>
      <w:keepNext/>
      <w:keepLines/>
      <w:spacing w:line="240" w:lineRule="auto"/>
      <w:outlineLvl w:val="3"/>
    </w:pPr>
    <w:rPr>
      <w:rFonts w:eastAsiaTheme="majorEastAsia" w:cstheme="majorBidi"/>
      <w:i/>
      <w:iCs/>
      <w:color w:val="1C306B"/>
      <w:sz w:val="22"/>
    </w:rPr>
  </w:style>
  <w:style w:type="paragraph" w:styleId="Heading5">
    <w:name w:val="heading 5"/>
    <w:basedOn w:val="Normal"/>
    <w:next w:val="Normal"/>
    <w:link w:val="Heading5Char"/>
    <w:uiPriority w:val="9"/>
    <w:unhideWhenUsed/>
    <w:qFormat/>
    <w:rsid w:val="0000102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6B2"/>
    <w:pPr>
      <w:tabs>
        <w:tab w:val="center" w:pos="4320"/>
        <w:tab w:val="right" w:pos="8640"/>
      </w:tabs>
    </w:pPr>
  </w:style>
  <w:style w:type="character" w:customStyle="1" w:styleId="HeaderChar">
    <w:name w:val="Header Char"/>
    <w:basedOn w:val="DefaultParagraphFont"/>
    <w:link w:val="Header"/>
    <w:uiPriority w:val="99"/>
    <w:rsid w:val="008D26B2"/>
  </w:style>
  <w:style w:type="paragraph" w:styleId="Footer">
    <w:name w:val="footer"/>
    <w:basedOn w:val="Normal"/>
    <w:link w:val="FooterChar"/>
    <w:uiPriority w:val="99"/>
    <w:unhideWhenUsed/>
    <w:rsid w:val="00985604"/>
    <w:pPr>
      <w:tabs>
        <w:tab w:val="center" w:pos="4320"/>
        <w:tab w:val="right" w:pos="8640"/>
      </w:tabs>
      <w:spacing w:before="360" w:line="271" w:lineRule="auto"/>
    </w:pPr>
    <w:rPr>
      <w:color w:val="1C306B"/>
      <w:sz w:val="18"/>
    </w:rPr>
  </w:style>
  <w:style w:type="character" w:customStyle="1" w:styleId="FooterChar">
    <w:name w:val="Footer Char"/>
    <w:basedOn w:val="DefaultParagraphFont"/>
    <w:link w:val="Footer"/>
    <w:uiPriority w:val="99"/>
    <w:rsid w:val="00985604"/>
    <w:rPr>
      <w:rFonts w:ascii="Arial" w:hAnsi="Arial"/>
      <w:color w:val="1C306B"/>
      <w:sz w:val="18"/>
    </w:rPr>
  </w:style>
  <w:style w:type="paragraph" w:styleId="BalloonText">
    <w:name w:val="Balloon Text"/>
    <w:basedOn w:val="Normal"/>
    <w:link w:val="BalloonTextChar"/>
    <w:uiPriority w:val="99"/>
    <w:semiHidden/>
    <w:unhideWhenUsed/>
    <w:rsid w:val="008D26B2"/>
    <w:rPr>
      <w:rFonts w:ascii="Lucida Grande" w:hAnsi="Lucida Grande"/>
      <w:sz w:val="18"/>
      <w:szCs w:val="18"/>
    </w:rPr>
  </w:style>
  <w:style w:type="character" w:customStyle="1" w:styleId="BalloonTextChar">
    <w:name w:val="Balloon Text Char"/>
    <w:basedOn w:val="DefaultParagraphFont"/>
    <w:link w:val="BalloonText"/>
    <w:uiPriority w:val="99"/>
    <w:semiHidden/>
    <w:rsid w:val="008D26B2"/>
    <w:rPr>
      <w:rFonts w:ascii="Lucida Grande" w:hAnsi="Lucida Grande"/>
      <w:sz w:val="18"/>
      <w:szCs w:val="18"/>
    </w:rPr>
  </w:style>
  <w:style w:type="character" w:customStyle="1" w:styleId="Heading1Char">
    <w:name w:val="Heading 1 Char"/>
    <w:aliases w:val="Heading 1 Cab Char"/>
    <w:basedOn w:val="DefaultParagraphFont"/>
    <w:link w:val="Heading1"/>
    <w:uiPriority w:val="9"/>
    <w:rsid w:val="00985604"/>
    <w:rPr>
      <w:rFonts w:ascii="Arial" w:eastAsiaTheme="majorEastAsia" w:hAnsi="Arial" w:cstheme="majorBidi"/>
      <w:color w:val="1C306B"/>
      <w:sz w:val="36"/>
      <w:szCs w:val="36"/>
    </w:rPr>
  </w:style>
  <w:style w:type="character" w:customStyle="1" w:styleId="Heading2Char">
    <w:name w:val="Heading 2 Char"/>
    <w:basedOn w:val="DefaultParagraphFont"/>
    <w:link w:val="Heading2"/>
    <w:uiPriority w:val="9"/>
    <w:rsid w:val="00D135A7"/>
    <w:rPr>
      <w:rFonts w:ascii="Arial" w:eastAsiaTheme="majorEastAsia" w:hAnsi="Arial" w:cs="Arial"/>
      <w:b/>
      <w:bCs/>
      <w:color w:val="1C306B"/>
    </w:rPr>
  </w:style>
  <w:style w:type="paragraph" w:customStyle="1" w:styleId="OHbodytext">
    <w:name w:val="O@H body text"/>
    <w:basedOn w:val="Normal"/>
    <w:rsid w:val="00E63889"/>
    <w:pPr>
      <w:spacing w:before="80" w:after="80"/>
    </w:pPr>
    <w:rPr>
      <w:rFonts w:ascii="Calibri" w:eastAsia="Times New Roman" w:hAnsi="Calibri" w:cs="Times New Roman"/>
      <w:szCs w:val="20"/>
    </w:rPr>
  </w:style>
  <w:style w:type="paragraph" w:styleId="ListNumber">
    <w:name w:val="List Number"/>
    <w:basedOn w:val="Normal"/>
    <w:uiPriority w:val="99"/>
    <w:unhideWhenUsed/>
    <w:rsid w:val="001A4DD1"/>
    <w:pPr>
      <w:numPr>
        <w:numId w:val="2"/>
      </w:numPr>
    </w:pPr>
  </w:style>
  <w:style w:type="character" w:styleId="SubtleEmphasis">
    <w:name w:val="Subtle Emphasis"/>
    <w:basedOn w:val="DefaultParagraphFont"/>
    <w:uiPriority w:val="19"/>
    <w:qFormat/>
    <w:rsid w:val="007036EE"/>
    <w:rPr>
      <w:b/>
      <w:i w:val="0"/>
      <w:iCs/>
      <w:color w:val="000000" w:themeColor="text1"/>
    </w:rPr>
  </w:style>
  <w:style w:type="character" w:customStyle="1" w:styleId="Heading3Char">
    <w:name w:val="Heading 3 Char"/>
    <w:basedOn w:val="DefaultParagraphFont"/>
    <w:link w:val="Heading3"/>
    <w:uiPriority w:val="9"/>
    <w:rsid w:val="00BE2DDC"/>
    <w:rPr>
      <w:rFonts w:ascii="Arial" w:eastAsiaTheme="majorEastAsia" w:hAnsi="Arial" w:cstheme="majorBidi"/>
      <w:b/>
      <w:bCs/>
      <w:color w:val="1C306B"/>
      <w:sz w:val="22"/>
      <w:szCs w:val="22"/>
    </w:rPr>
  </w:style>
  <w:style w:type="character" w:customStyle="1" w:styleId="Heading4Char">
    <w:name w:val="Heading 4 Char"/>
    <w:basedOn w:val="DefaultParagraphFont"/>
    <w:link w:val="Heading4"/>
    <w:uiPriority w:val="9"/>
    <w:rsid w:val="00985604"/>
    <w:rPr>
      <w:rFonts w:ascii="Arial" w:eastAsiaTheme="majorEastAsia" w:hAnsi="Arial" w:cstheme="majorBidi"/>
      <w:i/>
      <w:iCs/>
      <w:color w:val="1C306B"/>
      <w:sz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036EE"/>
    <w:pPr>
      <w:ind w:left="720"/>
      <w:contextualSpacing/>
    </w:pPr>
  </w:style>
  <w:style w:type="paragraph" w:styleId="List2">
    <w:name w:val="List 2"/>
    <w:basedOn w:val="Normal"/>
    <w:uiPriority w:val="99"/>
    <w:unhideWhenUsed/>
    <w:rsid w:val="00DE1ADE"/>
    <w:pPr>
      <w:ind w:left="566" w:hanging="283"/>
      <w:contextualSpacing/>
    </w:pPr>
  </w:style>
  <w:style w:type="paragraph" w:styleId="ListNumber2">
    <w:name w:val="List Number 2"/>
    <w:basedOn w:val="Normal"/>
    <w:uiPriority w:val="99"/>
    <w:unhideWhenUsed/>
    <w:rsid w:val="00004E21"/>
    <w:pPr>
      <w:numPr>
        <w:numId w:val="4"/>
      </w:numPr>
      <w:contextualSpacing/>
    </w:pPr>
  </w:style>
  <w:style w:type="table" w:styleId="TableGrid">
    <w:name w:val="Table Grid"/>
    <w:basedOn w:val="TableNormal"/>
    <w:uiPriority w:val="59"/>
    <w:rsid w:val="00AF5482"/>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Notetext">
    <w:name w:val="O@H Note text"/>
    <w:basedOn w:val="Normal"/>
    <w:rsid w:val="00AF5482"/>
    <w:pPr>
      <w:ind w:left="34"/>
    </w:pPr>
    <w:rPr>
      <w:rFonts w:ascii="Calibri" w:eastAsia="Times New Roman" w:hAnsi="Calibri" w:cs="Times New Roman"/>
      <w:noProof/>
      <w:color w:val="000000" w:themeColor="text1"/>
      <w:szCs w:val="20"/>
    </w:rPr>
  </w:style>
  <w:style w:type="paragraph" w:customStyle="1" w:styleId="OHNotetextbold">
    <w:name w:val="O@H Note text bold"/>
    <w:basedOn w:val="OHNotetext"/>
    <w:qFormat/>
    <w:rsid w:val="00AF5482"/>
    <w:rPr>
      <w:b/>
    </w:rPr>
  </w:style>
  <w:style w:type="character" w:customStyle="1" w:styleId="Heading5Char">
    <w:name w:val="Heading 5 Char"/>
    <w:basedOn w:val="DefaultParagraphFont"/>
    <w:link w:val="Heading5"/>
    <w:uiPriority w:val="9"/>
    <w:rsid w:val="00001023"/>
    <w:rPr>
      <w:rFonts w:asciiTheme="majorHAnsi" w:eastAsiaTheme="majorEastAsia" w:hAnsiTheme="majorHAnsi" w:cstheme="majorBidi"/>
      <w:color w:val="365F91" w:themeColor="accent1" w:themeShade="BF"/>
      <w:sz w:val="21"/>
    </w:rPr>
  </w:style>
  <w:style w:type="character" w:styleId="Hyperlink">
    <w:name w:val="Hyperlink"/>
    <w:basedOn w:val="DefaultParagraphFont"/>
    <w:uiPriority w:val="99"/>
    <w:rsid w:val="00AF5482"/>
    <w:rPr>
      <w:color w:val="0000FF" w:themeColor="hyperlink"/>
      <w:u w:val="single"/>
    </w:rPr>
  </w:style>
  <w:style w:type="character" w:styleId="Strong">
    <w:name w:val="Strong"/>
    <w:basedOn w:val="DefaultParagraphFont"/>
    <w:uiPriority w:val="22"/>
    <w:qFormat/>
    <w:rsid w:val="00CC602B"/>
    <w:rPr>
      <w:b/>
      <w:bCs/>
    </w:rPr>
  </w:style>
  <w:style w:type="character" w:styleId="FollowedHyperlink">
    <w:name w:val="FollowedHyperlink"/>
    <w:basedOn w:val="DefaultParagraphFont"/>
    <w:uiPriority w:val="99"/>
    <w:semiHidden/>
    <w:unhideWhenUsed/>
    <w:rsid w:val="002179C2"/>
    <w:rPr>
      <w:color w:val="800080" w:themeColor="followedHyperlink"/>
      <w:u w:val="single"/>
    </w:rPr>
  </w:style>
  <w:style w:type="character" w:styleId="PageNumber">
    <w:name w:val="page number"/>
    <w:basedOn w:val="DefaultParagraphFont"/>
    <w:uiPriority w:val="99"/>
    <w:unhideWhenUsed/>
    <w:rsid w:val="00CC032F"/>
    <w:rPr>
      <w:color w:val="FFFFFF" w:themeColor="background1"/>
      <w:sz w:val="24"/>
      <w:u w:val="single" w:color="FFFFFF" w:themeColor="background1"/>
    </w:rPr>
  </w:style>
  <w:style w:type="numbering" w:customStyle="1" w:styleId="Style1">
    <w:name w:val="Style1"/>
    <w:basedOn w:val="NoList"/>
    <w:uiPriority w:val="99"/>
    <w:rsid w:val="009D4006"/>
    <w:pPr>
      <w:numPr>
        <w:numId w:val="3"/>
      </w:numPr>
    </w:pPr>
  </w:style>
  <w:style w:type="paragraph" w:customStyle="1" w:styleId="IntroPara">
    <w:name w:val="Intro Para"/>
    <w:basedOn w:val="Normal"/>
    <w:qFormat/>
    <w:rsid w:val="00001023"/>
    <w:pPr>
      <w:spacing w:line="320" w:lineRule="auto"/>
    </w:pPr>
    <w:rPr>
      <w:sz w:val="23"/>
    </w:rPr>
  </w:style>
  <w:style w:type="paragraph" w:styleId="ListBullet">
    <w:name w:val="List Bullet"/>
    <w:basedOn w:val="Normal"/>
    <w:uiPriority w:val="99"/>
    <w:unhideWhenUsed/>
    <w:rsid w:val="00985604"/>
    <w:pPr>
      <w:numPr>
        <w:numId w:val="1"/>
      </w:numPr>
      <w:contextualSpacing/>
    </w:pPr>
    <w:rPr>
      <w:szCs w:val="21"/>
    </w:rPr>
  </w:style>
  <w:style w:type="character" w:styleId="IntenseReference">
    <w:name w:val="Intense Reference"/>
    <w:basedOn w:val="DefaultParagraphFont"/>
    <w:uiPriority w:val="32"/>
    <w:qFormat/>
    <w:rsid w:val="00FA1110"/>
    <w:rPr>
      <w:b/>
      <w:bCs/>
      <w:i/>
      <w:smallCaps/>
      <w:color w:val="C0504D" w:themeColor="accent2"/>
      <w:spacing w:val="5"/>
      <w:u w:val="none"/>
    </w:rPr>
  </w:style>
  <w:style w:type="character" w:customStyle="1" w:styleId="health-rtestyle-normal2">
    <w:name w:val="health-rtestyle-normal2"/>
    <w:basedOn w:val="DefaultParagraphFont"/>
    <w:rsid w:val="00B10297"/>
    <w:rPr>
      <w:rFonts w:ascii="Segoe UI" w:hAnsi="Segoe UI" w:cs="Segoe UI" w:hint="default"/>
      <w:color w:val="58595B"/>
      <w:sz w:val="21"/>
      <w:szCs w:val="21"/>
    </w:rPr>
  </w:style>
  <w:style w:type="paragraph" w:styleId="BodyText">
    <w:name w:val="Body Text"/>
    <w:basedOn w:val="Normal"/>
    <w:link w:val="BodyTextChar"/>
    <w:uiPriority w:val="1"/>
    <w:qFormat/>
    <w:rsid w:val="00521397"/>
    <w:pPr>
      <w:spacing w:line="264" w:lineRule="auto"/>
    </w:pPr>
    <w:rPr>
      <w:rFonts w:eastAsia="Times New Roman" w:cs="Times New Roman"/>
      <w:sz w:val="20"/>
      <w:lang w:eastAsia="en-AU"/>
    </w:rPr>
  </w:style>
  <w:style w:type="character" w:customStyle="1" w:styleId="BodyTextChar">
    <w:name w:val="Body Text Char"/>
    <w:basedOn w:val="DefaultParagraphFont"/>
    <w:link w:val="BodyText"/>
    <w:uiPriority w:val="1"/>
    <w:rsid w:val="00521397"/>
    <w:rPr>
      <w:rFonts w:eastAsia="Times New Roman" w:cs="Times New Roman"/>
      <w:sz w:val="20"/>
      <w:lang w:val="en-AU" w:eastAsia="en-AU"/>
    </w:rPr>
  </w:style>
  <w:style w:type="table" w:customStyle="1" w:styleId="TableGrid2">
    <w:name w:val="Table Grid2"/>
    <w:basedOn w:val="TableNormal"/>
    <w:next w:val="TableGrid"/>
    <w:uiPriority w:val="39"/>
    <w:rsid w:val="001476B2"/>
    <w:rPr>
      <w:rFonts w:eastAsiaTheme="minorHAnsi"/>
      <w:sz w:val="22"/>
      <w:szCs w:val="22"/>
      <w:u w:color="FF660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81DB9"/>
    <w:pPr>
      <w:autoSpaceDE w:val="0"/>
      <w:autoSpaceDN w:val="0"/>
      <w:spacing w:line="240" w:lineRule="auto"/>
    </w:pPr>
    <w:rPr>
      <w:rFonts w:eastAsiaTheme="minorHAnsi" w:cs="Arial"/>
      <w:color w:val="000000"/>
    </w:rPr>
  </w:style>
  <w:style w:type="character" w:styleId="CommentReference">
    <w:name w:val="annotation reference"/>
    <w:basedOn w:val="DefaultParagraphFont"/>
    <w:uiPriority w:val="99"/>
    <w:semiHidden/>
    <w:unhideWhenUsed/>
    <w:rsid w:val="0036046F"/>
    <w:rPr>
      <w:sz w:val="16"/>
      <w:szCs w:val="16"/>
    </w:rPr>
  </w:style>
  <w:style w:type="paragraph" w:styleId="CommentText">
    <w:name w:val="annotation text"/>
    <w:basedOn w:val="Normal"/>
    <w:link w:val="CommentTextChar"/>
    <w:uiPriority w:val="99"/>
    <w:unhideWhenUsed/>
    <w:rsid w:val="0036046F"/>
    <w:pPr>
      <w:spacing w:line="240" w:lineRule="auto"/>
    </w:pPr>
    <w:rPr>
      <w:sz w:val="20"/>
      <w:szCs w:val="20"/>
    </w:rPr>
  </w:style>
  <w:style w:type="character" w:customStyle="1" w:styleId="CommentTextChar">
    <w:name w:val="Comment Text Char"/>
    <w:basedOn w:val="DefaultParagraphFont"/>
    <w:link w:val="CommentText"/>
    <w:uiPriority w:val="99"/>
    <w:rsid w:val="003604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46F"/>
    <w:rPr>
      <w:b/>
      <w:bCs/>
    </w:rPr>
  </w:style>
  <w:style w:type="character" w:customStyle="1" w:styleId="CommentSubjectChar">
    <w:name w:val="Comment Subject Char"/>
    <w:basedOn w:val="CommentTextChar"/>
    <w:link w:val="CommentSubject"/>
    <w:uiPriority w:val="99"/>
    <w:semiHidden/>
    <w:rsid w:val="0036046F"/>
    <w:rPr>
      <w:rFonts w:ascii="Arial" w:hAnsi="Arial"/>
      <w:b/>
      <w:bCs/>
      <w:sz w:val="20"/>
      <w:szCs w:val="20"/>
    </w:rPr>
  </w:style>
  <w:style w:type="character" w:customStyle="1" w:styleId="CAB-NumberedParagraphChar">
    <w:name w:val="CAB - Numbered Paragraph Char"/>
    <w:basedOn w:val="DefaultParagraphFont"/>
    <w:link w:val="CAB-NumberedParagraph"/>
    <w:uiPriority w:val="98"/>
    <w:locked/>
    <w:rsid w:val="003A2DD5"/>
    <w:rPr>
      <w:rFonts w:ascii="Arial" w:hAnsi="Arial" w:cs="Arial"/>
    </w:rPr>
  </w:style>
  <w:style w:type="paragraph" w:customStyle="1" w:styleId="CAB-NumberedParagraph">
    <w:name w:val="CAB - Numbered Paragraph"/>
    <w:basedOn w:val="Normal"/>
    <w:link w:val="CAB-NumberedParagraphChar"/>
    <w:uiPriority w:val="98"/>
    <w:rsid w:val="003A2DD5"/>
    <w:pPr>
      <w:tabs>
        <w:tab w:val="num" w:pos="5812"/>
      </w:tabs>
      <w:spacing w:after="200"/>
      <w:ind w:left="5812"/>
    </w:pPr>
    <w:rPr>
      <w:rFonts w:cs="Arial"/>
    </w:rPr>
  </w:style>
  <w:style w:type="paragraph" w:styleId="Revision">
    <w:name w:val="Revision"/>
    <w:hidden/>
    <w:uiPriority w:val="99"/>
    <w:semiHidden/>
    <w:rsid w:val="004F0BD1"/>
    <w:rPr>
      <w:rFonts w:ascii="Arial" w:hAnsi="Arial"/>
      <w:sz w:val="21"/>
    </w:rPr>
  </w:style>
  <w:style w:type="table" w:styleId="GridTable5Dark-Accent1">
    <w:name w:val="Grid Table 5 Dark Accent 1"/>
    <w:basedOn w:val="TableNormal"/>
    <w:uiPriority w:val="50"/>
    <w:rsid w:val="004214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325D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D3B7A"/>
    <w:rPr>
      <w:rFonts w:cstheme="majorHAnsi"/>
      <w:lang w:val="en-AU"/>
    </w:rPr>
  </w:style>
  <w:style w:type="paragraph" w:styleId="FootnoteText">
    <w:name w:val="footnote text"/>
    <w:basedOn w:val="Normal"/>
    <w:link w:val="FootnoteTextChar"/>
    <w:uiPriority w:val="99"/>
    <w:semiHidden/>
    <w:unhideWhenUsed/>
    <w:rsid w:val="00780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100"/>
    <w:rPr>
      <w:rFonts w:cstheme="majorHAnsi"/>
      <w:sz w:val="20"/>
      <w:szCs w:val="20"/>
      <w:lang w:val="en-AU"/>
    </w:rPr>
  </w:style>
  <w:style w:type="character" w:styleId="FootnoteReference">
    <w:name w:val="footnote reference"/>
    <w:basedOn w:val="DefaultParagraphFont"/>
    <w:uiPriority w:val="99"/>
    <w:semiHidden/>
    <w:unhideWhenUsed/>
    <w:rsid w:val="00780100"/>
    <w:rPr>
      <w:vertAlign w:val="superscript"/>
    </w:rPr>
  </w:style>
  <w:style w:type="paragraph" w:customStyle="1" w:styleId="null1">
    <w:name w:val="null1"/>
    <w:basedOn w:val="Normal"/>
    <w:rsid w:val="00FB0151"/>
    <w:pPr>
      <w:spacing w:before="100" w:beforeAutospacing="1" w:after="100" w:afterAutospacing="1" w:line="240" w:lineRule="auto"/>
    </w:pPr>
    <w:rPr>
      <w:rFonts w:ascii="Times New Roman" w:eastAsiaTheme="minorHAnsi" w:hAnsi="Times New Roman" w:cs="Times New Roman"/>
      <w:lang w:eastAsia="en-AU"/>
    </w:rPr>
  </w:style>
  <w:style w:type="character" w:customStyle="1" w:styleId="null">
    <w:name w:val="null"/>
    <w:basedOn w:val="DefaultParagraphFont"/>
    <w:rsid w:val="00FB0151"/>
  </w:style>
  <w:style w:type="paragraph" w:styleId="EndnoteText">
    <w:name w:val="endnote text"/>
    <w:basedOn w:val="Normal"/>
    <w:link w:val="EndnoteTextChar"/>
    <w:uiPriority w:val="99"/>
    <w:semiHidden/>
    <w:unhideWhenUsed/>
    <w:rsid w:val="00460F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F1B"/>
    <w:rPr>
      <w:rFonts w:cstheme="majorHAnsi"/>
      <w:sz w:val="20"/>
      <w:szCs w:val="20"/>
      <w:lang w:val="en-AU"/>
    </w:rPr>
  </w:style>
  <w:style w:type="character" w:styleId="EndnoteReference">
    <w:name w:val="endnote reference"/>
    <w:basedOn w:val="DefaultParagraphFont"/>
    <w:uiPriority w:val="99"/>
    <w:semiHidden/>
    <w:unhideWhenUsed/>
    <w:rsid w:val="00460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7508">
      <w:bodyDiv w:val="1"/>
      <w:marLeft w:val="0"/>
      <w:marRight w:val="0"/>
      <w:marTop w:val="0"/>
      <w:marBottom w:val="0"/>
      <w:divBdr>
        <w:top w:val="none" w:sz="0" w:space="0" w:color="auto"/>
        <w:left w:val="none" w:sz="0" w:space="0" w:color="auto"/>
        <w:bottom w:val="none" w:sz="0" w:space="0" w:color="auto"/>
        <w:right w:val="none" w:sz="0" w:space="0" w:color="auto"/>
      </w:divBdr>
    </w:div>
    <w:div w:id="129593567">
      <w:bodyDiv w:val="1"/>
      <w:marLeft w:val="0"/>
      <w:marRight w:val="0"/>
      <w:marTop w:val="0"/>
      <w:marBottom w:val="0"/>
      <w:divBdr>
        <w:top w:val="none" w:sz="0" w:space="0" w:color="auto"/>
        <w:left w:val="none" w:sz="0" w:space="0" w:color="auto"/>
        <w:bottom w:val="none" w:sz="0" w:space="0" w:color="auto"/>
        <w:right w:val="none" w:sz="0" w:space="0" w:color="auto"/>
      </w:divBdr>
    </w:div>
    <w:div w:id="204492776">
      <w:bodyDiv w:val="1"/>
      <w:marLeft w:val="0"/>
      <w:marRight w:val="0"/>
      <w:marTop w:val="0"/>
      <w:marBottom w:val="0"/>
      <w:divBdr>
        <w:top w:val="none" w:sz="0" w:space="0" w:color="auto"/>
        <w:left w:val="none" w:sz="0" w:space="0" w:color="auto"/>
        <w:bottom w:val="none" w:sz="0" w:space="0" w:color="auto"/>
        <w:right w:val="none" w:sz="0" w:space="0" w:color="auto"/>
      </w:divBdr>
    </w:div>
    <w:div w:id="395710905">
      <w:bodyDiv w:val="1"/>
      <w:marLeft w:val="0"/>
      <w:marRight w:val="0"/>
      <w:marTop w:val="0"/>
      <w:marBottom w:val="0"/>
      <w:divBdr>
        <w:top w:val="none" w:sz="0" w:space="0" w:color="auto"/>
        <w:left w:val="none" w:sz="0" w:space="0" w:color="auto"/>
        <w:bottom w:val="none" w:sz="0" w:space="0" w:color="auto"/>
        <w:right w:val="none" w:sz="0" w:space="0" w:color="auto"/>
      </w:divBdr>
    </w:div>
    <w:div w:id="998655469">
      <w:bodyDiv w:val="1"/>
      <w:marLeft w:val="0"/>
      <w:marRight w:val="0"/>
      <w:marTop w:val="0"/>
      <w:marBottom w:val="0"/>
      <w:divBdr>
        <w:top w:val="none" w:sz="0" w:space="0" w:color="auto"/>
        <w:left w:val="none" w:sz="0" w:space="0" w:color="auto"/>
        <w:bottom w:val="none" w:sz="0" w:space="0" w:color="auto"/>
        <w:right w:val="none" w:sz="0" w:space="0" w:color="auto"/>
      </w:divBdr>
    </w:div>
    <w:div w:id="1319380012">
      <w:bodyDiv w:val="1"/>
      <w:marLeft w:val="0"/>
      <w:marRight w:val="0"/>
      <w:marTop w:val="0"/>
      <w:marBottom w:val="0"/>
      <w:divBdr>
        <w:top w:val="none" w:sz="0" w:space="0" w:color="auto"/>
        <w:left w:val="none" w:sz="0" w:space="0" w:color="auto"/>
        <w:bottom w:val="none" w:sz="0" w:space="0" w:color="auto"/>
        <w:right w:val="none" w:sz="0" w:space="0" w:color="auto"/>
      </w:divBdr>
    </w:div>
    <w:div w:id="1655716280">
      <w:bodyDiv w:val="1"/>
      <w:marLeft w:val="0"/>
      <w:marRight w:val="0"/>
      <w:marTop w:val="0"/>
      <w:marBottom w:val="0"/>
      <w:divBdr>
        <w:top w:val="none" w:sz="0" w:space="0" w:color="auto"/>
        <w:left w:val="none" w:sz="0" w:space="0" w:color="auto"/>
        <w:bottom w:val="none" w:sz="0" w:space="0" w:color="auto"/>
        <w:right w:val="none" w:sz="0" w:space="0" w:color="auto"/>
      </w:divBdr>
    </w:div>
    <w:div w:id="1704595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dcarequality.gov.au/covid-19-coronavirus-information" TargetMode="External"/><Relationship Id="rId5" Type="http://schemas.openxmlformats.org/officeDocument/2006/relationships/webSettings" Target="webSettings.xml"/><Relationship Id="rId10" Type="http://schemas.openxmlformats.org/officeDocument/2006/relationships/hyperlink" Target="https://www.health.gov.au/sites/default/files/documents/2020/12/updated-national-covid-19-aged-care-plan-7th-edition_2.pdf" TargetMode="External"/><Relationship Id="rId4" Type="http://schemas.openxmlformats.org/officeDocument/2006/relationships/settings" Target="settings.xml"/><Relationship Id="rId9" Type="http://schemas.openxmlformats.org/officeDocument/2006/relationships/hyperlink" Target="https://www.health.gov.au/resources/publications/coronavirus-covid-19-guidelines-for-infection-prevention-and-control-in-residential-care-facil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rest/bitstreams/1310381/retrieve" TargetMode="External"/><Relationship Id="rId2" Type="http://schemas.openxmlformats.org/officeDocument/2006/relationships/hyperlink" Target="https://www.health.gov.au/initiatives-and-programs/infection-prevention-and-control-leads" TargetMode="External"/><Relationship Id="rId1" Type="http://schemas.openxmlformats.org/officeDocument/2006/relationships/hyperlink" Target="https://www.health.gov.au/resources/publications/minister-colbecks-letter-to-aged-care-service-providers-about-infection-prevention-and-control-le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68EC-C4BB-4EB4-981D-ECC1B6F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6978</Characters>
  <Application>Microsoft Office Word</Application>
  <DocSecurity>0</DocSecurity>
  <Lines>131</Lines>
  <Paragraphs>78</Paragraphs>
  <ScaleCrop>false</ScaleCrop>
  <HeadingPairs>
    <vt:vector size="2" baseType="variant">
      <vt:variant>
        <vt:lpstr>Title</vt:lpstr>
      </vt:variant>
      <vt:variant>
        <vt:i4>1</vt:i4>
      </vt:variant>
    </vt:vector>
  </HeadingPairs>
  <TitlesOfParts>
    <vt:vector size="1" baseType="lpstr">
      <vt:lpstr>GUIDE FOR JURISDICTIONS: DEPLOYMENT OF IPC TRAINING FOR STAFF IN RACFs</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JURISDICTIONS: DEPLOYMENT OF IPC TRAINING FOR STAFF IN RACFs</dc:title>
  <dc:creator/>
  <cp:lastModifiedBy/>
  <cp:revision>1</cp:revision>
  <dcterms:created xsi:type="dcterms:W3CDTF">2021-04-27T04:46:00Z</dcterms:created>
  <dcterms:modified xsi:type="dcterms:W3CDTF">2021-04-27T04:50:00Z</dcterms:modified>
</cp:coreProperties>
</file>