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E013A" w14:textId="73A7DB07" w:rsidR="00B211B6" w:rsidRPr="002F5E02" w:rsidRDefault="00B211B6" w:rsidP="00B211B6">
      <w:pPr>
        <w:pStyle w:val="Subtitle"/>
        <w:rPr>
          <w:color w:val="auto"/>
        </w:rPr>
      </w:pPr>
      <w:bookmarkStart w:id="0" w:name="_GoBack"/>
      <w:bookmarkEnd w:id="0"/>
      <w:r w:rsidRPr="002F5E02">
        <w:rPr>
          <w:color w:val="auto"/>
        </w:rPr>
        <w:t xml:space="preserve">New Zealand – Situation </w:t>
      </w:r>
      <w:r w:rsidR="009051AB" w:rsidRPr="002F5E02">
        <w:rPr>
          <w:color w:val="auto"/>
        </w:rPr>
        <w:t>u</w:t>
      </w:r>
      <w:r w:rsidRPr="002F5E02">
        <w:rPr>
          <w:color w:val="auto"/>
        </w:rPr>
        <w:t xml:space="preserve">pdate </w:t>
      </w:r>
      <w:r w:rsidR="004009C1">
        <w:rPr>
          <w:color w:val="auto"/>
        </w:rPr>
        <w:br/>
      </w:r>
      <w:r w:rsidR="00651B3C">
        <w:rPr>
          <w:color w:val="FF0000"/>
        </w:rPr>
        <w:t>28</w:t>
      </w:r>
      <w:r w:rsidR="002D655D">
        <w:rPr>
          <w:color w:val="FF0000"/>
        </w:rPr>
        <w:t xml:space="preserve"> </w:t>
      </w:r>
      <w:r w:rsidR="00A05252">
        <w:rPr>
          <w:color w:val="FF0000"/>
        </w:rPr>
        <w:t xml:space="preserve">April </w:t>
      </w:r>
      <w:r w:rsidRPr="00B968C7">
        <w:rPr>
          <w:color w:val="FF0000"/>
        </w:rPr>
        <w:t>202</w:t>
      </w:r>
      <w:r w:rsidR="00A1790B">
        <w:rPr>
          <w:color w:val="FF0000"/>
        </w:rPr>
        <w:t>1</w:t>
      </w:r>
      <w:r w:rsidR="006B229F">
        <w:rPr>
          <w:color w:val="FF0000"/>
        </w:rPr>
        <w:t xml:space="preserve"> </w:t>
      </w:r>
    </w:p>
    <w:p w14:paraId="7351EC37" w14:textId="191027CB" w:rsidR="003F5DCC" w:rsidRPr="00B968C7" w:rsidRDefault="003F5DCC" w:rsidP="00590DF1">
      <w:pPr>
        <w:spacing w:before="1200" w:after="480"/>
        <w:rPr>
          <w:rFonts w:cs="Arial"/>
          <w:color w:val="FF0000"/>
        </w:rPr>
      </w:pPr>
    </w:p>
    <w:p w14:paraId="53E1808F" w14:textId="7F349FC9" w:rsidR="003077BF" w:rsidRDefault="00590CB1" w:rsidP="00494230">
      <w:pPr>
        <w:tabs>
          <w:tab w:val="left" w:pos="2169"/>
        </w:tabs>
        <w:spacing w:after="180" w:line="264" w:lineRule="auto"/>
        <w:rPr>
          <w:rFonts w:cs="Arial"/>
          <w:b/>
          <w:color w:val="auto"/>
        </w:rPr>
      </w:pPr>
      <w:r w:rsidRPr="005662FC">
        <w:rPr>
          <w:rStyle w:val="Strong"/>
          <w:color w:val="auto"/>
        </w:rPr>
        <w:t>Information</w:t>
      </w:r>
      <w:r w:rsidR="00B211B6" w:rsidRPr="005662FC">
        <w:rPr>
          <w:rStyle w:val="Strong"/>
          <w:color w:val="auto"/>
        </w:rPr>
        <w:t xml:space="preserve"> presented in this assessment is based on </w:t>
      </w:r>
      <w:r w:rsidR="003077BF" w:rsidRPr="005662FC">
        <w:rPr>
          <w:rFonts w:cs="Arial"/>
          <w:b/>
          <w:color w:val="auto"/>
        </w:rPr>
        <w:t>New Zealand’s publicly available information</w:t>
      </w:r>
      <w:r w:rsidR="007A46D6" w:rsidRPr="005662FC">
        <w:rPr>
          <w:rFonts w:cs="Arial"/>
          <w:b/>
          <w:color w:val="auto"/>
        </w:rPr>
        <w:t xml:space="preserve"> provided</w:t>
      </w:r>
      <w:r w:rsidR="003077BF" w:rsidRPr="005662FC">
        <w:rPr>
          <w:rFonts w:cs="Arial"/>
          <w:b/>
          <w:color w:val="auto"/>
        </w:rPr>
        <w:t xml:space="preserve"> on </w:t>
      </w:r>
      <w:r w:rsidR="007A46D6" w:rsidRPr="005662FC">
        <w:rPr>
          <w:rFonts w:cs="Arial"/>
          <w:b/>
          <w:color w:val="auto"/>
        </w:rPr>
        <w:t xml:space="preserve">the </w:t>
      </w:r>
      <w:r w:rsidR="00F13CB4" w:rsidRPr="005662FC">
        <w:rPr>
          <w:rFonts w:cs="Arial"/>
          <w:b/>
          <w:color w:val="auto"/>
        </w:rPr>
        <w:t>New</w:t>
      </w:r>
      <w:r w:rsidR="003077BF" w:rsidRPr="005662FC">
        <w:rPr>
          <w:rFonts w:cs="Arial"/>
          <w:b/>
          <w:color w:val="auto"/>
        </w:rPr>
        <w:t xml:space="preserve"> Zealand </w:t>
      </w:r>
      <w:r w:rsidR="00180AC2" w:rsidRPr="005662FC">
        <w:rPr>
          <w:rFonts w:cs="Arial"/>
          <w:b/>
          <w:color w:val="auto"/>
        </w:rPr>
        <w:t>Ministry of Health website.</w:t>
      </w:r>
      <w:r w:rsidR="007A46D6" w:rsidRPr="005662FC">
        <w:rPr>
          <w:rStyle w:val="FootnoteReference"/>
          <w:rFonts w:cs="Arial"/>
          <w:b/>
          <w:color w:val="auto"/>
        </w:rPr>
        <w:footnoteReference w:id="2"/>
      </w:r>
    </w:p>
    <w:p w14:paraId="71A3102D" w14:textId="49B3848F" w:rsidR="009E22D0" w:rsidRPr="00C056F7" w:rsidRDefault="009E22D0" w:rsidP="009E22D0">
      <w:pPr>
        <w:pStyle w:val="Heading1"/>
        <w:spacing w:before="180" w:after="0" w:line="264" w:lineRule="auto"/>
        <w:contextualSpacing w:val="0"/>
        <w:rPr>
          <w:color w:val="auto"/>
        </w:rPr>
      </w:pPr>
      <w:r>
        <w:rPr>
          <w:color w:val="auto"/>
        </w:rPr>
        <w:t>Current Assessment Summary</w:t>
      </w:r>
    </w:p>
    <w:p w14:paraId="096507E5" w14:textId="77777777" w:rsidR="00A03F95" w:rsidRPr="00A03F95" w:rsidRDefault="00651B3C" w:rsidP="00651B3C">
      <w:pPr>
        <w:pStyle w:val="ListParagraph"/>
        <w:numPr>
          <w:ilvl w:val="0"/>
          <w:numId w:val="27"/>
        </w:numPr>
        <w:tabs>
          <w:tab w:val="left" w:pos="2169"/>
        </w:tabs>
        <w:spacing w:before="80" w:after="0" w:line="252" w:lineRule="auto"/>
        <w:textAlignment w:val="auto"/>
      </w:pPr>
      <w:r>
        <w:rPr>
          <w:color w:val="FF0000"/>
        </w:rPr>
        <w:t>There</w:t>
      </w:r>
      <w:r w:rsidRPr="00DF1D2A">
        <w:rPr>
          <w:color w:val="FF0000"/>
        </w:rPr>
        <w:t xml:space="preserve"> are no new cases associated with the </w:t>
      </w:r>
      <w:r>
        <w:rPr>
          <w:color w:val="FF0000"/>
        </w:rPr>
        <w:t xml:space="preserve">Auckland </w:t>
      </w:r>
      <w:r w:rsidRPr="00DF1D2A">
        <w:rPr>
          <w:color w:val="FF0000"/>
        </w:rPr>
        <w:t>border worker who tested positive</w:t>
      </w:r>
      <w:r>
        <w:rPr>
          <w:color w:val="FF0000"/>
        </w:rPr>
        <w:t xml:space="preserve"> to COVID-19</w:t>
      </w:r>
      <w:r w:rsidRPr="00DF1D2A">
        <w:rPr>
          <w:color w:val="FF0000"/>
        </w:rPr>
        <w:t xml:space="preserve"> on 20 April 2021. </w:t>
      </w:r>
    </w:p>
    <w:p w14:paraId="34929E1A" w14:textId="4A1E59BA" w:rsidR="00651B3C" w:rsidRDefault="00651B3C" w:rsidP="00A03F95">
      <w:pPr>
        <w:pStyle w:val="ListParagraph"/>
        <w:numPr>
          <w:ilvl w:val="0"/>
          <w:numId w:val="34"/>
        </w:numPr>
        <w:tabs>
          <w:tab w:val="left" w:pos="2169"/>
        </w:tabs>
        <w:spacing w:before="80" w:after="0" w:line="252" w:lineRule="auto"/>
        <w:textAlignment w:val="auto"/>
      </w:pPr>
      <w:r>
        <w:rPr>
          <w:color w:val="FF0000"/>
        </w:rPr>
        <w:t xml:space="preserve">The border worker is employed at Auckland airport to clean airplanes, a non-public facing role. </w:t>
      </w:r>
    </w:p>
    <w:p w14:paraId="77C81E50" w14:textId="77777777" w:rsidR="00651B3C" w:rsidRDefault="00651B3C" w:rsidP="00651B3C">
      <w:pPr>
        <w:pStyle w:val="ListParagraph"/>
        <w:numPr>
          <w:ilvl w:val="0"/>
          <w:numId w:val="34"/>
        </w:numPr>
        <w:tabs>
          <w:tab w:val="left" w:pos="2169"/>
        </w:tabs>
        <w:spacing w:before="80" w:after="0" w:line="252" w:lineRule="auto"/>
        <w:textAlignment w:val="auto"/>
      </w:pPr>
      <w:r w:rsidRPr="00243C5E">
        <w:rPr>
          <w:color w:val="FF0000"/>
        </w:rPr>
        <w:t xml:space="preserve">The case was routinely tested on a weekly basis as a requirement of employment. The person last tested </w:t>
      </w:r>
      <w:r w:rsidRPr="00F1576A">
        <w:t>negative on 12 April 2021</w:t>
      </w:r>
      <w:r>
        <w:t>;</w:t>
      </w:r>
      <w:r w:rsidRPr="00F1576A">
        <w:t xml:space="preserve"> </w:t>
      </w:r>
      <w:r w:rsidRPr="00243C5E">
        <w:rPr>
          <w:color w:val="FF0000"/>
        </w:rPr>
        <w:t xml:space="preserve">and returned a positive test result </w:t>
      </w:r>
      <w:r w:rsidRPr="00F1576A">
        <w:t>on 20 April 2021 (sample collected 19 April).</w:t>
      </w:r>
    </w:p>
    <w:p w14:paraId="533FDF38" w14:textId="77777777" w:rsidR="00651B3C" w:rsidRDefault="00651B3C" w:rsidP="00651B3C">
      <w:pPr>
        <w:pStyle w:val="ListParagraph"/>
        <w:numPr>
          <w:ilvl w:val="0"/>
          <w:numId w:val="34"/>
        </w:numPr>
        <w:tabs>
          <w:tab w:val="left" w:pos="2169"/>
        </w:tabs>
        <w:spacing w:before="80" w:after="0" w:line="252" w:lineRule="auto"/>
        <w:textAlignment w:val="auto"/>
      </w:pPr>
      <w:r w:rsidRPr="00243C5E">
        <w:rPr>
          <w:color w:val="FF0000"/>
        </w:rPr>
        <w:t xml:space="preserve">The case was </w:t>
      </w:r>
      <w:r w:rsidRPr="00F1576A">
        <w:t>fully vaccinated and the second vaccination occurred during mid-March which suggests that full immunity should have been achieved.</w:t>
      </w:r>
    </w:p>
    <w:p w14:paraId="5463406F" w14:textId="77777777" w:rsidR="00651B3C" w:rsidRDefault="00651B3C" w:rsidP="00651B3C">
      <w:pPr>
        <w:pStyle w:val="ListParagraph"/>
        <w:numPr>
          <w:ilvl w:val="0"/>
          <w:numId w:val="34"/>
        </w:numPr>
        <w:tabs>
          <w:tab w:val="left" w:pos="2169"/>
        </w:tabs>
        <w:spacing w:before="80" w:after="0" w:line="252" w:lineRule="auto"/>
        <w:textAlignment w:val="auto"/>
      </w:pPr>
      <w:r w:rsidRPr="00F1576A">
        <w:t xml:space="preserve">The case worked three shifts between 17 </w:t>
      </w:r>
      <w:r>
        <w:t xml:space="preserve">and </w:t>
      </w:r>
      <w:r w:rsidRPr="00F1576A">
        <w:t>20 April 2021. This person is estimated to have been infectious from 17 April 2021.</w:t>
      </w:r>
    </w:p>
    <w:p w14:paraId="7EABBB09" w14:textId="1334A6F3" w:rsidR="00651B3C" w:rsidRPr="00FB01D4" w:rsidRDefault="00651B3C" w:rsidP="00FB01D4">
      <w:pPr>
        <w:pStyle w:val="ListParagraph"/>
        <w:numPr>
          <w:ilvl w:val="0"/>
          <w:numId w:val="34"/>
        </w:numPr>
        <w:tabs>
          <w:tab w:val="left" w:pos="2169"/>
        </w:tabs>
        <w:spacing w:before="80" w:after="0" w:line="252" w:lineRule="auto"/>
        <w:textAlignment w:val="auto"/>
        <w:rPr>
          <w:color w:val="FF0000"/>
        </w:rPr>
      </w:pPr>
      <w:r w:rsidRPr="00243C5E">
        <w:rPr>
          <w:color w:val="FF0000"/>
        </w:rPr>
        <w:t xml:space="preserve">The person is reported to have complied with all protocols including using PPE while cleaning the planes, and had not contact with outbound passengers. </w:t>
      </w:r>
      <w:r w:rsidR="00FB01D4" w:rsidRPr="00243C5E">
        <w:rPr>
          <w:color w:val="FF0000"/>
        </w:rPr>
        <w:t xml:space="preserve">. </w:t>
      </w:r>
      <w:r w:rsidR="00FB01D4">
        <w:rPr>
          <w:color w:val="FF0000"/>
        </w:rPr>
        <w:t>Crew who were on the plane during the cleaning and subsequently flew to Australia were followed up and isolated and tested according to their level of contact.</w:t>
      </w:r>
    </w:p>
    <w:p w14:paraId="1D334ADF" w14:textId="77777777" w:rsidR="00651B3C" w:rsidRPr="00F1576A" w:rsidRDefault="00651B3C" w:rsidP="00651B3C">
      <w:pPr>
        <w:pStyle w:val="ListParagraph"/>
        <w:numPr>
          <w:ilvl w:val="0"/>
          <w:numId w:val="27"/>
        </w:numPr>
        <w:tabs>
          <w:tab w:val="left" w:pos="2169"/>
        </w:tabs>
        <w:spacing w:before="80" w:after="0" w:line="252" w:lineRule="auto"/>
        <w:textAlignment w:val="auto"/>
        <w:rPr>
          <w:color w:val="FF0000"/>
        </w:rPr>
      </w:pPr>
      <w:r>
        <w:rPr>
          <w:color w:val="FF0000"/>
        </w:rPr>
        <w:t>A total of</w:t>
      </w:r>
      <w:r w:rsidRPr="00F1576A">
        <w:rPr>
          <w:color w:val="FF0000"/>
        </w:rPr>
        <w:t xml:space="preserve"> 39 close contacts of the border worker</w:t>
      </w:r>
      <w:r>
        <w:rPr>
          <w:color w:val="FF0000"/>
        </w:rPr>
        <w:t xml:space="preserve">, including 22 work colleagues, have been identified are in self-isolation. </w:t>
      </w:r>
      <w:r w:rsidRPr="00F1576A">
        <w:rPr>
          <w:color w:val="FF0000"/>
        </w:rPr>
        <w:t xml:space="preserve"> </w:t>
      </w:r>
    </w:p>
    <w:p w14:paraId="53CC1791" w14:textId="77777777" w:rsidR="00651B3C" w:rsidRDefault="00651B3C" w:rsidP="00651B3C">
      <w:pPr>
        <w:pStyle w:val="ListParagraph"/>
        <w:numPr>
          <w:ilvl w:val="0"/>
          <w:numId w:val="32"/>
        </w:numPr>
        <w:tabs>
          <w:tab w:val="left" w:pos="2169"/>
        </w:tabs>
        <w:spacing w:before="80" w:after="0" w:line="252" w:lineRule="auto"/>
        <w:textAlignment w:val="auto"/>
        <w:rPr>
          <w:color w:val="FF0000"/>
        </w:rPr>
      </w:pPr>
      <w:r>
        <w:rPr>
          <w:color w:val="FF0000"/>
        </w:rPr>
        <w:t xml:space="preserve">All 39 contacts have returned negative initial test results. </w:t>
      </w:r>
    </w:p>
    <w:p w14:paraId="57B0E540" w14:textId="77777777" w:rsidR="00651B3C" w:rsidRDefault="00651B3C" w:rsidP="00651B3C">
      <w:pPr>
        <w:pStyle w:val="ListParagraph"/>
        <w:numPr>
          <w:ilvl w:val="0"/>
          <w:numId w:val="32"/>
        </w:numPr>
        <w:tabs>
          <w:tab w:val="left" w:pos="2169"/>
        </w:tabs>
        <w:spacing w:before="80" w:after="0" w:line="252" w:lineRule="auto"/>
        <w:textAlignment w:val="auto"/>
        <w:rPr>
          <w:color w:val="FF0000"/>
        </w:rPr>
      </w:pPr>
      <w:r w:rsidRPr="00F1576A">
        <w:rPr>
          <w:color w:val="FF0000"/>
        </w:rPr>
        <w:t xml:space="preserve">All close contacts are continuing to self-isolate and will be re-tested. </w:t>
      </w:r>
    </w:p>
    <w:p w14:paraId="38579E58" w14:textId="77777777" w:rsidR="00651B3C" w:rsidRPr="00F1576A" w:rsidRDefault="00651B3C" w:rsidP="00651B3C">
      <w:pPr>
        <w:pStyle w:val="ListParagraph"/>
        <w:numPr>
          <w:ilvl w:val="0"/>
          <w:numId w:val="32"/>
        </w:numPr>
        <w:tabs>
          <w:tab w:val="left" w:pos="2169"/>
        </w:tabs>
        <w:spacing w:before="80" w:after="0" w:line="252" w:lineRule="auto"/>
        <w:textAlignment w:val="auto"/>
        <w:rPr>
          <w:color w:val="FF0000"/>
        </w:rPr>
      </w:pPr>
      <w:r>
        <w:rPr>
          <w:color w:val="FF0000"/>
        </w:rPr>
        <w:t xml:space="preserve">Health officials are in daily communication with all contacts to monitor their health and confirm testing dates. </w:t>
      </w:r>
    </w:p>
    <w:p w14:paraId="1462647F" w14:textId="77777777" w:rsidR="00651B3C" w:rsidRPr="00F1576A" w:rsidRDefault="00651B3C" w:rsidP="00651B3C">
      <w:pPr>
        <w:pStyle w:val="ListParagraph"/>
        <w:numPr>
          <w:ilvl w:val="0"/>
          <w:numId w:val="33"/>
        </w:numPr>
        <w:tabs>
          <w:tab w:val="left" w:pos="2169"/>
        </w:tabs>
        <w:spacing w:before="80" w:after="0" w:line="252" w:lineRule="auto"/>
        <w:textAlignment w:val="auto"/>
      </w:pPr>
      <w:r w:rsidRPr="00F1576A">
        <w:t>There are three locations of interest identified – all are in Auckland. New Zealand has categorised anyone that has attended these locations as a casual contact.</w:t>
      </w:r>
    </w:p>
    <w:p w14:paraId="1DB61D67" w14:textId="77777777" w:rsidR="00651B3C" w:rsidRDefault="00651B3C" w:rsidP="00651B3C">
      <w:pPr>
        <w:pStyle w:val="ListParagraph"/>
        <w:numPr>
          <w:ilvl w:val="0"/>
          <w:numId w:val="27"/>
        </w:numPr>
        <w:tabs>
          <w:tab w:val="left" w:pos="2169"/>
        </w:tabs>
        <w:spacing w:before="80" w:after="0" w:line="252" w:lineRule="auto"/>
        <w:textAlignment w:val="auto"/>
      </w:pPr>
      <w:r>
        <w:lastRenderedPageBreak/>
        <w:t>The</w:t>
      </w:r>
      <w:r w:rsidRPr="00F1576A">
        <w:rPr>
          <w:color w:val="auto"/>
        </w:rPr>
        <w:t xml:space="preserve"> event is considered a low risk to the public</w:t>
      </w:r>
      <w:r>
        <w:t xml:space="preserve">. </w:t>
      </w:r>
    </w:p>
    <w:p w14:paraId="6E92B3E9" w14:textId="77777777" w:rsidR="00651B3C" w:rsidRPr="00410EFB" w:rsidRDefault="00651B3C" w:rsidP="00651B3C">
      <w:pPr>
        <w:pStyle w:val="ListParagraph"/>
        <w:numPr>
          <w:ilvl w:val="0"/>
          <w:numId w:val="27"/>
        </w:numPr>
        <w:tabs>
          <w:tab w:val="left" w:pos="2169"/>
        </w:tabs>
        <w:spacing w:before="80" w:after="0" w:line="252" w:lineRule="auto"/>
        <w:textAlignment w:val="auto"/>
      </w:pPr>
      <w:r w:rsidRPr="00DF1D2A">
        <w:rPr>
          <w:color w:val="FF0000"/>
        </w:rPr>
        <w:t xml:space="preserve">All of </w:t>
      </w:r>
      <w:r w:rsidRPr="00410EFB">
        <w:t xml:space="preserve">New Zealand </w:t>
      </w:r>
      <w:r>
        <w:t>is at</w:t>
      </w:r>
      <w:r w:rsidRPr="00410EFB">
        <w:t xml:space="preserve"> Alert Level 1. </w:t>
      </w:r>
    </w:p>
    <w:p w14:paraId="6EFD39E8" w14:textId="77777777" w:rsidR="003A7104" w:rsidRPr="003A7104" w:rsidRDefault="003A7104" w:rsidP="003A7104">
      <w:pPr>
        <w:pStyle w:val="BodyText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Summary of COVID-19 cases in New Zealand as at 5 November 2020."/>
      </w:tblPr>
      <w:tblGrid>
        <w:gridCol w:w="3964"/>
        <w:gridCol w:w="2127"/>
        <w:gridCol w:w="3118"/>
      </w:tblGrid>
      <w:tr w:rsidR="003636FF" w:rsidRPr="003636FF" w14:paraId="59CCC37F" w14:textId="77777777" w:rsidTr="00B211B6">
        <w:trPr>
          <w:tblHeader/>
        </w:trPr>
        <w:tc>
          <w:tcPr>
            <w:tcW w:w="9209" w:type="dxa"/>
            <w:gridSpan w:val="3"/>
            <w:shd w:val="clear" w:color="auto" w:fill="DBE5F1" w:themeFill="accent1" w:themeFillTint="33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203E09D" w14:textId="2F400902" w:rsidR="00B211B6" w:rsidRPr="005662FC" w:rsidRDefault="0062366B" w:rsidP="00651B3C">
            <w:pPr>
              <w:spacing w:before="60" w:after="60" w:line="240" w:lineRule="auto"/>
              <w:jc w:val="center"/>
              <w:rPr>
                <w:b/>
                <w:bCs/>
                <w:color w:val="auto"/>
                <w:lang w:eastAsia="en-AU"/>
              </w:rPr>
            </w:pPr>
            <w:r w:rsidRPr="005662FC">
              <w:rPr>
                <w:b/>
                <w:bCs/>
                <w:color w:val="auto"/>
                <w:lang w:eastAsia="en-AU"/>
              </w:rPr>
              <w:t>Summary of Cases as at 11</w:t>
            </w:r>
            <w:r w:rsidR="00180AC2" w:rsidRPr="005662FC">
              <w:rPr>
                <w:b/>
                <w:bCs/>
                <w:color w:val="auto"/>
                <w:lang w:eastAsia="en-AU"/>
              </w:rPr>
              <w:t>:</w:t>
            </w:r>
            <w:r w:rsidRPr="005662FC">
              <w:rPr>
                <w:b/>
                <w:bCs/>
                <w:color w:val="auto"/>
                <w:lang w:eastAsia="en-AU"/>
              </w:rPr>
              <w:t>00</w:t>
            </w:r>
            <w:r w:rsidR="00180AC2" w:rsidRPr="005662FC">
              <w:rPr>
                <w:b/>
                <w:bCs/>
                <w:color w:val="auto"/>
                <w:lang w:eastAsia="en-AU"/>
              </w:rPr>
              <w:t xml:space="preserve"> AEDT</w:t>
            </w:r>
            <w:r w:rsidRPr="005662FC">
              <w:rPr>
                <w:b/>
                <w:bCs/>
                <w:color w:val="auto"/>
                <w:lang w:eastAsia="en-AU"/>
              </w:rPr>
              <w:t xml:space="preserve">, </w:t>
            </w:r>
            <w:r w:rsidR="00FD5291" w:rsidRPr="00FD5291">
              <w:rPr>
                <w:b/>
                <w:bCs/>
                <w:color w:val="FF0000"/>
                <w:lang w:eastAsia="en-AU"/>
              </w:rPr>
              <w:t>2</w:t>
            </w:r>
            <w:r w:rsidR="00651B3C">
              <w:rPr>
                <w:b/>
                <w:bCs/>
                <w:color w:val="FF0000"/>
                <w:lang w:eastAsia="en-AU"/>
              </w:rPr>
              <w:t>8</w:t>
            </w:r>
            <w:r w:rsidR="00A05252" w:rsidRPr="00EA1BAA">
              <w:rPr>
                <w:b/>
                <w:bCs/>
                <w:color w:val="FF0000"/>
                <w:lang w:eastAsia="en-AU"/>
              </w:rPr>
              <w:t xml:space="preserve"> </w:t>
            </w:r>
            <w:r w:rsidR="00A05252" w:rsidRPr="00A05252">
              <w:rPr>
                <w:b/>
                <w:bCs/>
                <w:color w:val="FF0000"/>
                <w:lang w:eastAsia="en-AU"/>
              </w:rPr>
              <w:t>April</w:t>
            </w:r>
            <w:r w:rsidRPr="00A05252">
              <w:rPr>
                <w:b/>
                <w:bCs/>
                <w:color w:val="FF0000"/>
                <w:lang w:eastAsia="en-AU"/>
              </w:rPr>
              <w:t xml:space="preserve"> </w:t>
            </w:r>
            <w:r w:rsidRPr="00BB56A4">
              <w:rPr>
                <w:b/>
                <w:bCs/>
                <w:color w:val="FF0000"/>
                <w:lang w:eastAsia="en-AU"/>
              </w:rPr>
              <w:t>2021</w:t>
            </w:r>
          </w:p>
        </w:tc>
      </w:tr>
      <w:tr w:rsidR="003636FF" w:rsidRPr="003636FF" w14:paraId="4615577D" w14:textId="77777777" w:rsidTr="009D6DEB">
        <w:trPr>
          <w:trHeight w:val="363"/>
          <w:tblHeader/>
        </w:trPr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F74BE86" w14:textId="77777777" w:rsidR="00B211B6" w:rsidRPr="005662FC" w:rsidRDefault="00B211B6" w:rsidP="00C05D0C">
            <w:pPr>
              <w:spacing w:after="0" w:line="240" w:lineRule="auto"/>
              <w:rPr>
                <w:color w:val="auto"/>
                <w:sz w:val="20"/>
                <w:szCs w:val="20"/>
                <w:lang w:eastAsia="en-AU"/>
              </w:rPr>
            </w:pP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vAlign w:val="center"/>
            <w:hideMark/>
          </w:tcPr>
          <w:p w14:paraId="5CBDD6EC" w14:textId="4426430C" w:rsidR="00B211B6" w:rsidRPr="005662FC" w:rsidRDefault="00B211B6" w:rsidP="00C05D0C">
            <w:pPr>
              <w:spacing w:after="0" w:line="240" w:lineRule="auto"/>
              <w:jc w:val="center"/>
              <w:rPr>
                <w:b/>
                <w:bCs/>
                <w:color w:val="auto"/>
                <w:szCs w:val="20"/>
                <w:lang w:eastAsia="en-AU"/>
              </w:rPr>
            </w:pPr>
            <w:r w:rsidRPr="005662FC">
              <w:rPr>
                <w:b/>
                <w:bCs/>
                <w:color w:val="auto"/>
                <w:szCs w:val="20"/>
                <w:lang w:eastAsia="en-AU"/>
              </w:rPr>
              <w:t>Total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  <w:vAlign w:val="center"/>
            <w:hideMark/>
          </w:tcPr>
          <w:p w14:paraId="79EAF712" w14:textId="1AFB932B" w:rsidR="00B211B6" w:rsidRPr="005662FC" w:rsidRDefault="00343B8C" w:rsidP="00C05D0C">
            <w:pPr>
              <w:spacing w:after="0" w:line="240" w:lineRule="auto"/>
              <w:jc w:val="center"/>
              <w:rPr>
                <w:b/>
                <w:bCs/>
                <w:color w:val="auto"/>
                <w:szCs w:val="20"/>
                <w:lang w:eastAsia="en-AU"/>
              </w:rPr>
            </w:pPr>
            <w:r w:rsidRPr="005662FC">
              <w:rPr>
                <w:b/>
                <w:bCs/>
                <w:color w:val="auto"/>
                <w:szCs w:val="20"/>
                <w:lang w:eastAsia="en-AU"/>
              </w:rPr>
              <w:t xml:space="preserve">Change in last </w:t>
            </w:r>
            <w:r w:rsidR="001846B8" w:rsidRPr="005662FC">
              <w:rPr>
                <w:b/>
                <w:bCs/>
                <w:color w:val="auto"/>
                <w:szCs w:val="20"/>
                <w:lang w:eastAsia="en-AU"/>
              </w:rPr>
              <w:t>7</w:t>
            </w:r>
            <w:r w:rsidRPr="005662FC">
              <w:rPr>
                <w:b/>
                <w:bCs/>
                <w:color w:val="auto"/>
                <w:szCs w:val="20"/>
                <w:lang w:eastAsia="en-AU"/>
              </w:rPr>
              <w:t xml:space="preserve"> days</w:t>
            </w:r>
          </w:p>
        </w:tc>
      </w:tr>
      <w:tr w:rsidR="00651B3C" w:rsidRPr="003636FF" w14:paraId="33B91CA1" w14:textId="77777777" w:rsidTr="00A1790B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BCA2A41" w14:textId="77777777" w:rsidR="00651B3C" w:rsidRPr="005662FC" w:rsidRDefault="00651B3C" w:rsidP="00651B3C">
            <w:pPr>
              <w:spacing w:after="0" w:line="240" w:lineRule="auto"/>
              <w:rPr>
                <w:b/>
                <w:bCs/>
                <w:color w:val="auto"/>
                <w:lang w:eastAsia="en-AU"/>
              </w:rPr>
            </w:pPr>
            <w:r w:rsidRPr="005662FC">
              <w:rPr>
                <w:b/>
                <w:bCs/>
                <w:color w:val="auto"/>
                <w:lang w:eastAsia="en-AU"/>
              </w:rPr>
              <w:t xml:space="preserve">Confirmed cases 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55C3E344" w14:textId="041F8401" w:rsidR="00651B3C" w:rsidRPr="003636FF" w:rsidRDefault="00651B3C" w:rsidP="00651B3C">
            <w:pPr>
              <w:spacing w:after="0" w:line="240" w:lineRule="auto"/>
              <w:jc w:val="center"/>
              <w:rPr>
                <w:color w:val="FF0000"/>
                <w:lang w:eastAsia="en-AU"/>
              </w:rPr>
            </w:pPr>
            <w:r w:rsidRPr="00306E01">
              <w:rPr>
                <w:rFonts w:eastAsia="Times New Roman" w:cs="Arial"/>
                <w:color w:val="FF0000"/>
                <w:lang w:eastAsia="en-AU"/>
              </w:rPr>
              <w:t>2,254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56F297DF" w14:textId="762D4AB8" w:rsidR="00651B3C" w:rsidRPr="003636FF" w:rsidRDefault="00BE3690" w:rsidP="00BE3690">
            <w:pPr>
              <w:spacing w:after="0" w:line="240" w:lineRule="auto"/>
              <w:jc w:val="center"/>
              <w:rPr>
                <w:color w:val="FF0000"/>
                <w:lang w:eastAsia="en-AU"/>
              </w:rPr>
            </w:pPr>
            <w:r>
              <w:rPr>
                <w:rFonts w:eastAsia="Times New Roman" w:cs="Arial"/>
                <w:color w:val="FF0000"/>
                <w:lang w:eastAsia="en-AU"/>
              </w:rPr>
              <w:t>11*</w:t>
            </w:r>
          </w:p>
        </w:tc>
      </w:tr>
      <w:tr w:rsidR="00651B3C" w:rsidRPr="003636FF" w14:paraId="0C3409E4" w14:textId="77777777" w:rsidTr="00976309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595BD14" w14:textId="77777777" w:rsidR="00651B3C" w:rsidRPr="005662FC" w:rsidRDefault="00651B3C" w:rsidP="00651B3C">
            <w:pPr>
              <w:spacing w:after="0" w:line="240" w:lineRule="auto"/>
              <w:rPr>
                <w:b/>
                <w:bCs/>
                <w:color w:val="auto"/>
                <w:lang w:eastAsia="en-AU"/>
              </w:rPr>
            </w:pPr>
            <w:r w:rsidRPr="005662FC">
              <w:rPr>
                <w:b/>
                <w:bCs/>
                <w:color w:val="auto"/>
                <w:lang w:eastAsia="en-AU"/>
              </w:rPr>
              <w:t>Deaths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0C838DCC" w14:textId="44F6B32D" w:rsidR="00651B3C" w:rsidRPr="0068768F" w:rsidRDefault="00651B3C" w:rsidP="00651B3C">
            <w:pPr>
              <w:spacing w:after="0" w:line="240" w:lineRule="auto"/>
              <w:jc w:val="center"/>
              <w:rPr>
                <w:color w:val="auto"/>
                <w:lang w:eastAsia="en-AU"/>
              </w:rPr>
            </w:pPr>
            <w:r w:rsidRPr="00306E01">
              <w:rPr>
                <w:rFonts w:eastAsia="Times New Roman" w:cs="Arial"/>
                <w:lang w:eastAsia="en-AU"/>
              </w:rPr>
              <w:t>26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2DE38362" w14:textId="312E087F" w:rsidR="00651B3C" w:rsidRPr="0068768F" w:rsidRDefault="00651B3C" w:rsidP="00651B3C">
            <w:pPr>
              <w:spacing w:after="0" w:line="240" w:lineRule="auto"/>
              <w:jc w:val="center"/>
              <w:rPr>
                <w:color w:val="auto"/>
                <w:lang w:eastAsia="en-AU"/>
              </w:rPr>
            </w:pPr>
            <w:r w:rsidRPr="00306E01">
              <w:rPr>
                <w:rFonts w:eastAsia="Times New Roman" w:cs="Arial"/>
                <w:lang w:eastAsia="en-AU"/>
              </w:rPr>
              <w:t>0</w:t>
            </w:r>
          </w:p>
        </w:tc>
      </w:tr>
      <w:tr w:rsidR="00651B3C" w:rsidRPr="003636FF" w14:paraId="6DD9F2BF" w14:textId="77777777" w:rsidTr="00976309">
        <w:tc>
          <w:tcPr>
            <w:tcW w:w="3964" w:type="dxa"/>
            <w:shd w:val="clear" w:color="auto" w:fill="auto"/>
            <w:tcMar>
              <w:top w:w="57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F024EEF" w14:textId="77777777" w:rsidR="00651B3C" w:rsidRPr="005662FC" w:rsidRDefault="00651B3C" w:rsidP="00651B3C">
            <w:pPr>
              <w:spacing w:after="0" w:line="240" w:lineRule="auto"/>
              <w:rPr>
                <w:b/>
                <w:bCs/>
                <w:color w:val="auto"/>
                <w:lang w:eastAsia="en-AU"/>
              </w:rPr>
            </w:pPr>
            <w:r w:rsidRPr="005662FC">
              <w:rPr>
                <w:b/>
                <w:bCs/>
                <w:color w:val="auto"/>
                <w:lang w:eastAsia="en-AU"/>
              </w:rPr>
              <w:t>Current hospitalised</w:t>
            </w:r>
          </w:p>
        </w:tc>
        <w:tc>
          <w:tcPr>
            <w:tcW w:w="2127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669AD487" w14:textId="3EB595F9" w:rsidR="00651B3C" w:rsidRPr="0068768F" w:rsidRDefault="00651B3C" w:rsidP="00651B3C">
            <w:pPr>
              <w:spacing w:after="0" w:line="240" w:lineRule="auto"/>
              <w:jc w:val="center"/>
              <w:rPr>
                <w:color w:val="auto"/>
                <w:lang w:eastAsia="en-AU"/>
              </w:rPr>
            </w:pPr>
            <w:r w:rsidRPr="00306E01">
              <w:rPr>
                <w:rFonts w:eastAsia="Times New Roman" w:cs="Arial"/>
                <w:color w:val="auto"/>
                <w:lang w:eastAsia="en-AU"/>
              </w:rPr>
              <w:t>1</w:t>
            </w:r>
          </w:p>
        </w:tc>
        <w:tc>
          <w:tcPr>
            <w:tcW w:w="3118" w:type="dxa"/>
            <w:shd w:val="clear" w:color="auto" w:fill="auto"/>
            <w:tcMar>
              <w:top w:w="57" w:type="dxa"/>
              <w:left w:w="75" w:type="dxa"/>
              <w:bottom w:w="45" w:type="dxa"/>
              <w:right w:w="170" w:type="dxa"/>
            </w:tcMar>
          </w:tcPr>
          <w:p w14:paraId="5CD8379A" w14:textId="62E46E04" w:rsidR="00651B3C" w:rsidRPr="0068768F" w:rsidRDefault="00651B3C" w:rsidP="00651B3C">
            <w:pPr>
              <w:spacing w:after="0" w:line="240" w:lineRule="auto"/>
              <w:jc w:val="center"/>
              <w:rPr>
                <w:color w:val="auto"/>
                <w:lang w:eastAsia="en-AU"/>
              </w:rPr>
            </w:pPr>
            <w:r w:rsidRPr="00306E01">
              <w:rPr>
                <w:rFonts w:eastAsia="Times New Roman" w:cs="Arial"/>
                <w:color w:val="FF0000"/>
                <w:lang w:eastAsia="en-AU"/>
              </w:rPr>
              <w:t>0</w:t>
            </w:r>
          </w:p>
        </w:tc>
      </w:tr>
    </w:tbl>
    <w:p w14:paraId="1331CB60" w14:textId="77777777" w:rsidR="00BE3690" w:rsidRDefault="00BE3690" w:rsidP="00BE3690">
      <w:pPr>
        <w:pStyle w:val="List"/>
        <w:spacing w:after="0" w:line="240" w:lineRule="auto"/>
        <w:ind w:left="0" w:firstLine="0"/>
        <w:contextualSpacing w:val="0"/>
        <w:rPr>
          <w:rFonts w:cs="Arial"/>
          <w:i/>
          <w:color w:val="FF0000"/>
          <w:sz w:val="16"/>
          <w:szCs w:val="16"/>
          <w:lang w:val="en"/>
        </w:rPr>
      </w:pPr>
      <w:r w:rsidRPr="00A6218F">
        <w:rPr>
          <w:rFonts w:cs="Arial"/>
          <w:i/>
          <w:color w:val="FF0000"/>
          <w:sz w:val="16"/>
          <w:szCs w:val="16"/>
        </w:rPr>
        <w:t xml:space="preserve">*While </w:t>
      </w:r>
      <w:r w:rsidRPr="00A6218F">
        <w:rPr>
          <w:rFonts w:cs="Arial"/>
          <w:i/>
          <w:color w:val="FF0000"/>
          <w:sz w:val="16"/>
          <w:szCs w:val="16"/>
          <w:lang w:val="en"/>
        </w:rPr>
        <w:t xml:space="preserve">New Zealand has reported 15 newly confirmed cases this week, the net increase of confirmed cases is 11; one previous case </w:t>
      </w:r>
      <w:r>
        <w:rPr>
          <w:rFonts w:cs="Arial"/>
          <w:i/>
          <w:color w:val="FF0000"/>
          <w:sz w:val="16"/>
          <w:szCs w:val="16"/>
          <w:lang w:val="en"/>
        </w:rPr>
        <w:t xml:space="preserve">was </w:t>
      </w:r>
      <w:r w:rsidRPr="00A6218F">
        <w:rPr>
          <w:rFonts w:cs="Arial"/>
          <w:i/>
          <w:color w:val="FF0000"/>
          <w:sz w:val="16"/>
          <w:szCs w:val="16"/>
          <w:lang w:val="en"/>
        </w:rPr>
        <w:t>reclassified as ‘under investigation’</w:t>
      </w:r>
      <w:r>
        <w:rPr>
          <w:rFonts w:cs="Arial"/>
          <w:i/>
          <w:color w:val="FF0000"/>
          <w:sz w:val="16"/>
          <w:szCs w:val="16"/>
          <w:lang w:val="en"/>
        </w:rPr>
        <w:t xml:space="preserve"> and three</w:t>
      </w:r>
      <w:r w:rsidRPr="00A6218F">
        <w:rPr>
          <w:rFonts w:cs="Arial"/>
          <w:i/>
          <w:color w:val="FF0000"/>
          <w:sz w:val="16"/>
          <w:szCs w:val="16"/>
          <w:lang w:val="en"/>
        </w:rPr>
        <w:t xml:space="preserve"> previously reported cases </w:t>
      </w:r>
      <w:r>
        <w:rPr>
          <w:rFonts w:cs="Arial"/>
          <w:i/>
          <w:color w:val="FF0000"/>
          <w:sz w:val="16"/>
          <w:szCs w:val="16"/>
          <w:lang w:val="en"/>
        </w:rPr>
        <w:t>were</w:t>
      </w:r>
      <w:r w:rsidRPr="00A6218F">
        <w:rPr>
          <w:rFonts w:cs="Arial"/>
          <w:i/>
          <w:color w:val="FF0000"/>
          <w:sz w:val="16"/>
          <w:szCs w:val="16"/>
          <w:lang w:val="en"/>
        </w:rPr>
        <w:t xml:space="preserve"> reclassified as ‘not cases’.</w:t>
      </w:r>
      <w:r>
        <w:rPr>
          <w:rFonts w:cs="Arial"/>
          <w:i/>
          <w:color w:val="FF0000"/>
          <w:sz w:val="16"/>
          <w:szCs w:val="16"/>
          <w:lang w:val="en"/>
        </w:rPr>
        <w:t xml:space="preserve"> </w:t>
      </w:r>
    </w:p>
    <w:p w14:paraId="668A111F" w14:textId="77777777" w:rsidR="00651B3C" w:rsidRPr="00306E01" w:rsidRDefault="00651B3C" w:rsidP="00651B3C">
      <w:pPr>
        <w:pStyle w:val="List"/>
        <w:spacing w:after="0" w:line="240" w:lineRule="auto"/>
        <w:ind w:left="0" w:firstLine="0"/>
        <w:contextualSpacing w:val="0"/>
        <w:rPr>
          <w:rFonts w:cs="Arial"/>
          <w:color w:val="FF0000"/>
          <w:sz w:val="16"/>
          <w:szCs w:val="16"/>
          <w:lang w:val="en"/>
        </w:rPr>
      </w:pPr>
    </w:p>
    <w:tbl>
      <w:tblPr>
        <w:tblStyle w:val="TableGrid"/>
        <w:tblW w:w="0" w:type="auto"/>
        <w:tblCellMar>
          <w:top w:w="57" w:type="dxa"/>
        </w:tblCellMar>
        <w:tblLook w:val="04A0" w:firstRow="1" w:lastRow="0" w:firstColumn="1" w:lastColumn="0" w:noHBand="0" w:noVBand="1"/>
        <w:tblDescription w:val="Source of acquisition of cases in New Zealance for the week up to 4 November 2020."/>
      </w:tblPr>
      <w:tblGrid>
        <w:gridCol w:w="3964"/>
        <w:gridCol w:w="5245"/>
      </w:tblGrid>
      <w:tr w:rsidR="002F5E02" w:rsidRPr="002F5E02" w14:paraId="0813BFCA" w14:textId="77777777" w:rsidTr="009051AB">
        <w:trPr>
          <w:tblHeader/>
        </w:trPr>
        <w:tc>
          <w:tcPr>
            <w:tcW w:w="9209" w:type="dxa"/>
            <w:gridSpan w:val="2"/>
            <w:shd w:val="clear" w:color="auto" w:fill="DBE5F1" w:themeFill="accent1" w:themeFillTint="33"/>
          </w:tcPr>
          <w:p w14:paraId="791725D8" w14:textId="6C219D43" w:rsidR="00B211B6" w:rsidRPr="00390B4D" w:rsidRDefault="00B211B6" w:rsidP="00FD5291">
            <w:pPr>
              <w:spacing w:before="60" w:after="60" w:line="22" w:lineRule="atLeast"/>
              <w:jc w:val="center"/>
              <w:rPr>
                <w:rStyle w:val="Strong"/>
                <w:color w:val="FF0000"/>
              </w:rPr>
            </w:pPr>
            <w:r w:rsidRPr="002063C3">
              <w:rPr>
                <w:rStyle w:val="Strong"/>
                <w:color w:val="auto"/>
              </w:rPr>
              <w:t>Source of acquisition of cases</w:t>
            </w:r>
            <w:r w:rsidR="009E7164">
              <w:rPr>
                <w:rStyle w:val="Strong"/>
                <w:color w:val="auto"/>
              </w:rPr>
              <w:t>*</w:t>
            </w:r>
            <w:r w:rsidRPr="002063C3">
              <w:rPr>
                <w:rStyle w:val="Strong"/>
                <w:color w:val="auto"/>
              </w:rPr>
              <w:t xml:space="preserve"> for the </w:t>
            </w:r>
            <w:r w:rsidR="001846B8" w:rsidRPr="002063C3">
              <w:rPr>
                <w:rStyle w:val="Strong"/>
                <w:color w:val="auto"/>
              </w:rPr>
              <w:t>7</w:t>
            </w:r>
            <w:r w:rsidRPr="002063C3">
              <w:rPr>
                <w:rStyle w:val="Strong"/>
                <w:color w:val="auto"/>
              </w:rPr>
              <w:t xml:space="preserve"> days </w:t>
            </w:r>
            <w:r w:rsidRPr="003F25FE">
              <w:rPr>
                <w:rStyle w:val="Strong"/>
                <w:color w:val="auto"/>
              </w:rPr>
              <w:t>to</w:t>
            </w:r>
            <w:r w:rsidRPr="00390B4D">
              <w:rPr>
                <w:rStyle w:val="Strong"/>
                <w:color w:val="FF0000"/>
              </w:rPr>
              <w:t xml:space="preserve"> </w:t>
            </w:r>
            <w:r w:rsidR="00651B3C">
              <w:rPr>
                <w:rStyle w:val="Strong"/>
                <w:color w:val="FF0000"/>
              </w:rPr>
              <w:t>28</w:t>
            </w:r>
            <w:r w:rsidR="00A05252">
              <w:rPr>
                <w:rStyle w:val="Strong"/>
                <w:color w:val="FF0000"/>
              </w:rPr>
              <w:t xml:space="preserve"> April</w:t>
            </w:r>
            <w:r w:rsidR="00A1790B" w:rsidRPr="00390B4D">
              <w:rPr>
                <w:rStyle w:val="Strong"/>
                <w:color w:val="FF0000"/>
              </w:rPr>
              <w:t xml:space="preserve"> 2021</w:t>
            </w:r>
          </w:p>
        </w:tc>
      </w:tr>
      <w:tr w:rsidR="002F5E02" w:rsidRPr="002F5E02" w14:paraId="66A6A903" w14:textId="77777777" w:rsidTr="00D811E6">
        <w:tc>
          <w:tcPr>
            <w:tcW w:w="3964" w:type="dxa"/>
          </w:tcPr>
          <w:p w14:paraId="78B166A5" w14:textId="2AB48A83" w:rsidR="008112D6" w:rsidRPr="002F5E02" w:rsidRDefault="008112D6" w:rsidP="00C05D0C">
            <w:pPr>
              <w:spacing w:after="0" w:line="22" w:lineRule="atLeast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Overseas acquired/associated</w:t>
            </w:r>
          </w:p>
        </w:tc>
        <w:tc>
          <w:tcPr>
            <w:tcW w:w="5245" w:type="dxa"/>
            <w:vAlign w:val="center"/>
          </w:tcPr>
          <w:p w14:paraId="48BBC5F8" w14:textId="735611F6" w:rsidR="008112D6" w:rsidRPr="00D35673" w:rsidRDefault="00651B3C" w:rsidP="00BE3690">
            <w:pPr>
              <w:spacing w:after="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15</w:t>
            </w:r>
            <w:r w:rsidR="00BE3690">
              <w:rPr>
                <w:color w:val="FF0000"/>
              </w:rPr>
              <w:t>**</w:t>
            </w:r>
          </w:p>
        </w:tc>
      </w:tr>
      <w:tr w:rsidR="002F5E02" w:rsidRPr="002F5E02" w14:paraId="64A9D29C" w14:textId="77777777" w:rsidTr="00D811E6">
        <w:tc>
          <w:tcPr>
            <w:tcW w:w="3964" w:type="dxa"/>
          </w:tcPr>
          <w:p w14:paraId="22AEC3D7" w14:textId="77777777" w:rsidR="008112D6" w:rsidRPr="002F5E02" w:rsidRDefault="008112D6" w:rsidP="00C05D0C">
            <w:pPr>
              <w:spacing w:after="0" w:line="22" w:lineRule="atLeast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Locally acquired</w:t>
            </w:r>
          </w:p>
        </w:tc>
        <w:tc>
          <w:tcPr>
            <w:tcW w:w="5245" w:type="dxa"/>
            <w:vAlign w:val="center"/>
          </w:tcPr>
          <w:p w14:paraId="259BCA3A" w14:textId="28FFCE91" w:rsidR="008112D6" w:rsidRPr="00D35673" w:rsidRDefault="00651B3C" w:rsidP="00BE3690">
            <w:pPr>
              <w:spacing w:after="0" w:line="22" w:lineRule="atLeast"/>
              <w:jc w:val="center"/>
              <w:rPr>
                <w:color w:val="FF0000"/>
              </w:rPr>
            </w:pPr>
            <w:r>
              <w:rPr>
                <w:color w:val="FF0000"/>
              </w:rPr>
              <w:t>0</w:t>
            </w:r>
          </w:p>
        </w:tc>
      </w:tr>
    </w:tbl>
    <w:p w14:paraId="77E9CDBC" w14:textId="42BD87F1" w:rsidR="00A835AC" w:rsidRDefault="00B211B6" w:rsidP="00494230">
      <w:pPr>
        <w:spacing w:after="0" w:line="264" w:lineRule="auto"/>
        <w:rPr>
          <w:i/>
          <w:color w:val="auto"/>
          <w:sz w:val="16"/>
          <w:szCs w:val="18"/>
        </w:rPr>
      </w:pPr>
      <w:r w:rsidRPr="002F5E02">
        <w:rPr>
          <w:i/>
          <w:color w:val="auto"/>
          <w:sz w:val="16"/>
          <w:szCs w:val="18"/>
        </w:rPr>
        <w:t>*</w:t>
      </w:r>
      <w:r w:rsidR="009E7164">
        <w:rPr>
          <w:i/>
          <w:color w:val="auto"/>
          <w:sz w:val="16"/>
          <w:szCs w:val="18"/>
        </w:rPr>
        <w:t>New Zealand categorises overseas acquired/associated c</w:t>
      </w:r>
      <w:r w:rsidR="009E7164" w:rsidRPr="002F5E02">
        <w:rPr>
          <w:i/>
          <w:color w:val="auto"/>
          <w:sz w:val="16"/>
          <w:szCs w:val="18"/>
        </w:rPr>
        <w:t xml:space="preserve">ases </w:t>
      </w:r>
      <w:r w:rsidR="009E7164">
        <w:rPr>
          <w:i/>
          <w:color w:val="auto"/>
          <w:sz w:val="16"/>
          <w:szCs w:val="18"/>
        </w:rPr>
        <w:t xml:space="preserve">(including those </w:t>
      </w:r>
      <w:r w:rsidR="009E7164" w:rsidRPr="002F5E02">
        <w:rPr>
          <w:i/>
          <w:color w:val="auto"/>
          <w:sz w:val="16"/>
          <w:szCs w:val="18"/>
        </w:rPr>
        <w:t>in managed isolation in New Zealand</w:t>
      </w:r>
      <w:r w:rsidR="009E7164">
        <w:rPr>
          <w:i/>
          <w:color w:val="auto"/>
          <w:sz w:val="16"/>
          <w:szCs w:val="18"/>
        </w:rPr>
        <w:t>)</w:t>
      </w:r>
      <w:r w:rsidR="009E7164" w:rsidRPr="002F5E02">
        <w:rPr>
          <w:i/>
          <w:color w:val="auto"/>
          <w:sz w:val="16"/>
          <w:szCs w:val="18"/>
        </w:rPr>
        <w:t xml:space="preserve"> </w:t>
      </w:r>
      <w:r w:rsidR="009E7164">
        <w:rPr>
          <w:i/>
          <w:color w:val="auto"/>
          <w:sz w:val="16"/>
          <w:szCs w:val="18"/>
        </w:rPr>
        <w:t>as ‘at the border’; New Zealand categorises locally acquired cases as ‘in the community’.</w:t>
      </w:r>
    </w:p>
    <w:p w14:paraId="0D12F576" w14:textId="5415143B" w:rsidR="00BE3690" w:rsidRDefault="00BE3690" w:rsidP="00BE3690">
      <w:pPr>
        <w:pStyle w:val="List"/>
        <w:spacing w:after="0" w:line="240" w:lineRule="auto"/>
        <w:ind w:left="0" w:firstLine="0"/>
        <w:contextualSpacing w:val="0"/>
        <w:rPr>
          <w:rFonts w:cs="Arial"/>
          <w:i/>
          <w:color w:val="FF0000"/>
          <w:sz w:val="16"/>
          <w:szCs w:val="16"/>
          <w:lang w:val="en"/>
        </w:rPr>
      </w:pPr>
      <w:r w:rsidRPr="00A6218F">
        <w:rPr>
          <w:rFonts w:cs="Arial"/>
          <w:i/>
          <w:color w:val="FF0000"/>
          <w:sz w:val="16"/>
          <w:szCs w:val="16"/>
        </w:rPr>
        <w:t>*</w:t>
      </w:r>
      <w:r>
        <w:rPr>
          <w:rFonts w:cs="Arial"/>
          <w:i/>
          <w:color w:val="FF0000"/>
          <w:sz w:val="16"/>
          <w:szCs w:val="16"/>
        </w:rPr>
        <w:t>*</w:t>
      </w:r>
      <w:r w:rsidRPr="00A6218F">
        <w:rPr>
          <w:rFonts w:cs="Arial"/>
          <w:i/>
          <w:color w:val="FF0000"/>
          <w:sz w:val="16"/>
          <w:szCs w:val="16"/>
        </w:rPr>
        <w:t xml:space="preserve">While </w:t>
      </w:r>
      <w:r w:rsidRPr="00A6218F">
        <w:rPr>
          <w:rFonts w:cs="Arial"/>
          <w:i/>
          <w:color w:val="FF0000"/>
          <w:sz w:val="16"/>
          <w:szCs w:val="16"/>
          <w:lang w:val="en"/>
        </w:rPr>
        <w:t xml:space="preserve">New Zealand has reported 15 newly confirmed cases this week, the net increase of confirmed cases is 11; one previous case </w:t>
      </w:r>
      <w:r>
        <w:rPr>
          <w:rFonts w:cs="Arial"/>
          <w:i/>
          <w:color w:val="FF0000"/>
          <w:sz w:val="16"/>
          <w:szCs w:val="16"/>
          <w:lang w:val="en"/>
        </w:rPr>
        <w:t xml:space="preserve">was </w:t>
      </w:r>
      <w:r w:rsidRPr="00A6218F">
        <w:rPr>
          <w:rFonts w:cs="Arial"/>
          <w:i/>
          <w:color w:val="FF0000"/>
          <w:sz w:val="16"/>
          <w:szCs w:val="16"/>
          <w:lang w:val="en"/>
        </w:rPr>
        <w:t>reclassified as ‘under investigation’</w:t>
      </w:r>
      <w:r>
        <w:rPr>
          <w:rFonts w:cs="Arial"/>
          <w:i/>
          <w:color w:val="FF0000"/>
          <w:sz w:val="16"/>
          <w:szCs w:val="16"/>
          <w:lang w:val="en"/>
        </w:rPr>
        <w:t xml:space="preserve"> and three</w:t>
      </w:r>
      <w:r w:rsidRPr="00A6218F">
        <w:rPr>
          <w:rFonts w:cs="Arial"/>
          <w:i/>
          <w:color w:val="FF0000"/>
          <w:sz w:val="16"/>
          <w:szCs w:val="16"/>
          <w:lang w:val="en"/>
        </w:rPr>
        <w:t xml:space="preserve"> previously reported cases </w:t>
      </w:r>
      <w:r>
        <w:rPr>
          <w:rFonts w:cs="Arial"/>
          <w:i/>
          <w:color w:val="FF0000"/>
          <w:sz w:val="16"/>
          <w:szCs w:val="16"/>
          <w:lang w:val="en"/>
        </w:rPr>
        <w:t>were</w:t>
      </w:r>
      <w:r w:rsidRPr="00A6218F">
        <w:rPr>
          <w:rFonts w:cs="Arial"/>
          <w:i/>
          <w:color w:val="FF0000"/>
          <w:sz w:val="16"/>
          <w:szCs w:val="16"/>
          <w:lang w:val="en"/>
        </w:rPr>
        <w:t xml:space="preserve"> reclassified as ‘not cases’.</w:t>
      </w:r>
      <w:r>
        <w:rPr>
          <w:rFonts w:cs="Arial"/>
          <w:i/>
          <w:color w:val="FF0000"/>
          <w:sz w:val="16"/>
          <w:szCs w:val="16"/>
          <w:lang w:val="en"/>
        </w:rPr>
        <w:t xml:space="preserve"> </w:t>
      </w:r>
    </w:p>
    <w:p w14:paraId="2FBFB6CB" w14:textId="51F47688" w:rsidR="00B13F9B" w:rsidRPr="00BE3690" w:rsidRDefault="00B13F9B" w:rsidP="00BE3690">
      <w:pPr>
        <w:pStyle w:val="BodyText"/>
      </w:pPr>
    </w:p>
    <w:p w14:paraId="6A4AC72D" w14:textId="5A0C523C" w:rsidR="00B211B6" w:rsidRPr="002F5E02" w:rsidRDefault="00B211B6" w:rsidP="00B13F9B">
      <w:pPr>
        <w:pStyle w:val="List"/>
        <w:spacing w:after="180" w:line="264" w:lineRule="auto"/>
        <w:ind w:left="0" w:firstLine="0"/>
        <w:contextualSpacing w:val="0"/>
        <w:rPr>
          <w:color w:val="auto"/>
        </w:rPr>
      </w:pPr>
      <w:r w:rsidRPr="002F5E02">
        <w:rPr>
          <w:color w:val="auto"/>
        </w:rPr>
        <w:t>Summary of locally acquired cases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CellMar>
          <w:top w:w="85" w:type="dxa"/>
        </w:tblCellMar>
        <w:tblLook w:val="04A0" w:firstRow="1" w:lastRow="0" w:firstColumn="1" w:lastColumn="0" w:noHBand="0" w:noVBand="1"/>
        <w:tblDescription w:val="Summary of locally acquired COVID-19 cases in New Zealand, by date."/>
      </w:tblPr>
      <w:tblGrid>
        <w:gridCol w:w="2634"/>
        <w:gridCol w:w="3395"/>
        <w:gridCol w:w="3038"/>
      </w:tblGrid>
      <w:tr w:rsidR="002F5E02" w:rsidRPr="002F5E02" w14:paraId="0A854253" w14:textId="77777777" w:rsidTr="00494230">
        <w:trPr>
          <w:trHeight w:val="364"/>
          <w:tblHeader/>
        </w:trPr>
        <w:tc>
          <w:tcPr>
            <w:tcW w:w="2634" w:type="dxa"/>
            <w:shd w:val="clear" w:color="auto" w:fill="DBE5F1" w:themeFill="accent1" w:themeFillTint="33"/>
            <w:vAlign w:val="center"/>
          </w:tcPr>
          <w:p w14:paraId="51C7EB94" w14:textId="77777777" w:rsidR="00B211B6" w:rsidRPr="002F5E02" w:rsidRDefault="00B211B6" w:rsidP="00C05D0C">
            <w:pPr>
              <w:spacing w:after="0" w:line="22" w:lineRule="atLeast"/>
              <w:jc w:val="center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Date</w:t>
            </w:r>
          </w:p>
        </w:tc>
        <w:tc>
          <w:tcPr>
            <w:tcW w:w="3395" w:type="dxa"/>
            <w:shd w:val="clear" w:color="auto" w:fill="DBE5F1" w:themeFill="accent1" w:themeFillTint="33"/>
            <w:vAlign w:val="center"/>
          </w:tcPr>
          <w:p w14:paraId="7DA56B9F" w14:textId="77777777" w:rsidR="00B211B6" w:rsidRPr="002F5E02" w:rsidRDefault="00B211B6" w:rsidP="00C05D0C">
            <w:pPr>
              <w:spacing w:after="0" w:line="22" w:lineRule="atLeast"/>
              <w:jc w:val="center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Locally acquired cases</w:t>
            </w:r>
          </w:p>
        </w:tc>
        <w:tc>
          <w:tcPr>
            <w:tcW w:w="3038" w:type="dxa"/>
            <w:shd w:val="clear" w:color="auto" w:fill="DBE5F1" w:themeFill="accent1" w:themeFillTint="33"/>
            <w:vAlign w:val="center"/>
          </w:tcPr>
          <w:p w14:paraId="4E1EB151" w14:textId="77777777" w:rsidR="00B211B6" w:rsidRPr="002F5E02" w:rsidRDefault="00B211B6" w:rsidP="00C05D0C">
            <w:pPr>
              <w:spacing w:after="0" w:line="22" w:lineRule="atLeast"/>
              <w:jc w:val="center"/>
              <w:rPr>
                <w:rStyle w:val="Strong"/>
                <w:color w:val="auto"/>
              </w:rPr>
            </w:pPr>
            <w:r w:rsidRPr="002F5E02">
              <w:rPr>
                <w:rStyle w:val="Strong"/>
                <w:color w:val="auto"/>
              </w:rPr>
              <w:t>Rolling 3-day average</w:t>
            </w:r>
          </w:p>
        </w:tc>
      </w:tr>
      <w:tr w:rsidR="00651B3C" w:rsidRPr="002F5E02" w14:paraId="6ACFA278" w14:textId="77777777" w:rsidTr="00C51297">
        <w:trPr>
          <w:trHeight w:val="141"/>
        </w:trPr>
        <w:tc>
          <w:tcPr>
            <w:tcW w:w="2634" w:type="dxa"/>
            <w:tcMar>
              <w:top w:w="28" w:type="dxa"/>
            </w:tcMar>
          </w:tcPr>
          <w:p w14:paraId="0C0B8A18" w14:textId="14C7C0DB" w:rsidR="00651B3C" w:rsidRDefault="00651B3C" w:rsidP="00651B3C">
            <w:pPr>
              <w:spacing w:after="0" w:line="22" w:lineRule="atLeast"/>
              <w:jc w:val="center"/>
              <w:rPr>
                <w:rStyle w:val="Strong"/>
                <w:b w:val="0"/>
                <w:color w:val="FF0000"/>
              </w:rPr>
            </w:pPr>
            <w:r>
              <w:rPr>
                <w:rFonts w:cs="Arial"/>
                <w:color w:val="FF0000"/>
              </w:rPr>
              <w:t>22 April 2021</w:t>
            </w:r>
          </w:p>
        </w:tc>
        <w:tc>
          <w:tcPr>
            <w:tcW w:w="3395" w:type="dxa"/>
            <w:tcMar>
              <w:top w:w="28" w:type="dxa"/>
            </w:tcMar>
          </w:tcPr>
          <w:p w14:paraId="31BD8127" w14:textId="44A66A8E" w:rsidR="00651B3C" w:rsidRPr="00BC66AD" w:rsidRDefault="00651B3C" w:rsidP="00651B3C">
            <w:pPr>
              <w:spacing w:after="0" w:line="22" w:lineRule="atLeast"/>
              <w:jc w:val="center"/>
              <w:rPr>
                <w:rFonts w:cs="Arial"/>
                <w:color w:val="FF0000"/>
              </w:rPr>
            </w:pPr>
            <w:r w:rsidRPr="00C93689">
              <w:rPr>
                <w:rFonts w:cs="Arial"/>
                <w:color w:val="auto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</w:tcPr>
          <w:p w14:paraId="4E10851E" w14:textId="610F35DD" w:rsidR="00651B3C" w:rsidRPr="00BC66AD" w:rsidRDefault="00651B3C" w:rsidP="00651B3C">
            <w:pPr>
              <w:spacing w:after="0" w:line="22" w:lineRule="atLeast"/>
              <w:jc w:val="center"/>
              <w:rPr>
                <w:rFonts w:cs="Arial"/>
                <w:color w:val="FF0000"/>
              </w:rPr>
            </w:pPr>
            <w:r w:rsidRPr="00C93689">
              <w:rPr>
                <w:rFonts w:cs="Arial"/>
                <w:color w:val="auto"/>
              </w:rPr>
              <w:t>0</w:t>
            </w:r>
          </w:p>
        </w:tc>
      </w:tr>
      <w:tr w:rsidR="00651B3C" w:rsidRPr="002F5E02" w14:paraId="63EE1F19" w14:textId="77777777" w:rsidTr="00C51297">
        <w:trPr>
          <w:trHeight w:val="141"/>
        </w:trPr>
        <w:tc>
          <w:tcPr>
            <w:tcW w:w="2634" w:type="dxa"/>
            <w:tcMar>
              <w:top w:w="28" w:type="dxa"/>
            </w:tcMar>
          </w:tcPr>
          <w:p w14:paraId="354E3216" w14:textId="47AEF1E9" w:rsidR="00651B3C" w:rsidRPr="00A05252" w:rsidRDefault="00651B3C" w:rsidP="00651B3C">
            <w:pPr>
              <w:spacing w:after="0" w:line="22" w:lineRule="atLeast"/>
              <w:jc w:val="center"/>
              <w:rPr>
                <w:rStyle w:val="Strong"/>
                <w:b w:val="0"/>
                <w:color w:val="FF0000"/>
              </w:rPr>
            </w:pPr>
            <w:r>
              <w:rPr>
                <w:rFonts w:cs="Arial"/>
                <w:color w:val="FF0000"/>
              </w:rPr>
              <w:t>23</w:t>
            </w:r>
            <w:r w:rsidRPr="00543B1A">
              <w:rPr>
                <w:rFonts w:cs="Arial"/>
                <w:color w:val="FF0000"/>
              </w:rPr>
              <w:t xml:space="preserve"> April 2021</w:t>
            </w:r>
          </w:p>
        </w:tc>
        <w:tc>
          <w:tcPr>
            <w:tcW w:w="3395" w:type="dxa"/>
            <w:tcMar>
              <w:top w:w="28" w:type="dxa"/>
            </w:tcMar>
          </w:tcPr>
          <w:p w14:paraId="13E437DB" w14:textId="4FEE49D5" w:rsidR="00651B3C" w:rsidRPr="00BC66AD" w:rsidRDefault="00651B3C" w:rsidP="00651B3C">
            <w:pPr>
              <w:spacing w:after="0" w:line="22" w:lineRule="atLeast"/>
              <w:jc w:val="center"/>
              <w:rPr>
                <w:color w:val="FF0000"/>
              </w:rPr>
            </w:pPr>
            <w:r w:rsidRPr="00C93689">
              <w:rPr>
                <w:rFonts w:cs="Arial"/>
                <w:color w:val="auto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</w:tcPr>
          <w:p w14:paraId="353F9970" w14:textId="46A12059" w:rsidR="00651B3C" w:rsidRPr="00BC66AD" w:rsidRDefault="00651B3C" w:rsidP="00651B3C">
            <w:pPr>
              <w:spacing w:after="0" w:line="22" w:lineRule="atLeast"/>
              <w:jc w:val="center"/>
              <w:rPr>
                <w:color w:val="FF0000"/>
              </w:rPr>
            </w:pPr>
            <w:r w:rsidRPr="00C93689">
              <w:rPr>
                <w:rFonts w:cs="Arial"/>
                <w:color w:val="auto"/>
              </w:rPr>
              <w:t>0</w:t>
            </w:r>
          </w:p>
        </w:tc>
      </w:tr>
      <w:tr w:rsidR="00651B3C" w:rsidRPr="002F5E02" w14:paraId="79B4B29E" w14:textId="77777777" w:rsidTr="00C51297">
        <w:trPr>
          <w:trHeight w:val="250"/>
        </w:trPr>
        <w:tc>
          <w:tcPr>
            <w:tcW w:w="2634" w:type="dxa"/>
            <w:tcMar>
              <w:top w:w="28" w:type="dxa"/>
            </w:tcMar>
          </w:tcPr>
          <w:p w14:paraId="412BF1E0" w14:textId="21BEC3CD" w:rsidR="00651B3C" w:rsidRPr="00A05252" w:rsidRDefault="00651B3C" w:rsidP="00651B3C">
            <w:pPr>
              <w:spacing w:after="0" w:line="22" w:lineRule="atLeast"/>
              <w:jc w:val="center"/>
              <w:rPr>
                <w:rStyle w:val="Strong"/>
                <w:b w:val="0"/>
                <w:color w:val="FF0000"/>
              </w:rPr>
            </w:pPr>
            <w:r>
              <w:rPr>
                <w:rFonts w:cs="Arial"/>
                <w:color w:val="FF0000"/>
              </w:rPr>
              <w:t xml:space="preserve">24 </w:t>
            </w:r>
            <w:r w:rsidRPr="00543B1A">
              <w:rPr>
                <w:rFonts w:cs="Arial"/>
                <w:color w:val="FF0000"/>
              </w:rPr>
              <w:t>April 2021</w:t>
            </w:r>
          </w:p>
        </w:tc>
        <w:tc>
          <w:tcPr>
            <w:tcW w:w="3395" w:type="dxa"/>
            <w:tcMar>
              <w:top w:w="28" w:type="dxa"/>
            </w:tcMar>
          </w:tcPr>
          <w:p w14:paraId="4DEAF883" w14:textId="42629EBA" w:rsidR="00651B3C" w:rsidRPr="00BC66AD" w:rsidRDefault="00651B3C" w:rsidP="00651B3C">
            <w:pPr>
              <w:spacing w:after="0" w:line="22" w:lineRule="atLeast"/>
              <w:jc w:val="center"/>
              <w:rPr>
                <w:color w:val="FF0000"/>
              </w:rPr>
            </w:pPr>
            <w:r w:rsidRPr="00C93689">
              <w:rPr>
                <w:rFonts w:cs="Arial"/>
                <w:color w:val="auto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</w:tcPr>
          <w:p w14:paraId="4A4CA722" w14:textId="552128ED" w:rsidR="00651B3C" w:rsidRPr="00BC66AD" w:rsidRDefault="00651B3C" w:rsidP="00651B3C">
            <w:pPr>
              <w:spacing w:after="0" w:line="22" w:lineRule="atLeast"/>
              <w:jc w:val="center"/>
              <w:rPr>
                <w:color w:val="FF0000"/>
              </w:rPr>
            </w:pPr>
            <w:r w:rsidRPr="00C93689">
              <w:rPr>
                <w:rFonts w:cs="Arial"/>
                <w:color w:val="auto"/>
              </w:rPr>
              <w:t>0</w:t>
            </w:r>
          </w:p>
        </w:tc>
      </w:tr>
      <w:tr w:rsidR="00651B3C" w:rsidRPr="002F5E02" w14:paraId="6657F63C" w14:textId="77777777" w:rsidTr="00C51297">
        <w:trPr>
          <w:trHeight w:val="250"/>
        </w:trPr>
        <w:tc>
          <w:tcPr>
            <w:tcW w:w="2634" w:type="dxa"/>
            <w:tcMar>
              <w:top w:w="28" w:type="dxa"/>
            </w:tcMar>
          </w:tcPr>
          <w:p w14:paraId="24354D7D" w14:textId="55A1FD05" w:rsidR="00651B3C" w:rsidRPr="00A05252" w:rsidRDefault="00651B3C" w:rsidP="00651B3C">
            <w:pPr>
              <w:spacing w:after="0" w:line="22" w:lineRule="atLeast"/>
              <w:jc w:val="center"/>
              <w:rPr>
                <w:rStyle w:val="Strong"/>
                <w:b w:val="0"/>
                <w:color w:val="FF0000"/>
              </w:rPr>
            </w:pPr>
            <w:r>
              <w:rPr>
                <w:rFonts w:cs="Arial"/>
                <w:color w:val="FF0000"/>
              </w:rPr>
              <w:t>25</w:t>
            </w:r>
            <w:r w:rsidRPr="00543B1A">
              <w:rPr>
                <w:rFonts w:cs="Arial"/>
                <w:color w:val="FF0000"/>
              </w:rPr>
              <w:t xml:space="preserve"> </w:t>
            </w:r>
            <w:r>
              <w:rPr>
                <w:rFonts w:cs="Arial"/>
                <w:color w:val="FF0000"/>
              </w:rPr>
              <w:t>A</w:t>
            </w:r>
            <w:r w:rsidRPr="00543B1A">
              <w:rPr>
                <w:rFonts w:cs="Arial"/>
                <w:color w:val="FF0000"/>
              </w:rPr>
              <w:t>pril 2021</w:t>
            </w:r>
          </w:p>
        </w:tc>
        <w:tc>
          <w:tcPr>
            <w:tcW w:w="3395" w:type="dxa"/>
            <w:tcMar>
              <w:top w:w="28" w:type="dxa"/>
            </w:tcMar>
          </w:tcPr>
          <w:p w14:paraId="2BEA7214" w14:textId="0AF8F661" w:rsidR="00651B3C" w:rsidRPr="00BC66AD" w:rsidRDefault="00651B3C" w:rsidP="00651B3C">
            <w:pPr>
              <w:spacing w:after="0" w:line="22" w:lineRule="atLeast"/>
              <w:jc w:val="center"/>
              <w:rPr>
                <w:color w:val="FF0000"/>
              </w:rPr>
            </w:pPr>
            <w:r w:rsidRPr="00C93689">
              <w:rPr>
                <w:rFonts w:cs="Arial"/>
                <w:color w:val="auto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</w:tcPr>
          <w:p w14:paraId="5C272F8C" w14:textId="745CAC87" w:rsidR="00651B3C" w:rsidRPr="00BC66AD" w:rsidRDefault="00651B3C" w:rsidP="00651B3C">
            <w:pPr>
              <w:spacing w:after="0" w:line="22" w:lineRule="atLeast"/>
              <w:jc w:val="center"/>
              <w:rPr>
                <w:color w:val="FF0000"/>
              </w:rPr>
            </w:pPr>
            <w:r w:rsidRPr="00C93689">
              <w:rPr>
                <w:rFonts w:cs="Arial"/>
                <w:color w:val="auto"/>
              </w:rPr>
              <w:t>0</w:t>
            </w:r>
          </w:p>
        </w:tc>
      </w:tr>
      <w:tr w:rsidR="00651B3C" w:rsidRPr="002F5E02" w14:paraId="2A14B26C" w14:textId="77777777" w:rsidTr="00C51297">
        <w:trPr>
          <w:trHeight w:val="236"/>
        </w:trPr>
        <w:tc>
          <w:tcPr>
            <w:tcW w:w="2634" w:type="dxa"/>
            <w:tcMar>
              <w:top w:w="28" w:type="dxa"/>
            </w:tcMar>
          </w:tcPr>
          <w:p w14:paraId="578E369C" w14:textId="008CFEEE" w:rsidR="00651B3C" w:rsidRPr="00A05252" w:rsidRDefault="00651B3C" w:rsidP="00651B3C">
            <w:pPr>
              <w:spacing w:after="0" w:line="22" w:lineRule="atLeast"/>
              <w:jc w:val="center"/>
              <w:rPr>
                <w:rStyle w:val="Strong"/>
                <w:b w:val="0"/>
                <w:color w:val="FF0000"/>
              </w:rPr>
            </w:pPr>
            <w:r>
              <w:rPr>
                <w:rFonts w:cs="Arial"/>
                <w:color w:val="FF0000"/>
              </w:rPr>
              <w:t>26</w:t>
            </w:r>
            <w:r w:rsidRPr="00543B1A">
              <w:rPr>
                <w:rFonts w:cs="Arial"/>
                <w:color w:val="FF0000"/>
              </w:rPr>
              <w:t xml:space="preserve"> A</w:t>
            </w:r>
            <w:r>
              <w:rPr>
                <w:rFonts w:cs="Arial"/>
                <w:color w:val="FF0000"/>
              </w:rPr>
              <w:t>p</w:t>
            </w:r>
            <w:r w:rsidRPr="00543B1A">
              <w:rPr>
                <w:rFonts w:cs="Arial"/>
                <w:color w:val="FF0000"/>
              </w:rPr>
              <w:t>ril 2021</w:t>
            </w:r>
          </w:p>
        </w:tc>
        <w:tc>
          <w:tcPr>
            <w:tcW w:w="3395" w:type="dxa"/>
            <w:tcMar>
              <w:top w:w="28" w:type="dxa"/>
            </w:tcMar>
          </w:tcPr>
          <w:p w14:paraId="05D1DE36" w14:textId="33314FB2" w:rsidR="00651B3C" w:rsidRPr="00BC66AD" w:rsidRDefault="00651B3C" w:rsidP="00651B3C">
            <w:pPr>
              <w:spacing w:after="0" w:line="22" w:lineRule="atLeast"/>
              <w:jc w:val="center"/>
              <w:rPr>
                <w:color w:val="FF0000"/>
              </w:rPr>
            </w:pPr>
            <w:r w:rsidRPr="00C93689">
              <w:rPr>
                <w:rFonts w:cs="Arial"/>
                <w:color w:val="auto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</w:tcPr>
          <w:p w14:paraId="5F46616E" w14:textId="5F9AE4D8" w:rsidR="00651B3C" w:rsidRPr="00BC66AD" w:rsidRDefault="00651B3C" w:rsidP="00651B3C">
            <w:pPr>
              <w:spacing w:after="0" w:line="22" w:lineRule="atLeast"/>
              <w:jc w:val="center"/>
              <w:rPr>
                <w:color w:val="FF0000"/>
              </w:rPr>
            </w:pPr>
            <w:r w:rsidRPr="00C93689">
              <w:rPr>
                <w:rFonts w:cs="Arial"/>
                <w:color w:val="auto"/>
              </w:rPr>
              <w:t>0</w:t>
            </w:r>
          </w:p>
        </w:tc>
      </w:tr>
      <w:tr w:rsidR="00651B3C" w:rsidRPr="002F5E02" w14:paraId="277688A6" w14:textId="77777777" w:rsidTr="00C51297">
        <w:trPr>
          <w:trHeight w:val="250"/>
        </w:trPr>
        <w:tc>
          <w:tcPr>
            <w:tcW w:w="2634" w:type="dxa"/>
            <w:tcMar>
              <w:top w:w="28" w:type="dxa"/>
            </w:tcMar>
          </w:tcPr>
          <w:p w14:paraId="770D9D91" w14:textId="3BEE9485" w:rsidR="00651B3C" w:rsidRPr="00A05252" w:rsidRDefault="00651B3C" w:rsidP="00651B3C">
            <w:pPr>
              <w:spacing w:after="0" w:line="22" w:lineRule="atLeast"/>
              <w:jc w:val="center"/>
              <w:rPr>
                <w:rStyle w:val="Strong"/>
                <w:b w:val="0"/>
                <w:color w:val="FF0000"/>
              </w:rPr>
            </w:pPr>
            <w:r>
              <w:rPr>
                <w:rFonts w:cs="Arial"/>
                <w:color w:val="FF0000"/>
              </w:rPr>
              <w:t>27</w:t>
            </w:r>
            <w:r w:rsidRPr="00543B1A">
              <w:rPr>
                <w:rFonts w:cs="Arial"/>
                <w:color w:val="FF0000"/>
              </w:rPr>
              <w:t xml:space="preserve"> Ap</w:t>
            </w:r>
            <w:r>
              <w:rPr>
                <w:rFonts w:cs="Arial"/>
                <w:color w:val="FF0000"/>
              </w:rPr>
              <w:t>r</w:t>
            </w:r>
            <w:r w:rsidRPr="00543B1A">
              <w:rPr>
                <w:rFonts w:cs="Arial"/>
                <w:color w:val="FF0000"/>
              </w:rPr>
              <w:t>il 2021</w:t>
            </w:r>
          </w:p>
        </w:tc>
        <w:tc>
          <w:tcPr>
            <w:tcW w:w="3395" w:type="dxa"/>
            <w:tcMar>
              <w:top w:w="28" w:type="dxa"/>
            </w:tcMar>
          </w:tcPr>
          <w:p w14:paraId="6062B6B0" w14:textId="72A61C2A" w:rsidR="00651B3C" w:rsidRPr="00BC66AD" w:rsidRDefault="00651B3C" w:rsidP="00651B3C">
            <w:pPr>
              <w:spacing w:after="0" w:line="22" w:lineRule="atLeast"/>
              <w:jc w:val="center"/>
              <w:rPr>
                <w:color w:val="FF0000"/>
              </w:rPr>
            </w:pPr>
            <w:r w:rsidRPr="00C93689">
              <w:rPr>
                <w:rFonts w:cs="Arial"/>
                <w:color w:val="auto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</w:tcPr>
          <w:p w14:paraId="4607773F" w14:textId="57721199" w:rsidR="00651B3C" w:rsidRPr="00BC66AD" w:rsidRDefault="00651B3C" w:rsidP="00651B3C">
            <w:pPr>
              <w:spacing w:after="0" w:line="22" w:lineRule="atLeast"/>
              <w:jc w:val="center"/>
              <w:rPr>
                <w:color w:val="FF0000"/>
              </w:rPr>
            </w:pPr>
            <w:r w:rsidRPr="00C93689">
              <w:rPr>
                <w:rFonts w:cs="Arial"/>
                <w:color w:val="auto"/>
              </w:rPr>
              <w:t>0</w:t>
            </w:r>
          </w:p>
        </w:tc>
      </w:tr>
      <w:tr w:rsidR="00651B3C" w:rsidRPr="002F5E02" w14:paraId="0EA620F2" w14:textId="77777777" w:rsidTr="00C51297">
        <w:trPr>
          <w:trHeight w:val="236"/>
        </w:trPr>
        <w:tc>
          <w:tcPr>
            <w:tcW w:w="2634" w:type="dxa"/>
            <w:tcMar>
              <w:top w:w="28" w:type="dxa"/>
            </w:tcMar>
          </w:tcPr>
          <w:p w14:paraId="09651D34" w14:textId="573DE853" w:rsidR="00651B3C" w:rsidRPr="00A05252" w:rsidRDefault="00651B3C" w:rsidP="00651B3C">
            <w:pPr>
              <w:spacing w:after="0" w:line="22" w:lineRule="atLeast"/>
              <w:jc w:val="center"/>
              <w:rPr>
                <w:rStyle w:val="Strong"/>
                <w:b w:val="0"/>
                <w:color w:val="FF0000"/>
              </w:rPr>
            </w:pPr>
            <w:r>
              <w:rPr>
                <w:rFonts w:cs="Arial"/>
                <w:color w:val="FF0000"/>
              </w:rPr>
              <w:t>28</w:t>
            </w:r>
            <w:r w:rsidRPr="00543B1A">
              <w:rPr>
                <w:rFonts w:cs="Arial"/>
                <w:color w:val="FF0000"/>
              </w:rPr>
              <w:t xml:space="preserve"> Apri</w:t>
            </w:r>
            <w:r>
              <w:rPr>
                <w:rFonts w:cs="Arial"/>
                <w:color w:val="FF0000"/>
              </w:rPr>
              <w:t>l</w:t>
            </w:r>
            <w:r w:rsidRPr="00543B1A">
              <w:rPr>
                <w:rFonts w:cs="Arial"/>
                <w:color w:val="FF0000"/>
              </w:rPr>
              <w:t xml:space="preserve"> 2021</w:t>
            </w:r>
          </w:p>
        </w:tc>
        <w:tc>
          <w:tcPr>
            <w:tcW w:w="3395" w:type="dxa"/>
            <w:tcMar>
              <w:top w:w="28" w:type="dxa"/>
            </w:tcMar>
          </w:tcPr>
          <w:p w14:paraId="071DFFA7" w14:textId="01889E86" w:rsidR="00651B3C" w:rsidRPr="00BC66AD" w:rsidRDefault="00651B3C" w:rsidP="00651B3C">
            <w:pPr>
              <w:spacing w:after="0" w:line="22" w:lineRule="atLeast"/>
              <w:jc w:val="center"/>
              <w:rPr>
                <w:color w:val="FF0000"/>
              </w:rPr>
            </w:pPr>
            <w:r w:rsidRPr="00C93689">
              <w:rPr>
                <w:rFonts w:cs="Arial"/>
                <w:color w:val="auto"/>
              </w:rPr>
              <w:t>0</w:t>
            </w:r>
          </w:p>
        </w:tc>
        <w:tc>
          <w:tcPr>
            <w:tcW w:w="3038" w:type="dxa"/>
            <w:tcMar>
              <w:top w:w="28" w:type="dxa"/>
            </w:tcMar>
          </w:tcPr>
          <w:p w14:paraId="24E56025" w14:textId="48952F2F" w:rsidR="00651B3C" w:rsidRPr="00BC66AD" w:rsidRDefault="00651B3C" w:rsidP="00651B3C">
            <w:pPr>
              <w:spacing w:after="0" w:line="22" w:lineRule="atLeast"/>
              <w:jc w:val="center"/>
              <w:rPr>
                <w:color w:val="FF0000"/>
              </w:rPr>
            </w:pPr>
            <w:r w:rsidRPr="00C93689">
              <w:rPr>
                <w:rFonts w:cs="Arial"/>
                <w:color w:val="auto"/>
              </w:rPr>
              <w:t>0</w:t>
            </w:r>
          </w:p>
        </w:tc>
      </w:tr>
    </w:tbl>
    <w:p w14:paraId="32A27304" w14:textId="68B7E6D5" w:rsidR="00C05D0C" w:rsidRPr="00C05D0C" w:rsidRDefault="00B211B6" w:rsidP="00FB01D4">
      <w:r w:rsidRPr="002F5E02">
        <w:rPr>
          <w:color w:val="auto"/>
        </w:rPr>
        <w:br w:type="textWrapping" w:clear="all"/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  <w:tblDescription w:val="Locally acquired COVID-19 cases in New Zealand."/>
      </w:tblPr>
      <w:tblGrid>
        <w:gridCol w:w="5240"/>
        <w:gridCol w:w="1701"/>
        <w:gridCol w:w="2126"/>
      </w:tblGrid>
      <w:tr w:rsidR="002F5E02" w:rsidRPr="002F5E02" w14:paraId="1A6AD677" w14:textId="77777777" w:rsidTr="00494230">
        <w:trPr>
          <w:trHeight w:val="385"/>
          <w:tblHeader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2724170" w14:textId="77777777" w:rsidR="00B211B6" w:rsidRPr="002F5E02" w:rsidRDefault="00B211B6" w:rsidP="00C05D0C">
            <w:pPr>
              <w:spacing w:after="0" w:line="22" w:lineRule="atLeast"/>
              <w:rPr>
                <w:rFonts w:cs="Arial"/>
                <w:b/>
                <w:color w:val="auto"/>
                <w:szCs w:val="20"/>
                <w:lang w:val="en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445587A" w14:textId="18FE1733" w:rsidR="00B211B6" w:rsidRPr="002F5E02" w:rsidRDefault="00343B8C" w:rsidP="00C05D0C">
            <w:pPr>
              <w:spacing w:after="0" w:line="22" w:lineRule="atLeast"/>
              <w:jc w:val="center"/>
              <w:rPr>
                <w:rFonts w:cs="Arial"/>
                <w:b/>
                <w:color w:val="auto"/>
                <w:szCs w:val="20"/>
                <w:lang w:val="en"/>
              </w:rPr>
            </w:pPr>
            <w:r w:rsidRPr="002F5E02">
              <w:rPr>
                <w:rFonts w:cs="Arial"/>
                <w:b/>
                <w:color w:val="auto"/>
                <w:szCs w:val="20"/>
                <w:lang w:val="en"/>
              </w:rPr>
              <w:t>Notification Date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036024A7" w14:textId="497DDD3B" w:rsidR="00B211B6" w:rsidRPr="002F5E02" w:rsidRDefault="00B211B6" w:rsidP="00C05D0C">
            <w:pPr>
              <w:spacing w:after="0" w:line="22" w:lineRule="atLeast"/>
              <w:jc w:val="center"/>
              <w:rPr>
                <w:rFonts w:cs="Arial"/>
                <w:b/>
                <w:color w:val="auto"/>
                <w:szCs w:val="20"/>
                <w:lang w:val="en"/>
              </w:rPr>
            </w:pPr>
            <w:r w:rsidRPr="002F5E02">
              <w:rPr>
                <w:rFonts w:cs="Arial"/>
                <w:b/>
                <w:color w:val="auto"/>
                <w:szCs w:val="20"/>
                <w:lang w:val="en"/>
              </w:rPr>
              <w:t xml:space="preserve">Number of </w:t>
            </w:r>
            <w:r w:rsidR="00494230">
              <w:rPr>
                <w:rFonts w:cs="Arial"/>
                <w:b/>
                <w:color w:val="auto"/>
                <w:szCs w:val="20"/>
                <w:lang w:val="en"/>
              </w:rPr>
              <w:t>d</w:t>
            </w:r>
            <w:r w:rsidRPr="002F5E02">
              <w:rPr>
                <w:rFonts w:cs="Arial"/>
                <w:b/>
                <w:color w:val="auto"/>
                <w:szCs w:val="20"/>
                <w:lang w:val="en"/>
              </w:rPr>
              <w:t xml:space="preserve">ays </w:t>
            </w:r>
          </w:p>
        </w:tc>
      </w:tr>
      <w:tr w:rsidR="00651B3C" w:rsidRPr="002F5E02" w14:paraId="5954DFDD" w14:textId="77777777" w:rsidTr="00D811E6">
        <w:trPr>
          <w:trHeight w:val="370"/>
        </w:trPr>
        <w:tc>
          <w:tcPr>
            <w:tcW w:w="5240" w:type="dxa"/>
            <w:tcBorders>
              <w:top w:val="single" w:sz="4" w:space="0" w:color="auto"/>
            </w:tcBorders>
          </w:tcPr>
          <w:p w14:paraId="0FB244C3" w14:textId="77777777" w:rsidR="00651B3C" w:rsidRPr="002F5E02" w:rsidRDefault="00651B3C" w:rsidP="00651B3C">
            <w:pPr>
              <w:spacing w:after="0" w:line="22" w:lineRule="atLeast"/>
              <w:rPr>
                <w:rFonts w:cs="Arial"/>
                <w:color w:val="auto"/>
                <w:szCs w:val="20"/>
                <w:lang w:val="en"/>
              </w:rPr>
            </w:pPr>
            <w:r w:rsidRPr="002F5E02">
              <w:rPr>
                <w:color w:val="auto"/>
              </w:rPr>
              <w:t xml:space="preserve">Last locally acquired case </w:t>
            </w:r>
          </w:p>
        </w:tc>
        <w:tc>
          <w:tcPr>
            <w:tcW w:w="1701" w:type="dxa"/>
            <w:vAlign w:val="center"/>
          </w:tcPr>
          <w:p w14:paraId="4504A2CA" w14:textId="2D3DF44C" w:rsidR="00651B3C" w:rsidRPr="00AA2159" w:rsidRDefault="00651B3C" w:rsidP="00651B3C">
            <w:pPr>
              <w:spacing w:after="0" w:line="22" w:lineRule="atLeast"/>
              <w:jc w:val="center"/>
              <w:rPr>
                <w:rFonts w:cs="Arial"/>
                <w:color w:val="FF0000"/>
                <w:szCs w:val="20"/>
                <w:lang w:val="en"/>
              </w:rPr>
            </w:pPr>
            <w:r w:rsidRPr="00C93689">
              <w:rPr>
                <w:rFonts w:cs="Arial"/>
                <w:color w:val="auto"/>
                <w:lang w:val="en"/>
              </w:rPr>
              <w:t>20/04/2021</w:t>
            </w:r>
          </w:p>
        </w:tc>
        <w:tc>
          <w:tcPr>
            <w:tcW w:w="2126" w:type="dxa"/>
            <w:vAlign w:val="center"/>
          </w:tcPr>
          <w:p w14:paraId="5DE5F0D4" w14:textId="57395330" w:rsidR="00651B3C" w:rsidRPr="00AA2159" w:rsidRDefault="00651B3C" w:rsidP="00651B3C">
            <w:pPr>
              <w:spacing w:after="0" w:line="22" w:lineRule="atLeast"/>
              <w:jc w:val="center"/>
              <w:rPr>
                <w:rFonts w:cs="Arial"/>
                <w:color w:val="FF0000"/>
                <w:szCs w:val="20"/>
                <w:lang w:val="en"/>
              </w:rPr>
            </w:pPr>
            <w:r>
              <w:rPr>
                <w:rFonts w:cs="Arial"/>
                <w:color w:val="FF0000"/>
                <w:lang w:val="en"/>
              </w:rPr>
              <w:t>8</w:t>
            </w:r>
          </w:p>
        </w:tc>
      </w:tr>
      <w:tr w:rsidR="00651B3C" w:rsidRPr="002F5E02" w14:paraId="5F4A4553" w14:textId="77777777" w:rsidTr="00D811E6">
        <w:trPr>
          <w:trHeight w:val="342"/>
        </w:trPr>
        <w:tc>
          <w:tcPr>
            <w:tcW w:w="5240" w:type="dxa"/>
          </w:tcPr>
          <w:p w14:paraId="281CFBE0" w14:textId="77777777" w:rsidR="00651B3C" w:rsidRPr="002F5E02" w:rsidRDefault="00651B3C" w:rsidP="00651B3C">
            <w:pPr>
              <w:spacing w:after="0" w:line="22" w:lineRule="atLeast"/>
              <w:rPr>
                <w:rFonts w:cs="Arial"/>
                <w:color w:val="auto"/>
                <w:szCs w:val="20"/>
                <w:lang w:val="en"/>
              </w:rPr>
            </w:pPr>
            <w:r w:rsidRPr="002F5E02">
              <w:rPr>
                <w:color w:val="auto"/>
              </w:rPr>
              <w:t xml:space="preserve">Last locally acquired case of unknown source </w:t>
            </w:r>
          </w:p>
        </w:tc>
        <w:tc>
          <w:tcPr>
            <w:tcW w:w="1701" w:type="dxa"/>
            <w:vAlign w:val="center"/>
          </w:tcPr>
          <w:p w14:paraId="7AF78B00" w14:textId="254ACAFA" w:rsidR="00651B3C" w:rsidRPr="007E68CB" w:rsidRDefault="00651B3C" w:rsidP="00651B3C">
            <w:pPr>
              <w:pStyle w:val="NormalWeb"/>
              <w:spacing w:before="0" w:beforeAutospacing="0" w:after="0" w:afterAutospacing="0" w:line="22" w:lineRule="atLeast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lang w:val="en"/>
              </w:rPr>
              <w:t>13/02/2021</w:t>
            </w:r>
          </w:p>
        </w:tc>
        <w:tc>
          <w:tcPr>
            <w:tcW w:w="2126" w:type="dxa"/>
            <w:vAlign w:val="center"/>
          </w:tcPr>
          <w:p w14:paraId="059C7BE9" w14:textId="268FCCF1" w:rsidR="00651B3C" w:rsidRPr="007E68CB" w:rsidRDefault="00651B3C" w:rsidP="00651B3C">
            <w:pPr>
              <w:spacing w:after="0" w:line="22" w:lineRule="atLeast"/>
              <w:jc w:val="center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  <w:lang w:val="en"/>
              </w:rPr>
              <w:t>74</w:t>
            </w:r>
          </w:p>
        </w:tc>
      </w:tr>
    </w:tbl>
    <w:p w14:paraId="47851A7D" w14:textId="7D59BCAD" w:rsidR="00A03F95" w:rsidRPr="00B21675" w:rsidRDefault="00A03F95" w:rsidP="00B21675">
      <w:pPr>
        <w:spacing w:after="0" w:line="264" w:lineRule="auto"/>
        <w:rPr>
          <w:rFonts w:cs="Arial"/>
          <w:color w:val="auto"/>
          <w:sz w:val="6"/>
          <w:szCs w:val="6"/>
        </w:rPr>
      </w:pPr>
    </w:p>
    <w:p w14:paraId="064D48FF" w14:textId="5A7552E4" w:rsidR="00A03F95" w:rsidRDefault="00773050" w:rsidP="00494230">
      <w:pPr>
        <w:spacing w:after="0" w:line="22" w:lineRule="atLeast"/>
        <w:rPr>
          <w:color w:val="auto"/>
        </w:rPr>
      </w:pPr>
      <w:r>
        <w:rPr>
          <w:color w:val="auto"/>
        </w:rPr>
        <w:pict w14:anchorId="645F0B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1pt;height:51.05pt">
            <v:imagedata r:id="rId11" o:title="Pauls elec signature"/>
          </v:shape>
        </w:pict>
      </w:r>
    </w:p>
    <w:p w14:paraId="064EF083" w14:textId="6A16C33F" w:rsidR="00B211B6" w:rsidRPr="002F5E02" w:rsidRDefault="000A5B04" w:rsidP="00494230">
      <w:pPr>
        <w:spacing w:after="0" w:line="22" w:lineRule="atLeast"/>
        <w:rPr>
          <w:color w:val="auto"/>
        </w:rPr>
      </w:pPr>
      <w:r>
        <w:rPr>
          <w:color w:val="auto"/>
        </w:rPr>
        <w:t>C</w:t>
      </w:r>
      <w:r w:rsidR="00B211B6" w:rsidRPr="002F5E02">
        <w:rPr>
          <w:color w:val="auto"/>
        </w:rPr>
        <w:t>hief Medical Officer</w:t>
      </w:r>
    </w:p>
    <w:p w14:paraId="1D6D9015" w14:textId="781F93F7" w:rsidR="00B211B6" w:rsidRPr="002F5E02" w:rsidRDefault="00B211B6" w:rsidP="00494230">
      <w:pPr>
        <w:spacing w:after="0" w:line="22" w:lineRule="atLeast"/>
        <w:rPr>
          <w:color w:val="auto"/>
        </w:rPr>
      </w:pPr>
      <w:r w:rsidRPr="002F5E02">
        <w:rPr>
          <w:color w:val="auto"/>
        </w:rPr>
        <w:t xml:space="preserve">Professor </w:t>
      </w:r>
      <w:r w:rsidR="00A81607">
        <w:rPr>
          <w:color w:val="auto"/>
        </w:rPr>
        <w:t>Paul Kelly</w:t>
      </w:r>
      <w:r w:rsidR="00872F1C">
        <w:rPr>
          <w:color w:val="auto"/>
        </w:rPr>
        <w:t xml:space="preserve"> </w:t>
      </w:r>
    </w:p>
    <w:p w14:paraId="0F3D3BD7" w14:textId="3418A7B0" w:rsidR="00365261" w:rsidRPr="000F073C" w:rsidRDefault="0084065A" w:rsidP="00494230">
      <w:pPr>
        <w:spacing w:after="0" w:line="22" w:lineRule="atLeast"/>
        <w:rPr>
          <w:color w:val="FF0000"/>
        </w:rPr>
      </w:pPr>
      <w:r w:rsidRPr="000F073C"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2D6226" wp14:editId="571B2ABD">
                <wp:simplePos x="0" y="0"/>
                <wp:positionH relativeFrom="column">
                  <wp:posOffset>6321087</wp:posOffset>
                </wp:positionH>
                <wp:positionV relativeFrom="paragraph">
                  <wp:posOffset>65273</wp:posOffset>
                </wp:positionV>
                <wp:extent cx="691375" cy="15611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91375" cy="1561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6782E3" w14:textId="77777777" w:rsidR="00B13F9B" w:rsidRPr="0084065A" w:rsidRDefault="00B13F9B" w:rsidP="0084065A">
                            <w:pPr>
                              <w:spacing w:after="0" w:line="240" w:lineRule="auto"/>
                              <w:rPr>
                                <w:rFonts w:eastAsia="Times New Roman" w:cs="Arial"/>
                                <w:color w:val="auto"/>
                                <w:sz w:val="10"/>
                                <w:szCs w:val="10"/>
                                <w:lang w:eastAsia="en-GB"/>
                              </w:rPr>
                            </w:pPr>
                            <w:r w:rsidRPr="0084065A">
                              <w:rPr>
                                <w:rFonts w:eastAsia="Times New Roman" w:cs="Arial"/>
                                <w:color w:val="172B4D"/>
                                <w:sz w:val="10"/>
                                <w:szCs w:val="10"/>
                                <w:lang w:eastAsia="en-GB"/>
                              </w:rPr>
                              <w:t>DT0001127</w:t>
                            </w:r>
                          </w:p>
                          <w:p w14:paraId="5915312E" w14:textId="77777777" w:rsidR="00B13F9B" w:rsidRDefault="00B13F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D62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97.7pt;margin-top:5.15pt;width:54.45pt;height:12.3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" filled="f" stroked="f" strokeweight=".5pt">
                <v:textbox>
                  <w:txbxContent>
                    <w:p w14:paraId="776782E3" w14:textId="77777777" w:rsidR="00B13F9B" w:rsidRPr="0084065A" w:rsidRDefault="00B13F9B" w:rsidP="0084065A">
                      <w:pPr>
                        <w:spacing w:after="0" w:line="240" w:lineRule="auto"/>
                        <w:rPr>
                          <w:rFonts w:eastAsia="Times New Roman" w:cs="Arial"/>
                          <w:color w:val="auto"/>
                          <w:sz w:val="10"/>
                          <w:szCs w:val="10"/>
                          <w:lang w:eastAsia="en-GB"/>
                        </w:rPr>
                      </w:pPr>
                      <w:r w:rsidRPr="0084065A">
                        <w:rPr>
                          <w:rFonts w:eastAsia="Times New Roman" w:cs="Arial"/>
                          <w:color w:val="172B4D"/>
                          <w:sz w:val="10"/>
                          <w:szCs w:val="10"/>
                          <w:lang w:eastAsia="en-GB"/>
                        </w:rPr>
                        <w:t>DT0001127</w:t>
                      </w:r>
                    </w:p>
                    <w:p w14:paraId="5915312E" w14:textId="77777777" w:rsidR="00B13F9B" w:rsidRDefault="00B13F9B"/>
                  </w:txbxContent>
                </v:textbox>
              </v:shape>
            </w:pict>
          </mc:Fallback>
        </mc:AlternateContent>
      </w:r>
      <w:r w:rsidR="00651B3C">
        <w:rPr>
          <w:noProof/>
          <w:color w:val="FF0000"/>
          <w:lang w:eastAsia="en-AU"/>
        </w:rPr>
        <w:t>28</w:t>
      </w:r>
      <w:r w:rsidR="00A05252">
        <w:rPr>
          <w:noProof/>
          <w:color w:val="FF0000"/>
          <w:lang w:eastAsia="en-AU"/>
        </w:rPr>
        <w:t xml:space="preserve"> April</w:t>
      </w:r>
      <w:r w:rsidR="00A1790B">
        <w:rPr>
          <w:color w:val="FF0000"/>
        </w:rPr>
        <w:t xml:space="preserve"> 2021</w:t>
      </w:r>
    </w:p>
    <w:sectPr w:rsidR="00365261" w:rsidRPr="000F073C" w:rsidSect="00940B15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2552" w:right="1134" w:bottom="1134" w:left="1134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84CE7" w14:textId="77777777" w:rsidR="00B13F9B" w:rsidRDefault="00B13F9B" w:rsidP="003F5DCC">
      <w:pPr>
        <w:spacing w:after="0" w:line="240" w:lineRule="auto"/>
      </w:pPr>
      <w:r>
        <w:separator/>
      </w:r>
    </w:p>
  </w:endnote>
  <w:endnote w:type="continuationSeparator" w:id="0">
    <w:p w14:paraId="70777C3C" w14:textId="77777777" w:rsidR="00B13F9B" w:rsidRDefault="00B13F9B" w:rsidP="003F5DCC">
      <w:pPr>
        <w:spacing w:after="0" w:line="240" w:lineRule="auto"/>
      </w:pPr>
      <w:r>
        <w:continuationSeparator/>
      </w:r>
    </w:p>
  </w:endnote>
  <w:endnote w:type="continuationNotice" w:id="1">
    <w:p w14:paraId="3A51BF68" w14:textId="77777777" w:rsidR="00B13F9B" w:rsidRDefault="00B13F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altName w:val="﷽﷽﷽﷽﷽﷽﷽﷽aNeueLT Std"/>
    <w:charset w:val="00"/>
    <w:family w:val="swiss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7AA410" w14:textId="174AE48C" w:rsidR="00B13F9B" w:rsidRPr="006A4BBC" w:rsidRDefault="00B13F9B" w:rsidP="002376FB">
    <w:pPr>
      <w:pStyle w:val="Header"/>
      <w:rPr>
        <w:color w:val="auto"/>
      </w:rPr>
    </w:pPr>
    <w:r w:rsidRPr="006A4BBC">
      <w:rPr>
        <w:rStyle w:val="PageNumber"/>
        <w:color w:val="auto"/>
      </w:rPr>
      <w:fldChar w:fldCharType="begin"/>
    </w:r>
    <w:r w:rsidRPr="006A4BBC">
      <w:rPr>
        <w:rStyle w:val="PageNumber"/>
        <w:color w:val="auto"/>
      </w:rPr>
      <w:instrText xml:space="preserve">PAGE  </w:instrText>
    </w:r>
    <w:r w:rsidRPr="006A4BBC">
      <w:rPr>
        <w:rStyle w:val="PageNumber"/>
        <w:color w:val="auto"/>
      </w:rPr>
      <w:fldChar w:fldCharType="separate"/>
    </w:r>
    <w:r w:rsidR="00773050">
      <w:rPr>
        <w:rStyle w:val="PageNumber"/>
        <w:noProof/>
        <w:color w:val="auto"/>
      </w:rPr>
      <w:t>2</w:t>
    </w:r>
    <w:r w:rsidRPr="006A4BBC">
      <w:rPr>
        <w:rStyle w:val="PageNumber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CAEB4" w14:textId="77777777" w:rsidR="00B13F9B" w:rsidRDefault="00B13F9B" w:rsidP="003F5DCC">
      <w:pPr>
        <w:spacing w:after="0" w:line="240" w:lineRule="auto"/>
      </w:pPr>
      <w:r>
        <w:separator/>
      </w:r>
    </w:p>
  </w:footnote>
  <w:footnote w:type="continuationSeparator" w:id="0">
    <w:p w14:paraId="5BEE3EDC" w14:textId="77777777" w:rsidR="00B13F9B" w:rsidRDefault="00B13F9B" w:rsidP="003F5DCC">
      <w:pPr>
        <w:spacing w:after="0" w:line="240" w:lineRule="auto"/>
      </w:pPr>
      <w:r>
        <w:continuationSeparator/>
      </w:r>
    </w:p>
  </w:footnote>
  <w:footnote w:type="continuationNotice" w:id="1">
    <w:p w14:paraId="1E756550" w14:textId="77777777" w:rsidR="00B13F9B" w:rsidRDefault="00B13F9B">
      <w:pPr>
        <w:spacing w:after="0" w:line="240" w:lineRule="auto"/>
      </w:pPr>
    </w:p>
  </w:footnote>
  <w:footnote w:id="2">
    <w:p w14:paraId="65329006" w14:textId="35A0FEB7" w:rsidR="00B13F9B" w:rsidRPr="009E7164" w:rsidRDefault="00B13F9B">
      <w:pPr>
        <w:pStyle w:val="FootnoteText"/>
        <w:rPr>
          <w:rFonts w:ascii="Arial" w:hAnsi="Arial" w:cs="Arial"/>
          <w:sz w:val="16"/>
          <w:szCs w:val="16"/>
        </w:rPr>
      </w:pPr>
      <w:r w:rsidRPr="009E7164">
        <w:rPr>
          <w:rStyle w:val="FootnoteReference"/>
          <w:rFonts w:ascii="Arial" w:hAnsi="Arial" w:cs="Arial"/>
          <w:sz w:val="16"/>
          <w:szCs w:val="16"/>
        </w:rPr>
        <w:footnoteRef/>
      </w:r>
      <w:r w:rsidRPr="009E7164">
        <w:rPr>
          <w:rFonts w:ascii="Arial" w:hAnsi="Arial" w:cs="Arial"/>
          <w:sz w:val="16"/>
          <w:szCs w:val="16"/>
        </w:rPr>
        <w:t xml:space="preserve"> </w:t>
      </w:r>
      <w:hyperlink r:id="rId1" w:history="1">
        <w:r w:rsidRPr="00B61F1E">
          <w:rPr>
            <w:rStyle w:val="Hyperlink"/>
            <w:rFonts w:ascii="Arial" w:hAnsi="Arial" w:cs="Arial"/>
            <w:sz w:val="16"/>
            <w:szCs w:val="16"/>
          </w:rPr>
          <w:t>https://www.health.govt.nz/our-work/diseases-and-conditions/covid-19-novel-coronavirus</w:t>
        </w:r>
      </w:hyperlink>
      <w:r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60C24" w14:textId="77777777" w:rsidR="00B13F9B" w:rsidRDefault="00B13F9B" w:rsidP="002376FB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61CB3CC" w14:textId="77777777" w:rsidR="00B13F9B" w:rsidRDefault="00B13F9B" w:rsidP="002376FB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00217" w14:textId="77777777" w:rsidR="00B13F9B" w:rsidRDefault="00B13F9B" w:rsidP="002376FB">
    <w:pPr>
      <w:pStyle w:val="Header"/>
      <w:ind w:firstLine="360"/>
    </w:pPr>
    <w:r>
      <w:rPr>
        <w:noProof/>
        <w:lang w:eastAsia="en-AU"/>
      </w:rPr>
      <w:drawing>
        <wp:anchor distT="0" distB="0" distL="114300" distR="114300" simplePos="0" relativeHeight="251656192" behindDoc="1" locked="1" layoutInCell="1" allowOverlap="1" wp14:anchorId="75E9EE15" wp14:editId="2A5F940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57200" cy="10699200"/>
          <wp:effectExtent l="0" t="0" r="1270" b="6985"/>
          <wp:wrapNone/>
          <wp:docPr id="13" name="Picture 13" descr="Australian Government Department of Health BeCovidSafe header" title="Australian Government Department of Health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publications:Desktop:Fact sheet - Template Blue (Older Australians)2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7200" cy="106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D4C7B" w14:textId="77777777" w:rsidR="00B13F9B" w:rsidRDefault="00773050" w:rsidP="002376FB">
    <w:pPr>
      <w:pStyle w:val="Header"/>
      <w:ind w:right="360"/>
    </w:pPr>
    <w:sdt>
      <w:sdtPr>
        <w:id w:val="2133900075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 w14:anchorId="2FBF199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alt="" style="position:absolute;margin-left:0;margin-top:0;width:527.85pt;height:131.9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B13F9B"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5145035A" wp14:editId="5F9E8390">
          <wp:simplePos x="0" y="0"/>
          <wp:positionH relativeFrom="column">
            <wp:posOffset>-875030</wp:posOffset>
          </wp:positionH>
          <wp:positionV relativeFrom="paragraph">
            <wp:posOffset>-243840</wp:posOffset>
          </wp:positionV>
          <wp:extent cx="7698353" cy="10889445"/>
          <wp:effectExtent l="0" t="0" r="0" b="7620"/>
          <wp:wrapNone/>
          <wp:docPr id="14" name="Picture 14" descr="Australian Government Department of Health BeCovidSafe header" title="Australian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ublications:Desktop:Fact sheet - Template Blue (Older Australians)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8353" cy="1088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3F9B">
      <w:rPr>
        <w:noProof/>
        <w:lang w:eastAsia="en-AU"/>
      </w:rPr>
      <w:drawing>
        <wp:anchor distT="0" distB="0" distL="114300" distR="114300" simplePos="0" relativeHeight="251657216" behindDoc="0" locked="0" layoutInCell="1" allowOverlap="1" wp14:anchorId="5F2A0C6B" wp14:editId="6B2B4E4B">
          <wp:simplePos x="0" y="0"/>
          <wp:positionH relativeFrom="column">
            <wp:posOffset>-1028700</wp:posOffset>
          </wp:positionH>
          <wp:positionV relativeFrom="paragraph">
            <wp:posOffset>-395605</wp:posOffset>
          </wp:positionV>
          <wp:extent cx="7698353" cy="10889445"/>
          <wp:effectExtent l="0" t="0" r="0" b="7620"/>
          <wp:wrapNone/>
          <wp:docPr id="15" name="Picture 15" descr="Australian Government Department of Health BeCovidSafe header" title="Australian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ublications:Desktop:Fact sheet - Template Blue (Older Australians)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8353" cy="1088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979"/>
    <w:multiLevelType w:val="hybridMultilevel"/>
    <w:tmpl w:val="B0C89C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37B9B"/>
    <w:multiLevelType w:val="hybridMultilevel"/>
    <w:tmpl w:val="D6D2CD86"/>
    <w:lvl w:ilvl="0" w:tplc="097EA9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472F6"/>
    <w:multiLevelType w:val="hybridMultilevel"/>
    <w:tmpl w:val="44DC35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522DE"/>
    <w:multiLevelType w:val="hybridMultilevel"/>
    <w:tmpl w:val="A760B75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06529A2"/>
    <w:multiLevelType w:val="hybridMultilevel"/>
    <w:tmpl w:val="D0E80884"/>
    <w:lvl w:ilvl="0" w:tplc="664E53DE">
      <w:start w:val="2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B053FA"/>
    <w:multiLevelType w:val="hybridMultilevel"/>
    <w:tmpl w:val="AEC692B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B579BB"/>
    <w:multiLevelType w:val="hybridMultilevel"/>
    <w:tmpl w:val="E87C5EAA"/>
    <w:lvl w:ilvl="0" w:tplc="04CEB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448DA"/>
    <w:multiLevelType w:val="hybridMultilevel"/>
    <w:tmpl w:val="0ECE6C22"/>
    <w:lvl w:ilvl="0" w:tplc="0C090001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FB6077"/>
    <w:multiLevelType w:val="hybridMultilevel"/>
    <w:tmpl w:val="E4F29B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522492"/>
    <w:multiLevelType w:val="hybridMultilevel"/>
    <w:tmpl w:val="2E3AB7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1586A"/>
    <w:multiLevelType w:val="hybridMultilevel"/>
    <w:tmpl w:val="6206EB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F765D"/>
    <w:multiLevelType w:val="hybridMultilevel"/>
    <w:tmpl w:val="33325902"/>
    <w:lvl w:ilvl="0" w:tplc="04EE582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4881D16">
      <w:numFmt w:val="bullet"/>
      <w:lvlText w:val="•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371D9A"/>
    <w:multiLevelType w:val="hybridMultilevel"/>
    <w:tmpl w:val="8DC683F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F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3134FE"/>
    <w:multiLevelType w:val="hybridMultilevel"/>
    <w:tmpl w:val="5BC873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13DA1"/>
    <w:multiLevelType w:val="hybridMultilevel"/>
    <w:tmpl w:val="0D64FCBA"/>
    <w:lvl w:ilvl="0" w:tplc="D16800EE">
      <w:start w:val="24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2541C5"/>
    <w:multiLevelType w:val="hybridMultilevel"/>
    <w:tmpl w:val="25FEEC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9A8EC4C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  <w:color w:val="FF0000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933750"/>
    <w:multiLevelType w:val="hybridMultilevel"/>
    <w:tmpl w:val="5A8C2F04"/>
    <w:lvl w:ilvl="0" w:tplc="BFA6F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491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D24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F6BA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CACA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20F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8281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86D5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A5658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B629E2"/>
    <w:multiLevelType w:val="hybridMultilevel"/>
    <w:tmpl w:val="E2E643D0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335D3AF1"/>
    <w:multiLevelType w:val="hybridMultilevel"/>
    <w:tmpl w:val="C1B25436"/>
    <w:lvl w:ilvl="0" w:tplc="CC2A0FC2">
      <w:start w:val="150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58133E"/>
    <w:multiLevelType w:val="hybridMultilevel"/>
    <w:tmpl w:val="AC26C5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513D2"/>
    <w:multiLevelType w:val="hybridMultilevel"/>
    <w:tmpl w:val="1EFCF69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A272E6"/>
    <w:multiLevelType w:val="hybridMultilevel"/>
    <w:tmpl w:val="579679FE"/>
    <w:lvl w:ilvl="0" w:tplc="DE2030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6838A8D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5E1A56"/>
    <w:multiLevelType w:val="hybridMultilevel"/>
    <w:tmpl w:val="07FC9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F2E30"/>
    <w:multiLevelType w:val="hybridMultilevel"/>
    <w:tmpl w:val="B3B84E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2370C"/>
    <w:multiLevelType w:val="hybridMultilevel"/>
    <w:tmpl w:val="1C7C19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EC0B38"/>
    <w:multiLevelType w:val="hybridMultilevel"/>
    <w:tmpl w:val="1D8622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9A0C8B"/>
    <w:multiLevelType w:val="hybridMultilevel"/>
    <w:tmpl w:val="E8C6A676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643D3854"/>
    <w:multiLevelType w:val="hybridMultilevel"/>
    <w:tmpl w:val="661CAD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A14EC1"/>
    <w:multiLevelType w:val="hybridMultilevel"/>
    <w:tmpl w:val="2A58B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953372"/>
    <w:multiLevelType w:val="hybridMultilevel"/>
    <w:tmpl w:val="CF1859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7"/>
  </w:num>
  <w:num w:numId="4">
    <w:abstractNumId w:val="6"/>
  </w:num>
  <w:num w:numId="5">
    <w:abstractNumId w:val="20"/>
  </w:num>
  <w:num w:numId="6">
    <w:abstractNumId w:val="1"/>
  </w:num>
  <w:num w:numId="7">
    <w:abstractNumId w:val="11"/>
  </w:num>
  <w:num w:numId="8">
    <w:abstractNumId w:val="26"/>
  </w:num>
  <w:num w:numId="9">
    <w:abstractNumId w:val="17"/>
  </w:num>
  <w:num w:numId="10">
    <w:abstractNumId w:val="3"/>
  </w:num>
  <w:num w:numId="11">
    <w:abstractNumId w:val="8"/>
  </w:num>
  <w:num w:numId="12">
    <w:abstractNumId w:val="19"/>
  </w:num>
  <w:num w:numId="13">
    <w:abstractNumId w:val="24"/>
  </w:num>
  <w:num w:numId="14">
    <w:abstractNumId w:val="0"/>
  </w:num>
  <w:num w:numId="15">
    <w:abstractNumId w:val="13"/>
  </w:num>
  <w:num w:numId="16">
    <w:abstractNumId w:val="29"/>
  </w:num>
  <w:num w:numId="17">
    <w:abstractNumId w:val="22"/>
  </w:num>
  <w:num w:numId="18">
    <w:abstractNumId w:val="28"/>
  </w:num>
  <w:num w:numId="19">
    <w:abstractNumId w:val="2"/>
  </w:num>
  <w:num w:numId="20">
    <w:abstractNumId w:val="25"/>
  </w:num>
  <w:num w:numId="21">
    <w:abstractNumId w:val="12"/>
  </w:num>
  <w:num w:numId="22">
    <w:abstractNumId w:val="9"/>
  </w:num>
  <w:num w:numId="23">
    <w:abstractNumId w:val="21"/>
  </w:num>
  <w:num w:numId="24">
    <w:abstractNumId w:val="15"/>
  </w:num>
  <w:num w:numId="25">
    <w:abstractNumId w:val="11"/>
  </w:num>
  <w:num w:numId="26">
    <w:abstractNumId w:val="16"/>
  </w:num>
  <w:num w:numId="27">
    <w:abstractNumId w:val="23"/>
  </w:num>
  <w:num w:numId="28">
    <w:abstractNumId w:val="18"/>
  </w:num>
  <w:num w:numId="29">
    <w:abstractNumId w:val="11"/>
  </w:num>
  <w:num w:numId="30">
    <w:abstractNumId w:val="11"/>
  </w:num>
  <w:num w:numId="31">
    <w:abstractNumId w:val="11"/>
  </w:num>
  <w:num w:numId="32">
    <w:abstractNumId w:val="14"/>
  </w:num>
  <w:num w:numId="33">
    <w:abstractNumId w:val="10"/>
  </w:num>
  <w:num w:numId="34">
    <w:abstractNumId w:val="4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14341"/>
    <w:rsid w:val="0002211D"/>
    <w:rsid w:val="00022C1C"/>
    <w:rsid w:val="000231F0"/>
    <w:rsid w:val="00025ED0"/>
    <w:rsid w:val="0002708E"/>
    <w:rsid w:val="00033906"/>
    <w:rsid w:val="00040026"/>
    <w:rsid w:val="00057650"/>
    <w:rsid w:val="00062E83"/>
    <w:rsid w:val="00070122"/>
    <w:rsid w:val="00075BFE"/>
    <w:rsid w:val="00076514"/>
    <w:rsid w:val="00076817"/>
    <w:rsid w:val="0007741B"/>
    <w:rsid w:val="00081BA5"/>
    <w:rsid w:val="00085A07"/>
    <w:rsid w:val="000860B8"/>
    <w:rsid w:val="00086473"/>
    <w:rsid w:val="00087EF0"/>
    <w:rsid w:val="000941E5"/>
    <w:rsid w:val="00097D19"/>
    <w:rsid w:val="000A1CE3"/>
    <w:rsid w:val="000A5B04"/>
    <w:rsid w:val="000C1DBC"/>
    <w:rsid w:val="000E60C1"/>
    <w:rsid w:val="000F073C"/>
    <w:rsid w:val="000F568B"/>
    <w:rsid w:val="000F5BB7"/>
    <w:rsid w:val="000F7501"/>
    <w:rsid w:val="0010335F"/>
    <w:rsid w:val="00115D98"/>
    <w:rsid w:val="00123406"/>
    <w:rsid w:val="00147564"/>
    <w:rsid w:val="001569AD"/>
    <w:rsid w:val="00157327"/>
    <w:rsid w:val="00170292"/>
    <w:rsid w:val="0018092F"/>
    <w:rsid w:val="00180AC2"/>
    <w:rsid w:val="001814A0"/>
    <w:rsid w:val="001843DC"/>
    <w:rsid w:val="001846B8"/>
    <w:rsid w:val="00185E09"/>
    <w:rsid w:val="00191F81"/>
    <w:rsid w:val="00192EC7"/>
    <w:rsid w:val="001951A1"/>
    <w:rsid w:val="001964DF"/>
    <w:rsid w:val="001C2581"/>
    <w:rsid w:val="001C62FF"/>
    <w:rsid w:val="001D0058"/>
    <w:rsid w:val="001D2FEF"/>
    <w:rsid w:val="001D4193"/>
    <w:rsid w:val="001E047B"/>
    <w:rsid w:val="001E0E4A"/>
    <w:rsid w:val="001F546F"/>
    <w:rsid w:val="002063C3"/>
    <w:rsid w:val="00214AD8"/>
    <w:rsid w:val="002205B1"/>
    <w:rsid w:val="002209EC"/>
    <w:rsid w:val="002210D5"/>
    <w:rsid w:val="00227CE4"/>
    <w:rsid w:val="002329E8"/>
    <w:rsid w:val="002376FB"/>
    <w:rsid w:val="0024135B"/>
    <w:rsid w:val="00241BE8"/>
    <w:rsid w:val="002467A1"/>
    <w:rsid w:val="00256C08"/>
    <w:rsid w:val="0026125D"/>
    <w:rsid w:val="002630ED"/>
    <w:rsid w:val="00263F02"/>
    <w:rsid w:val="002705D3"/>
    <w:rsid w:val="00270AD7"/>
    <w:rsid w:val="00275246"/>
    <w:rsid w:val="00276092"/>
    <w:rsid w:val="00284A3B"/>
    <w:rsid w:val="0029058F"/>
    <w:rsid w:val="00297EE7"/>
    <w:rsid w:val="002A519D"/>
    <w:rsid w:val="002B794D"/>
    <w:rsid w:val="002C3323"/>
    <w:rsid w:val="002D0DAD"/>
    <w:rsid w:val="002D655D"/>
    <w:rsid w:val="002E7AF7"/>
    <w:rsid w:val="002F2B8A"/>
    <w:rsid w:val="002F5E02"/>
    <w:rsid w:val="00300221"/>
    <w:rsid w:val="00304E16"/>
    <w:rsid w:val="003077BF"/>
    <w:rsid w:val="00312B4E"/>
    <w:rsid w:val="003320C4"/>
    <w:rsid w:val="00337760"/>
    <w:rsid w:val="00343B8C"/>
    <w:rsid w:val="003555FE"/>
    <w:rsid w:val="003636FF"/>
    <w:rsid w:val="003642AD"/>
    <w:rsid w:val="00365261"/>
    <w:rsid w:val="0038500F"/>
    <w:rsid w:val="00390A39"/>
    <w:rsid w:val="00390B4D"/>
    <w:rsid w:val="00391355"/>
    <w:rsid w:val="003934D6"/>
    <w:rsid w:val="00394E16"/>
    <w:rsid w:val="003A4DBC"/>
    <w:rsid w:val="003A7104"/>
    <w:rsid w:val="003C1009"/>
    <w:rsid w:val="003D22B2"/>
    <w:rsid w:val="003D2F6B"/>
    <w:rsid w:val="003E1102"/>
    <w:rsid w:val="003F080B"/>
    <w:rsid w:val="003F25FE"/>
    <w:rsid w:val="003F5DCC"/>
    <w:rsid w:val="004009C1"/>
    <w:rsid w:val="0040157F"/>
    <w:rsid w:val="00401F86"/>
    <w:rsid w:val="00416B6A"/>
    <w:rsid w:val="0042089A"/>
    <w:rsid w:val="004229E8"/>
    <w:rsid w:val="0042698A"/>
    <w:rsid w:val="0043061F"/>
    <w:rsid w:val="00433958"/>
    <w:rsid w:val="0045132C"/>
    <w:rsid w:val="00452299"/>
    <w:rsid w:val="00465B56"/>
    <w:rsid w:val="00470665"/>
    <w:rsid w:val="00472E2A"/>
    <w:rsid w:val="004867D1"/>
    <w:rsid w:val="00486A4D"/>
    <w:rsid w:val="00494230"/>
    <w:rsid w:val="004A075B"/>
    <w:rsid w:val="004A0E1F"/>
    <w:rsid w:val="004C3474"/>
    <w:rsid w:val="004C3A6B"/>
    <w:rsid w:val="004C49F6"/>
    <w:rsid w:val="004C7729"/>
    <w:rsid w:val="004E1B97"/>
    <w:rsid w:val="004F6B1F"/>
    <w:rsid w:val="0050312A"/>
    <w:rsid w:val="005040A5"/>
    <w:rsid w:val="00511B99"/>
    <w:rsid w:val="00517361"/>
    <w:rsid w:val="00521CFC"/>
    <w:rsid w:val="00531A70"/>
    <w:rsid w:val="00542E6B"/>
    <w:rsid w:val="0055260C"/>
    <w:rsid w:val="005536FF"/>
    <w:rsid w:val="005572F4"/>
    <w:rsid w:val="005662FC"/>
    <w:rsid w:val="00567805"/>
    <w:rsid w:val="0057086A"/>
    <w:rsid w:val="00581AE2"/>
    <w:rsid w:val="00583468"/>
    <w:rsid w:val="0058410E"/>
    <w:rsid w:val="00586656"/>
    <w:rsid w:val="00590CB1"/>
    <w:rsid w:val="00590DF1"/>
    <w:rsid w:val="005954C2"/>
    <w:rsid w:val="00596341"/>
    <w:rsid w:val="005A107B"/>
    <w:rsid w:val="005B62AD"/>
    <w:rsid w:val="005D31CC"/>
    <w:rsid w:val="005E1E18"/>
    <w:rsid w:val="005E5FFE"/>
    <w:rsid w:val="005F0F31"/>
    <w:rsid w:val="005F1BF3"/>
    <w:rsid w:val="005F201D"/>
    <w:rsid w:val="00604999"/>
    <w:rsid w:val="006060C4"/>
    <w:rsid w:val="0062366B"/>
    <w:rsid w:val="006236DF"/>
    <w:rsid w:val="006241BE"/>
    <w:rsid w:val="00626224"/>
    <w:rsid w:val="006332AA"/>
    <w:rsid w:val="00651B3C"/>
    <w:rsid w:val="00662616"/>
    <w:rsid w:val="00672091"/>
    <w:rsid w:val="0067565E"/>
    <w:rsid w:val="00677725"/>
    <w:rsid w:val="00677AE1"/>
    <w:rsid w:val="006850C5"/>
    <w:rsid w:val="00685E34"/>
    <w:rsid w:val="0068768F"/>
    <w:rsid w:val="0069566E"/>
    <w:rsid w:val="006968FA"/>
    <w:rsid w:val="006A0B05"/>
    <w:rsid w:val="006A21FE"/>
    <w:rsid w:val="006A2F59"/>
    <w:rsid w:val="006B123D"/>
    <w:rsid w:val="006B229F"/>
    <w:rsid w:val="006B5542"/>
    <w:rsid w:val="006B63B0"/>
    <w:rsid w:val="006C1A96"/>
    <w:rsid w:val="006C75E4"/>
    <w:rsid w:val="006C79C8"/>
    <w:rsid w:val="006D5BC7"/>
    <w:rsid w:val="006F1695"/>
    <w:rsid w:val="006F4608"/>
    <w:rsid w:val="007000C4"/>
    <w:rsid w:val="007175DD"/>
    <w:rsid w:val="00724C76"/>
    <w:rsid w:val="00726BE0"/>
    <w:rsid w:val="00744435"/>
    <w:rsid w:val="0074789B"/>
    <w:rsid w:val="00755C1E"/>
    <w:rsid w:val="007575E7"/>
    <w:rsid w:val="007702C5"/>
    <w:rsid w:val="00771686"/>
    <w:rsid w:val="00773050"/>
    <w:rsid w:val="00777FF1"/>
    <w:rsid w:val="00793D70"/>
    <w:rsid w:val="007A46D6"/>
    <w:rsid w:val="007A601E"/>
    <w:rsid w:val="007A6C8A"/>
    <w:rsid w:val="007B0669"/>
    <w:rsid w:val="007C0E67"/>
    <w:rsid w:val="007E68CB"/>
    <w:rsid w:val="00802337"/>
    <w:rsid w:val="0080501F"/>
    <w:rsid w:val="00806B66"/>
    <w:rsid w:val="008112D6"/>
    <w:rsid w:val="00813165"/>
    <w:rsid w:val="00813BF4"/>
    <w:rsid w:val="008222E4"/>
    <w:rsid w:val="00822CFB"/>
    <w:rsid w:val="008248E5"/>
    <w:rsid w:val="0082509F"/>
    <w:rsid w:val="00827705"/>
    <w:rsid w:val="00836E47"/>
    <w:rsid w:val="0084065A"/>
    <w:rsid w:val="00845057"/>
    <w:rsid w:val="00847752"/>
    <w:rsid w:val="008542AB"/>
    <w:rsid w:val="00854391"/>
    <w:rsid w:val="00871AFD"/>
    <w:rsid w:val="00872F1C"/>
    <w:rsid w:val="00881BE8"/>
    <w:rsid w:val="00883063"/>
    <w:rsid w:val="00887D60"/>
    <w:rsid w:val="00890CF0"/>
    <w:rsid w:val="00894401"/>
    <w:rsid w:val="008A4338"/>
    <w:rsid w:val="008A7DD1"/>
    <w:rsid w:val="008B05E5"/>
    <w:rsid w:val="008B1D87"/>
    <w:rsid w:val="008B5A8F"/>
    <w:rsid w:val="008B6910"/>
    <w:rsid w:val="008C2A74"/>
    <w:rsid w:val="008C68FD"/>
    <w:rsid w:val="008D720B"/>
    <w:rsid w:val="008E2A90"/>
    <w:rsid w:val="009051AB"/>
    <w:rsid w:val="009143D3"/>
    <w:rsid w:val="00933F86"/>
    <w:rsid w:val="00935967"/>
    <w:rsid w:val="00936E09"/>
    <w:rsid w:val="00940B15"/>
    <w:rsid w:val="00942848"/>
    <w:rsid w:val="009449DE"/>
    <w:rsid w:val="0095330F"/>
    <w:rsid w:val="00955515"/>
    <w:rsid w:val="00957B8A"/>
    <w:rsid w:val="00962377"/>
    <w:rsid w:val="0096413D"/>
    <w:rsid w:val="00964674"/>
    <w:rsid w:val="00970BF3"/>
    <w:rsid w:val="00976309"/>
    <w:rsid w:val="00977AB9"/>
    <w:rsid w:val="009A175F"/>
    <w:rsid w:val="009B1C8A"/>
    <w:rsid w:val="009B5182"/>
    <w:rsid w:val="009C263D"/>
    <w:rsid w:val="009C4B3A"/>
    <w:rsid w:val="009C7680"/>
    <w:rsid w:val="009C769A"/>
    <w:rsid w:val="009D3C34"/>
    <w:rsid w:val="009D6DEB"/>
    <w:rsid w:val="009E22D0"/>
    <w:rsid w:val="009E35CB"/>
    <w:rsid w:val="009E5E2A"/>
    <w:rsid w:val="009E7164"/>
    <w:rsid w:val="00A03F95"/>
    <w:rsid w:val="00A05252"/>
    <w:rsid w:val="00A05D52"/>
    <w:rsid w:val="00A1790B"/>
    <w:rsid w:val="00A24237"/>
    <w:rsid w:val="00A32BE1"/>
    <w:rsid w:val="00A516A0"/>
    <w:rsid w:val="00A517B6"/>
    <w:rsid w:val="00A6047A"/>
    <w:rsid w:val="00A611FF"/>
    <w:rsid w:val="00A62AF8"/>
    <w:rsid w:val="00A64036"/>
    <w:rsid w:val="00A71F93"/>
    <w:rsid w:val="00A81607"/>
    <w:rsid w:val="00A835AC"/>
    <w:rsid w:val="00A83661"/>
    <w:rsid w:val="00A845B5"/>
    <w:rsid w:val="00A852DF"/>
    <w:rsid w:val="00A87EA6"/>
    <w:rsid w:val="00A95981"/>
    <w:rsid w:val="00AA2159"/>
    <w:rsid w:val="00AA3035"/>
    <w:rsid w:val="00AA3E68"/>
    <w:rsid w:val="00AC2072"/>
    <w:rsid w:val="00AC359C"/>
    <w:rsid w:val="00AC44D4"/>
    <w:rsid w:val="00AD0165"/>
    <w:rsid w:val="00AD5CEA"/>
    <w:rsid w:val="00AD68CF"/>
    <w:rsid w:val="00AE1551"/>
    <w:rsid w:val="00AE6642"/>
    <w:rsid w:val="00AF38A0"/>
    <w:rsid w:val="00B00B16"/>
    <w:rsid w:val="00B021E0"/>
    <w:rsid w:val="00B13F9B"/>
    <w:rsid w:val="00B211B6"/>
    <w:rsid w:val="00B21675"/>
    <w:rsid w:val="00B2382E"/>
    <w:rsid w:val="00B279CB"/>
    <w:rsid w:val="00B303FF"/>
    <w:rsid w:val="00B30B2D"/>
    <w:rsid w:val="00B365FB"/>
    <w:rsid w:val="00B377B6"/>
    <w:rsid w:val="00B47C40"/>
    <w:rsid w:val="00B509D1"/>
    <w:rsid w:val="00B565BC"/>
    <w:rsid w:val="00B63EAA"/>
    <w:rsid w:val="00B67406"/>
    <w:rsid w:val="00B713E1"/>
    <w:rsid w:val="00B71E64"/>
    <w:rsid w:val="00B77066"/>
    <w:rsid w:val="00B83628"/>
    <w:rsid w:val="00B85810"/>
    <w:rsid w:val="00B867A8"/>
    <w:rsid w:val="00B93496"/>
    <w:rsid w:val="00B968C7"/>
    <w:rsid w:val="00BA274A"/>
    <w:rsid w:val="00BA2E0E"/>
    <w:rsid w:val="00BA525E"/>
    <w:rsid w:val="00BB0833"/>
    <w:rsid w:val="00BB56A4"/>
    <w:rsid w:val="00BC1ACA"/>
    <w:rsid w:val="00BC66AD"/>
    <w:rsid w:val="00BE3690"/>
    <w:rsid w:val="00BF6D6F"/>
    <w:rsid w:val="00C0041A"/>
    <w:rsid w:val="00C056F7"/>
    <w:rsid w:val="00C05D0C"/>
    <w:rsid w:val="00C137A2"/>
    <w:rsid w:val="00C31BB8"/>
    <w:rsid w:val="00C34DE1"/>
    <w:rsid w:val="00C36994"/>
    <w:rsid w:val="00C410FF"/>
    <w:rsid w:val="00C44F9D"/>
    <w:rsid w:val="00C45B64"/>
    <w:rsid w:val="00C766A0"/>
    <w:rsid w:val="00C81B48"/>
    <w:rsid w:val="00C91BD6"/>
    <w:rsid w:val="00CA0AA7"/>
    <w:rsid w:val="00CA14DF"/>
    <w:rsid w:val="00CA4CC3"/>
    <w:rsid w:val="00CA654D"/>
    <w:rsid w:val="00CB1808"/>
    <w:rsid w:val="00CC0B7C"/>
    <w:rsid w:val="00CC47E8"/>
    <w:rsid w:val="00CC4C1B"/>
    <w:rsid w:val="00CC764C"/>
    <w:rsid w:val="00CF14FC"/>
    <w:rsid w:val="00CF5CC0"/>
    <w:rsid w:val="00D01F3D"/>
    <w:rsid w:val="00D0327A"/>
    <w:rsid w:val="00D23407"/>
    <w:rsid w:val="00D2738C"/>
    <w:rsid w:val="00D27A35"/>
    <w:rsid w:val="00D35673"/>
    <w:rsid w:val="00D36311"/>
    <w:rsid w:val="00D415AA"/>
    <w:rsid w:val="00D4409E"/>
    <w:rsid w:val="00D449A3"/>
    <w:rsid w:val="00D4754A"/>
    <w:rsid w:val="00D504C8"/>
    <w:rsid w:val="00D52A83"/>
    <w:rsid w:val="00D61008"/>
    <w:rsid w:val="00D72BB6"/>
    <w:rsid w:val="00D75434"/>
    <w:rsid w:val="00D80F63"/>
    <w:rsid w:val="00D811E6"/>
    <w:rsid w:val="00D857EA"/>
    <w:rsid w:val="00D86F57"/>
    <w:rsid w:val="00D941F3"/>
    <w:rsid w:val="00DA07DD"/>
    <w:rsid w:val="00DB1DD4"/>
    <w:rsid w:val="00DC524E"/>
    <w:rsid w:val="00DC55C7"/>
    <w:rsid w:val="00DC7086"/>
    <w:rsid w:val="00DD5DD6"/>
    <w:rsid w:val="00DE1D7A"/>
    <w:rsid w:val="00E025DA"/>
    <w:rsid w:val="00E03083"/>
    <w:rsid w:val="00E11B80"/>
    <w:rsid w:val="00E40EED"/>
    <w:rsid w:val="00E421D6"/>
    <w:rsid w:val="00E4221B"/>
    <w:rsid w:val="00E42337"/>
    <w:rsid w:val="00E47B8E"/>
    <w:rsid w:val="00E55E4E"/>
    <w:rsid w:val="00E66E74"/>
    <w:rsid w:val="00E74C4E"/>
    <w:rsid w:val="00E80445"/>
    <w:rsid w:val="00E820A3"/>
    <w:rsid w:val="00E83222"/>
    <w:rsid w:val="00E90311"/>
    <w:rsid w:val="00E93071"/>
    <w:rsid w:val="00E979D6"/>
    <w:rsid w:val="00EA1BAA"/>
    <w:rsid w:val="00EA1ED2"/>
    <w:rsid w:val="00EA7595"/>
    <w:rsid w:val="00EB15C1"/>
    <w:rsid w:val="00EB3454"/>
    <w:rsid w:val="00EB4ECF"/>
    <w:rsid w:val="00EB6133"/>
    <w:rsid w:val="00EC1E77"/>
    <w:rsid w:val="00EC43AB"/>
    <w:rsid w:val="00EC453B"/>
    <w:rsid w:val="00ED2D53"/>
    <w:rsid w:val="00ED67DE"/>
    <w:rsid w:val="00EF1499"/>
    <w:rsid w:val="00EF3FD8"/>
    <w:rsid w:val="00F00FC1"/>
    <w:rsid w:val="00F03901"/>
    <w:rsid w:val="00F057DB"/>
    <w:rsid w:val="00F10259"/>
    <w:rsid w:val="00F102EE"/>
    <w:rsid w:val="00F13CB4"/>
    <w:rsid w:val="00F13DFA"/>
    <w:rsid w:val="00F1508F"/>
    <w:rsid w:val="00F20FB9"/>
    <w:rsid w:val="00F33B73"/>
    <w:rsid w:val="00F4102D"/>
    <w:rsid w:val="00F503F4"/>
    <w:rsid w:val="00F55E42"/>
    <w:rsid w:val="00F60D81"/>
    <w:rsid w:val="00F75E48"/>
    <w:rsid w:val="00F82E13"/>
    <w:rsid w:val="00F84338"/>
    <w:rsid w:val="00F85146"/>
    <w:rsid w:val="00F86AE1"/>
    <w:rsid w:val="00FA20EC"/>
    <w:rsid w:val="00FA4745"/>
    <w:rsid w:val="00FA677D"/>
    <w:rsid w:val="00FB01D4"/>
    <w:rsid w:val="00FB3065"/>
    <w:rsid w:val="00FB7A38"/>
    <w:rsid w:val="00FD08A7"/>
    <w:rsid w:val="00FD2735"/>
    <w:rsid w:val="00FD4B34"/>
    <w:rsid w:val="00FD5291"/>
    <w:rsid w:val="00FD57C2"/>
    <w:rsid w:val="00FE294C"/>
    <w:rsid w:val="00FF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3F82716"/>
  <w15:chartTrackingRefBased/>
  <w15:docId w15:val="{0BD385FB-CF29-4BD4-836E-082DC2EB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of Text"/>
    <w:next w:val="BodyText"/>
    <w:qFormat/>
    <w:rsid w:val="003F5DCC"/>
    <w:pPr>
      <w:spacing w:after="160" w:line="259" w:lineRule="auto"/>
    </w:pPr>
    <w:rPr>
      <w:rFonts w:ascii="Arial" w:hAnsi="Arial" w:cs="Times New Roman"/>
      <w:color w:val="000000" w:themeColor="text1"/>
      <w:sz w:val="24"/>
      <w:szCs w:val="24"/>
    </w:rPr>
  </w:style>
  <w:style w:type="paragraph" w:styleId="Heading1">
    <w:name w:val="heading 1"/>
    <w:basedOn w:val="List"/>
    <w:next w:val="Normal"/>
    <w:link w:val="Heading1Char"/>
    <w:uiPriority w:val="9"/>
    <w:qFormat/>
    <w:rsid w:val="00B211B6"/>
    <w:pPr>
      <w:spacing w:after="120" w:line="240" w:lineRule="auto"/>
      <w:ind w:left="0" w:firstLine="0"/>
      <w:outlineLvl w:val="0"/>
    </w:pPr>
    <w:rPr>
      <w:rFonts w:cs="Arial"/>
      <w:color w:val="1B1F6C"/>
      <w:sz w:val="32"/>
      <w:szCs w:val="32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11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5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paragraph" w:styleId="ListParagraph">
    <w:name w:val="List Paragraph"/>
    <w:aliases w:val="Bullet Point 1,Bullet point,List Paragraph1,List Paragraph11,Recommendation,#List Paragraph,L,List Paragraph - bullet,List - bullet,List Paragraph - bullets,Use Case List Paragraph,Bullets,CV text,Dot pt,F5 List Paragraph,FooterText,列,lp1"/>
    <w:basedOn w:val="ListBullet"/>
    <w:next w:val="List"/>
    <w:link w:val="ListParagraphChar"/>
    <w:uiPriority w:val="34"/>
    <w:qFormat/>
    <w:rsid w:val="00263F02"/>
    <w:pPr>
      <w:numPr>
        <w:numId w:val="7"/>
      </w:numPr>
      <w:spacing w:after="120" w:line="276" w:lineRule="auto"/>
      <w:contextualSpacing w:val="0"/>
      <w:textAlignment w:val="center"/>
    </w:pPr>
    <w:rPr>
      <w:rFonts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F5D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5D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5DCC"/>
    <w:rPr>
      <w:rFonts w:ascii="Arial" w:hAnsi="Arial" w:cs="Times New Roman"/>
      <w:color w:val="000000" w:themeColor="text1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F5DCC"/>
  </w:style>
  <w:style w:type="paragraph" w:styleId="Subtitle">
    <w:name w:val="Subtitle"/>
    <w:aliases w:val="Heading"/>
    <w:basedOn w:val="Normal"/>
    <w:next w:val="Title"/>
    <w:link w:val="SubtitleChar"/>
    <w:autoRedefine/>
    <w:uiPriority w:val="11"/>
    <w:qFormat/>
    <w:rsid w:val="00B211B6"/>
    <w:pPr>
      <w:numPr>
        <w:ilvl w:val="1"/>
      </w:numPr>
      <w:spacing w:after="0" w:line="240" w:lineRule="auto"/>
    </w:pPr>
    <w:rPr>
      <w:rFonts w:eastAsiaTheme="majorEastAsia" w:cs="Arial"/>
      <w:b/>
      <w:iCs/>
      <w:color w:val="1B1F6C"/>
      <w:spacing w:val="15"/>
      <w:sz w:val="56"/>
    </w:rPr>
  </w:style>
  <w:style w:type="character" w:customStyle="1" w:styleId="SubtitleChar">
    <w:name w:val="Subtitle Char"/>
    <w:aliases w:val="Heading Char"/>
    <w:basedOn w:val="DefaultParagraphFont"/>
    <w:link w:val="Subtitle"/>
    <w:uiPriority w:val="11"/>
    <w:rsid w:val="00B211B6"/>
    <w:rPr>
      <w:rFonts w:ascii="Arial" w:eastAsiaTheme="majorEastAsia" w:hAnsi="Arial" w:cs="Arial"/>
      <w:b/>
      <w:iCs/>
      <w:color w:val="1B1F6C"/>
      <w:spacing w:val="15"/>
      <w:sz w:val="56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3F5D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character" w:customStyle="1" w:styleId="ListParagraphChar">
    <w:name w:val="List Paragraph Char"/>
    <w:aliases w:val="Bullet Point 1 Char,Bullet point Char,List Paragraph1 Char,List Paragraph11 Char,Recommendation Char,#List Paragraph Char,L Char,List Paragraph - bullet Char,List - bullet Char,List Paragraph - bullets Char,Bullets Char,CV text Char"/>
    <w:basedOn w:val="DefaultParagraphFont"/>
    <w:link w:val="ListParagraph"/>
    <w:uiPriority w:val="34"/>
    <w:qFormat/>
    <w:rsid w:val="00263F02"/>
    <w:rPr>
      <w:rFonts w:ascii="Arial" w:hAnsi="Arial" w:cs="Arial"/>
      <w:color w:val="000000" w:themeColor="text1"/>
      <w:sz w:val="24"/>
      <w:szCs w:val="24"/>
    </w:rPr>
  </w:style>
  <w:style w:type="paragraph" w:styleId="ListBullet">
    <w:name w:val="List Bullet"/>
    <w:basedOn w:val="Normal"/>
    <w:uiPriority w:val="99"/>
    <w:semiHidden/>
    <w:unhideWhenUsed/>
    <w:rsid w:val="003F5DCC"/>
    <w:pPr>
      <w:numPr>
        <w:numId w:val="1"/>
      </w:numPr>
      <w:contextualSpacing/>
    </w:pPr>
  </w:style>
  <w:style w:type="paragraph" w:styleId="List">
    <w:name w:val="List"/>
    <w:basedOn w:val="Normal"/>
    <w:uiPriority w:val="99"/>
    <w:unhideWhenUsed/>
    <w:rsid w:val="003F5DCC"/>
    <w:pPr>
      <w:ind w:left="283" w:hanging="283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F5DCC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5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DCC"/>
    <w:rPr>
      <w:rFonts w:ascii="Segoe UI" w:hAnsi="Segoe UI" w:cs="Segoe UI"/>
      <w:color w:val="000000" w:themeColor="tex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F5DCC"/>
    <w:rPr>
      <w:color w:val="0000FF"/>
      <w:u w:val="single"/>
    </w:rPr>
  </w:style>
  <w:style w:type="paragraph" w:customStyle="1" w:styleId="Default">
    <w:name w:val="Default"/>
    <w:rsid w:val="003F5DCC"/>
    <w:pPr>
      <w:autoSpaceDE w:val="0"/>
      <w:autoSpaceDN w:val="0"/>
      <w:adjustRightInd w:val="0"/>
      <w:spacing w:after="0" w:line="240" w:lineRule="auto"/>
    </w:pPr>
    <w:rPr>
      <w:rFonts w:ascii="HelveticaNeueLT Std" w:hAnsi="HelveticaNeueLT Std" w:cs="HelveticaNeueLT Std"/>
      <w:color w:val="000000"/>
      <w:sz w:val="24"/>
      <w:szCs w:val="24"/>
    </w:rPr>
  </w:style>
  <w:style w:type="character" w:customStyle="1" w:styleId="A4">
    <w:name w:val="A4"/>
    <w:uiPriority w:val="99"/>
    <w:rsid w:val="003F5DCC"/>
    <w:rPr>
      <w:rFonts w:cs="HelveticaNeueLT Std"/>
      <w:b/>
      <w:bCs/>
      <w:color w:val="000000"/>
      <w:sz w:val="22"/>
      <w:szCs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3F5D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DCC"/>
    <w:rPr>
      <w:rFonts w:ascii="Arial" w:hAnsi="Arial" w:cs="Times New Roman"/>
      <w:color w:val="000000" w:themeColor="text1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94401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D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DBC"/>
    <w:rPr>
      <w:rFonts w:ascii="Arial" w:hAnsi="Arial" w:cs="Times New Roman"/>
      <w:b/>
      <w:bCs/>
      <w:color w:val="000000" w:themeColor="text1"/>
      <w:sz w:val="20"/>
      <w:szCs w:val="20"/>
    </w:rPr>
  </w:style>
  <w:style w:type="table" w:styleId="TableGrid">
    <w:name w:val="Table Grid"/>
    <w:basedOn w:val="TableNormal"/>
    <w:uiPriority w:val="59"/>
    <w:rsid w:val="00D032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968FA"/>
    <w:pPr>
      <w:spacing w:after="0" w:line="240" w:lineRule="auto"/>
    </w:pPr>
    <w:rPr>
      <w:rFonts w:ascii="Arial" w:hAnsi="Arial" w:cs="Times New Roman"/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B211B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211B6"/>
    <w:rPr>
      <w:rFonts w:ascii="Arial" w:hAnsi="Arial" w:cs="Arial"/>
      <w:color w:val="1B1F6C"/>
      <w:sz w:val="32"/>
      <w:szCs w:val="3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B211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E7AF7"/>
    <w:pPr>
      <w:spacing w:after="0" w:line="240" w:lineRule="auto"/>
    </w:pPr>
    <w:rPr>
      <w:rFonts w:ascii="Calibri" w:hAnsi="Calibri" w:cs="Calibri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7AF7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E7AF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84505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lang w:eastAsia="en-AU"/>
    </w:rPr>
  </w:style>
  <w:style w:type="paragraph" w:customStyle="1" w:styleId="s4">
    <w:name w:val="s4"/>
    <w:basedOn w:val="Normal"/>
    <w:rsid w:val="00033906"/>
    <w:pPr>
      <w:spacing w:before="100" w:beforeAutospacing="1" w:after="100" w:afterAutospacing="1" w:line="240" w:lineRule="auto"/>
    </w:pPr>
    <w:rPr>
      <w:rFonts w:ascii="Times New Roman" w:hAnsi="Times New Roman"/>
      <w:color w:val="auto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ealth.govt.nz/our-work/diseases-and-conditions/covid-19-novel-coronaviru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EEE40FD1050C43A469B268097324FE" ma:contentTypeVersion="0" ma:contentTypeDescription="Create a new document." ma:contentTypeScope="" ma:versionID="be357aba92c57a0172bdcedb70318e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87F50-FEB9-4394-99E5-F0F9275A2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A2CDD0-89BB-43F4-973D-60F7E5C2F50A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8B96362-01F3-4029-92F6-17A2AAD9C0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B983C7-A286-4A14-899F-6CB13E81C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Coronavirus (COVID-19) – New Zealand – Situation update 28 April 2021</vt:lpstr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Coronavirus (COVID-19) – New Zealand – Situation update 28 April 2021</dc:title>
  <dc:subject>Communicable diseases; Emergency health management; Travel health</dc:subject>
  <dc:creator>Australian Government Department of Health</dc:creator>
  <cp:keywords>coronavirus; covid-19; statistics; NZ</cp:keywords>
  <dc:description/>
  <cp:lastModifiedBy>KENNEDY, Emma</cp:lastModifiedBy>
  <cp:revision>3</cp:revision>
  <cp:lastPrinted>2021-02-24T03:46:00Z</cp:lastPrinted>
  <dcterms:created xsi:type="dcterms:W3CDTF">2021-04-29T05:06:00Z</dcterms:created>
  <dcterms:modified xsi:type="dcterms:W3CDTF">2021-04-29T06:02:00Z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0x0101009EEEE40FD1050C43A469B268097324FE</vt:lpwstr>
  </property>
</Properties>
</file>