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3183B" w14:textId="77777777" w:rsidR="00C4143F" w:rsidRPr="00C4143F" w:rsidRDefault="00C4143F" w:rsidP="00C4143F">
      <w:pPr>
        <w:pBdr>
          <w:bottom w:val="single" w:sz="6" w:space="7" w:color="EEEEEE"/>
        </w:pBdr>
        <w:shd w:val="clear" w:color="auto" w:fill="FFFFFF"/>
        <w:spacing w:before="300" w:after="450"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</w:pPr>
      <w:bookmarkStart w:id="0" w:name="_GoBack"/>
      <w:bookmarkEnd w:id="0"/>
      <w:r w:rsidRPr="00C4143F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Aged Care Sector Committee – Communiqué – </w:t>
      </w:r>
      <w:r w:rsidR="0009273D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 xml:space="preserve">11 </w:t>
      </w:r>
      <w:r w:rsidR="00621610">
        <w:rPr>
          <w:rFonts w:ascii="Arial" w:eastAsia="Times New Roman" w:hAnsi="Arial" w:cs="Arial"/>
          <w:color w:val="111111"/>
          <w:kern w:val="36"/>
          <w:sz w:val="48"/>
          <w:szCs w:val="48"/>
          <w:lang w:eastAsia="en-AU"/>
        </w:rPr>
        <w:t>March 2021</w:t>
      </w:r>
    </w:p>
    <w:p w14:paraId="66F589CA" w14:textId="7C6EB895" w:rsidR="00F262BC" w:rsidRDefault="0042673B" w:rsidP="00422727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 w:rsidR="0042202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Minister</w:t>
      </w:r>
      <w:r w:rsidRPr="0042673B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42673B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for Senior Australians and Aged Care Services, Senator the Hon Richard Colbeck </w:t>
      </w:r>
      <w:r w:rsidR="009C29E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discussed</w:t>
      </w:r>
      <w:r w:rsidR="0042202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the Government’s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proposed approach for responding </w:t>
      </w:r>
      <w:r w:rsidR="00422025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to the </w:t>
      </w:r>
      <w:r w:rsidR="0009273D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final report of </w:t>
      </w:r>
      <w:r w:rsidR="00F262BC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the Royal Commission into Aged Care Qualit</w:t>
      </w:r>
      <w:r w:rsidR="00D363F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y and Safety (Royal Commission)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,</w:t>
      </w:r>
      <w:r w:rsidR="00D363F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which was released on 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1 </w:t>
      </w:r>
      <w:r w:rsidR="00D363F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March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 </w:t>
      </w:r>
      <w:r w:rsidR="00D363F7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2021</w:t>
      </w:r>
      <w:r w:rsidR="00F262BC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. </w:t>
      </w:r>
    </w:p>
    <w:p w14:paraId="71751408" w14:textId="77777777" w:rsidR="00966857" w:rsidRDefault="00966857" w:rsidP="002D1BE3">
      <w:pPr>
        <w:spacing w:after="0" w:line="360" w:lineRule="auto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</w:p>
    <w:p w14:paraId="6E1A2EC1" w14:textId="7604AFB2" w:rsidR="0010415F" w:rsidRDefault="00966857" w:rsidP="002D1BE3">
      <w:pPr>
        <w:spacing w:after="0" w:line="360" w:lineRule="auto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The </w:t>
      </w:r>
      <w:r w:rsidR="0010415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advised that the Government is working through the recommendations, noting there are differences between the Commissioners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’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perspectives, especially around system governance</w:t>
      </w:r>
      <w:r w:rsidR="0094485F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The Government will respond to findings of the Royal Commission as part of the 2021-22 Budget.</w:t>
      </w:r>
    </w:p>
    <w:p w14:paraId="24647042" w14:textId="77777777" w:rsidR="00283FD4" w:rsidRDefault="00283FD4" w:rsidP="002D1BE3">
      <w:pPr>
        <w:spacing w:after="0" w:line="360" w:lineRule="auto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</w:p>
    <w:p w14:paraId="2B0BC1FB" w14:textId="6112C33A" w:rsidR="00B4706E" w:rsidRPr="00B4706E" w:rsidRDefault="00283FD4" w:rsidP="002D1BE3">
      <w:pPr>
        <w:spacing w:after="0" w:line="360" w:lineRule="auto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The Minister also advised that Government’s response</w:t>
      </w:r>
      <w:r w:rsidR="00B4706E"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will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be framed</w:t>
      </w:r>
      <w:r w:rsidR="00B4706E"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</w:t>
      </w:r>
      <w:r w:rsidR="0077420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around the following</w:t>
      </w:r>
      <w:r w:rsidR="00B4706E"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 five </w:t>
      </w:r>
      <w:r w:rsidR="00774204"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pillars</w:t>
      </w:r>
      <w:r w:rsidR="00B4706E"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:</w:t>
      </w:r>
    </w:p>
    <w:p w14:paraId="7D1D89AE" w14:textId="77777777" w:rsidR="00B4706E" w:rsidRPr="00B4706E" w:rsidRDefault="00B4706E" w:rsidP="002D1BE3">
      <w:pPr>
        <w:pStyle w:val="ListParagraph"/>
        <w:numPr>
          <w:ilvl w:val="1"/>
          <w:numId w:val="12"/>
        </w:numPr>
        <w:spacing w:after="0" w:line="360" w:lineRule="auto"/>
        <w:ind w:left="709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Home care</w:t>
      </w:r>
    </w:p>
    <w:p w14:paraId="7137CDB2" w14:textId="77777777" w:rsidR="00B4706E" w:rsidRPr="00B4706E" w:rsidRDefault="00B4706E" w:rsidP="002D1BE3">
      <w:pPr>
        <w:pStyle w:val="ListParagraph"/>
        <w:numPr>
          <w:ilvl w:val="1"/>
          <w:numId w:val="12"/>
        </w:numPr>
        <w:spacing w:after="0" w:line="360" w:lineRule="auto"/>
        <w:ind w:left="709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Residential aged care quality and safety</w:t>
      </w:r>
    </w:p>
    <w:p w14:paraId="04DB1EAD" w14:textId="77777777" w:rsidR="00B4706E" w:rsidRPr="00B4706E" w:rsidRDefault="00B4706E" w:rsidP="002D1BE3">
      <w:pPr>
        <w:pStyle w:val="ListParagraph"/>
        <w:numPr>
          <w:ilvl w:val="1"/>
          <w:numId w:val="12"/>
        </w:numPr>
        <w:spacing w:after="0" w:line="360" w:lineRule="auto"/>
        <w:ind w:left="709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Residential aged care services and sustainability</w:t>
      </w:r>
    </w:p>
    <w:p w14:paraId="653493CF" w14:textId="073C5CAD" w:rsidR="00B4706E" w:rsidRDefault="00B4706E" w:rsidP="002D1BE3">
      <w:pPr>
        <w:pStyle w:val="ListParagraph"/>
        <w:numPr>
          <w:ilvl w:val="1"/>
          <w:numId w:val="12"/>
        </w:numPr>
        <w:spacing w:after="0" w:line="360" w:lineRule="auto"/>
        <w:ind w:left="709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 w:rsidRPr="00B4706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Workforce, and</w:t>
      </w:r>
    </w:p>
    <w:p w14:paraId="31BBFAB7" w14:textId="3E905419" w:rsidR="00CA758E" w:rsidRPr="00B4706E" w:rsidRDefault="00CA758E" w:rsidP="002D1BE3">
      <w:pPr>
        <w:pStyle w:val="ListParagraph"/>
        <w:numPr>
          <w:ilvl w:val="1"/>
          <w:numId w:val="12"/>
        </w:numPr>
        <w:spacing w:after="0" w:line="360" w:lineRule="auto"/>
        <w:ind w:left="709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Governance.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br/>
      </w:r>
    </w:p>
    <w:p w14:paraId="258F5BDC" w14:textId="23C84732" w:rsidR="00A21575" w:rsidRDefault="00966857" w:rsidP="00B92D2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Minister Colbeck acknowledged and thanked 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members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for the </w:t>
      </w:r>
      <w:r w:rsidR="00CA758E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 xml:space="preserve">committee’s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Aged Care Strategic Reform Priorities, which will be used to inform the Government’s aged care reform</w:t>
      </w:r>
      <w:r w:rsidR="00A95E94"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.</w:t>
      </w:r>
    </w:p>
    <w:p w14:paraId="446E18CE" w14:textId="3F7F99EB" w:rsidR="00966857" w:rsidRDefault="00966857" w:rsidP="00B92D24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222222"/>
          <w:sz w:val="20"/>
          <w:szCs w:val="20"/>
          <w:lang w:eastAsia="en-AU"/>
        </w:rPr>
        <w:t>The Chair advised that the next meeting of the Committee will be scheduled in May 2021.</w:t>
      </w:r>
    </w:p>
    <w:sectPr w:rsidR="00966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675F" w14:textId="77777777" w:rsidR="0009273D" w:rsidRDefault="0009273D" w:rsidP="0009273D">
      <w:pPr>
        <w:spacing w:after="0" w:line="240" w:lineRule="auto"/>
      </w:pPr>
      <w:r>
        <w:separator/>
      </w:r>
    </w:p>
  </w:endnote>
  <w:endnote w:type="continuationSeparator" w:id="0">
    <w:p w14:paraId="627D2D6F" w14:textId="77777777" w:rsidR="0009273D" w:rsidRDefault="0009273D" w:rsidP="0009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84AA0" w14:textId="77777777" w:rsidR="0009273D" w:rsidRDefault="0009273D" w:rsidP="0009273D">
      <w:pPr>
        <w:spacing w:after="0" w:line="240" w:lineRule="auto"/>
      </w:pPr>
      <w:r>
        <w:separator/>
      </w:r>
    </w:p>
  </w:footnote>
  <w:footnote w:type="continuationSeparator" w:id="0">
    <w:p w14:paraId="2EB19BC4" w14:textId="77777777" w:rsidR="0009273D" w:rsidRDefault="0009273D" w:rsidP="0009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9F9"/>
    <w:multiLevelType w:val="hybridMultilevel"/>
    <w:tmpl w:val="6832AB78"/>
    <w:lvl w:ilvl="0" w:tplc="F828C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22318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99E201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CAF6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FC4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C887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6E41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9ED0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D2A3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F0CBF"/>
    <w:multiLevelType w:val="multilevel"/>
    <w:tmpl w:val="4A3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47931"/>
    <w:multiLevelType w:val="hybridMultilevel"/>
    <w:tmpl w:val="3CB0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1CC5"/>
    <w:multiLevelType w:val="hybridMultilevel"/>
    <w:tmpl w:val="4832FEC6"/>
    <w:lvl w:ilvl="0" w:tplc="409866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80ECD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D89D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123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229C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9CBC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82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24F7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32AB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80BA8"/>
    <w:multiLevelType w:val="hybridMultilevel"/>
    <w:tmpl w:val="AEAA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6D97"/>
    <w:multiLevelType w:val="multilevel"/>
    <w:tmpl w:val="FAC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07431"/>
    <w:multiLevelType w:val="hybridMultilevel"/>
    <w:tmpl w:val="9D04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500C4"/>
    <w:multiLevelType w:val="hybridMultilevel"/>
    <w:tmpl w:val="25B4C500"/>
    <w:lvl w:ilvl="0" w:tplc="11207D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D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A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E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7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0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C6F7C"/>
    <w:multiLevelType w:val="hybridMultilevel"/>
    <w:tmpl w:val="310E3DD2"/>
    <w:lvl w:ilvl="0" w:tplc="11207D7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745C5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A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8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E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9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67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0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306"/>
    <w:multiLevelType w:val="hybridMultilevel"/>
    <w:tmpl w:val="2E5CF6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4448E"/>
    <w:multiLevelType w:val="multilevel"/>
    <w:tmpl w:val="9F9E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9607E"/>
    <w:multiLevelType w:val="multilevel"/>
    <w:tmpl w:val="E7D67F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C3A1F64"/>
    <w:multiLevelType w:val="multilevel"/>
    <w:tmpl w:val="FAB69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F"/>
    <w:rsid w:val="00014DF6"/>
    <w:rsid w:val="000314D5"/>
    <w:rsid w:val="00035A63"/>
    <w:rsid w:val="00040064"/>
    <w:rsid w:val="00056023"/>
    <w:rsid w:val="000634AF"/>
    <w:rsid w:val="00073710"/>
    <w:rsid w:val="0009273D"/>
    <w:rsid w:val="000D65BF"/>
    <w:rsid w:val="0010415F"/>
    <w:rsid w:val="00141C39"/>
    <w:rsid w:val="0014599B"/>
    <w:rsid w:val="00155808"/>
    <w:rsid w:val="00155983"/>
    <w:rsid w:val="00173506"/>
    <w:rsid w:val="00186DFD"/>
    <w:rsid w:val="001B207C"/>
    <w:rsid w:val="001B7039"/>
    <w:rsid w:val="001C5922"/>
    <w:rsid w:val="00210E80"/>
    <w:rsid w:val="00220CD9"/>
    <w:rsid w:val="00230655"/>
    <w:rsid w:val="00280050"/>
    <w:rsid w:val="00283FD4"/>
    <w:rsid w:val="0029628A"/>
    <w:rsid w:val="002A4C27"/>
    <w:rsid w:val="002A6C94"/>
    <w:rsid w:val="002A78C4"/>
    <w:rsid w:val="002C5FC7"/>
    <w:rsid w:val="002D1BE3"/>
    <w:rsid w:val="00315E28"/>
    <w:rsid w:val="003949EF"/>
    <w:rsid w:val="003E0558"/>
    <w:rsid w:val="003E3E49"/>
    <w:rsid w:val="004006C4"/>
    <w:rsid w:val="00422025"/>
    <w:rsid w:val="00422727"/>
    <w:rsid w:val="00425F86"/>
    <w:rsid w:val="0042673B"/>
    <w:rsid w:val="004601BC"/>
    <w:rsid w:val="00470790"/>
    <w:rsid w:val="00482E28"/>
    <w:rsid w:val="00491DDC"/>
    <w:rsid w:val="004B636F"/>
    <w:rsid w:val="00520F02"/>
    <w:rsid w:val="00532175"/>
    <w:rsid w:val="005617B7"/>
    <w:rsid w:val="00585CEA"/>
    <w:rsid w:val="00586230"/>
    <w:rsid w:val="005F0EFE"/>
    <w:rsid w:val="00621610"/>
    <w:rsid w:val="006225F8"/>
    <w:rsid w:val="00624801"/>
    <w:rsid w:val="00630E3A"/>
    <w:rsid w:val="00636402"/>
    <w:rsid w:val="006522FC"/>
    <w:rsid w:val="006609AD"/>
    <w:rsid w:val="00661073"/>
    <w:rsid w:val="00667BA7"/>
    <w:rsid w:val="006A5A70"/>
    <w:rsid w:val="006A66D7"/>
    <w:rsid w:val="006D1776"/>
    <w:rsid w:val="006E4460"/>
    <w:rsid w:val="00721BA0"/>
    <w:rsid w:val="00756DDA"/>
    <w:rsid w:val="00774204"/>
    <w:rsid w:val="00807DFE"/>
    <w:rsid w:val="008542B3"/>
    <w:rsid w:val="008555FA"/>
    <w:rsid w:val="008565A5"/>
    <w:rsid w:val="00867F5E"/>
    <w:rsid w:val="0089205A"/>
    <w:rsid w:val="008C7D9A"/>
    <w:rsid w:val="008D3158"/>
    <w:rsid w:val="008E56DA"/>
    <w:rsid w:val="008F0A29"/>
    <w:rsid w:val="008F7A95"/>
    <w:rsid w:val="009142EE"/>
    <w:rsid w:val="0094485F"/>
    <w:rsid w:val="00952C53"/>
    <w:rsid w:val="00954621"/>
    <w:rsid w:val="0095702F"/>
    <w:rsid w:val="00966857"/>
    <w:rsid w:val="009A3E51"/>
    <w:rsid w:val="009C29E5"/>
    <w:rsid w:val="009C754A"/>
    <w:rsid w:val="009F5EF4"/>
    <w:rsid w:val="009F7E1A"/>
    <w:rsid w:val="00A04DB2"/>
    <w:rsid w:val="00A21575"/>
    <w:rsid w:val="00A36FCE"/>
    <w:rsid w:val="00A42617"/>
    <w:rsid w:val="00A95E94"/>
    <w:rsid w:val="00AA565A"/>
    <w:rsid w:val="00AC51CF"/>
    <w:rsid w:val="00B0666D"/>
    <w:rsid w:val="00B213ED"/>
    <w:rsid w:val="00B22577"/>
    <w:rsid w:val="00B34172"/>
    <w:rsid w:val="00B4706E"/>
    <w:rsid w:val="00B55743"/>
    <w:rsid w:val="00B81C8C"/>
    <w:rsid w:val="00B87AD6"/>
    <w:rsid w:val="00B92D24"/>
    <w:rsid w:val="00B96FF8"/>
    <w:rsid w:val="00BA0B01"/>
    <w:rsid w:val="00BE54B1"/>
    <w:rsid w:val="00C10B04"/>
    <w:rsid w:val="00C17786"/>
    <w:rsid w:val="00C17A1E"/>
    <w:rsid w:val="00C4143F"/>
    <w:rsid w:val="00C47BFD"/>
    <w:rsid w:val="00C549A6"/>
    <w:rsid w:val="00C54CC7"/>
    <w:rsid w:val="00C62E7B"/>
    <w:rsid w:val="00C64B31"/>
    <w:rsid w:val="00C65CB4"/>
    <w:rsid w:val="00C74875"/>
    <w:rsid w:val="00CA758E"/>
    <w:rsid w:val="00CE4511"/>
    <w:rsid w:val="00D15131"/>
    <w:rsid w:val="00D27174"/>
    <w:rsid w:val="00D363F7"/>
    <w:rsid w:val="00D46568"/>
    <w:rsid w:val="00D55F60"/>
    <w:rsid w:val="00DB6ECA"/>
    <w:rsid w:val="00DD1042"/>
    <w:rsid w:val="00DD561E"/>
    <w:rsid w:val="00DE1575"/>
    <w:rsid w:val="00DE79D5"/>
    <w:rsid w:val="00E233C5"/>
    <w:rsid w:val="00E3287A"/>
    <w:rsid w:val="00E450D6"/>
    <w:rsid w:val="00E511E2"/>
    <w:rsid w:val="00E5337C"/>
    <w:rsid w:val="00E67827"/>
    <w:rsid w:val="00E6798C"/>
    <w:rsid w:val="00E724CA"/>
    <w:rsid w:val="00E75344"/>
    <w:rsid w:val="00EA77BE"/>
    <w:rsid w:val="00EB5A65"/>
    <w:rsid w:val="00EC4C83"/>
    <w:rsid w:val="00EE176B"/>
    <w:rsid w:val="00F14D6C"/>
    <w:rsid w:val="00F262BC"/>
    <w:rsid w:val="00F3588E"/>
    <w:rsid w:val="00F50943"/>
    <w:rsid w:val="00F54B41"/>
    <w:rsid w:val="00F67A48"/>
    <w:rsid w:val="00F72AC8"/>
    <w:rsid w:val="00F737C8"/>
    <w:rsid w:val="00F75E9A"/>
    <w:rsid w:val="00F92124"/>
    <w:rsid w:val="00F9748F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A428E"/>
  <w15:chartTrackingRefBased/>
  <w15:docId w15:val="{03839692-FADB-4891-AADA-EBE8890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4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3F"/>
    <w:rPr>
      <w:rFonts w:eastAsia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4143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C4143F"/>
    <w:rPr>
      <w:i/>
      <w:iCs/>
    </w:rPr>
  </w:style>
  <w:style w:type="paragraph" w:styleId="ListParagraph">
    <w:name w:val="List Paragraph"/>
    <w:aliases w:val="#List Paragraph,L,List Paragraph1,List Paragraph11,Recommendation,Figure_name,Numbered Indented Text,Bullet- First level,List NUmber,Listenabsatz1,lp1,Body text,NAST Quote,Bullet point,standard lewis,CV text,Dot pt,F5 List Paragraph,列"/>
    <w:basedOn w:val="Normal"/>
    <w:link w:val="ListParagraphChar"/>
    <w:uiPriority w:val="34"/>
    <w:qFormat/>
    <w:rsid w:val="0052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5EF4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Figure_name Char,Numbered Indented Text Char,Bullet- First level Char,List NUmber Char,Listenabsatz1 Char,lp1 Char,Body text Char,CV text Char"/>
    <w:link w:val="ListParagraph"/>
    <w:uiPriority w:val="34"/>
    <w:qFormat/>
    <w:locked/>
    <w:rsid w:val="00073710"/>
  </w:style>
  <w:style w:type="character" w:styleId="CommentReference">
    <w:name w:val="annotation reference"/>
    <w:basedOn w:val="DefaultParagraphFont"/>
    <w:uiPriority w:val="99"/>
    <w:semiHidden/>
    <w:unhideWhenUsed/>
    <w:rsid w:val="00F54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2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3D"/>
  </w:style>
  <w:style w:type="paragraph" w:styleId="Footer">
    <w:name w:val="footer"/>
    <w:basedOn w:val="Normal"/>
    <w:link w:val="FooterChar"/>
    <w:uiPriority w:val="99"/>
    <w:unhideWhenUsed/>
    <w:rsid w:val="00092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934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91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728E-9A84-47BE-9F30-3D664ED4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KEELING, Nicole</dc:creator>
  <cp:keywords/>
  <dc:description/>
  <cp:lastModifiedBy>O'BRIEN, Karla</cp:lastModifiedBy>
  <cp:revision>2</cp:revision>
  <cp:lastPrinted>2021-03-01T04:26:00Z</cp:lastPrinted>
  <dcterms:created xsi:type="dcterms:W3CDTF">2021-04-06T00:42:00Z</dcterms:created>
  <dcterms:modified xsi:type="dcterms:W3CDTF">2021-04-06T00:42:00Z</dcterms:modified>
</cp:coreProperties>
</file>