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600901" w14:textId="77777777" w:rsidR="005B26F0" w:rsidRPr="00414139" w:rsidRDefault="005B26F0" w:rsidP="005B26F0">
      <w:pPr>
        <w:pStyle w:val="Title"/>
        <w:rPr>
          <w:color w:val="auto"/>
        </w:rPr>
      </w:pPr>
      <w:r w:rsidRPr="00414139">
        <w:rPr>
          <w:color w:val="auto"/>
        </w:rPr>
        <w:t xml:space="preserve">Australia’s Future Health Workforce – Oral Health Detailed </w:t>
      </w:r>
    </w:p>
    <w:p w14:paraId="050E33E5" w14:textId="2A45BFA0" w:rsidR="00163B1D" w:rsidRPr="00414139" w:rsidRDefault="005B26F0" w:rsidP="005B26F0">
      <w:pPr>
        <w:pStyle w:val="Subtitle"/>
        <w:rPr>
          <w:color w:val="auto"/>
        </w:rPr>
      </w:pPr>
      <w:r w:rsidRPr="00414139">
        <w:rPr>
          <w:color w:val="auto"/>
        </w:rPr>
        <w:t>August 2014</w:t>
      </w:r>
    </w:p>
    <w:p w14:paraId="01D091D6" w14:textId="77777777" w:rsidR="00C21BD4" w:rsidRPr="00B168B6" w:rsidRDefault="00C21BD4" w:rsidP="00046822">
      <w:pPr>
        <w:sectPr w:rsidR="00C21BD4" w:rsidRPr="00B168B6" w:rsidSect="00611B24">
          <w:headerReference w:type="default" r:id="rId9"/>
          <w:footerReference w:type="default" r:id="rId10"/>
          <w:headerReference w:type="first" r:id="rId11"/>
          <w:endnotePr>
            <w:numFmt w:val="decimal"/>
          </w:endnotePr>
          <w:pgSz w:w="11906" w:h="16838"/>
          <w:pgMar w:top="3119" w:right="1134" w:bottom="1985" w:left="1134" w:header="709" w:footer="0" w:gutter="0"/>
          <w:pgBorders w:offsetFrom="page">
            <w:right w:val="single" w:sz="4" w:space="24" w:color="FFFFFF" w:themeColor="background1"/>
          </w:pgBorders>
          <w:cols w:space="720"/>
          <w:titlePg/>
          <w:docGrid w:linePitch="360"/>
        </w:sectPr>
      </w:pPr>
    </w:p>
    <w:p w14:paraId="2F7F09AF" w14:textId="77777777" w:rsidR="008F4297" w:rsidRDefault="008F4297" w:rsidP="002C20B4">
      <w:pPr>
        <w:sectPr w:rsidR="008F4297" w:rsidSect="008F4297">
          <w:headerReference w:type="even" r:id="rId12"/>
          <w:headerReference w:type="default" r:id="rId13"/>
          <w:footerReference w:type="default" r:id="rId14"/>
          <w:headerReference w:type="first" r:id="rId15"/>
          <w:endnotePr>
            <w:numFmt w:val="decimal"/>
          </w:endnotePr>
          <w:type w:val="continuous"/>
          <w:pgSz w:w="11906" w:h="16838"/>
          <w:pgMar w:top="1440" w:right="1440" w:bottom="1440" w:left="1440" w:header="708" w:footer="708" w:gutter="0"/>
          <w:pgBorders w:offsetFrom="page">
            <w:right w:val="single" w:sz="4" w:space="24" w:color="FFFFFF" w:themeColor="background1"/>
          </w:pgBorders>
          <w:pgNumType w:start="1"/>
          <w:cols w:space="708"/>
          <w:docGrid w:linePitch="360"/>
        </w:sectPr>
      </w:pPr>
    </w:p>
    <w:p w14:paraId="7862CA28" w14:textId="77777777" w:rsidR="002E26FC" w:rsidRPr="00D41C96" w:rsidRDefault="002E26FC" w:rsidP="00D41C96">
      <w:pPr>
        <w:rPr>
          <w:b/>
          <w:lang w:val="en-US"/>
        </w:rPr>
      </w:pPr>
      <w:r w:rsidRPr="00D41C96">
        <w:rPr>
          <w:b/>
          <w:lang w:val="en-US"/>
        </w:rPr>
        <w:lastRenderedPageBreak/>
        <w:t>© Commonwealth of Australia 2014</w:t>
      </w:r>
    </w:p>
    <w:p w14:paraId="00F266A8" w14:textId="77777777" w:rsidR="002E26FC" w:rsidRPr="002E26FC" w:rsidRDefault="002E26FC" w:rsidP="00D41C96">
      <w:pPr>
        <w:rPr>
          <w:lang w:val="en-US"/>
        </w:rPr>
      </w:pPr>
      <w:r w:rsidRPr="002E26FC">
        <w:rPr>
          <w:lang w:val="en-US"/>
        </w:rPr>
        <w:t xml:space="preserve">This work is copyright. You may download, display, print and reproduce the whole or part of this work in unaltered form for your own personal use or, if you are part of an </w:t>
      </w:r>
      <w:proofErr w:type="spellStart"/>
      <w:r w:rsidRPr="002E26FC">
        <w:rPr>
          <w:lang w:val="en-US"/>
        </w:rPr>
        <w:t>organisation</w:t>
      </w:r>
      <w:proofErr w:type="spellEnd"/>
      <w:r w:rsidRPr="002E26FC">
        <w:rPr>
          <w:lang w:val="en-US"/>
        </w:rPr>
        <w:t xml:space="preserve">, for internal use within your </w:t>
      </w:r>
      <w:proofErr w:type="spellStart"/>
      <w:r w:rsidRPr="002E26FC">
        <w:rPr>
          <w:lang w:val="en-US"/>
        </w:rPr>
        <w:t>organisation</w:t>
      </w:r>
      <w:proofErr w:type="spellEnd"/>
      <w:r w:rsidRPr="002E26FC">
        <w:rPr>
          <w:lang w:val="en-US"/>
        </w:rPr>
        <w:t xml:space="preserve">, but only if you or your </w:t>
      </w:r>
      <w:proofErr w:type="spellStart"/>
      <w:r w:rsidRPr="002E26FC">
        <w:rPr>
          <w:lang w:val="en-US"/>
        </w:rPr>
        <w:t>organisation</w:t>
      </w:r>
      <w:proofErr w:type="spellEnd"/>
      <w:r w:rsidRPr="002E26FC">
        <w:rPr>
          <w:lang w:val="en-US"/>
        </w:rPr>
        <w:t xml:space="preserve"> do not use the reproduction for any commercial purpose and retain this copyright notice and all disclaimer notices as part of that reproduction. Apart from rights to use as permitted by the Copyright Act 1968 or allowed by this copyright notice, all other rights are reserved and you are not allowed to reproduce the whole or any part of this work in any way (electronic or otherwise) without first being given the specific written permission from the Commonwealth to do so. Requests and inquiries concerning reproduction and rights are to be sent to the Communication Branch, Department of Health, GPO Box 9848, Canberra ACT 2601, or via e-mail to </w:t>
      </w:r>
      <w:hyperlink r:id="rId16" w:history="1">
        <w:r w:rsidRPr="002E26FC">
          <w:rPr>
            <w:color w:val="0000FF"/>
            <w:u w:val="single"/>
            <w:lang w:val="en-US"/>
          </w:rPr>
          <w:t>copyright@health.gov.au</w:t>
        </w:r>
      </w:hyperlink>
      <w:r w:rsidRPr="002E26FC">
        <w:rPr>
          <w:lang w:val="en-US"/>
        </w:rPr>
        <w:t>.</w:t>
      </w:r>
    </w:p>
    <w:p w14:paraId="6E58F3C0" w14:textId="3D23844A" w:rsidR="002E26FC" w:rsidRPr="002E26FC" w:rsidRDefault="002E26FC" w:rsidP="00D41C96">
      <w:pPr>
        <w:rPr>
          <w:lang w:eastAsia="en-AU"/>
        </w:rPr>
      </w:pPr>
      <w:r w:rsidRPr="002E26FC">
        <w:rPr>
          <w:lang w:eastAsia="en-AU"/>
        </w:rPr>
        <w:t xml:space="preserve">The Australia’s Future Health Workforce – </w:t>
      </w:r>
      <w:r>
        <w:rPr>
          <w:lang w:eastAsia="en-AU"/>
        </w:rPr>
        <w:t>Oral Health</w:t>
      </w:r>
      <w:r w:rsidRPr="002E26FC">
        <w:rPr>
          <w:lang w:eastAsia="en-AU"/>
        </w:rPr>
        <w:t xml:space="preserve"> Detailed report was developed by Health Workforce Australia with the input of key stakeholders for the consideration of Commonwealth, State and Territory Health Ministers. </w:t>
      </w:r>
    </w:p>
    <w:p w14:paraId="658BF9D8" w14:textId="77777777" w:rsidR="002E26FC" w:rsidRPr="002E26FC" w:rsidRDefault="002E26FC" w:rsidP="00D41C96">
      <w:pPr>
        <w:rPr>
          <w:lang w:val="en-US"/>
        </w:rPr>
      </w:pPr>
      <w:r w:rsidRPr="002E26FC">
        <w:rPr>
          <w:lang w:val="en-US"/>
        </w:rPr>
        <w:t xml:space="preserve">Health Workforce Australia was abolished on 8 October 2014. </w:t>
      </w:r>
    </w:p>
    <w:p w14:paraId="45FCCAD4" w14:textId="359221BA" w:rsidR="002E26FC" w:rsidRPr="002E26FC" w:rsidRDefault="002E26FC" w:rsidP="00D41C96">
      <w:pPr>
        <w:rPr>
          <w:lang w:val="en-US"/>
        </w:rPr>
      </w:pPr>
      <w:r w:rsidRPr="002E26FC">
        <w:rPr>
          <w:lang w:val="en-US"/>
        </w:rPr>
        <w:t xml:space="preserve">The Australia’s Future Health Workforce – </w:t>
      </w:r>
      <w:r>
        <w:rPr>
          <w:lang w:val="en-US"/>
        </w:rPr>
        <w:t>Oral Health</w:t>
      </w:r>
      <w:r w:rsidRPr="002E26FC">
        <w:rPr>
          <w:lang w:val="en-US"/>
        </w:rPr>
        <w:t xml:space="preserve"> Detailed report was approved for publication by the Commonwealth and all State and Territory Health Ministers on 10 October 2014. </w:t>
      </w:r>
    </w:p>
    <w:p w14:paraId="2CDA4794" w14:textId="77777777" w:rsidR="005B26F0" w:rsidRDefault="002E26FC" w:rsidP="00D41C96">
      <w:pPr>
        <w:rPr>
          <w:lang w:val="en-US"/>
        </w:rPr>
      </w:pPr>
      <w:r w:rsidRPr="002E26FC">
        <w:rPr>
          <w:lang w:val="en-US"/>
        </w:rPr>
        <w:t xml:space="preserve">The recommendations contained in the Australia’s Future Health Workforce – </w:t>
      </w:r>
      <w:r>
        <w:rPr>
          <w:lang w:val="en-US"/>
        </w:rPr>
        <w:t>Oral Health</w:t>
      </w:r>
      <w:r w:rsidRPr="002E26FC">
        <w:rPr>
          <w:lang w:val="en-US"/>
        </w:rPr>
        <w:t xml:space="preserve"> Detailed report will be the subject of further consideration. </w:t>
      </w:r>
    </w:p>
    <w:p w14:paraId="3C9E26BE" w14:textId="4CF8B8FB" w:rsidR="00297F79" w:rsidRPr="00297F79" w:rsidRDefault="00297F79" w:rsidP="00D41C96">
      <w:pPr>
        <w:rPr>
          <w:lang w:val="en-US"/>
        </w:rPr>
      </w:pPr>
      <w:r w:rsidRPr="00297F79">
        <w:rPr>
          <w:lang w:val="en-US"/>
        </w:rPr>
        <w:t xml:space="preserve">Enquiries concerning this report and its reproduction should be directed to: </w:t>
      </w:r>
    </w:p>
    <w:p w14:paraId="6248A2D7" w14:textId="138FF1E5" w:rsidR="00297F79" w:rsidRPr="00297F79" w:rsidRDefault="00297F79" w:rsidP="00D41C96">
      <w:pPr>
        <w:rPr>
          <w:lang w:val="en-US"/>
        </w:rPr>
      </w:pPr>
      <w:r w:rsidRPr="00297F79">
        <w:rPr>
          <w:lang w:val="en-US"/>
        </w:rPr>
        <w:t>Department of Health</w:t>
      </w:r>
      <w:r w:rsidR="00D41C96">
        <w:rPr>
          <w:lang w:val="en-US"/>
        </w:rPr>
        <w:br/>
      </w:r>
      <w:r w:rsidRPr="00297F79">
        <w:rPr>
          <w:lang w:val="en-US"/>
        </w:rPr>
        <w:t>GPO Box 9848</w:t>
      </w:r>
      <w:r w:rsidR="00D41C96">
        <w:rPr>
          <w:lang w:val="en-US"/>
        </w:rPr>
        <w:br/>
      </w:r>
      <w:r w:rsidRPr="00297F79">
        <w:rPr>
          <w:lang w:val="en-US"/>
        </w:rPr>
        <w:t>Canberra ACT 2601</w:t>
      </w:r>
      <w:r w:rsidR="00D41C96">
        <w:rPr>
          <w:lang w:val="en-US"/>
        </w:rPr>
        <w:br/>
      </w:r>
      <w:r w:rsidR="009E7385">
        <w:rPr>
          <w:lang w:val="en-US"/>
        </w:rPr>
        <w:t>enquiries@health.gov.au</w:t>
      </w:r>
      <w:r w:rsidRPr="00297F79">
        <w:rPr>
          <w:lang w:val="en-US"/>
        </w:rPr>
        <w:t xml:space="preserve"> </w:t>
      </w:r>
    </w:p>
    <w:p w14:paraId="664A895C" w14:textId="721FF4A3" w:rsidR="008F4297" w:rsidRPr="003C60AF" w:rsidRDefault="002C20B4" w:rsidP="00D41C96">
      <w:r w:rsidRPr="003C60AF">
        <w:t>Suggested citation:</w:t>
      </w:r>
      <w:r w:rsidR="00163B1D">
        <w:t xml:space="preserve"> Health Work</w:t>
      </w:r>
      <w:r w:rsidR="00163B1D" w:rsidRPr="00D41C96">
        <w:t>f</w:t>
      </w:r>
      <w:r w:rsidR="00163B1D">
        <w:t xml:space="preserve">orce Australia 2014: </w:t>
      </w:r>
      <w:r w:rsidR="00766FB2" w:rsidRPr="003C60AF">
        <w:t>Australia’s Future Health Workforce</w:t>
      </w:r>
      <w:r w:rsidR="00163B1D">
        <w:t xml:space="preserve"> </w:t>
      </w:r>
      <w:r w:rsidR="00A87C79">
        <w:t xml:space="preserve">– </w:t>
      </w:r>
      <w:r w:rsidR="00163B1D">
        <w:t>Oral Health</w:t>
      </w:r>
      <w:r w:rsidR="009200DB">
        <w:t xml:space="preserve"> – Detailed </w:t>
      </w:r>
      <w:r w:rsidR="00163B1D">
        <w:t>Report</w:t>
      </w:r>
    </w:p>
    <w:p w14:paraId="54848C86" w14:textId="77777777" w:rsidR="008F4297" w:rsidRDefault="008F4297" w:rsidP="008F4297">
      <w:pPr>
        <w:rPr>
          <w:lang w:eastAsia="x-none"/>
        </w:rPr>
      </w:pPr>
      <w:r>
        <w:br w:type="page"/>
      </w:r>
    </w:p>
    <w:bookmarkStart w:id="0" w:name="_Toc407706375" w:displacedByCustomXml="next"/>
    <w:sdt>
      <w:sdtPr>
        <w:rPr>
          <w:bCs w:val="0"/>
          <w:color w:val="auto"/>
          <w:kern w:val="0"/>
          <w:sz w:val="22"/>
          <w:szCs w:val="22"/>
          <w:lang w:eastAsia="en-US"/>
        </w:rPr>
        <w:id w:val="539012543"/>
        <w:docPartObj>
          <w:docPartGallery w:val="Table of Contents"/>
          <w:docPartUnique/>
        </w:docPartObj>
      </w:sdtPr>
      <w:sdtEndPr>
        <w:rPr>
          <w:noProof/>
        </w:rPr>
      </w:sdtEndPr>
      <w:sdtContent>
        <w:p w14:paraId="532AF81F" w14:textId="3E725E78" w:rsidR="003665ED" w:rsidRPr="004C7938" w:rsidRDefault="003665ED" w:rsidP="004C7938">
          <w:pPr>
            <w:pStyle w:val="Heading1"/>
          </w:pPr>
          <w:r w:rsidRPr="004C7938">
            <w:t>Contents</w:t>
          </w:r>
          <w:bookmarkEnd w:id="0"/>
        </w:p>
        <w:p w14:paraId="049D8423" w14:textId="77777777" w:rsidR="00654D6B" w:rsidRDefault="005225AA">
          <w:pPr>
            <w:pStyle w:val="TOC1"/>
            <w:tabs>
              <w:tab w:val="right" w:leader="dot" w:pos="9016"/>
            </w:tabs>
            <w:rPr>
              <w:rFonts w:eastAsiaTheme="minorEastAsia" w:cstheme="minorBidi"/>
              <w:b w:val="0"/>
              <w:bCs w:val="0"/>
              <w:caps w:val="0"/>
              <w:noProof/>
              <w:szCs w:val="22"/>
              <w:lang w:eastAsia="en-AU"/>
            </w:rPr>
          </w:pPr>
          <w:r w:rsidRPr="00FF7E5A">
            <w:rPr>
              <w:rFonts w:ascii="Avenir LT Std 35 Light" w:hAnsi="Avenir LT Std 35 Light"/>
              <w:b w:val="0"/>
              <w:bCs w:val="0"/>
              <w:caps w:val="0"/>
            </w:rPr>
            <w:fldChar w:fldCharType="begin"/>
          </w:r>
          <w:r w:rsidRPr="00FF7E5A">
            <w:rPr>
              <w:rFonts w:ascii="Avenir LT Std 35 Light" w:hAnsi="Avenir LT Std 35 Light"/>
              <w:b w:val="0"/>
              <w:bCs w:val="0"/>
              <w:caps w:val="0"/>
            </w:rPr>
            <w:instrText xml:space="preserve"> TOC \o "1-2" \h \z \u </w:instrText>
          </w:r>
          <w:r w:rsidRPr="00FF7E5A">
            <w:rPr>
              <w:rFonts w:ascii="Avenir LT Std 35 Light" w:hAnsi="Avenir LT Std 35 Light"/>
              <w:b w:val="0"/>
              <w:bCs w:val="0"/>
              <w:caps w:val="0"/>
            </w:rPr>
            <w:fldChar w:fldCharType="separate"/>
          </w:r>
          <w:hyperlink w:anchor="_Toc407706375" w:history="1">
            <w:r w:rsidR="00654D6B" w:rsidRPr="003D1040">
              <w:rPr>
                <w:rStyle w:val="Hyperlink"/>
                <w:noProof/>
              </w:rPr>
              <w:t>Contents</w:t>
            </w:r>
            <w:r w:rsidR="00654D6B">
              <w:rPr>
                <w:noProof/>
                <w:webHidden/>
              </w:rPr>
              <w:tab/>
            </w:r>
            <w:r w:rsidR="00654D6B">
              <w:rPr>
                <w:noProof/>
                <w:webHidden/>
              </w:rPr>
              <w:fldChar w:fldCharType="begin"/>
            </w:r>
            <w:r w:rsidR="00654D6B">
              <w:rPr>
                <w:noProof/>
                <w:webHidden/>
              </w:rPr>
              <w:instrText xml:space="preserve"> PAGEREF _Toc407706375 \h </w:instrText>
            </w:r>
            <w:r w:rsidR="00654D6B">
              <w:rPr>
                <w:noProof/>
                <w:webHidden/>
              </w:rPr>
            </w:r>
            <w:r w:rsidR="00654D6B">
              <w:rPr>
                <w:noProof/>
                <w:webHidden/>
              </w:rPr>
              <w:fldChar w:fldCharType="separate"/>
            </w:r>
            <w:r w:rsidR="00C61707">
              <w:rPr>
                <w:noProof/>
                <w:webHidden/>
              </w:rPr>
              <w:t>ii</w:t>
            </w:r>
            <w:r w:rsidR="00654D6B">
              <w:rPr>
                <w:noProof/>
                <w:webHidden/>
              </w:rPr>
              <w:fldChar w:fldCharType="end"/>
            </w:r>
          </w:hyperlink>
        </w:p>
        <w:p w14:paraId="29E2EFA2" w14:textId="77777777" w:rsidR="00654D6B" w:rsidRDefault="003678CF">
          <w:pPr>
            <w:pStyle w:val="TOC1"/>
            <w:tabs>
              <w:tab w:val="right" w:leader="dot" w:pos="9016"/>
            </w:tabs>
            <w:rPr>
              <w:rFonts w:eastAsiaTheme="minorEastAsia" w:cstheme="minorBidi"/>
              <w:b w:val="0"/>
              <w:bCs w:val="0"/>
              <w:caps w:val="0"/>
              <w:noProof/>
              <w:szCs w:val="22"/>
              <w:lang w:eastAsia="en-AU"/>
            </w:rPr>
          </w:pPr>
          <w:hyperlink w:anchor="_Toc407706376" w:history="1">
            <w:r w:rsidR="00654D6B" w:rsidRPr="003D1040">
              <w:rPr>
                <w:rStyle w:val="Hyperlink"/>
                <w:noProof/>
              </w:rPr>
              <w:t>List of tables</w:t>
            </w:r>
            <w:r w:rsidR="00654D6B">
              <w:rPr>
                <w:noProof/>
                <w:webHidden/>
              </w:rPr>
              <w:tab/>
            </w:r>
            <w:r w:rsidR="00654D6B">
              <w:rPr>
                <w:noProof/>
                <w:webHidden/>
              </w:rPr>
              <w:fldChar w:fldCharType="begin"/>
            </w:r>
            <w:r w:rsidR="00654D6B">
              <w:rPr>
                <w:noProof/>
                <w:webHidden/>
              </w:rPr>
              <w:instrText xml:space="preserve"> PAGEREF _Toc407706376 \h </w:instrText>
            </w:r>
            <w:r w:rsidR="00654D6B">
              <w:rPr>
                <w:noProof/>
                <w:webHidden/>
              </w:rPr>
            </w:r>
            <w:r w:rsidR="00654D6B">
              <w:rPr>
                <w:noProof/>
                <w:webHidden/>
              </w:rPr>
              <w:fldChar w:fldCharType="separate"/>
            </w:r>
            <w:r w:rsidR="00C61707">
              <w:rPr>
                <w:noProof/>
                <w:webHidden/>
              </w:rPr>
              <w:t>v</w:t>
            </w:r>
            <w:r w:rsidR="00654D6B">
              <w:rPr>
                <w:noProof/>
                <w:webHidden/>
              </w:rPr>
              <w:fldChar w:fldCharType="end"/>
            </w:r>
          </w:hyperlink>
        </w:p>
        <w:p w14:paraId="020FE72F" w14:textId="77777777" w:rsidR="00654D6B" w:rsidRDefault="003678CF">
          <w:pPr>
            <w:pStyle w:val="TOC1"/>
            <w:tabs>
              <w:tab w:val="right" w:leader="dot" w:pos="9016"/>
            </w:tabs>
            <w:rPr>
              <w:rFonts w:eastAsiaTheme="minorEastAsia" w:cstheme="minorBidi"/>
              <w:b w:val="0"/>
              <w:bCs w:val="0"/>
              <w:caps w:val="0"/>
              <w:noProof/>
              <w:szCs w:val="22"/>
              <w:lang w:eastAsia="en-AU"/>
            </w:rPr>
          </w:pPr>
          <w:hyperlink w:anchor="_Toc407706377" w:history="1">
            <w:r w:rsidR="00654D6B" w:rsidRPr="003D1040">
              <w:rPr>
                <w:rStyle w:val="Hyperlink"/>
                <w:noProof/>
              </w:rPr>
              <w:t>List of figures</w:t>
            </w:r>
            <w:r w:rsidR="00654D6B">
              <w:rPr>
                <w:noProof/>
                <w:webHidden/>
              </w:rPr>
              <w:tab/>
            </w:r>
            <w:r w:rsidR="00654D6B">
              <w:rPr>
                <w:noProof/>
                <w:webHidden/>
              </w:rPr>
              <w:fldChar w:fldCharType="begin"/>
            </w:r>
            <w:r w:rsidR="00654D6B">
              <w:rPr>
                <w:noProof/>
                <w:webHidden/>
              </w:rPr>
              <w:instrText xml:space="preserve"> PAGEREF _Toc407706377 \h </w:instrText>
            </w:r>
            <w:r w:rsidR="00654D6B">
              <w:rPr>
                <w:noProof/>
                <w:webHidden/>
              </w:rPr>
            </w:r>
            <w:r w:rsidR="00654D6B">
              <w:rPr>
                <w:noProof/>
                <w:webHidden/>
              </w:rPr>
              <w:fldChar w:fldCharType="separate"/>
            </w:r>
            <w:r w:rsidR="00C61707">
              <w:rPr>
                <w:noProof/>
                <w:webHidden/>
              </w:rPr>
              <w:t>ix</w:t>
            </w:r>
            <w:r w:rsidR="00654D6B">
              <w:rPr>
                <w:noProof/>
                <w:webHidden/>
              </w:rPr>
              <w:fldChar w:fldCharType="end"/>
            </w:r>
          </w:hyperlink>
        </w:p>
        <w:p w14:paraId="37249492" w14:textId="77777777" w:rsidR="00654D6B" w:rsidRDefault="003678CF">
          <w:pPr>
            <w:pStyle w:val="TOC1"/>
            <w:tabs>
              <w:tab w:val="right" w:leader="dot" w:pos="9016"/>
            </w:tabs>
            <w:rPr>
              <w:rFonts w:eastAsiaTheme="minorEastAsia" w:cstheme="minorBidi"/>
              <w:b w:val="0"/>
              <w:bCs w:val="0"/>
              <w:caps w:val="0"/>
              <w:noProof/>
              <w:szCs w:val="22"/>
              <w:lang w:eastAsia="en-AU"/>
            </w:rPr>
          </w:pPr>
          <w:hyperlink w:anchor="_Toc407706378" w:history="1">
            <w:r w:rsidR="00654D6B" w:rsidRPr="003D1040">
              <w:rPr>
                <w:rStyle w:val="Hyperlink"/>
                <w:noProof/>
              </w:rPr>
              <w:t>Introduction</w:t>
            </w:r>
            <w:r w:rsidR="00654D6B">
              <w:rPr>
                <w:noProof/>
                <w:webHidden/>
              </w:rPr>
              <w:tab/>
            </w:r>
            <w:r w:rsidR="00654D6B">
              <w:rPr>
                <w:noProof/>
                <w:webHidden/>
              </w:rPr>
              <w:fldChar w:fldCharType="begin"/>
            </w:r>
            <w:r w:rsidR="00654D6B">
              <w:rPr>
                <w:noProof/>
                <w:webHidden/>
              </w:rPr>
              <w:instrText xml:space="preserve"> PAGEREF _Toc407706378 \h </w:instrText>
            </w:r>
            <w:r w:rsidR="00654D6B">
              <w:rPr>
                <w:noProof/>
                <w:webHidden/>
              </w:rPr>
            </w:r>
            <w:r w:rsidR="00654D6B">
              <w:rPr>
                <w:noProof/>
                <w:webHidden/>
              </w:rPr>
              <w:fldChar w:fldCharType="separate"/>
            </w:r>
            <w:r w:rsidR="00C61707">
              <w:rPr>
                <w:noProof/>
                <w:webHidden/>
              </w:rPr>
              <w:t>1</w:t>
            </w:r>
            <w:r w:rsidR="00654D6B">
              <w:rPr>
                <w:noProof/>
                <w:webHidden/>
              </w:rPr>
              <w:fldChar w:fldCharType="end"/>
            </w:r>
          </w:hyperlink>
        </w:p>
        <w:p w14:paraId="11647C1C"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379" w:history="1">
            <w:r w:rsidR="00654D6B" w:rsidRPr="003D1040">
              <w:rPr>
                <w:rStyle w:val="Hyperlink"/>
                <w:noProof/>
              </w:rPr>
              <w:t>Australia’s Future Health Workforce Reports</w:t>
            </w:r>
            <w:r w:rsidR="00654D6B">
              <w:rPr>
                <w:noProof/>
                <w:webHidden/>
              </w:rPr>
              <w:tab/>
            </w:r>
            <w:r w:rsidR="00654D6B">
              <w:rPr>
                <w:noProof/>
                <w:webHidden/>
              </w:rPr>
              <w:fldChar w:fldCharType="begin"/>
            </w:r>
            <w:r w:rsidR="00654D6B">
              <w:rPr>
                <w:noProof/>
                <w:webHidden/>
              </w:rPr>
              <w:instrText xml:space="preserve"> PAGEREF _Toc407706379 \h </w:instrText>
            </w:r>
            <w:r w:rsidR="00654D6B">
              <w:rPr>
                <w:noProof/>
                <w:webHidden/>
              </w:rPr>
            </w:r>
            <w:r w:rsidR="00654D6B">
              <w:rPr>
                <w:noProof/>
                <w:webHidden/>
              </w:rPr>
              <w:fldChar w:fldCharType="separate"/>
            </w:r>
            <w:r w:rsidR="00C61707">
              <w:rPr>
                <w:noProof/>
                <w:webHidden/>
              </w:rPr>
              <w:t>1</w:t>
            </w:r>
            <w:r w:rsidR="00654D6B">
              <w:rPr>
                <w:noProof/>
                <w:webHidden/>
              </w:rPr>
              <w:fldChar w:fldCharType="end"/>
            </w:r>
          </w:hyperlink>
        </w:p>
        <w:p w14:paraId="56FA0B32" w14:textId="77777777" w:rsidR="00654D6B" w:rsidRDefault="003678CF">
          <w:pPr>
            <w:pStyle w:val="TOC1"/>
            <w:tabs>
              <w:tab w:val="right" w:leader="dot" w:pos="9016"/>
            </w:tabs>
            <w:rPr>
              <w:rFonts w:eastAsiaTheme="minorEastAsia" w:cstheme="minorBidi"/>
              <w:b w:val="0"/>
              <w:bCs w:val="0"/>
              <w:caps w:val="0"/>
              <w:noProof/>
              <w:szCs w:val="22"/>
              <w:lang w:eastAsia="en-AU"/>
            </w:rPr>
          </w:pPr>
          <w:hyperlink w:anchor="_Toc407706380" w:history="1">
            <w:r w:rsidR="00654D6B" w:rsidRPr="003D1040">
              <w:rPr>
                <w:rStyle w:val="Hyperlink"/>
                <w:noProof/>
              </w:rPr>
              <w:t>Australia’s Future Health Workforce – Oral health</w:t>
            </w:r>
            <w:r w:rsidR="00654D6B">
              <w:rPr>
                <w:noProof/>
                <w:webHidden/>
              </w:rPr>
              <w:tab/>
            </w:r>
            <w:r w:rsidR="00654D6B">
              <w:rPr>
                <w:noProof/>
                <w:webHidden/>
              </w:rPr>
              <w:fldChar w:fldCharType="begin"/>
            </w:r>
            <w:r w:rsidR="00654D6B">
              <w:rPr>
                <w:noProof/>
                <w:webHidden/>
              </w:rPr>
              <w:instrText xml:space="preserve"> PAGEREF _Toc407706380 \h </w:instrText>
            </w:r>
            <w:r w:rsidR="00654D6B">
              <w:rPr>
                <w:noProof/>
                <w:webHidden/>
              </w:rPr>
            </w:r>
            <w:r w:rsidR="00654D6B">
              <w:rPr>
                <w:noProof/>
                <w:webHidden/>
              </w:rPr>
              <w:fldChar w:fldCharType="separate"/>
            </w:r>
            <w:r w:rsidR="00C61707">
              <w:rPr>
                <w:noProof/>
                <w:webHidden/>
              </w:rPr>
              <w:t>2</w:t>
            </w:r>
            <w:r w:rsidR="00654D6B">
              <w:rPr>
                <w:noProof/>
                <w:webHidden/>
              </w:rPr>
              <w:fldChar w:fldCharType="end"/>
            </w:r>
          </w:hyperlink>
        </w:p>
        <w:p w14:paraId="518C72E0" w14:textId="77777777" w:rsidR="00654D6B" w:rsidRDefault="003678CF">
          <w:pPr>
            <w:pStyle w:val="TOC1"/>
            <w:tabs>
              <w:tab w:val="right" w:leader="dot" w:pos="9016"/>
            </w:tabs>
            <w:rPr>
              <w:rFonts w:eastAsiaTheme="minorEastAsia" w:cstheme="minorBidi"/>
              <w:b w:val="0"/>
              <w:bCs w:val="0"/>
              <w:caps w:val="0"/>
              <w:noProof/>
              <w:szCs w:val="22"/>
              <w:lang w:eastAsia="en-AU"/>
            </w:rPr>
          </w:pPr>
          <w:hyperlink w:anchor="_Toc407706381" w:history="1">
            <w:r w:rsidR="00654D6B" w:rsidRPr="003D1040">
              <w:rPr>
                <w:rStyle w:val="Hyperlink"/>
                <w:noProof/>
              </w:rPr>
              <w:t>Workforce projections for the oral health workforce</w:t>
            </w:r>
            <w:r w:rsidR="00654D6B">
              <w:rPr>
                <w:noProof/>
                <w:webHidden/>
              </w:rPr>
              <w:tab/>
            </w:r>
            <w:r w:rsidR="00654D6B">
              <w:rPr>
                <w:noProof/>
                <w:webHidden/>
              </w:rPr>
              <w:fldChar w:fldCharType="begin"/>
            </w:r>
            <w:r w:rsidR="00654D6B">
              <w:rPr>
                <w:noProof/>
                <w:webHidden/>
              </w:rPr>
              <w:instrText xml:space="preserve"> PAGEREF _Toc407706381 \h </w:instrText>
            </w:r>
            <w:r w:rsidR="00654D6B">
              <w:rPr>
                <w:noProof/>
                <w:webHidden/>
              </w:rPr>
            </w:r>
            <w:r w:rsidR="00654D6B">
              <w:rPr>
                <w:noProof/>
                <w:webHidden/>
              </w:rPr>
              <w:fldChar w:fldCharType="separate"/>
            </w:r>
            <w:r w:rsidR="00C61707">
              <w:rPr>
                <w:noProof/>
                <w:webHidden/>
              </w:rPr>
              <w:t>3</w:t>
            </w:r>
            <w:r w:rsidR="00654D6B">
              <w:rPr>
                <w:noProof/>
                <w:webHidden/>
              </w:rPr>
              <w:fldChar w:fldCharType="end"/>
            </w:r>
          </w:hyperlink>
        </w:p>
        <w:p w14:paraId="141FE2EE"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382" w:history="1">
            <w:r w:rsidR="00654D6B" w:rsidRPr="003D1040">
              <w:rPr>
                <w:rStyle w:val="Hyperlink"/>
                <w:noProof/>
              </w:rPr>
              <w:t>Workforce planning methodology</w:t>
            </w:r>
            <w:r w:rsidR="00654D6B">
              <w:rPr>
                <w:noProof/>
                <w:webHidden/>
              </w:rPr>
              <w:tab/>
            </w:r>
            <w:r w:rsidR="00654D6B">
              <w:rPr>
                <w:noProof/>
                <w:webHidden/>
              </w:rPr>
              <w:fldChar w:fldCharType="begin"/>
            </w:r>
            <w:r w:rsidR="00654D6B">
              <w:rPr>
                <w:noProof/>
                <w:webHidden/>
              </w:rPr>
              <w:instrText xml:space="preserve"> PAGEREF _Toc407706382 \h </w:instrText>
            </w:r>
            <w:r w:rsidR="00654D6B">
              <w:rPr>
                <w:noProof/>
                <w:webHidden/>
              </w:rPr>
            </w:r>
            <w:r w:rsidR="00654D6B">
              <w:rPr>
                <w:noProof/>
                <w:webHidden/>
              </w:rPr>
              <w:fldChar w:fldCharType="separate"/>
            </w:r>
            <w:r w:rsidR="00C61707">
              <w:rPr>
                <w:noProof/>
                <w:webHidden/>
              </w:rPr>
              <w:t>4</w:t>
            </w:r>
            <w:r w:rsidR="00654D6B">
              <w:rPr>
                <w:noProof/>
                <w:webHidden/>
              </w:rPr>
              <w:fldChar w:fldCharType="end"/>
            </w:r>
          </w:hyperlink>
        </w:p>
        <w:p w14:paraId="265178FD"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383" w:history="1">
            <w:r w:rsidR="00654D6B" w:rsidRPr="003D1040">
              <w:rPr>
                <w:rStyle w:val="Hyperlink"/>
                <w:noProof/>
              </w:rPr>
              <w:t>Assigning demand to individual workforces</w:t>
            </w:r>
            <w:r w:rsidR="00654D6B">
              <w:rPr>
                <w:noProof/>
                <w:webHidden/>
              </w:rPr>
              <w:tab/>
            </w:r>
            <w:r w:rsidR="00654D6B">
              <w:rPr>
                <w:noProof/>
                <w:webHidden/>
              </w:rPr>
              <w:fldChar w:fldCharType="begin"/>
            </w:r>
            <w:r w:rsidR="00654D6B">
              <w:rPr>
                <w:noProof/>
                <w:webHidden/>
              </w:rPr>
              <w:instrText xml:space="preserve"> PAGEREF _Toc407706383 \h </w:instrText>
            </w:r>
            <w:r w:rsidR="00654D6B">
              <w:rPr>
                <w:noProof/>
                <w:webHidden/>
              </w:rPr>
            </w:r>
            <w:r w:rsidR="00654D6B">
              <w:rPr>
                <w:noProof/>
                <w:webHidden/>
              </w:rPr>
              <w:fldChar w:fldCharType="separate"/>
            </w:r>
            <w:r w:rsidR="00C61707">
              <w:rPr>
                <w:noProof/>
                <w:webHidden/>
              </w:rPr>
              <w:t>4</w:t>
            </w:r>
            <w:r w:rsidR="00654D6B">
              <w:rPr>
                <w:noProof/>
                <w:webHidden/>
              </w:rPr>
              <w:fldChar w:fldCharType="end"/>
            </w:r>
          </w:hyperlink>
        </w:p>
        <w:p w14:paraId="1E9B420D"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384" w:history="1">
            <w:r w:rsidR="00654D6B" w:rsidRPr="003D1040">
              <w:rPr>
                <w:rStyle w:val="Hyperlink"/>
                <w:noProof/>
              </w:rPr>
              <w:t>Planning scenarios</w:t>
            </w:r>
            <w:r w:rsidR="00654D6B">
              <w:rPr>
                <w:noProof/>
                <w:webHidden/>
              </w:rPr>
              <w:tab/>
            </w:r>
            <w:r w:rsidR="00654D6B">
              <w:rPr>
                <w:noProof/>
                <w:webHidden/>
              </w:rPr>
              <w:fldChar w:fldCharType="begin"/>
            </w:r>
            <w:r w:rsidR="00654D6B">
              <w:rPr>
                <w:noProof/>
                <w:webHidden/>
              </w:rPr>
              <w:instrText xml:space="preserve"> PAGEREF _Toc407706384 \h </w:instrText>
            </w:r>
            <w:r w:rsidR="00654D6B">
              <w:rPr>
                <w:noProof/>
                <w:webHidden/>
              </w:rPr>
            </w:r>
            <w:r w:rsidR="00654D6B">
              <w:rPr>
                <w:noProof/>
                <w:webHidden/>
              </w:rPr>
              <w:fldChar w:fldCharType="separate"/>
            </w:r>
            <w:r w:rsidR="00C61707">
              <w:rPr>
                <w:noProof/>
                <w:webHidden/>
              </w:rPr>
              <w:t>7</w:t>
            </w:r>
            <w:r w:rsidR="00654D6B">
              <w:rPr>
                <w:noProof/>
                <w:webHidden/>
              </w:rPr>
              <w:fldChar w:fldCharType="end"/>
            </w:r>
          </w:hyperlink>
        </w:p>
        <w:p w14:paraId="4541B2C8"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385" w:history="1">
            <w:r w:rsidR="00654D6B" w:rsidRPr="003D1040">
              <w:rPr>
                <w:rStyle w:val="Hyperlink"/>
                <w:noProof/>
              </w:rPr>
              <w:t>Workforce Dynamics Indicator</w:t>
            </w:r>
            <w:r w:rsidR="00654D6B">
              <w:rPr>
                <w:noProof/>
                <w:webHidden/>
              </w:rPr>
              <w:tab/>
            </w:r>
            <w:r w:rsidR="00654D6B">
              <w:rPr>
                <w:noProof/>
                <w:webHidden/>
              </w:rPr>
              <w:fldChar w:fldCharType="begin"/>
            </w:r>
            <w:r w:rsidR="00654D6B">
              <w:rPr>
                <w:noProof/>
                <w:webHidden/>
              </w:rPr>
              <w:instrText xml:space="preserve"> PAGEREF _Toc407706385 \h </w:instrText>
            </w:r>
            <w:r w:rsidR="00654D6B">
              <w:rPr>
                <w:noProof/>
                <w:webHidden/>
              </w:rPr>
            </w:r>
            <w:r w:rsidR="00654D6B">
              <w:rPr>
                <w:noProof/>
                <w:webHidden/>
              </w:rPr>
              <w:fldChar w:fldCharType="separate"/>
            </w:r>
            <w:r w:rsidR="00C61707">
              <w:rPr>
                <w:noProof/>
                <w:webHidden/>
              </w:rPr>
              <w:t>8</w:t>
            </w:r>
            <w:r w:rsidR="00654D6B">
              <w:rPr>
                <w:noProof/>
                <w:webHidden/>
              </w:rPr>
              <w:fldChar w:fldCharType="end"/>
            </w:r>
          </w:hyperlink>
        </w:p>
        <w:p w14:paraId="04747621"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386" w:history="1">
            <w:r w:rsidR="00654D6B" w:rsidRPr="003D1040">
              <w:rPr>
                <w:rStyle w:val="Hyperlink"/>
                <w:noProof/>
              </w:rPr>
              <w:t>Workforce planning projection and workforce dynamics indicator results</w:t>
            </w:r>
            <w:r w:rsidR="00654D6B">
              <w:rPr>
                <w:noProof/>
                <w:webHidden/>
              </w:rPr>
              <w:tab/>
            </w:r>
            <w:r w:rsidR="00654D6B">
              <w:rPr>
                <w:noProof/>
                <w:webHidden/>
              </w:rPr>
              <w:fldChar w:fldCharType="begin"/>
            </w:r>
            <w:r w:rsidR="00654D6B">
              <w:rPr>
                <w:noProof/>
                <w:webHidden/>
              </w:rPr>
              <w:instrText xml:space="preserve"> PAGEREF _Toc407706386 \h </w:instrText>
            </w:r>
            <w:r w:rsidR="00654D6B">
              <w:rPr>
                <w:noProof/>
                <w:webHidden/>
              </w:rPr>
            </w:r>
            <w:r w:rsidR="00654D6B">
              <w:rPr>
                <w:noProof/>
                <w:webHidden/>
              </w:rPr>
              <w:fldChar w:fldCharType="separate"/>
            </w:r>
            <w:r w:rsidR="00C61707">
              <w:rPr>
                <w:noProof/>
                <w:webHidden/>
              </w:rPr>
              <w:t>11</w:t>
            </w:r>
            <w:r w:rsidR="00654D6B">
              <w:rPr>
                <w:noProof/>
                <w:webHidden/>
              </w:rPr>
              <w:fldChar w:fldCharType="end"/>
            </w:r>
          </w:hyperlink>
        </w:p>
        <w:p w14:paraId="02E490CE"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387" w:history="1">
            <w:r w:rsidR="00654D6B" w:rsidRPr="003D1040">
              <w:rPr>
                <w:rStyle w:val="Hyperlink"/>
                <w:noProof/>
              </w:rPr>
              <w:t>Dentists</w:t>
            </w:r>
            <w:r w:rsidR="00654D6B">
              <w:rPr>
                <w:noProof/>
                <w:webHidden/>
              </w:rPr>
              <w:tab/>
            </w:r>
            <w:r w:rsidR="00654D6B">
              <w:rPr>
                <w:noProof/>
                <w:webHidden/>
              </w:rPr>
              <w:fldChar w:fldCharType="begin"/>
            </w:r>
            <w:r w:rsidR="00654D6B">
              <w:rPr>
                <w:noProof/>
                <w:webHidden/>
              </w:rPr>
              <w:instrText xml:space="preserve"> PAGEREF _Toc407706387 \h </w:instrText>
            </w:r>
            <w:r w:rsidR="00654D6B">
              <w:rPr>
                <w:noProof/>
                <w:webHidden/>
              </w:rPr>
            </w:r>
            <w:r w:rsidR="00654D6B">
              <w:rPr>
                <w:noProof/>
                <w:webHidden/>
              </w:rPr>
              <w:fldChar w:fldCharType="separate"/>
            </w:r>
            <w:r w:rsidR="00C61707">
              <w:rPr>
                <w:noProof/>
                <w:webHidden/>
              </w:rPr>
              <w:t>11</w:t>
            </w:r>
            <w:r w:rsidR="00654D6B">
              <w:rPr>
                <w:noProof/>
                <w:webHidden/>
              </w:rPr>
              <w:fldChar w:fldCharType="end"/>
            </w:r>
          </w:hyperlink>
        </w:p>
        <w:p w14:paraId="1593E6E3"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388" w:history="1">
            <w:r w:rsidR="00654D6B" w:rsidRPr="003D1040">
              <w:rPr>
                <w:rStyle w:val="Hyperlink"/>
                <w:noProof/>
              </w:rPr>
              <w:t>Oral health practitioners</w:t>
            </w:r>
            <w:r w:rsidR="00654D6B">
              <w:rPr>
                <w:noProof/>
                <w:webHidden/>
              </w:rPr>
              <w:tab/>
            </w:r>
            <w:r w:rsidR="00654D6B">
              <w:rPr>
                <w:noProof/>
                <w:webHidden/>
              </w:rPr>
              <w:fldChar w:fldCharType="begin"/>
            </w:r>
            <w:r w:rsidR="00654D6B">
              <w:rPr>
                <w:noProof/>
                <w:webHidden/>
              </w:rPr>
              <w:instrText xml:space="preserve"> PAGEREF _Toc407706388 \h </w:instrText>
            </w:r>
            <w:r w:rsidR="00654D6B">
              <w:rPr>
                <w:noProof/>
                <w:webHidden/>
              </w:rPr>
            </w:r>
            <w:r w:rsidR="00654D6B">
              <w:rPr>
                <w:noProof/>
                <w:webHidden/>
              </w:rPr>
              <w:fldChar w:fldCharType="separate"/>
            </w:r>
            <w:r w:rsidR="00C61707">
              <w:rPr>
                <w:noProof/>
                <w:webHidden/>
              </w:rPr>
              <w:t>13</w:t>
            </w:r>
            <w:r w:rsidR="00654D6B">
              <w:rPr>
                <w:noProof/>
                <w:webHidden/>
              </w:rPr>
              <w:fldChar w:fldCharType="end"/>
            </w:r>
          </w:hyperlink>
        </w:p>
        <w:p w14:paraId="660D40D9"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389" w:history="1">
            <w:r w:rsidR="00654D6B" w:rsidRPr="003D1040">
              <w:rPr>
                <w:rStyle w:val="Hyperlink"/>
                <w:noProof/>
              </w:rPr>
              <w:t>Dental prosthetists</w:t>
            </w:r>
            <w:r w:rsidR="00654D6B">
              <w:rPr>
                <w:noProof/>
                <w:webHidden/>
              </w:rPr>
              <w:tab/>
            </w:r>
            <w:r w:rsidR="00654D6B">
              <w:rPr>
                <w:noProof/>
                <w:webHidden/>
              </w:rPr>
              <w:fldChar w:fldCharType="begin"/>
            </w:r>
            <w:r w:rsidR="00654D6B">
              <w:rPr>
                <w:noProof/>
                <w:webHidden/>
              </w:rPr>
              <w:instrText xml:space="preserve"> PAGEREF _Toc407706389 \h </w:instrText>
            </w:r>
            <w:r w:rsidR="00654D6B">
              <w:rPr>
                <w:noProof/>
                <w:webHidden/>
              </w:rPr>
            </w:r>
            <w:r w:rsidR="00654D6B">
              <w:rPr>
                <w:noProof/>
                <w:webHidden/>
              </w:rPr>
              <w:fldChar w:fldCharType="separate"/>
            </w:r>
            <w:r w:rsidR="00C61707">
              <w:rPr>
                <w:noProof/>
                <w:webHidden/>
              </w:rPr>
              <w:t>15</w:t>
            </w:r>
            <w:r w:rsidR="00654D6B">
              <w:rPr>
                <w:noProof/>
                <w:webHidden/>
              </w:rPr>
              <w:fldChar w:fldCharType="end"/>
            </w:r>
          </w:hyperlink>
        </w:p>
        <w:p w14:paraId="257DA006"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390" w:history="1">
            <w:r w:rsidR="00654D6B" w:rsidRPr="003D1040">
              <w:rPr>
                <w:rStyle w:val="Hyperlink"/>
                <w:noProof/>
              </w:rPr>
              <w:t>Summary of results</w:t>
            </w:r>
            <w:r w:rsidR="00654D6B">
              <w:rPr>
                <w:noProof/>
                <w:webHidden/>
              </w:rPr>
              <w:tab/>
            </w:r>
            <w:r w:rsidR="00654D6B">
              <w:rPr>
                <w:noProof/>
                <w:webHidden/>
              </w:rPr>
              <w:fldChar w:fldCharType="begin"/>
            </w:r>
            <w:r w:rsidR="00654D6B">
              <w:rPr>
                <w:noProof/>
                <w:webHidden/>
              </w:rPr>
              <w:instrText xml:space="preserve"> PAGEREF _Toc407706390 \h </w:instrText>
            </w:r>
            <w:r w:rsidR="00654D6B">
              <w:rPr>
                <w:noProof/>
                <w:webHidden/>
              </w:rPr>
            </w:r>
            <w:r w:rsidR="00654D6B">
              <w:rPr>
                <w:noProof/>
                <w:webHidden/>
              </w:rPr>
              <w:fldChar w:fldCharType="separate"/>
            </w:r>
            <w:r w:rsidR="00C61707">
              <w:rPr>
                <w:noProof/>
                <w:webHidden/>
              </w:rPr>
              <w:t>17</w:t>
            </w:r>
            <w:r w:rsidR="00654D6B">
              <w:rPr>
                <w:noProof/>
                <w:webHidden/>
              </w:rPr>
              <w:fldChar w:fldCharType="end"/>
            </w:r>
          </w:hyperlink>
        </w:p>
        <w:p w14:paraId="5F70BBD4" w14:textId="77777777" w:rsidR="00654D6B" w:rsidRDefault="003678CF">
          <w:pPr>
            <w:pStyle w:val="TOC1"/>
            <w:tabs>
              <w:tab w:val="right" w:leader="dot" w:pos="9016"/>
            </w:tabs>
            <w:rPr>
              <w:rFonts w:eastAsiaTheme="minorEastAsia" w:cstheme="minorBidi"/>
              <w:b w:val="0"/>
              <w:bCs w:val="0"/>
              <w:caps w:val="0"/>
              <w:noProof/>
              <w:szCs w:val="22"/>
              <w:lang w:eastAsia="en-AU"/>
            </w:rPr>
          </w:pPr>
          <w:hyperlink w:anchor="_Toc407706391" w:history="1">
            <w:r w:rsidR="00654D6B" w:rsidRPr="003D1040">
              <w:rPr>
                <w:rStyle w:val="Hyperlink"/>
                <w:noProof/>
              </w:rPr>
              <w:t>Detailed information for each oral health workforce</w:t>
            </w:r>
            <w:r w:rsidR="00654D6B">
              <w:rPr>
                <w:noProof/>
                <w:webHidden/>
              </w:rPr>
              <w:tab/>
            </w:r>
            <w:r w:rsidR="00654D6B">
              <w:rPr>
                <w:noProof/>
                <w:webHidden/>
              </w:rPr>
              <w:fldChar w:fldCharType="begin"/>
            </w:r>
            <w:r w:rsidR="00654D6B">
              <w:rPr>
                <w:noProof/>
                <w:webHidden/>
              </w:rPr>
              <w:instrText xml:space="preserve"> PAGEREF _Toc407706391 \h </w:instrText>
            </w:r>
            <w:r w:rsidR="00654D6B">
              <w:rPr>
                <w:noProof/>
                <w:webHidden/>
              </w:rPr>
            </w:r>
            <w:r w:rsidR="00654D6B">
              <w:rPr>
                <w:noProof/>
                <w:webHidden/>
              </w:rPr>
              <w:fldChar w:fldCharType="separate"/>
            </w:r>
            <w:r w:rsidR="00C61707">
              <w:rPr>
                <w:noProof/>
                <w:webHidden/>
              </w:rPr>
              <w:t>18</w:t>
            </w:r>
            <w:r w:rsidR="00654D6B">
              <w:rPr>
                <w:noProof/>
                <w:webHidden/>
              </w:rPr>
              <w:fldChar w:fldCharType="end"/>
            </w:r>
          </w:hyperlink>
        </w:p>
        <w:p w14:paraId="02E28FF5"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392" w:history="1">
            <w:r w:rsidR="00654D6B" w:rsidRPr="003D1040">
              <w:rPr>
                <w:rStyle w:val="Hyperlink"/>
                <w:noProof/>
              </w:rPr>
              <w:t>Data sources</w:t>
            </w:r>
            <w:r w:rsidR="00654D6B">
              <w:rPr>
                <w:noProof/>
                <w:webHidden/>
              </w:rPr>
              <w:tab/>
            </w:r>
            <w:r w:rsidR="00654D6B">
              <w:rPr>
                <w:noProof/>
                <w:webHidden/>
              </w:rPr>
              <w:fldChar w:fldCharType="begin"/>
            </w:r>
            <w:r w:rsidR="00654D6B">
              <w:rPr>
                <w:noProof/>
                <w:webHidden/>
              </w:rPr>
              <w:instrText xml:space="preserve"> PAGEREF _Toc407706392 \h </w:instrText>
            </w:r>
            <w:r w:rsidR="00654D6B">
              <w:rPr>
                <w:noProof/>
                <w:webHidden/>
              </w:rPr>
            </w:r>
            <w:r w:rsidR="00654D6B">
              <w:rPr>
                <w:noProof/>
                <w:webHidden/>
              </w:rPr>
              <w:fldChar w:fldCharType="separate"/>
            </w:r>
            <w:r w:rsidR="00C61707">
              <w:rPr>
                <w:noProof/>
                <w:webHidden/>
              </w:rPr>
              <w:t>18</w:t>
            </w:r>
            <w:r w:rsidR="00654D6B">
              <w:rPr>
                <w:noProof/>
                <w:webHidden/>
              </w:rPr>
              <w:fldChar w:fldCharType="end"/>
            </w:r>
          </w:hyperlink>
        </w:p>
        <w:p w14:paraId="48B9589C" w14:textId="77777777" w:rsidR="00654D6B" w:rsidRDefault="003678CF">
          <w:pPr>
            <w:pStyle w:val="TOC1"/>
            <w:tabs>
              <w:tab w:val="right" w:leader="dot" w:pos="9016"/>
            </w:tabs>
            <w:rPr>
              <w:rFonts w:eastAsiaTheme="minorEastAsia" w:cstheme="minorBidi"/>
              <w:b w:val="0"/>
              <w:bCs w:val="0"/>
              <w:caps w:val="0"/>
              <w:noProof/>
              <w:szCs w:val="22"/>
              <w:lang w:eastAsia="en-AU"/>
            </w:rPr>
          </w:pPr>
          <w:hyperlink w:anchor="_Toc407706393" w:history="1">
            <w:r w:rsidR="00654D6B" w:rsidRPr="003D1040">
              <w:rPr>
                <w:rStyle w:val="Hyperlink"/>
                <w:noProof/>
              </w:rPr>
              <w:t>Dentists</w:t>
            </w:r>
            <w:r w:rsidR="00654D6B">
              <w:rPr>
                <w:noProof/>
                <w:webHidden/>
              </w:rPr>
              <w:tab/>
            </w:r>
            <w:r w:rsidR="00654D6B">
              <w:rPr>
                <w:noProof/>
                <w:webHidden/>
              </w:rPr>
              <w:fldChar w:fldCharType="begin"/>
            </w:r>
            <w:r w:rsidR="00654D6B">
              <w:rPr>
                <w:noProof/>
                <w:webHidden/>
              </w:rPr>
              <w:instrText xml:space="preserve"> PAGEREF _Toc407706393 \h </w:instrText>
            </w:r>
            <w:r w:rsidR="00654D6B">
              <w:rPr>
                <w:noProof/>
                <w:webHidden/>
              </w:rPr>
            </w:r>
            <w:r w:rsidR="00654D6B">
              <w:rPr>
                <w:noProof/>
                <w:webHidden/>
              </w:rPr>
              <w:fldChar w:fldCharType="separate"/>
            </w:r>
            <w:r w:rsidR="00C61707">
              <w:rPr>
                <w:noProof/>
                <w:webHidden/>
              </w:rPr>
              <w:t>20</w:t>
            </w:r>
            <w:r w:rsidR="00654D6B">
              <w:rPr>
                <w:noProof/>
                <w:webHidden/>
              </w:rPr>
              <w:fldChar w:fldCharType="end"/>
            </w:r>
          </w:hyperlink>
        </w:p>
        <w:p w14:paraId="098931C5"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394" w:history="1">
            <w:r w:rsidR="00654D6B" w:rsidRPr="003D1040">
              <w:rPr>
                <w:rStyle w:val="Hyperlink"/>
                <w:noProof/>
              </w:rPr>
              <w:t>What is a dentist?</w:t>
            </w:r>
            <w:r w:rsidR="00654D6B">
              <w:rPr>
                <w:noProof/>
                <w:webHidden/>
              </w:rPr>
              <w:tab/>
            </w:r>
            <w:r w:rsidR="00654D6B">
              <w:rPr>
                <w:noProof/>
                <w:webHidden/>
              </w:rPr>
              <w:fldChar w:fldCharType="begin"/>
            </w:r>
            <w:r w:rsidR="00654D6B">
              <w:rPr>
                <w:noProof/>
                <w:webHidden/>
              </w:rPr>
              <w:instrText xml:space="preserve"> PAGEREF _Toc407706394 \h </w:instrText>
            </w:r>
            <w:r w:rsidR="00654D6B">
              <w:rPr>
                <w:noProof/>
                <w:webHidden/>
              </w:rPr>
            </w:r>
            <w:r w:rsidR="00654D6B">
              <w:rPr>
                <w:noProof/>
                <w:webHidden/>
              </w:rPr>
              <w:fldChar w:fldCharType="separate"/>
            </w:r>
            <w:r w:rsidR="00C61707">
              <w:rPr>
                <w:noProof/>
                <w:webHidden/>
              </w:rPr>
              <w:t>20</w:t>
            </w:r>
            <w:r w:rsidR="00654D6B">
              <w:rPr>
                <w:noProof/>
                <w:webHidden/>
              </w:rPr>
              <w:fldChar w:fldCharType="end"/>
            </w:r>
          </w:hyperlink>
        </w:p>
        <w:p w14:paraId="6F46F58E"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395" w:history="1">
            <w:r w:rsidR="00654D6B" w:rsidRPr="003D1040">
              <w:rPr>
                <w:rStyle w:val="Hyperlink"/>
                <w:noProof/>
              </w:rPr>
              <w:t>How are dentists trained?</w:t>
            </w:r>
            <w:r w:rsidR="00654D6B">
              <w:rPr>
                <w:noProof/>
                <w:webHidden/>
              </w:rPr>
              <w:tab/>
            </w:r>
            <w:r w:rsidR="00654D6B">
              <w:rPr>
                <w:noProof/>
                <w:webHidden/>
              </w:rPr>
              <w:fldChar w:fldCharType="begin"/>
            </w:r>
            <w:r w:rsidR="00654D6B">
              <w:rPr>
                <w:noProof/>
                <w:webHidden/>
              </w:rPr>
              <w:instrText xml:space="preserve"> PAGEREF _Toc407706395 \h </w:instrText>
            </w:r>
            <w:r w:rsidR="00654D6B">
              <w:rPr>
                <w:noProof/>
                <w:webHidden/>
              </w:rPr>
            </w:r>
            <w:r w:rsidR="00654D6B">
              <w:rPr>
                <w:noProof/>
                <w:webHidden/>
              </w:rPr>
              <w:fldChar w:fldCharType="separate"/>
            </w:r>
            <w:r w:rsidR="00C61707">
              <w:rPr>
                <w:noProof/>
                <w:webHidden/>
              </w:rPr>
              <w:t>20</w:t>
            </w:r>
            <w:r w:rsidR="00654D6B">
              <w:rPr>
                <w:noProof/>
                <w:webHidden/>
              </w:rPr>
              <w:fldChar w:fldCharType="end"/>
            </w:r>
          </w:hyperlink>
        </w:p>
        <w:p w14:paraId="1047421F"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396" w:history="1">
            <w:r w:rsidR="00654D6B" w:rsidRPr="003D1040">
              <w:rPr>
                <w:rStyle w:val="Hyperlink"/>
                <w:noProof/>
              </w:rPr>
              <w:t>What is the assessment process for overseas-trained dentists?</w:t>
            </w:r>
            <w:r w:rsidR="00654D6B">
              <w:rPr>
                <w:noProof/>
                <w:webHidden/>
              </w:rPr>
              <w:tab/>
            </w:r>
            <w:r w:rsidR="00654D6B">
              <w:rPr>
                <w:noProof/>
                <w:webHidden/>
              </w:rPr>
              <w:fldChar w:fldCharType="begin"/>
            </w:r>
            <w:r w:rsidR="00654D6B">
              <w:rPr>
                <w:noProof/>
                <w:webHidden/>
              </w:rPr>
              <w:instrText xml:space="preserve"> PAGEREF _Toc407706396 \h </w:instrText>
            </w:r>
            <w:r w:rsidR="00654D6B">
              <w:rPr>
                <w:noProof/>
                <w:webHidden/>
              </w:rPr>
            </w:r>
            <w:r w:rsidR="00654D6B">
              <w:rPr>
                <w:noProof/>
                <w:webHidden/>
              </w:rPr>
              <w:fldChar w:fldCharType="separate"/>
            </w:r>
            <w:r w:rsidR="00C61707">
              <w:rPr>
                <w:noProof/>
                <w:webHidden/>
              </w:rPr>
              <w:t>20</w:t>
            </w:r>
            <w:r w:rsidR="00654D6B">
              <w:rPr>
                <w:noProof/>
                <w:webHidden/>
              </w:rPr>
              <w:fldChar w:fldCharType="end"/>
            </w:r>
          </w:hyperlink>
        </w:p>
        <w:p w14:paraId="18C06A91"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397" w:history="1">
            <w:r w:rsidR="00654D6B" w:rsidRPr="003D1040">
              <w:rPr>
                <w:rStyle w:val="Hyperlink"/>
                <w:noProof/>
              </w:rPr>
              <w:t>What issues have stakeholders identified for the dentist workforce?</w:t>
            </w:r>
            <w:r w:rsidR="00654D6B">
              <w:rPr>
                <w:noProof/>
                <w:webHidden/>
              </w:rPr>
              <w:tab/>
            </w:r>
            <w:r w:rsidR="00654D6B">
              <w:rPr>
                <w:noProof/>
                <w:webHidden/>
              </w:rPr>
              <w:fldChar w:fldCharType="begin"/>
            </w:r>
            <w:r w:rsidR="00654D6B">
              <w:rPr>
                <w:noProof/>
                <w:webHidden/>
              </w:rPr>
              <w:instrText xml:space="preserve"> PAGEREF _Toc407706397 \h </w:instrText>
            </w:r>
            <w:r w:rsidR="00654D6B">
              <w:rPr>
                <w:noProof/>
                <w:webHidden/>
              </w:rPr>
            </w:r>
            <w:r w:rsidR="00654D6B">
              <w:rPr>
                <w:noProof/>
                <w:webHidden/>
              </w:rPr>
              <w:fldChar w:fldCharType="separate"/>
            </w:r>
            <w:r w:rsidR="00C61707">
              <w:rPr>
                <w:noProof/>
                <w:webHidden/>
              </w:rPr>
              <w:t>21</w:t>
            </w:r>
            <w:r w:rsidR="00654D6B">
              <w:rPr>
                <w:noProof/>
                <w:webHidden/>
              </w:rPr>
              <w:fldChar w:fldCharType="end"/>
            </w:r>
          </w:hyperlink>
        </w:p>
        <w:p w14:paraId="28C50535"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398" w:history="1">
            <w:r w:rsidR="00654D6B" w:rsidRPr="003D1040">
              <w:rPr>
                <w:rStyle w:val="Hyperlink"/>
                <w:noProof/>
              </w:rPr>
              <w:t>Existing workforce position</w:t>
            </w:r>
            <w:r w:rsidR="00654D6B">
              <w:rPr>
                <w:noProof/>
                <w:webHidden/>
              </w:rPr>
              <w:tab/>
            </w:r>
            <w:r w:rsidR="00654D6B">
              <w:rPr>
                <w:noProof/>
                <w:webHidden/>
              </w:rPr>
              <w:fldChar w:fldCharType="begin"/>
            </w:r>
            <w:r w:rsidR="00654D6B">
              <w:rPr>
                <w:noProof/>
                <w:webHidden/>
              </w:rPr>
              <w:instrText xml:space="preserve"> PAGEREF _Toc407706398 \h </w:instrText>
            </w:r>
            <w:r w:rsidR="00654D6B">
              <w:rPr>
                <w:noProof/>
                <w:webHidden/>
              </w:rPr>
            </w:r>
            <w:r w:rsidR="00654D6B">
              <w:rPr>
                <w:noProof/>
                <w:webHidden/>
              </w:rPr>
              <w:fldChar w:fldCharType="separate"/>
            </w:r>
            <w:r w:rsidR="00C61707">
              <w:rPr>
                <w:noProof/>
                <w:webHidden/>
              </w:rPr>
              <w:t>21</w:t>
            </w:r>
            <w:r w:rsidR="00654D6B">
              <w:rPr>
                <w:noProof/>
                <w:webHidden/>
              </w:rPr>
              <w:fldChar w:fldCharType="end"/>
            </w:r>
          </w:hyperlink>
        </w:p>
        <w:p w14:paraId="29659580"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399" w:history="1">
            <w:r w:rsidR="00654D6B" w:rsidRPr="003D1040">
              <w:rPr>
                <w:rStyle w:val="Hyperlink"/>
                <w:noProof/>
              </w:rPr>
              <w:t>Workforce characteristics</w:t>
            </w:r>
            <w:r w:rsidR="00654D6B">
              <w:rPr>
                <w:noProof/>
                <w:webHidden/>
              </w:rPr>
              <w:tab/>
            </w:r>
            <w:r w:rsidR="00654D6B">
              <w:rPr>
                <w:noProof/>
                <w:webHidden/>
              </w:rPr>
              <w:fldChar w:fldCharType="begin"/>
            </w:r>
            <w:r w:rsidR="00654D6B">
              <w:rPr>
                <w:noProof/>
                <w:webHidden/>
              </w:rPr>
              <w:instrText xml:space="preserve"> PAGEREF _Toc407706399 \h </w:instrText>
            </w:r>
            <w:r w:rsidR="00654D6B">
              <w:rPr>
                <w:noProof/>
                <w:webHidden/>
              </w:rPr>
            </w:r>
            <w:r w:rsidR="00654D6B">
              <w:rPr>
                <w:noProof/>
                <w:webHidden/>
              </w:rPr>
              <w:fldChar w:fldCharType="separate"/>
            </w:r>
            <w:r w:rsidR="00C61707">
              <w:rPr>
                <w:noProof/>
                <w:webHidden/>
              </w:rPr>
              <w:t>21</w:t>
            </w:r>
            <w:r w:rsidR="00654D6B">
              <w:rPr>
                <w:noProof/>
                <w:webHidden/>
              </w:rPr>
              <w:fldChar w:fldCharType="end"/>
            </w:r>
          </w:hyperlink>
        </w:p>
        <w:p w14:paraId="392521C6"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00" w:history="1">
            <w:r w:rsidR="00654D6B" w:rsidRPr="003D1040">
              <w:rPr>
                <w:rStyle w:val="Hyperlink"/>
                <w:noProof/>
              </w:rPr>
              <w:t>Workforce</w:t>
            </w:r>
            <w:r w:rsidR="00654D6B" w:rsidRPr="003D1040">
              <w:rPr>
                <w:rStyle w:val="Hyperlink"/>
                <w:noProof/>
                <w:lang w:val="en-US"/>
              </w:rPr>
              <w:t xml:space="preserve"> i</w:t>
            </w:r>
            <w:r w:rsidR="00654D6B" w:rsidRPr="003D1040">
              <w:rPr>
                <w:rStyle w:val="Hyperlink"/>
                <w:noProof/>
              </w:rPr>
              <w:t>nflows</w:t>
            </w:r>
            <w:r w:rsidR="00654D6B">
              <w:rPr>
                <w:noProof/>
                <w:webHidden/>
              </w:rPr>
              <w:tab/>
            </w:r>
            <w:r w:rsidR="00654D6B">
              <w:rPr>
                <w:noProof/>
                <w:webHidden/>
              </w:rPr>
              <w:fldChar w:fldCharType="begin"/>
            </w:r>
            <w:r w:rsidR="00654D6B">
              <w:rPr>
                <w:noProof/>
                <w:webHidden/>
              </w:rPr>
              <w:instrText xml:space="preserve"> PAGEREF _Toc407706400 \h </w:instrText>
            </w:r>
            <w:r w:rsidR="00654D6B">
              <w:rPr>
                <w:noProof/>
                <w:webHidden/>
              </w:rPr>
            </w:r>
            <w:r w:rsidR="00654D6B">
              <w:rPr>
                <w:noProof/>
                <w:webHidden/>
              </w:rPr>
              <w:fldChar w:fldCharType="separate"/>
            </w:r>
            <w:r w:rsidR="00C61707">
              <w:rPr>
                <w:noProof/>
                <w:webHidden/>
              </w:rPr>
              <w:t>22</w:t>
            </w:r>
            <w:r w:rsidR="00654D6B">
              <w:rPr>
                <w:noProof/>
                <w:webHidden/>
              </w:rPr>
              <w:fldChar w:fldCharType="end"/>
            </w:r>
          </w:hyperlink>
        </w:p>
        <w:p w14:paraId="608D6D56" w14:textId="77777777" w:rsidR="00654D6B" w:rsidRDefault="003678CF">
          <w:pPr>
            <w:pStyle w:val="TOC1"/>
            <w:tabs>
              <w:tab w:val="right" w:leader="dot" w:pos="9016"/>
            </w:tabs>
            <w:rPr>
              <w:rFonts w:eastAsiaTheme="minorEastAsia" w:cstheme="minorBidi"/>
              <w:b w:val="0"/>
              <w:bCs w:val="0"/>
              <w:caps w:val="0"/>
              <w:noProof/>
              <w:szCs w:val="22"/>
              <w:lang w:eastAsia="en-AU"/>
            </w:rPr>
          </w:pPr>
          <w:hyperlink w:anchor="_Toc407706401" w:history="1">
            <w:r w:rsidR="00654D6B" w:rsidRPr="003D1040">
              <w:rPr>
                <w:rStyle w:val="Hyperlink"/>
                <w:noProof/>
              </w:rPr>
              <w:t>Dental specialties</w:t>
            </w:r>
            <w:r w:rsidR="00654D6B">
              <w:rPr>
                <w:noProof/>
                <w:webHidden/>
              </w:rPr>
              <w:tab/>
            </w:r>
            <w:r w:rsidR="00654D6B">
              <w:rPr>
                <w:noProof/>
                <w:webHidden/>
              </w:rPr>
              <w:fldChar w:fldCharType="begin"/>
            </w:r>
            <w:r w:rsidR="00654D6B">
              <w:rPr>
                <w:noProof/>
                <w:webHidden/>
              </w:rPr>
              <w:instrText xml:space="preserve"> PAGEREF _Toc407706401 \h </w:instrText>
            </w:r>
            <w:r w:rsidR="00654D6B">
              <w:rPr>
                <w:noProof/>
                <w:webHidden/>
              </w:rPr>
            </w:r>
            <w:r w:rsidR="00654D6B">
              <w:rPr>
                <w:noProof/>
                <w:webHidden/>
              </w:rPr>
              <w:fldChar w:fldCharType="separate"/>
            </w:r>
            <w:r w:rsidR="00C61707">
              <w:rPr>
                <w:noProof/>
                <w:webHidden/>
              </w:rPr>
              <w:t>24</w:t>
            </w:r>
            <w:r w:rsidR="00654D6B">
              <w:rPr>
                <w:noProof/>
                <w:webHidden/>
              </w:rPr>
              <w:fldChar w:fldCharType="end"/>
            </w:r>
          </w:hyperlink>
        </w:p>
        <w:p w14:paraId="2CA8763A"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02" w:history="1">
            <w:r w:rsidR="00654D6B" w:rsidRPr="003D1040">
              <w:rPr>
                <w:rStyle w:val="Hyperlink"/>
                <w:noProof/>
              </w:rPr>
              <w:t>Dental-maxillofacial radiology</w:t>
            </w:r>
            <w:r w:rsidR="00654D6B">
              <w:rPr>
                <w:noProof/>
                <w:webHidden/>
              </w:rPr>
              <w:tab/>
            </w:r>
            <w:r w:rsidR="00654D6B">
              <w:rPr>
                <w:noProof/>
                <w:webHidden/>
              </w:rPr>
              <w:fldChar w:fldCharType="begin"/>
            </w:r>
            <w:r w:rsidR="00654D6B">
              <w:rPr>
                <w:noProof/>
                <w:webHidden/>
              </w:rPr>
              <w:instrText xml:space="preserve"> PAGEREF _Toc407706402 \h </w:instrText>
            </w:r>
            <w:r w:rsidR="00654D6B">
              <w:rPr>
                <w:noProof/>
                <w:webHidden/>
              </w:rPr>
            </w:r>
            <w:r w:rsidR="00654D6B">
              <w:rPr>
                <w:noProof/>
                <w:webHidden/>
              </w:rPr>
              <w:fldChar w:fldCharType="separate"/>
            </w:r>
            <w:r w:rsidR="00C61707">
              <w:rPr>
                <w:noProof/>
                <w:webHidden/>
              </w:rPr>
              <w:t>24</w:t>
            </w:r>
            <w:r w:rsidR="00654D6B">
              <w:rPr>
                <w:noProof/>
                <w:webHidden/>
              </w:rPr>
              <w:fldChar w:fldCharType="end"/>
            </w:r>
          </w:hyperlink>
        </w:p>
        <w:p w14:paraId="55CC5DD2"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03" w:history="1">
            <w:r w:rsidR="00654D6B" w:rsidRPr="003D1040">
              <w:rPr>
                <w:rStyle w:val="Hyperlink"/>
                <w:noProof/>
              </w:rPr>
              <w:t>Endodontics</w:t>
            </w:r>
            <w:r w:rsidR="00654D6B">
              <w:rPr>
                <w:noProof/>
                <w:webHidden/>
              </w:rPr>
              <w:tab/>
            </w:r>
            <w:r w:rsidR="00654D6B">
              <w:rPr>
                <w:noProof/>
                <w:webHidden/>
              </w:rPr>
              <w:fldChar w:fldCharType="begin"/>
            </w:r>
            <w:r w:rsidR="00654D6B">
              <w:rPr>
                <w:noProof/>
                <w:webHidden/>
              </w:rPr>
              <w:instrText xml:space="preserve"> PAGEREF _Toc407706403 \h </w:instrText>
            </w:r>
            <w:r w:rsidR="00654D6B">
              <w:rPr>
                <w:noProof/>
                <w:webHidden/>
              </w:rPr>
            </w:r>
            <w:r w:rsidR="00654D6B">
              <w:rPr>
                <w:noProof/>
                <w:webHidden/>
              </w:rPr>
              <w:fldChar w:fldCharType="separate"/>
            </w:r>
            <w:r w:rsidR="00C61707">
              <w:rPr>
                <w:noProof/>
                <w:webHidden/>
              </w:rPr>
              <w:t>26</w:t>
            </w:r>
            <w:r w:rsidR="00654D6B">
              <w:rPr>
                <w:noProof/>
                <w:webHidden/>
              </w:rPr>
              <w:fldChar w:fldCharType="end"/>
            </w:r>
          </w:hyperlink>
        </w:p>
        <w:p w14:paraId="1C381776"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04" w:history="1">
            <w:r w:rsidR="00654D6B" w:rsidRPr="003D1040">
              <w:rPr>
                <w:rStyle w:val="Hyperlink"/>
                <w:noProof/>
              </w:rPr>
              <w:t>Oral and maxillofacial surgery</w:t>
            </w:r>
            <w:r w:rsidR="00654D6B">
              <w:rPr>
                <w:noProof/>
                <w:webHidden/>
              </w:rPr>
              <w:tab/>
            </w:r>
            <w:r w:rsidR="00654D6B">
              <w:rPr>
                <w:noProof/>
                <w:webHidden/>
              </w:rPr>
              <w:fldChar w:fldCharType="begin"/>
            </w:r>
            <w:r w:rsidR="00654D6B">
              <w:rPr>
                <w:noProof/>
                <w:webHidden/>
              </w:rPr>
              <w:instrText xml:space="preserve"> PAGEREF _Toc407706404 \h </w:instrText>
            </w:r>
            <w:r w:rsidR="00654D6B">
              <w:rPr>
                <w:noProof/>
                <w:webHidden/>
              </w:rPr>
            </w:r>
            <w:r w:rsidR="00654D6B">
              <w:rPr>
                <w:noProof/>
                <w:webHidden/>
              </w:rPr>
              <w:fldChar w:fldCharType="separate"/>
            </w:r>
            <w:r w:rsidR="00C61707">
              <w:rPr>
                <w:noProof/>
                <w:webHidden/>
              </w:rPr>
              <w:t>28</w:t>
            </w:r>
            <w:r w:rsidR="00654D6B">
              <w:rPr>
                <w:noProof/>
                <w:webHidden/>
              </w:rPr>
              <w:fldChar w:fldCharType="end"/>
            </w:r>
          </w:hyperlink>
        </w:p>
        <w:p w14:paraId="2EE8B900"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05" w:history="1">
            <w:r w:rsidR="00654D6B" w:rsidRPr="003D1040">
              <w:rPr>
                <w:rStyle w:val="Hyperlink"/>
                <w:noProof/>
              </w:rPr>
              <w:t>Oral medicine specialists</w:t>
            </w:r>
            <w:r w:rsidR="00654D6B">
              <w:rPr>
                <w:noProof/>
                <w:webHidden/>
              </w:rPr>
              <w:tab/>
            </w:r>
            <w:r w:rsidR="00654D6B">
              <w:rPr>
                <w:noProof/>
                <w:webHidden/>
              </w:rPr>
              <w:fldChar w:fldCharType="begin"/>
            </w:r>
            <w:r w:rsidR="00654D6B">
              <w:rPr>
                <w:noProof/>
                <w:webHidden/>
              </w:rPr>
              <w:instrText xml:space="preserve"> PAGEREF _Toc407706405 \h </w:instrText>
            </w:r>
            <w:r w:rsidR="00654D6B">
              <w:rPr>
                <w:noProof/>
                <w:webHidden/>
              </w:rPr>
            </w:r>
            <w:r w:rsidR="00654D6B">
              <w:rPr>
                <w:noProof/>
                <w:webHidden/>
              </w:rPr>
              <w:fldChar w:fldCharType="separate"/>
            </w:r>
            <w:r w:rsidR="00C61707">
              <w:rPr>
                <w:noProof/>
                <w:webHidden/>
              </w:rPr>
              <w:t>31</w:t>
            </w:r>
            <w:r w:rsidR="00654D6B">
              <w:rPr>
                <w:noProof/>
                <w:webHidden/>
              </w:rPr>
              <w:fldChar w:fldCharType="end"/>
            </w:r>
          </w:hyperlink>
        </w:p>
        <w:p w14:paraId="310DF225"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06" w:history="1">
            <w:r w:rsidR="00654D6B" w:rsidRPr="003D1040">
              <w:rPr>
                <w:rStyle w:val="Hyperlink"/>
                <w:noProof/>
              </w:rPr>
              <w:t>Oral pathology</w:t>
            </w:r>
            <w:r w:rsidR="00654D6B">
              <w:rPr>
                <w:noProof/>
                <w:webHidden/>
              </w:rPr>
              <w:tab/>
            </w:r>
            <w:r w:rsidR="00654D6B">
              <w:rPr>
                <w:noProof/>
                <w:webHidden/>
              </w:rPr>
              <w:fldChar w:fldCharType="begin"/>
            </w:r>
            <w:r w:rsidR="00654D6B">
              <w:rPr>
                <w:noProof/>
                <w:webHidden/>
              </w:rPr>
              <w:instrText xml:space="preserve"> PAGEREF _Toc407706406 \h </w:instrText>
            </w:r>
            <w:r w:rsidR="00654D6B">
              <w:rPr>
                <w:noProof/>
                <w:webHidden/>
              </w:rPr>
            </w:r>
            <w:r w:rsidR="00654D6B">
              <w:rPr>
                <w:noProof/>
                <w:webHidden/>
              </w:rPr>
              <w:fldChar w:fldCharType="separate"/>
            </w:r>
            <w:r w:rsidR="00C61707">
              <w:rPr>
                <w:noProof/>
                <w:webHidden/>
              </w:rPr>
              <w:t>33</w:t>
            </w:r>
            <w:r w:rsidR="00654D6B">
              <w:rPr>
                <w:noProof/>
                <w:webHidden/>
              </w:rPr>
              <w:fldChar w:fldCharType="end"/>
            </w:r>
          </w:hyperlink>
        </w:p>
        <w:p w14:paraId="7F0F314E"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07" w:history="1">
            <w:r w:rsidR="00654D6B" w:rsidRPr="003D1040">
              <w:rPr>
                <w:rStyle w:val="Hyperlink"/>
                <w:noProof/>
              </w:rPr>
              <w:t>Oral surgery</w:t>
            </w:r>
            <w:r w:rsidR="00654D6B">
              <w:rPr>
                <w:noProof/>
                <w:webHidden/>
              </w:rPr>
              <w:tab/>
            </w:r>
            <w:r w:rsidR="00654D6B">
              <w:rPr>
                <w:noProof/>
                <w:webHidden/>
              </w:rPr>
              <w:fldChar w:fldCharType="begin"/>
            </w:r>
            <w:r w:rsidR="00654D6B">
              <w:rPr>
                <w:noProof/>
                <w:webHidden/>
              </w:rPr>
              <w:instrText xml:space="preserve"> PAGEREF _Toc407706407 \h </w:instrText>
            </w:r>
            <w:r w:rsidR="00654D6B">
              <w:rPr>
                <w:noProof/>
                <w:webHidden/>
              </w:rPr>
            </w:r>
            <w:r w:rsidR="00654D6B">
              <w:rPr>
                <w:noProof/>
                <w:webHidden/>
              </w:rPr>
              <w:fldChar w:fldCharType="separate"/>
            </w:r>
            <w:r w:rsidR="00C61707">
              <w:rPr>
                <w:noProof/>
                <w:webHidden/>
              </w:rPr>
              <w:t>34</w:t>
            </w:r>
            <w:r w:rsidR="00654D6B">
              <w:rPr>
                <w:noProof/>
                <w:webHidden/>
              </w:rPr>
              <w:fldChar w:fldCharType="end"/>
            </w:r>
          </w:hyperlink>
        </w:p>
        <w:p w14:paraId="04E38290"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08" w:history="1">
            <w:r w:rsidR="00654D6B" w:rsidRPr="003D1040">
              <w:rPr>
                <w:rStyle w:val="Hyperlink"/>
                <w:noProof/>
              </w:rPr>
              <w:t>Orthodontics</w:t>
            </w:r>
            <w:r w:rsidR="00654D6B">
              <w:rPr>
                <w:noProof/>
                <w:webHidden/>
              </w:rPr>
              <w:tab/>
            </w:r>
            <w:r w:rsidR="00654D6B">
              <w:rPr>
                <w:noProof/>
                <w:webHidden/>
              </w:rPr>
              <w:fldChar w:fldCharType="begin"/>
            </w:r>
            <w:r w:rsidR="00654D6B">
              <w:rPr>
                <w:noProof/>
                <w:webHidden/>
              </w:rPr>
              <w:instrText xml:space="preserve"> PAGEREF _Toc407706408 \h </w:instrText>
            </w:r>
            <w:r w:rsidR="00654D6B">
              <w:rPr>
                <w:noProof/>
                <w:webHidden/>
              </w:rPr>
            </w:r>
            <w:r w:rsidR="00654D6B">
              <w:rPr>
                <w:noProof/>
                <w:webHidden/>
              </w:rPr>
              <w:fldChar w:fldCharType="separate"/>
            </w:r>
            <w:r w:rsidR="00C61707">
              <w:rPr>
                <w:noProof/>
                <w:webHidden/>
              </w:rPr>
              <w:t>36</w:t>
            </w:r>
            <w:r w:rsidR="00654D6B">
              <w:rPr>
                <w:noProof/>
                <w:webHidden/>
              </w:rPr>
              <w:fldChar w:fldCharType="end"/>
            </w:r>
          </w:hyperlink>
        </w:p>
        <w:p w14:paraId="27148024"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09" w:history="1">
            <w:r w:rsidR="00654D6B" w:rsidRPr="003D1040">
              <w:rPr>
                <w:rStyle w:val="Hyperlink"/>
                <w:noProof/>
              </w:rPr>
              <w:t>Paediatric dentistry</w:t>
            </w:r>
            <w:r w:rsidR="00654D6B">
              <w:rPr>
                <w:noProof/>
                <w:webHidden/>
              </w:rPr>
              <w:tab/>
            </w:r>
            <w:r w:rsidR="00654D6B">
              <w:rPr>
                <w:noProof/>
                <w:webHidden/>
              </w:rPr>
              <w:fldChar w:fldCharType="begin"/>
            </w:r>
            <w:r w:rsidR="00654D6B">
              <w:rPr>
                <w:noProof/>
                <w:webHidden/>
              </w:rPr>
              <w:instrText xml:space="preserve"> PAGEREF _Toc407706409 \h </w:instrText>
            </w:r>
            <w:r w:rsidR="00654D6B">
              <w:rPr>
                <w:noProof/>
                <w:webHidden/>
              </w:rPr>
            </w:r>
            <w:r w:rsidR="00654D6B">
              <w:rPr>
                <w:noProof/>
                <w:webHidden/>
              </w:rPr>
              <w:fldChar w:fldCharType="separate"/>
            </w:r>
            <w:r w:rsidR="00C61707">
              <w:rPr>
                <w:noProof/>
                <w:webHidden/>
              </w:rPr>
              <w:t>39</w:t>
            </w:r>
            <w:r w:rsidR="00654D6B">
              <w:rPr>
                <w:noProof/>
                <w:webHidden/>
              </w:rPr>
              <w:fldChar w:fldCharType="end"/>
            </w:r>
          </w:hyperlink>
        </w:p>
        <w:p w14:paraId="5884B6E6"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10" w:history="1">
            <w:r w:rsidR="00654D6B" w:rsidRPr="003D1040">
              <w:rPr>
                <w:rStyle w:val="Hyperlink"/>
                <w:noProof/>
              </w:rPr>
              <w:t>Periodontics</w:t>
            </w:r>
            <w:r w:rsidR="00654D6B">
              <w:rPr>
                <w:noProof/>
                <w:webHidden/>
              </w:rPr>
              <w:tab/>
            </w:r>
            <w:r w:rsidR="00654D6B">
              <w:rPr>
                <w:noProof/>
                <w:webHidden/>
              </w:rPr>
              <w:fldChar w:fldCharType="begin"/>
            </w:r>
            <w:r w:rsidR="00654D6B">
              <w:rPr>
                <w:noProof/>
                <w:webHidden/>
              </w:rPr>
              <w:instrText xml:space="preserve"> PAGEREF _Toc407706410 \h </w:instrText>
            </w:r>
            <w:r w:rsidR="00654D6B">
              <w:rPr>
                <w:noProof/>
                <w:webHidden/>
              </w:rPr>
            </w:r>
            <w:r w:rsidR="00654D6B">
              <w:rPr>
                <w:noProof/>
                <w:webHidden/>
              </w:rPr>
              <w:fldChar w:fldCharType="separate"/>
            </w:r>
            <w:r w:rsidR="00C61707">
              <w:rPr>
                <w:noProof/>
                <w:webHidden/>
              </w:rPr>
              <w:t>41</w:t>
            </w:r>
            <w:r w:rsidR="00654D6B">
              <w:rPr>
                <w:noProof/>
                <w:webHidden/>
              </w:rPr>
              <w:fldChar w:fldCharType="end"/>
            </w:r>
          </w:hyperlink>
        </w:p>
        <w:p w14:paraId="76697CE1"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11" w:history="1">
            <w:r w:rsidR="00654D6B" w:rsidRPr="003D1040">
              <w:rPr>
                <w:rStyle w:val="Hyperlink"/>
                <w:noProof/>
              </w:rPr>
              <w:t>Prosthodontics</w:t>
            </w:r>
            <w:r w:rsidR="00654D6B">
              <w:rPr>
                <w:noProof/>
                <w:webHidden/>
              </w:rPr>
              <w:tab/>
            </w:r>
            <w:r w:rsidR="00654D6B">
              <w:rPr>
                <w:noProof/>
                <w:webHidden/>
              </w:rPr>
              <w:fldChar w:fldCharType="begin"/>
            </w:r>
            <w:r w:rsidR="00654D6B">
              <w:rPr>
                <w:noProof/>
                <w:webHidden/>
              </w:rPr>
              <w:instrText xml:space="preserve"> PAGEREF _Toc407706411 \h </w:instrText>
            </w:r>
            <w:r w:rsidR="00654D6B">
              <w:rPr>
                <w:noProof/>
                <w:webHidden/>
              </w:rPr>
            </w:r>
            <w:r w:rsidR="00654D6B">
              <w:rPr>
                <w:noProof/>
                <w:webHidden/>
              </w:rPr>
              <w:fldChar w:fldCharType="separate"/>
            </w:r>
            <w:r w:rsidR="00C61707">
              <w:rPr>
                <w:noProof/>
                <w:webHidden/>
              </w:rPr>
              <w:t>44</w:t>
            </w:r>
            <w:r w:rsidR="00654D6B">
              <w:rPr>
                <w:noProof/>
                <w:webHidden/>
              </w:rPr>
              <w:fldChar w:fldCharType="end"/>
            </w:r>
          </w:hyperlink>
        </w:p>
        <w:p w14:paraId="47E8B016"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12" w:history="1">
            <w:r w:rsidR="00654D6B" w:rsidRPr="003D1040">
              <w:rPr>
                <w:rStyle w:val="Hyperlink"/>
                <w:noProof/>
              </w:rPr>
              <w:t>Public health dentistry (community dentistry)</w:t>
            </w:r>
            <w:r w:rsidR="00654D6B">
              <w:rPr>
                <w:noProof/>
                <w:webHidden/>
              </w:rPr>
              <w:tab/>
            </w:r>
            <w:r w:rsidR="00654D6B">
              <w:rPr>
                <w:noProof/>
                <w:webHidden/>
              </w:rPr>
              <w:fldChar w:fldCharType="begin"/>
            </w:r>
            <w:r w:rsidR="00654D6B">
              <w:rPr>
                <w:noProof/>
                <w:webHidden/>
              </w:rPr>
              <w:instrText xml:space="preserve"> PAGEREF _Toc407706412 \h </w:instrText>
            </w:r>
            <w:r w:rsidR="00654D6B">
              <w:rPr>
                <w:noProof/>
                <w:webHidden/>
              </w:rPr>
            </w:r>
            <w:r w:rsidR="00654D6B">
              <w:rPr>
                <w:noProof/>
                <w:webHidden/>
              </w:rPr>
              <w:fldChar w:fldCharType="separate"/>
            </w:r>
            <w:r w:rsidR="00C61707">
              <w:rPr>
                <w:noProof/>
                <w:webHidden/>
              </w:rPr>
              <w:t>46</w:t>
            </w:r>
            <w:r w:rsidR="00654D6B">
              <w:rPr>
                <w:noProof/>
                <w:webHidden/>
              </w:rPr>
              <w:fldChar w:fldCharType="end"/>
            </w:r>
          </w:hyperlink>
        </w:p>
        <w:p w14:paraId="44B8087E"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13" w:history="1">
            <w:r w:rsidR="00654D6B" w:rsidRPr="003D1040">
              <w:rPr>
                <w:rStyle w:val="Hyperlink"/>
                <w:noProof/>
              </w:rPr>
              <w:t>Special needs dentistry</w:t>
            </w:r>
            <w:r w:rsidR="00654D6B">
              <w:rPr>
                <w:noProof/>
                <w:webHidden/>
              </w:rPr>
              <w:tab/>
            </w:r>
            <w:r w:rsidR="00654D6B">
              <w:rPr>
                <w:noProof/>
                <w:webHidden/>
              </w:rPr>
              <w:fldChar w:fldCharType="begin"/>
            </w:r>
            <w:r w:rsidR="00654D6B">
              <w:rPr>
                <w:noProof/>
                <w:webHidden/>
              </w:rPr>
              <w:instrText xml:space="preserve"> PAGEREF _Toc407706413 \h </w:instrText>
            </w:r>
            <w:r w:rsidR="00654D6B">
              <w:rPr>
                <w:noProof/>
                <w:webHidden/>
              </w:rPr>
            </w:r>
            <w:r w:rsidR="00654D6B">
              <w:rPr>
                <w:noProof/>
                <w:webHidden/>
              </w:rPr>
              <w:fldChar w:fldCharType="separate"/>
            </w:r>
            <w:r w:rsidR="00C61707">
              <w:rPr>
                <w:noProof/>
                <w:webHidden/>
              </w:rPr>
              <w:t>48</w:t>
            </w:r>
            <w:r w:rsidR="00654D6B">
              <w:rPr>
                <w:noProof/>
                <w:webHidden/>
              </w:rPr>
              <w:fldChar w:fldCharType="end"/>
            </w:r>
          </w:hyperlink>
        </w:p>
        <w:p w14:paraId="632AB512"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14" w:history="1">
            <w:r w:rsidR="00654D6B" w:rsidRPr="003D1040">
              <w:rPr>
                <w:rStyle w:val="Hyperlink"/>
                <w:noProof/>
              </w:rPr>
              <w:t>Forensic odontology</w:t>
            </w:r>
            <w:r w:rsidR="00654D6B">
              <w:rPr>
                <w:noProof/>
                <w:webHidden/>
              </w:rPr>
              <w:tab/>
            </w:r>
            <w:r w:rsidR="00654D6B">
              <w:rPr>
                <w:noProof/>
                <w:webHidden/>
              </w:rPr>
              <w:fldChar w:fldCharType="begin"/>
            </w:r>
            <w:r w:rsidR="00654D6B">
              <w:rPr>
                <w:noProof/>
                <w:webHidden/>
              </w:rPr>
              <w:instrText xml:space="preserve"> PAGEREF _Toc407706414 \h </w:instrText>
            </w:r>
            <w:r w:rsidR="00654D6B">
              <w:rPr>
                <w:noProof/>
                <w:webHidden/>
              </w:rPr>
            </w:r>
            <w:r w:rsidR="00654D6B">
              <w:rPr>
                <w:noProof/>
                <w:webHidden/>
              </w:rPr>
              <w:fldChar w:fldCharType="separate"/>
            </w:r>
            <w:r w:rsidR="00C61707">
              <w:rPr>
                <w:noProof/>
                <w:webHidden/>
              </w:rPr>
              <w:t>51</w:t>
            </w:r>
            <w:r w:rsidR="00654D6B">
              <w:rPr>
                <w:noProof/>
                <w:webHidden/>
              </w:rPr>
              <w:fldChar w:fldCharType="end"/>
            </w:r>
          </w:hyperlink>
        </w:p>
        <w:p w14:paraId="78715192" w14:textId="77777777" w:rsidR="00654D6B" w:rsidRDefault="003678CF">
          <w:pPr>
            <w:pStyle w:val="TOC1"/>
            <w:tabs>
              <w:tab w:val="right" w:leader="dot" w:pos="9016"/>
            </w:tabs>
            <w:rPr>
              <w:rFonts w:eastAsiaTheme="minorEastAsia" w:cstheme="minorBidi"/>
              <w:b w:val="0"/>
              <w:bCs w:val="0"/>
              <w:caps w:val="0"/>
              <w:noProof/>
              <w:szCs w:val="22"/>
              <w:lang w:eastAsia="en-AU"/>
            </w:rPr>
          </w:pPr>
          <w:hyperlink w:anchor="_Toc407706415" w:history="1">
            <w:r w:rsidR="00654D6B" w:rsidRPr="003D1040">
              <w:rPr>
                <w:rStyle w:val="Hyperlink"/>
                <w:noProof/>
              </w:rPr>
              <w:t>Oral health therapists</w:t>
            </w:r>
            <w:r w:rsidR="00654D6B">
              <w:rPr>
                <w:noProof/>
                <w:webHidden/>
              </w:rPr>
              <w:tab/>
            </w:r>
            <w:r w:rsidR="00654D6B">
              <w:rPr>
                <w:noProof/>
                <w:webHidden/>
              </w:rPr>
              <w:fldChar w:fldCharType="begin"/>
            </w:r>
            <w:r w:rsidR="00654D6B">
              <w:rPr>
                <w:noProof/>
                <w:webHidden/>
              </w:rPr>
              <w:instrText xml:space="preserve"> PAGEREF _Toc407706415 \h </w:instrText>
            </w:r>
            <w:r w:rsidR="00654D6B">
              <w:rPr>
                <w:noProof/>
                <w:webHidden/>
              </w:rPr>
            </w:r>
            <w:r w:rsidR="00654D6B">
              <w:rPr>
                <w:noProof/>
                <w:webHidden/>
              </w:rPr>
              <w:fldChar w:fldCharType="separate"/>
            </w:r>
            <w:r w:rsidR="00C61707">
              <w:rPr>
                <w:noProof/>
                <w:webHidden/>
              </w:rPr>
              <w:t>54</w:t>
            </w:r>
            <w:r w:rsidR="00654D6B">
              <w:rPr>
                <w:noProof/>
                <w:webHidden/>
              </w:rPr>
              <w:fldChar w:fldCharType="end"/>
            </w:r>
          </w:hyperlink>
        </w:p>
        <w:p w14:paraId="2E534CAB"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16" w:history="1">
            <w:r w:rsidR="00654D6B" w:rsidRPr="003D1040">
              <w:rPr>
                <w:rStyle w:val="Hyperlink"/>
                <w:noProof/>
              </w:rPr>
              <w:t>What is an oral health therapist?</w:t>
            </w:r>
            <w:r w:rsidR="00654D6B">
              <w:rPr>
                <w:noProof/>
                <w:webHidden/>
              </w:rPr>
              <w:tab/>
            </w:r>
            <w:r w:rsidR="00654D6B">
              <w:rPr>
                <w:noProof/>
                <w:webHidden/>
              </w:rPr>
              <w:fldChar w:fldCharType="begin"/>
            </w:r>
            <w:r w:rsidR="00654D6B">
              <w:rPr>
                <w:noProof/>
                <w:webHidden/>
              </w:rPr>
              <w:instrText xml:space="preserve"> PAGEREF _Toc407706416 \h </w:instrText>
            </w:r>
            <w:r w:rsidR="00654D6B">
              <w:rPr>
                <w:noProof/>
                <w:webHidden/>
              </w:rPr>
            </w:r>
            <w:r w:rsidR="00654D6B">
              <w:rPr>
                <w:noProof/>
                <w:webHidden/>
              </w:rPr>
              <w:fldChar w:fldCharType="separate"/>
            </w:r>
            <w:r w:rsidR="00C61707">
              <w:rPr>
                <w:noProof/>
                <w:webHidden/>
              </w:rPr>
              <w:t>54</w:t>
            </w:r>
            <w:r w:rsidR="00654D6B">
              <w:rPr>
                <w:noProof/>
                <w:webHidden/>
              </w:rPr>
              <w:fldChar w:fldCharType="end"/>
            </w:r>
          </w:hyperlink>
        </w:p>
        <w:p w14:paraId="4CB114E9"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17" w:history="1">
            <w:r w:rsidR="00654D6B" w:rsidRPr="003D1040">
              <w:rPr>
                <w:rStyle w:val="Hyperlink"/>
                <w:noProof/>
              </w:rPr>
              <w:t>How are oral health therapists trained?</w:t>
            </w:r>
            <w:r w:rsidR="00654D6B">
              <w:rPr>
                <w:noProof/>
                <w:webHidden/>
              </w:rPr>
              <w:tab/>
            </w:r>
            <w:r w:rsidR="00654D6B">
              <w:rPr>
                <w:noProof/>
                <w:webHidden/>
              </w:rPr>
              <w:fldChar w:fldCharType="begin"/>
            </w:r>
            <w:r w:rsidR="00654D6B">
              <w:rPr>
                <w:noProof/>
                <w:webHidden/>
              </w:rPr>
              <w:instrText xml:space="preserve"> PAGEREF _Toc407706417 \h </w:instrText>
            </w:r>
            <w:r w:rsidR="00654D6B">
              <w:rPr>
                <w:noProof/>
                <w:webHidden/>
              </w:rPr>
            </w:r>
            <w:r w:rsidR="00654D6B">
              <w:rPr>
                <w:noProof/>
                <w:webHidden/>
              </w:rPr>
              <w:fldChar w:fldCharType="separate"/>
            </w:r>
            <w:r w:rsidR="00C61707">
              <w:rPr>
                <w:noProof/>
                <w:webHidden/>
              </w:rPr>
              <w:t>54</w:t>
            </w:r>
            <w:r w:rsidR="00654D6B">
              <w:rPr>
                <w:noProof/>
                <w:webHidden/>
              </w:rPr>
              <w:fldChar w:fldCharType="end"/>
            </w:r>
          </w:hyperlink>
        </w:p>
        <w:p w14:paraId="407C11DA"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18" w:history="1">
            <w:r w:rsidR="00654D6B" w:rsidRPr="003D1040">
              <w:rPr>
                <w:rStyle w:val="Hyperlink"/>
                <w:noProof/>
              </w:rPr>
              <w:t>What is the assessment process for overseas-trained oral health therapists?</w:t>
            </w:r>
            <w:r w:rsidR="00654D6B">
              <w:rPr>
                <w:noProof/>
                <w:webHidden/>
              </w:rPr>
              <w:tab/>
            </w:r>
            <w:r w:rsidR="00654D6B">
              <w:rPr>
                <w:noProof/>
                <w:webHidden/>
              </w:rPr>
              <w:fldChar w:fldCharType="begin"/>
            </w:r>
            <w:r w:rsidR="00654D6B">
              <w:rPr>
                <w:noProof/>
                <w:webHidden/>
              </w:rPr>
              <w:instrText xml:space="preserve"> PAGEREF _Toc407706418 \h </w:instrText>
            </w:r>
            <w:r w:rsidR="00654D6B">
              <w:rPr>
                <w:noProof/>
                <w:webHidden/>
              </w:rPr>
            </w:r>
            <w:r w:rsidR="00654D6B">
              <w:rPr>
                <w:noProof/>
                <w:webHidden/>
              </w:rPr>
              <w:fldChar w:fldCharType="separate"/>
            </w:r>
            <w:r w:rsidR="00C61707">
              <w:rPr>
                <w:noProof/>
                <w:webHidden/>
              </w:rPr>
              <w:t>54</w:t>
            </w:r>
            <w:r w:rsidR="00654D6B">
              <w:rPr>
                <w:noProof/>
                <w:webHidden/>
              </w:rPr>
              <w:fldChar w:fldCharType="end"/>
            </w:r>
          </w:hyperlink>
        </w:p>
        <w:p w14:paraId="72C59E8D"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19" w:history="1">
            <w:r w:rsidR="00654D6B" w:rsidRPr="003D1040">
              <w:rPr>
                <w:rStyle w:val="Hyperlink"/>
                <w:noProof/>
              </w:rPr>
              <w:t>What issues have stakeholders identified for the oral health therapist workforce?</w:t>
            </w:r>
            <w:r w:rsidR="00654D6B">
              <w:rPr>
                <w:noProof/>
                <w:webHidden/>
              </w:rPr>
              <w:tab/>
            </w:r>
            <w:r w:rsidR="00654D6B">
              <w:rPr>
                <w:noProof/>
                <w:webHidden/>
              </w:rPr>
              <w:fldChar w:fldCharType="begin"/>
            </w:r>
            <w:r w:rsidR="00654D6B">
              <w:rPr>
                <w:noProof/>
                <w:webHidden/>
              </w:rPr>
              <w:instrText xml:space="preserve"> PAGEREF _Toc407706419 \h </w:instrText>
            </w:r>
            <w:r w:rsidR="00654D6B">
              <w:rPr>
                <w:noProof/>
                <w:webHidden/>
              </w:rPr>
            </w:r>
            <w:r w:rsidR="00654D6B">
              <w:rPr>
                <w:noProof/>
                <w:webHidden/>
              </w:rPr>
              <w:fldChar w:fldCharType="separate"/>
            </w:r>
            <w:r w:rsidR="00C61707">
              <w:rPr>
                <w:noProof/>
                <w:webHidden/>
              </w:rPr>
              <w:t>55</w:t>
            </w:r>
            <w:r w:rsidR="00654D6B">
              <w:rPr>
                <w:noProof/>
                <w:webHidden/>
              </w:rPr>
              <w:fldChar w:fldCharType="end"/>
            </w:r>
          </w:hyperlink>
        </w:p>
        <w:p w14:paraId="22607691"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20" w:history="1">
            <w:r w:rsidR="00654D6B" w:rsidRPr="003D1040">
              <w:rPr>
                <w:rStyle w:val="Hyperlink"/>
                <w:noProof/>
              </w:rPr>
              <w:t>Existing workforce position</w:t>
            </w:r>
            <w:r w:rsidR="00654D6B">
              <w:rPr>
                <w:noProof/>
                <w:webHidden/>
              </w:rPr>
              <w:tab/>
            </w:r>
            <w:r w:rsidR="00654D6B">
              <w:rPr>
                <w:noProof/>
                <w:webHidden/>
              </w:rPr>
              <w:fldChar w:fldCharType="begin"/>
            </w:r>
            <w:r w:rsidR="00654D6B">
              <w:rPr>
                <w:noProof/>
                <w:webHidden/>
              </w:rPr>
              <w:instrText xml:space="preserve"> PAGEREF _Toc407706420 \h </w:instrText>
            </w:r>
            <w:r w:rsidR="00654D6B">
              <w:rPr>
                <w:noProof/>
                <w:webHidden/>
              </w:rPr>
            </w:r>
            <w:r w:rsidR="00654D6B">
              <w:rPr>
                <w:noProof/>
                <w:webHidden/>
              </w:rPr>
              <w:fldChar w:fldCharType="separate"/>
            </w:r>
            <w:r w:rsidR="00C61707">
              <w:rPr>
                <w:noProof/>
                <w:webHidden/>
              </w:rPr>
              <w:t>55</w:t>
            </w:r>
            <w:r w:rsidR="00654D6B">
              <w:rPr>
                <w:noProof/>
                <w:webHidden/>
              </w:rPr>
              <w:fldChar w:fldCharType="end"/>
            </w:r>
          </w:hyperlink>
        </w:p>
        <w:p w14:paraId="69B16F5E"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21" w:history="1">
            <w:r w:rsidR="00654D6B" w:rsidRPr="003D1040">
              <w:rPr>
                <w:rStyle w:val="Hyperlink"/>
                <w:noProof/>
              </w:rPr>
              <w:t>Workforce characteristics</w:t>
            </w:r>
            <w:r w:rsidR="00654D6B">
              <w:rPr>
                <w:noProof/>
                <w:webHidden/>
              </w:rPr>
              <w:tab/>
            </w:r>
            <w:r w:rsidR="00654D6B">
              <w:rPr>
                <w:noProof/>
                <w:webHidden/>
              </w:rPr>
              <w:fldChar w:fldCharType="begin"/>
            </w:r>
            <w:r w:rsidR="00654D6B">
              <w:rPr>
                <w:noProof/>
                <w:webHidden/>
              </w:rPr>
              <w:instrText xml:space="preserve"> PAGEREF _Toc407706421 \h </w:instrText>
            </w:r>
            <w:r w:rsidR="00654D6B">
              <w:rPr>
                <w:noProof/>
                <w:webHidden/>
              </w:rPr>
            </w:r>
            <w:r w:rsidR="00654D6B">
              <w:rPr>
                <w:noProof/>
                <w:webHidden/>
              </w:rPr>
              <w:fldChar w:fldCharType="separate"/>
            </w:r>
            <w:r w:rsidR="00C61707">
              <w:rPr>
                <w:noProof/>
                <w:webHidden/>
              </w:rPr>
              <w:t>55</w:t>
            </w:r>
            <w:r w:rsidR="00654D6B">
              <w:rPr>
                <w:noProof/>
                <w:webHidden/>
              </w:rPr>
              <w:fldChar w:fldCharType="end"/>
            </w:r>
          </w:hyperlink>
        </w:p>
        <w:p w14:paraId="570A490E"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22" w:history="1">
            <w:r w:rsidR="00654D6B" w:rsidRPr="003D1040">
              <w:rPr>
                <w:rStyle w:val="Hyperlink"/>
                <w:noProof/>
              </w:rPr>
              <w:t>Workforce inflows</w:t>
            </w:r>
            <w:r w:rsidR="00654D6B">
              <w:rPr>
                <w:noProof/>
                <w:webHidden/>
              </w:rPr>
              <w:tab/>
            </w:r>
            <w:r w:rsidR="00654D6B">
              <w:rPr>
                <w:noProof/>
                <w:webHidden/>
              </w:rPr>
              <w:fldChar w:fldCharType="begin"/>
            </w:r>
            <w:r w:rsidR="00654D6B">
              <w:rPr>
                <w:noProof/>
                <w:webHidden/>
              </w:rPr>
              <w:instrText xml:space="preserve"> PAGEREF _Toc407706422 \h </w:instrText>
            </w:r>
            <w:r w:rsidR="00654D6B">
              <w:rPr>
                <w:noProof/>
                <w:webHidden/>
              </w:rPr>
            </w:r>
            <w:r w:rsidR="00654D6B">
              <w:rPr>
                <w:noProof/>
                <w:webHidden/>
              </w:rPr>
              <w:fldChar w:fldCharType="separate"/>
            </w:r>
            <w:r w:rsidR="00C61707">
              <w:rPr>
                <w:noProof/>
                <w:webHidden/>
              </w:rPr>
              <w:t>56</w:t>
            </w:r>
            <w:r w:rsidR="00654D6B">
              <w:rPr>
                <w:noProof/>
                <w:webHidden/>
              </w:rPr>
              <w:fldChar w:fldCharType="end"/>
            </w:r>
          </w:hyperlink>
        </w:p>
        <w:p w14:paraId="40A18B1B" w14:textId="77777777" w:rsidR="00654D6B" w:rsidRDefault="003678CF">
          <w:pPr>
            <w:pStyle w:val="TOC1"/>
            <w:tabs>
              <w:tab w:val="right" w:leader="dot" w:pos="9016"/>
            </w:tabs>
            <w:rPr>
              <w:rFonts w:eastAsiaTheme="minorEastAsia" w:cstheme="minorBidi"/>
              <w:b w:val="0"/>
              <w:bCs w:val="0"/>
              <w:caps w:val="0"/>
              <w:noProof/>
              <w:szCs w:val="22"/>
              <w:lang w:eastAsia="en-AU"/>
            </w:rPr>
          </w:pPr>
          <w:hyperlink w:anchor="_Toc407706423" w:history="1">
            <w:r w:rsidR="00654D6B" w:rsidRPr="003D1040">
              <w:rPr>
                <w:rStyle w:val="Hyperlink"/>
                <w:noProof/>
              </w:rPr>
              <w:t>Dental hygienists</w:t>
            </w:r>
            <w:r w:rsidR="00654D6B">
              <w:rPr>
                <w:noProof/>
                <w:webHidden/>
              </w:rPr>
              <w:tab/>
            </w:r>
            <w:r w:rsidR="00654D6B">
              <w:rPr>
                <w:noProof/>
                <w:webHidden/>
              </w:rPr>
              <w:fldChar w:fldCharType="begin"/>
            </w:r>
            <w:r w:rsidR="00654D6B">
              <w:rPr>
                <w:noProof/>
                <w:webHidden/>
              </w:rPr>
              <w:instrText xml:space="preserve"> PAGEREF _Toc407706423 \h </w:instrText>
            </w:r>
            <w:r w:rsidR="00654D6B">
              <w:rPr>
                <w:noProof/>
                <w:webHidden/>
              </w:rPr>
            </w:r>
            <w:r w:rsidR="00654D6B">
              <w:rPr>
                <w:noProof/>
                <w:webHidden/>
              </w:rPr>
              <w:fldChar w:fldCharType="separate"/>
            </w:r>
            <w:r w:rsidR="00C61707">
              <w:rPr>
                <w:noProof/>
                <w:webHidden/>
              </w:rPr>
              <w:t>57</w:t>
            </w:r>
            <w:r w:rsidR="00654D6B">
              <w:rPr>
                <w:noProof/>
                <w:webHidden/>
              </w:rPr>
              <w:fldChar w:fldCharType="end"/>
            </w:r>
          </w:hyperlink>
        </w:p>
        <w:p w14:paraId="10626FAA"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24" w:history="1">
            <w:r w:rsidR="00654D6B" w:rsidRPr="003D1040">
              <w:rPr>
                <w:rStyle w:val="Hyperlink"/>
                <w:noProof/>
              </w:rPr>
              <w:t>What is a dental hygienist?</w:t>
            </w:r>
            <w:r w:rsidR="00654D6B">
              <w:rPr>
                <w:noProof/>
                <w:webHidden/>
              </w:rPr>
              <w:tab/>
            </w:r>
            <w:r w:rsidR="00654D6B">
              <w:rPr>
                <w:noProof/>
                <w:webHidden/>
              </w:rPr>
              <w:fldChar w:fldCharType="begin"/>
            </w:r>
            <w:r w:rsidR="00654D6B">
              <w:rPr>
                <w:noProof/>
                <w:webHidden/>
              </w:rPr>
              <w:instrText xml:space="preserve"> PAGEREF _Toc407706424 \h </w:instrText>
            </w:r>
            <w:r w:rsidR="00654D6B">
              <w:rPr>
                <w:noProof/>
                <w:webHidden/>
              </w:rPr>
            </w:r>
            <w:r w:rsidR="00654D6B">
              <w:rPr>
                <w:noProof/>
                <w:webHidden/>
              </w:rPr>
              <w:fldChar w:fldCharType="separate"/>
            </w:r>
            <w:r w:rsidR="00C61707">
              <w:rPr>
                <w:noProof/>
                <w:webHidden/>
              </w:rPr>
              <w:t>57</w:t>
            </w:r>
            <w:r w:rsidR="00654D6B">
              <w:rPr>
                <w:noProof/>
                <w:webHidden/>
              </w:rPr>
              <w:fldChar w:fldCharType="end"/>
            </w:r>
          </w:hyperlink>
        </w:p>
        <w:p w14:paraId="2B6292F8"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25" w:history="1">
            <w:r w:rsidR="00654D6B" w:rsidRPr="003D1040">
              <w:rPr>
                <w:rStyle w:val="Hyperlink"/>
                <w:noProof/>
              </w:rPr>
              <w:t>How are dental hygienists trained?</w:t>
            </w:r>
            <w:r w:rsidR="00654D6B">
              <w:rPr>
                <w:noProof/>
                <w:webHidden/>
              </w:rPr>
              <w:tab/>
            </w:r>
            <w:r w:rsidR="00654D6B">
              <w:rPr>
                <w:noProof/>
                <w:webHidden/>
              </w:rPr>
              <w:fldChar w:fldCharType="begin"/>
            </w:r>
            <w:r w:rsidR="00654D6B">
              <w:rPr>
                <w:noProof/>
                <w:webHidden/>
              </w:rPr>
              <w:instrText xml:space="preserve"> PAGEREF _Toc407706425 \h </w:instrText>
            </w:r>
            <w:r w:rsidR="00654D6B">
              <w:rPr>
                <w:noProof/>
                <w:webHidden/>
              </w:rPr>
            </w:r>
            <w:r w:rsidR="00654D6B">
              <w:rPr>
                <w:noProof/>
                <w:webHidden/>
              </w:rPr>
              <w:fldChar w:fldCharType="separate"/>
            </w:r>
            <w:r w:rsidR="00C61707">
              <w:rPr>
                <w:noProof/>
                <w:webHidden/>
              </w:rPr>
              <w:t>57</w:t>
            </w:r>
            <w:r w:rsidR="00654D6B">
              <w:rPr>
                <w:noProof/>
                <w:webHidden/>
              </w:rPr>
              <w:fldChar w:fldCharType="end"/>
            </w:r>
          </w:hyperlink>
        </w:p>
        <w:p w14:paraId="7FACEF22"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26" w:history="1">
            <w:r w:rsidR="00654D6B" w:rsidRPr="003D1040">
              <w:rPr>
                <w:rStyle w:val="Hyperlink"/>
                <w:noProof/>
              </w:rPr>
              <w:t>What is the assessment process for overseas-trained dental hygienists?</w:t>
            </w:r>
            <w:r w:rsidR="00654D6B">
              <w:rPr>
                <w:noProof/>
                <w:webHidden/>
              </w:rPr>
              <w:tab/>
            </w:r>
            <w:r w:rsidR="00654D6B">
              <w:rPr>
                <w:noProof/>
                <w:webHidden/>
              </w:rPr>
              <w:fldChar w:fldCharType="begin"/>
            </w:r>
            <w:r w:rsidR="00654D6B">
              <w:rPr>
                <w:noProof/>
                <w:webHidden/>
              </w:rPr>
              <w:instrText xml:space="preserve"> PAGEREF _Toc407706426 \h </w:instrText>
            </w:r>
            <w:r w:rsidR="00654D6B">
              <w:rPr>
                <w:noProof/>
                <w:webHidden/>
              </w:rPr>
            </w:r>
            <w:r w:rsidR="00654D6B">
              <w:rPr>
                <w:noProof/>
                <w:webHidden/>
              </w:rPr>
              <w:fldChar w:fldCharType="separate"/>
            </w:r>
            <w:r w:rsidR="00C61707">
              <w:rPr>
                <w:noProof/>
                <w:webHidden/>
              </w:rPr>
              <w:t>57</w:t>
            </w:r>
            <w:r w:rsidR="00654D6B">
              <w:rPr>
                <w:noProof/>
                <w:webHidden/>
              </w:rPr>
              <w:fldChar w:fldCharType="end"/>
            </w:r>
          </w:hyperlink>
        </w:p>
        <w:p w14:paraId="285EF0A7"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27" w:history="1">
            <w:r w:rsidR="00654D6B" w:rsidRPr="003D1040">
              <w:rPr>
                <w:rStyle w:val="Hyperlink"/>
                <w:noProof/>
              </w:rPr>
              <w:t>What issues have stakeholders identified for the dental hygienist workforce?</w:t>
            </w:r>
            <w:r w:rsidR="00654D6B">
              <w:rPr>
                <w:noProof/>
                <w:webHidden/>
              </w:rPr>
              <w:tab/>
            </w:r>
            <w:r w:rsidR="00654D6B">
              <w:rPr>
                <w:noProof/>
                <w:webHidden/>
              </w:rPr>
              <w:fldChar w:fldCharType="begin"/>
            </w:r>
            <w:r w:rsidR="00654D6B">
              <w:rPr>
                <w:noProof/>
                <w:webHidden/>
              </w:rPr>
              <w:instrText xml:space="preserve"> PAGEREF _Toc407706427 \h </w:instrText>
            </w:r>
            <w:r w:rsidR="00654D6B">
              <w:rPr>
                <w:noProof/>
                <w:webHidden/>
              </w:rPr>
            </w:r>
            <w:r w:rsidR="00654D6B">
              <w:rPr>
                <w:noProof/>
                <w:webHidden/>
              </w:rPr>
              <w:fldChar w:fldCharType="separate"/>
            </w:r>
            <w:r w:rsidR="00C61707">
              <w:rPr>
                <w:noProof/>
                <w:webHidden/>
              </w:rPr>
              <w:t>58</w:t>
            </w:r>
            <w:r w:rsidR="00654D6B">
              <w:rPr>
                <w:noProof/>
                <w:webHidden/>
              </w:rPr>
              <w:fldChar w:fldCharType="end"/>
            </w:r>
          </w:hyperlink>
        </w:p>
        <w:p w14:paraId="5D42EF89"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28" w:history="1">
            <w:r w:rsidR="00654D6B" w:rsidRPr="003D1040">
              <w:rPr>
                <w:rStyle w:val="Hyperlink"/>
                <w:noProof/>
              </w:rPr>
              <w:t>Existing workforce position</w:t>
            </w:r>
            <w:r w:rsidR="00654D6B">
              <w:rPr>
                <w:noProof/>
                <w:webHidden/>
              </w:rPr>
              <w:tab/>
            </w:r>
            <w:r w:rsidR="00654D6B">
              <w:rPr>
                <w:noProof/>
                <w:webHidden/>
              </w:rPr>
              <w:fldChar w:fldCharType="begin"/>
            </w:r>
            <w:r w:rsidR="00654D6B">
              <w:rPr>
                <w:noProof/>
                <w:webHidden/>
              </w:rPr>
              <w:instrText xml:space="preserve"> PAGEREF _Toc407706428 \h </w:instrText>
            </w:r>
            <w:r w:rsidR="00654D6B">
              <w:rPr>
                <w:noProof/>
                <w:webHidden/>
              </w:rPr>
            </w:r>
            <w:r w:rsidR="00654D6B">
              <w:rPr>
                <w:noProof/>
                <w:webHidden/>
              </w:rPr>
              <w:fldChar w:fldCharType="separate"/>
            </w:r>
            <w:r w:rsidR="00C61707">
              <w:rPr>
                <w:noProof/>
                <w:webHidden/>
              </w:rPr>
              <w:t>58</w:t>
            </w:r>
            <w:r w:rsidR="00654D6B">
              <w:rPr>
                <w:noProof/>
                <w:webHidden/>
              </w:rPr>
              <w:fldChar w:fldCharType="end"/>
            </w:r>
          </w:hyperlink>
        </w:p>
        <w:p w14:paraId="6BEC55CD"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29" w:history="1">
            <w:r w:rsidR="00654D6B" w:rsidRPr="003D1040">
              <w:rPr>
                <w:rStyle w:val="Hyperlink"/>
                <w:noProof/>
              </w:rPr>
              <w:t>Workforce characteristics</w:t>
            </w:r>
            <w:r w:rsidR="00654D6B">
              <w:rPr>
                <w:noProof/>
                <w:webHidden/>
              </w:rPr>
              <w:tab/>
            </w:r>
            <w:r w:rsidR="00654D6B">
              <w:rPr>
                <w:noProof/>
                <w:webHidden/>
              </w:rPr>
              <w:fldChar w:fldCharType="begin"/>
            </w:r>
            <w:r w:rsidR="00654D6B">
              <w:rPr>
                <w:noProof/>
                <w:webHidden/>
              </w:rPr>
              <w:instrText xml:space="preserve"> PAGEREF _Toc407706429 \h </w:instrText>
            </w:r>
            <w:r w:rsidR="00654D6B">
              <w:rPr>
                <w:noProof/>
                <w:webHidden/>
              </w:rPr>
            </w:r>
            <w:r w:rsidR="00654D6B">
              <w:rPr>
                <w:noProof/>
                <w:webHidden/>
              </w:rPr>
              <w:fldChar w:fldCharType="separate"/>
            </w:r>
            <w:r w:rsidR="00C61707">
              <w:rPr>
                <w:noProof/>
                <w:webHidden/>
              </w:rPr>
              <w:t>58</w:t>
            </w:r>
            <w:r w:rsidR="00654D6B">
              <w:rPr>
                <w:noProof/>
                <w:webHidden/>
              </w:rPr>
              <w:fldChar w:fldCharType="end"/>
            </w:r>
          </w:hyperlink>
        </w:p>
        <w:p w14:paraId="64A47D0D"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30" w:history="1">
            <w:r w:rsidR="00654D6B" w:rsidRPr="003D1040">
              <w:rPr>
                <w:rStyle w:val="Hyperlink"/>
                <w:noProof/>
              </w:rPr>
              <w:t>Workforce inflows</w:t>
            </w:r>
            <w:r w:rsidR="00654D6B">
              <w:rPr>
                <w:noProof/>
                <w:webHidden/>
              </w:rPr>
              <w:tab/>
            </w:r>
            <w:r w:rsidR="00654D6B">
              <w:rPr>
                <w:noProof/>
                <w:webHidden/>
              </w:rPr>
              <w:fldChar w:fldCharType="begin"/>
            </w:r>
            <w:r w:rsidR="00654D6B">
              <w:rPr>
                <w:noProof/>
                <w:webHidden/>
              </w:rPr>
              <w:instrText xml:space="preserve"> PAGEREF _Toc407706430 \h </w:instrText>
            </w:r>
            <w:r w:rsidR="00654D6B">
              <w:rPr>
                <w:noProof/>
                <w:webHidden/>
              </w:rPr>
            </w:r>
            <w:r w:rsidR="00654D6B">
              <w:rPr>
                <w:noProof/>
                <w:webHidden/>
              </w:rPr>
              <w:fldChar w:fldCharType="separate"/>
            </w:r>
            <w:r w:rsidR="00C61707">
              <w:rPr>
                <w:noProof/>
                <w:webHidden/>
              </w:rPr>
              <w:t>59</w:t>
            </w:r>
            <w:r w:rsidR="00654D6B">
              <w:rPr>
                <w:noProof/>
                <w:webHidden/>
              </w:rPr>
              <w:fldChar w:fldCharType="end"/>
            </w:r>
          </w:hyperlink>
        </w:p>
        <w:p w14:paraId="155E4500" w14:textId="77777777" w:rsidR="00654D6B" w:rsidRDefault="003678CF">
          <w:pPr>
            <w:pStyle w:val="TOC1"/>
            <w:tabs>
              <w:tab w:val="right" w:leader="dot" w:pos="9016"/>
            </w:tabs>
            <w:rPr>
              <w:rFonts w:eastAsiaTheme="minorEastAsia" w:cstheme="minorBidi"/>
              <w:b w:val="0"/>
              <w:bCs w:val="0"/>
              <w:caps w:val="0"/>
              <w:noProof/>
              <w:szCs w:val="22"/>
              <w:lang w:eastAsia="en-AU"/>
            </w:rPr>
          </w:pPr>
          <w:hyperlink w:anchor="_Toc407706431" w:history="1">
            <w:r w:rsidR="00654D6B" w:rsidRPr="003D1040">
              <w:rPr>
                <w:rStyle w:val="Hyperlink"/>
                <w:noProof/>
              </w:rPr>
              <w:t>Dental therapists</w:t>
            </w:r>
            <w:r w:rsidR="00654D6B">
              <w:rPr>
                <w:noProof/>
                <w:webHidden/>
              </w:rPr>
              <w:tab/>
            </w:r>
            <w:r w:rsidR="00654D6B">
              <w:rPr>
                <w:noProof/>
                <w:webHidden/>
              </w:rPr>
              <w:fldChar w:fldCharType="begin"/>
            </w:r>
            <w:r w:rsidR="00654D6B">
              <w:rPr>
                <w:noProof/>
                <w:webHidden/>
              </w:rPr>
              <w:instrText xml:space="preserve"> PAGEREF _Toc407706431 \h </w:instrText>
            </w:r>
            <w:r w:rsidR="00654D6B">
              <w:rPr>
                <w:noProof/>
                <w:webHidden/>
              </w:rPr>
            </w:r>
            <w:r w:rsidR="00654D6B">
              <w:rPr>
                <w:noProof/>
                <w:webHidden/>
              </w:rPr>
              <w:fldChar w:fldCharType="separate"/>
            </w:r>
            <w:r w:rsidR="00C61707">
              <w:rPr>
                <w:noProof/>
                <w:webHidden/>
              </w:rPr>
              <w:t>61</w:t>
            </w:r>
            <w:r w:rsidR="00654D6B">
              <w:rPr>
                <w:noProof/>
                <w:webHidden/>
              </w:rPr>
              <w:fldChar w:fldCharType="end"/>
            </w:r>
          </w:hyperlink>
        </w:p>
        <w:p w14:paraId="5C89CC57"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32" w:history="1">
            <w:r w:rsidR="00654D6B" w:rsidRPr="003D1040">
              <w:rPr>
                <w:rStyle w:val="Hyperlink"/>
                <w:noProof/>
              </w:rPr>
              <w:t>What is a dental therapist?</w:t>
            </w:r>
            <w:r w:rsidR="00654D6B">
              <w:rPr>
                <w:noProof/>
                <w:webHidden/>
              </w:rPr>
              <w:tab/>
            </w:r>
            <w:r w:rsidR="00654D6B">
              <w:rPr>
                <w:noProof/>
                <w:webHidden/>
              </w:rPr>
              <w:fldChar w:fldCharType="begin"/>
            </w:r>
            <w:r w:rsidR="00654D6B">
              <w:rPr>
                <w:noProof/>
                <w:webHidden/>
              </w:rPr>
              <w:instrText xml:space="preserve"> PAGEREF _Toc407706432 \h </w:instrText>
            </w:r>
            <w:r w:rsidR="00654D6B">
              <w:rPr>
                <w:noProof/>
                <w:webHidden/>
              </w:rPr>
            </w:r>
            <w:r w:rsidR="00654D6B">
              <w:rPr>
                <w:noProof/>
                <w:webHidden/>
              </w:rPr>
              <w:fldChar w:fldCharType="separate"/>
            </w:r>
            <w:r w:rsidR="00C61707">
              <w:rPr>
                <w:noProof/>
                <w:webHidden/>
              </w:rPr>
              <w:t>61</w:t>
            </w:r>
            <w:r w:rsidR="00654D6B">
              <w:rPr>
                <w:noProof/>
                <w:webHidden/>
              </w:rPr>
              <w:fldChar w:fldCharType="end"/>
            </w:r>
          </w:hyperlink>
        </w:p>
        <w:p w14:paraId="2D71206A"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33" w:history="1">
            <w:r w:rsidR="00654D6B" w:rsidRPr="003D1040">
              <w:rPr>
                <w:rStyle w:val="Hyperlink"/>
                <w:noProof/>
              </w:rPr>
              <w:t>How are dental therapists trained?</w:t>
            </w:r>
            <w:r w:rsidR="00654D6B">
              <w:rPr>
                <w:noProof/>
                <w:webHidden/>
              </w:rPr>
              <w:tab/>
            </w:r>
            <w:r w:rsidR="00654D6B">
              <w:rPr>
                <w:noProof/>
                <w:webHidden/>
              </w:rPr>
              <w:fldChar w:fldCharType="begin"/>
            </w:r>
            <w:r w:rsidR="00654D6B">
              <w:rPr>
                <w:noProof/>
                <w:webHidden/>
              </w:rPr>
              <w:instrText xml:space="preserve"> PAGEREF _Toc407706433 \h </w:instrText>
            </w:r>
            <w:r w:rsidR="00654D6B">
              <w:rPr>
                <w:noProof/>
                <w:webHidden/>
              </w:rPr>
            </w:r>
            <w:r w:rsidR="00654D6B">
              <w:rPr>
                <w:noProof/>
                <w:webHidden/>
              </w:rPr>
              <w:fldChar w:fldCharType="separate"/>
            </w:r>
            <w:r w:rsidR="00C61707">
              <w:rPr>
                <w:noProof/>
                <w:webHidden/>
              </w:rPr>
              <w:t>61</w:t>
            </w:r>
            <w:r w:rsidR="00654D6B">
              <w:rPr>
                <w:noProof/>
                <w:webHidden/>
              </w:rPr>
              <w:fldChar w:fldCharType="end"/>
            </w:r>
          </w:hyperlink>
        </w:p>
        <w:p w14:paraId="67F5512E"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34" w:history="1">
            <w:r w:rsidR="00654D6B" w:rsidRPr="003D1040">
              <w:rPr>
                <w:rStyle w:val="Hyperlink"/>
                <w:noProof/>
              </w:rPr>
              <w:t>What is the assessment process for overseas-trained dental therapists?</w:t>
            </w:r>
            <w:r w:rsidR="00654D6B">
              <w:rPr>
                <w:noProof/>
                <w:webHidden/>
              </w:rPr>
              <w:tab/>
            </w:r>
            <w:r w:rsidR="00654D6B">
              <w:rPr>
                <w:noProof/>
                <w:webHidden/>
              </w:rPr>
              <w:fldChar w:fldCharType="begin"/>
            </w:r>
            <w:r w:rsidR="00654D6B">
              <w:rPr>
                <w:noProof/>
                <w:webHidden/>
              </w:rPr>
              <w:instrText xml:space="preserve"> PAGEREF _Toc407706434 \h </w:instrText>
            </w:r>
            <w:r w:rsidR="00654D6B">
              <w:rPr>
                <w:noProof/>
                <w:webHidden/>
              </w:rPr>
            </w:r>
            <w:r w:rsidR="00654D6B">
              <w:rPr>
                <w:noProof/>
                <w:webHidden/>
              </w:rPr>
              <w:fldChar w:fldCharType="separate"/>
            </w:r>
            <w:r w:rsidR="00C61707">
              <w:rPr>
                <w:noProof/>
                <w:webHidden/>
              </w:rPr>
              <w:t>61</w:t>
            </w:r>
            <w:r w:rsidR="00654D6B">
              <w:rPr>
                <w:noProof/>
                <w:webHidden/>
              </w:rPr>
              <w:fldChar w:fldCharType="end"/>
            </w:r>
          </w:hyperlink>
        </w:p>
        <w:p w14:paraId="49384746"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35" w:history="1">
            <w:r w:rsidR="00654D6B" w:rsidRPr="003D1040">
              <w:rPr>
                <w:rStyle w:val="Hyperlink"/>
                <w:noProof/>
              </w:rPr>
              <w:t>What issues have stakeholders identified for the dental therapist workforce?</w:t>
            </w:r>
            <w:r w:rsidR="00654D6B">
              <w:rPr>
                <w:noProof/>
                <w:webHidden/>
              </w:rPr>
              <w:tab/>
            </w:r>
            <w:r w:rsidR="00654D6B">
              <w:rPr>
                <w:noProof/>
                <w:webHidden/>
              </w:rPr>
              <w:fldChar w:fldCharType="begin"/>
            </w:r>
            <w:r w:rsidR="00654D6B">
              <w:rPr>
                <w:noProof/>
                <w:webHidden/>
              </w:rPr>
              <w:instrText xml:space="preserve"> PAGEREF _Toc407706435 \h </w:instrText>
            </w:r>
            <w:r w:rsidR="00654D6B">
              <w:rPr>
                <w:noProof/>
                <w:webHidden/>
              </w:rPr>
            </w:r>
            <w:r w:rsidR="00654D6B">
              <w:rPr>
                <w:noProof/>
                <w:webHidden/>
              </w:rPr>
              <w:fldChar w:fldCharType="separate"/>
            </w:r>
            <w:r w:rsidR="00C61707">
              <w:rPr>
                <w:noProof/>
                <w:webHidden/>
              </w:rPr>
              <w:t>62</w:t>
            </w:r>
            <w:r w:rsidR="00654D6B">
              <w:rPr>
                <w:noProof/>
                <w:webHidden/>
              </w:rPr>
              <w:fldChar w:fldCharType="end"/>
            </w:r>
          </w:hyperlink>
        </w:p>
        <w:p w14:paraId="0F13220C"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36" w:history="1">
            <w:r w:rsidR="00654D6B" w:rsidRPr="003D1040">
              <w:rPr>
                <w:rStyle w:val="Hyperlink"/>
                <w:noProof/>
              </w:rPr>
              <w:t>Existing workforce position</w:t>
            </w:r>
            <w:r w:rsidR="00654D6B">
              <w:rPr>
                <w:noProof/>
                <w:webHidden/>
              </w:rPr>
              <w:tab/>
            </w:r>
            <w:r w:rsidR="00654D6B">
              <w:rPr>
                <w:noProof/>
                <w:webHidden/>
              </w:rPr>
              <w:fldChar w:fldCharType="begin"/>
            </w:r>
            <w:r w:rsidR="00654D6B">
              <w:rPr>
                <w:noProof/>
                <w:webHidden/>
              </w:rPr>
              <w:instrText xml:space="preserve"> PAGEREF _Toc407706436 \h </w:instrText>
            </w:r>
            <w:r w:rsidR="00654D6B">
              <w:rPr>
                <w:noProof/>
                <w:webHidden/>
              </w:rPr>
            </w:r>
            <w:r w:rsidR="00654D6B">
              <w:rPr>
                <w:noProof/>
                <w:webHidden/>
              </w:rPr>
              <w:fldChar w:fldCharType="separate"/>
            </w:r>
            <w:r w:rsidR="00C61707">
              <w:rPr>
                <w:noProof/>
                <w:webHidden/>
              </w:rPr>
              <w:t>62</w:t>
            </w:r>
            <w:r w:rsidR="00654D6B">
              <w:rPr>
                <w:noProof/>
                <w:webHidden/>
              </w:rPr>
              <w:fldChar w:fldCharType="end"/>
            </w:r>
          </w:hyperlink>
        </w:p>
        <w:p w14:paraId="6C0DE320"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37" w:history="1">
            <w:r w:rsidR="00654D6B" w:rsidRPr="003D1040">
              <w:rPr>
                <w:rStyle w:val="Hyperlink"/>
                <w:noProof/>
              </w:rPr>
              <w:t>Workforce characteristics</w:t>
            </w:r>
            <w:r w:rsidR="00654D6B">
              <w:rPr>
                <w:noProof/>
                <w:webHidden/>
              </w:rPr>
              <w:tab/>
            </w:r>
            <w:r w:rsidR="00654D6B">
              <w:rPr>
                <w:noProof/>
                <w:webHidden/>
              </w:rPr>
              <w:fldChar w:fldCharType="begin"/>
            </w:r>
            <w:r w:rsidR="00654D6B">
              <w:rPr>
                <w:noProof/>
                <w:webHidden/>
              </w:rPr>
              <w:instrText xml:space="preserve"> PAGEREF _Toc407706437 \h </w:instrText>
            </w:r>
            <w:r w:rsidR="00654D6B">
              <w:rPr>
                <w:noProof/>
                <w:webHidden/>
              </w:rPr>
            </w:r>
            <w:r w:rsidR="00654D6B">
              <w:rPr>
                <w:noProof/>
                <w:webHidden/>
              </w:rPr>
              <w:fldChar w:fldCharType="separate"/>
            </w:r>
            <w:r w:rsidR="00C61707">
              <w:rPr>
                <w:noProof/>
                <w:webHidden/>
              </w:rPr>
              <w:t>62</w:t>
            </w:r>
            <w:r w:rsidR="00654D6B">
              <w:rPr>
                <w:noProof/>
                <w:webHidden/>
              </w:rPr>
              <w:fldChar w:fldCharType="end"/>
            </w:r>
          </w:hyperlink>
        </w:p>
        <w:p w14:paraId="6BCF2860"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38" w:history="1">
            <w:r w:rsidR="00654D6B" w:rsidRPr="003D1040">
              <w:rPr>
                <w:rStyle w:val="Hyperlink"/>
                <w:noProof/>
              </w:rPr>
              <w:t>Workforce inflows</w:t>
            </w:r>
            <w:r w:rsidR="00654D6B">
              <w:rPr>
                <w:noProof/>
                <w:webHidden/>
              </w:rPr>
              <w:tab/>
            </w:r>
            <w:r w:rsidR="00654D6B">
              <w:rPr>
                <w:noProof/>
                <w:webHidden/>
              </w:rPr>
              <w:fldChar w:fldCharType="begin"/>
            </w:r>
            <w:r w:rsidR="00654D6B">
              <w:rPr>
                <w:noProof/>
                <w:webHidden/>
              </w:rPr>
              <w:instrText xml:space="preserve"> PAGEREF _Toc407706438 \h </w:instrText>
            </w:r>
            <w:r w:rsidR="00654D6B">
              <w:rPr>
                <w:noProof/>
                <w:webHidden/>
              </w:rPr>
            </w:r>
            <w:r w:rsidR="00654D6B">
              <w:rPr>
                <w:noProof/>
                <w:webHidden/>
              </w:rPr>
              <w:fldChar w:fldCharType="separate"/>
            </w:r>
            <w:r w:rsidR="00C61707">
              <w:rPr>
                <w:noProof/>
                <w:webHidden/>
              </w:rPr>
              <w:t>63</w:t>
            </w:r>
            <w:r w:rsidR="00654D6B">
              <w:rPr>
                <w:noProof/>
                <w:webHidden/>
              </w:rPr>
              <w:fldChar w:fldCharType="end"/>
            </w:r>
          </w:hyperlink>
        </w:p>
        <w:p w14:paraId="054CDE58" w14:textId="77777777" w:rsidR="00654D6B" w:rsidRDefault="003678CF">
          <w:pPr>
            <w:pStyle w:val="TOC1"/>
            <w:tabs>
              <w:tab w:val="right" w:leader="dot" w:pos="9016"/>
            </w:tabs>
            <w:rPr>
              <w:rFonts w:eastAsiaTheme="minorEastAsia" w:cstheme="minorBidi"/>
              <w:b w:val="0"/>
              <w:bCs w:val="0"/>
              <w:caps w:val="0"/>
              <w:noProof/>
              <w:szCs w:val="22"/>
              <w:lang w:eastAsia="en-AU"/>
            </w:rPr>
          </w:pPr>
          <w:hyperlink w:anchor="_Toc407706439" w:history="1">
            <w:r w:rsidR="00654D6B" w:rsidRPr="003D1040">
              <w:rPr>
                <w:rStyle w:val="Hyperlink"/>
                <w:noProof/>
              </w:rPr>
              <w:t>Dental prosthetists</w:t>
            </w:r>
            <w:r w:rsidR="00654D6B">
              <w:rPr>
                <w:noProof/>
                <w:webHidden/>
              </w:rPr>
              <w:tab/>
            </w:r>
            <w:r w:rsidR="00654D6B">
              <w:rPr>
                <w:noProof/>
                <w:webHidden/>
              </w:rPr>
              <w:fldChar w:fldCharType="begin"/>
            </w:r>
            <w:r w:rsidR="00654D6B">
              <w:rPr>
                <w:noProof/>
                <w:webHidden/>
              </w:rPr>
              <w:instrText xml:space="preserve"> PAGEREF _Toc407706439 \h </w:instrText>
            </w:r>
            <w:r w:rsidR="00654D6B">
              <w:rPr>
                <w:noProof/>
                <w:webHidden/>
              </w:rPr>
            </w:r>
            <w:r w:rsidR="00654D6B">
              <w:rPr>
                <w:noProof/>
                <w:webHidden/>
              </w:rPr>
              <w:fldChar w:fldCharType="separate"/>
            </w:r>
            <w:r w:rsidR="00C61707">
              <w:rPr>
                <w:noProof/>
                <w:webHidden/>
              </w:rPr>
              <w:t>65</w:t>
            </w:r>
            <w:r w:rsidR="00654D6B">
              <w:rPr>
                <w:noProof/>
                <w:webHidden/>
              </w:rPr>
              <w:fldChar w:fldCharType="end"/>
            </w:r>
          </w:hyperlink>
        </w:p>
        <w:p w14:paraId="70FA85FF"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40" w:history="1">
            <w:r w:rsidR="00654D6B" w:rsidRPr="003D1040">
              <w:rPr>
                <w:rStyle w:val="Hyperlink"/>
                <w:noProof/>
              </w:rPr>
              <w:t>What is a dental prosthetist?</w:t>
            </w:r>
            <w:r w:rsidR="00654D6B">
              <w:rPr>
                <w:noProof/>
                <w:webHidden/>
              </w:rPr>
              <w:tab/>
            </w:r>
            <w:r w:rsidR="00654D6B">
              <w:rPr>
                <w:noProof/>
                <w:webHidden/>
              </w:rPr>
              <w:fldChar w:fldCharType="begin"/>
            </w:r>
            <w:r w:rsidR="00654D6B">
              <w:rPr>
                <w:noProof/>
                <w:webHidden/>
              </w:rPr>
              <w:instrText xml:space="preserve"> PAGEREF _Toc407706440 \h </w:instrText>
            </w:r>
            <w:r w:rsidR="00654D6B">
              <w:rPr>
                <w:noProof/>
                <w:webHidden/>
              </w:rPr>
            </w:r>
            <w:r w:rsidR="00654D6B">
              <w:rPr>
                <w:noProof/>
                <w:webHidden/>
              </w:rPr>
              <w:fldChar w:fldCharType="separate"/>
            </w:r>
            <w:r w:rsidR="00C61707">
              <w:rPr>
                <w:noProof/>
                <w:webHidden/>
              </w:rPr>
              <w:t>65</w:t>
            </w:r>
            <w:r w:rsidR="00654D6B">
              <w:rPr>
                <w:noProof/>
                <w:webHidden/>
              </w:rPr>
              <w:fldChar w:fldCharType="end"/>
            </w:r>
          </w:hyperlink>
        </w:p>
        <w:p w14:paraId="55F37209"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41" w:history="1">
            <w:r w:rsidR="00654D6B" w:rsidRPr="003D1040">
              <w:rPr>
                <w:rStyle w:val="Hyperlink"/>
                <w:noProof/>
              </w:rPr>
              <w:t>How are dental prosthetists trained?</w:t>
            </w:r>
            <w:r w:rsidR="00654D6B">
              <w:rPr>
                <w:noProof/>
                <w:webHidden/>
              </w:rPr>
              <w:tab/>
            </w:r>
            <w:r w:rsidR="00654D6B">
              <w:rPr>
                <w:noProof/>
                <w:webHidden/>
              </w:rPr>
              <w:fldChar w:fldCharType="begin"/>
            </w:r>
            <w:r w:rsidR="00654D6B">
              <w:rPr>
                <w:noProof/>
                <w:webHidden/>
              </w:rPr>
              <w:instrText xml:space="preserve"> PAGEREF _Toc407706441 \h </w:instrText>
            </w:r>
            <w:r w:rsidR="00654D6B">
              <w:rPr>
                <w:noProof/>
                <w:webHidden/>
              </w:rPr>
            </w:r>
            <w:r w:rsidR="00654D6B">
              <w:rPr>
                <w:noProof/>
                <w:webHidden/>
              </w:rPr>
              <w:fldChar w:fldCharType="separate"/>
            </w:r>
            <w:r w:rsidR="00C61707">
              <w:rPr>
                <w:noProof/>
                <w:webHidden/>
              </w:rPr>
              <w:t>65</w:t>
            </w:r>
            <w:r w:rsidR="00654D6B">
              <w:rPr>
                <w:noProof/>
                <w:webHidden/>
              </w:rPr>
              <w:fldChar w:fldCharType="end"/>
            </w:r>
          </w:hyperlink>
        </w:p>
        <w:p w14:paraId="776A9A68"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42" w:history="1">
            <w:r w:rsidR="00654D6B" w:rsidRPr="003D1040">
              <w:rPr>
                <w:rStyle w:val="Hyperlink"/>
                <w:noProof/>
              </w:rPr>
              <w:t>What is the assessment process for overseas-trained dental prosthetists?</w:t>
            </w:r>
            <w:r w:rsidR="00654D6B">
              <w:rPr>
                <w:noProof/>
                <w:webHidden/>
              </w:rPr>
              <w:tab/>
            </w:r>
            <w:r w:rsidR="00654D6B">
              <w:rPr>
                <w:noProof/>
                <w:webHidden/>
              </w:rPr>
              <w:fldChar w:fldCharType="begin"/>
            </w:r>
            <w:r w:rsidR="00654D6B">
              <w:rPr>
                <w:noProof/>
                <w:webHidden/>
              </w:rPr>
              <w:instrText xml:space="preserve"> PAGEREF _Toc407706442 \h </w:instrText>
            </w:r>
            <w:r w:rsidR="00654D6B">
              <w:rPr>
                <w:noProof/>
                <w:webHidden/>
              </w:rPr>
            </w:r>
            <w:r w:rsidR="00654D6B">
              <w:rPr>
                <w:noProof/>
                <w:webHidden/>
              </w:rPr>
              <w:fldChar w:fldCharType="separate"/>
            </w:r>
            <w:r w:rsidR="00C61707">
              <w:rPr>
                <w:noProof/>
                <w:webHidden/>
              </w:rPr>
              <w:t>65</w:t>
            </w:r>
            <w:r w:rsidR="00654D6B">
              <w:rPr>
                <w:noProof/>
                <w:webHidden/>
              </w:rPr>
              <w:fldChar w:fldCharType="end"/>
            </w:r>
          </w:hyperlink>
        </w:p>
        <w:p w14:paraId="4FB29180"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43" w:history="1">
            <w:r w:rsidR="00654D6B" w:rsidRPr="003D1040">
              <w:rPr>
                <w:rStyle w:val="Hyperlink"/>
                <w:noProof/>
              </w:rPr>
              <w:t>What issues have stakeholders identified for the dental prosthetist workforce?</w:t>
            </w:r>
            <w:r w:rsidR="00654D6B">
              <w:rPr>
                <w:noProof/>
                <w:webHidden/>
              </w:rPr>
              <w:tab/>
            </w:r>
            <w:r w:rsidR="00654D6B">
              <w:rPr>
                <w:noProof/>
                <w:webHidden/>
              </w:rPr>
              <w:fldChar w:fldCharType="begin"/>
            </w:r>
            <w:r w:rsidR="00654D6B">
              <w:rPr>
                <w:noProof/>
                <w:webHidden/>
              </w:rPr>
              <w:instrText xml:space="preserve"> PAGEREF _Toc407706443 \h </w:instrText>
            </w:r>
            <w:r w:rsidR="00654D6B">
              <w:rPr>
                <w:noProof/>
                <w:webHidden/>
              </w:rPr>
            </w:r>
            <w:r w:rsidR="00654D6B">
              <w:rPr>
                <w:noProof/>
                <w:webHidden/>
              </w:rPr>
              <w:fldChar w:fldCharType="separate"/>
            </w:r>
            <w:r w:rsidR="00C61707">
              <w:rPr>
                <w:noProof/>
                <w:webHidden/>
              </w:rPr>
              <w:t>65</w:t>
            </w:r>
            <w:r w:rsidR="00654D6B">
              <w:rPr>
                <w:noProof/>
                <w:webHidden/>
              </w:rPr>
              <w:fldChar w:fldCharType="end"/>
            </w:r>
          </w:hyperlink>
        </w:p>
        <w:p w14:paraId="1084AFCC"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44" w:history="1">
            <w:r w:rsidR="00654D6B" w:rsidRPr="003D1040">
              <w:rPr>
                <w:rStyle w:val="Hyperlink"/>
                <w:noProof/>
              </w:rPr>
              <w:t>Existing workforce position</w:t>
            </w:r>
            <w:r w:rsidR="00654D6B">
              <w:rPr>
                <w:noProof/>
                <w:webHidden/>
              </w:rPr>
              <w:tab/>
            </w:r>
            <w:r w:rsidR="00654D6B">
              <w:rPr>
                <w:noProof/>
                <w:webHidden/>
              </w:rPr>
              <w:fldChar w:fldCharType="begin"/>
            </w:r>
            <w:r w:rsidR="00654D6B">
              <w:rPr>
                <w:noProof/>
                <w:webHidden/>
              </w:rPr>
              <w:instrText xml:space="preserve"> PAGEREF _Toc407706444 \h </w:instrText>
            </w:r>
            <w:r w:rsidR="00654D6B">
              <w:rPr>
                <w:noProof/>
                <w:webHidden/>
              </w:rPr>
            </w:r>
            <w:r w:rsidR="00654D6B">
              <w:rPr>
                <w:noProof/>
                <w:webHidden/>
              </w:rPr>
              <w:fldChar w:fldCharType="separate"/>
            </w:r>
            <w:r w:rsidR="00C61707">
              <w:rPr>
                <w:noProof/>
                <w:webHidden/>
              </w:rPr>
              <w:t>66</w:t>
            </w:r>
            <w:r w:rsidR="00654D6B">
              <w:rPr>
                <w:noProof/>
                <w:webHidden/>
              </w:rPr>
              <w:fldChar w:fldCharType="end"/>
            </w:r>
          </w:hyperlink>
        </w:p>
        <w:p w14:paraId="4D58E5D9"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45" w:history="1">
            <w:r w:rsidR="00654D6B" w:rsidRPr="003D1040">
              <w:rPr>
                <w:rStyle w:val="Hyperlink"/>
                <w:noProof/>
              </w:rPr>
              <w:t>Workforce characteristics</w:t>
            </w:r>
            <w:r w:rsidR="00654D6B">
              <w:rPr>
                <w:noProof/>
                <w:webHidden/>
              </w:rPr>
              <w:tab/>
            </w:r>
            <w:r w:rsidR="00654D6B">
              <w:rPr>
                <w:noProof/>
                <w:webHidden/>
              </w:rPr>
              <w:fldChar w:fldCharType="begin"/>
            </w:r>
            <w:r w:rsidR="00654D6B">
              <w:rPr>
                <w:noProof/>
                <w:webHidden/>
              </w:rPr>
              <w:instrText xml:space="preserve"> PAGEREF _Toc407706445 \h </w:instrText>
            </w:r>
            <w:r w:rsidR="00654D6B">
              <w:rPr>
                <w:noProof/>
                <w:webHidden/>
              </w:rPr>
            </w:r>
            <w:r w:rsidR="00654D6B">
              <w:rPr>
                <w:noProof/>
                <w:webHidden/>
              </w:rPr>
              <w:fldChar w:fldCharType="separate"/>
            </w:r>
            <w:r w:rsidR="00C61707">
              <w:rPr>
                <w:noProof/>
                <w:webHidden/>
              </w:rPr>
              <w:t>66</w:t>
            </w:r>
            <w:r w:rsidR="00654D6B">
              <w:rPr>
                <w:noProof/>
                <w:webHidden/>
              </w:rPr>
              <w:fldChar w:fldCharType="end"/>
            </w:r>
          </w:hyperlink>
        </w:p>
        <w:p w14:paraId="66768D45"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46" w:history="1">
            <w:r w:rsidR="00654D6B" w:rsidRPr="003D1040">
              <w:rPr>
                <w:rStyle w:val="Hyperlink"/>
                <w:noProof/>
              </w:rPr>
              <w:t>Workforce inflows</w:t>
            </w:r>
            <w:r w:rsidR="00654D6B">
              <w:rPr>
                <w:noProof/>
                <w:webHidden/>
              </w:rPr>
              <w:tab/>
            </w:r>
            <w:r w:rsidR="00654D6B">
              <w:rPr>
                <w:noProof/>
                <w:webHidden/>
              </w:rPr>
              <w:fldChar w:fldCharType="begin"/>
            </w:r>
            <w:r w:rsidR="00654D6B">
              <w:rPr>
                <w:noProof/>
                <w:webHidden/>
              </w:rPr>
              <w:instrText xml:space="preserve"> PAGEREF _Toc407706446 \h </w:instrText>
            </w:r>
            <w:r w:rsidR="00654D6B">
              <w:rPr>
                <w:noProof/>
                <w:webHidden/>
              </w:rPr>
            </w:r>
            <w:r w:rsidR="00654D6B">
              <w:rPr>
                <w:noProof/>
                <w:webHidden/>
              </w:rPr>
              <w:fldChar w:fldCharType="separate"/>
            </w:r>
            <w:r w:rsidR="00C61707">
              <w:rPr>
                <w:noProof/>
                <w:webHidden/>
              </w:rPr>
              <w:t>66</w:t>
            </w:r>
            <w:r w:rsidR="00654D6B">
              <w:rPr>
                <w:noProof/>
                <w:webHidden/>
              </w:rPr>
              <w:fldChar w:fldCharType="end"/>
            </w:r>
          </w:hyperlink>
        </w:p>
        <w:p w14:paraId="6D168F4B" w14:textId="77777777" w:rsidR="00654D6B" w:rsidRDefault="003678CF">
          <w:pPr>
            <w:pStyle w:val="TOC1"/>
            <w:tabs>
              <w:tab w:val="right" w:leader="dot" w:pos="9016"/>
            </w:tabs>
            <w:rPr>
              <w:rFonts w:eastAsiaTheme="minorEastAsia" w:cstheme="minorBidi"/>
              <w:b w:val="0"/>
              <w:bCs w:val="0"/>
              <w:caps w:val="0"/>
              <w:noProof/>
              <w:szCs w:val="22"/>
              <w:lang w:eastAsia="en-AU"/>
            </w:rPr>
          </w:pPr>
          <w:hyperlink w:anchor="_Toc407706447" w:history="1">
            <w:r w:rsidR="00654D6B" w:rsidRPr="003D1040">
              <w:rPr>
                <w:rStyle w:val="Hyperlink"/>
                <w:noProof/>
              </w:rPr>
              <w:t>Dental assistants</w:t>
            </w:r>
            <w:r w:rsidR="00654D6B">
              <w:rPr>
                <w:noProof/>
                <w:webHidden/>
              </w:rPr>
              <w:tab/>
            </w:r>
            <w:r w:rsidR="00654D6B">
              <w:rPr>
                <w:noProof/>
                <w:webHidden/>
              </w:rPr>
              <w:fldChar w:fldCharType="begin"/>
            </w:r>
            <w:r w:rsidR="00654D6B">
              <w:rPr>
                <w:noProof/>
                <w:webHidden/>
              </w:rPr>
              <w:instrText xml:space="preserve"> PAGEREF _Toc407706447 \h </w:instrText>
            </w:r>
            <w:r w:rsidR="00654D6B">
              <w:rPr>
                <w:noProof/>
                <w:webHidden/>
              </w:rPr>
            </w:r>
            <w:r w:rsidR="00654D6B">
              <w:rPr>
                <w:noProof/>
                <w:webHidden/>
              </w:rPr>
              <w:fldChar w:fldCharType="separate"/>
            </w:r>
            <w:r w:rsidR="00C61707">
              <w:rPr>
                <w:noProof/>
                <w:webHidden/>
              </w:rPr>
              <w:t>68</w:t>
            </w:r>
            <w:r w:rsidR="00654D6B">
              <w:rPr>
                <w:noProof/>
                <w:webHidden/>
              </w:rPr>
              <w:fldChar w:fldCharType="end"/>
            </w:r>
          </w:hyperlink>
        </w:p>
        <w:p w14:paraId="15841A6C"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48" w:history="1">
            <w:r w:rsidR="00654D6B" w:rsidRPr="003D1040">
              <w:rPr>
                <w:rStyle w:val="Hyperlink"/>
                <w:noProof/>
              </w:rPr>
              <w:t>What is a dental assistant?</w:t>
            </w:r>
            <w:r w:rsidR="00654D6B">
              <w:rPr>
                <w:noProof/>
                <w:webHidden/>
              </w:rPr>
              <w:tab/>
            </w:r>
            <w:r w:rsidR="00654D6B">
              <w:rPr>
                <w:noProof/>
                <w:webHidden/>
              </w:rPr>
              <w:fldChar w:fldCharType="begin"/>
            </w:r>
            <w:r w:rsidR="00654D6B">
              <w:rPr>
                <w:noProof/>
                <w:webHidden/>
              </w:rPr>
              <w:instrText xml:space="preserve"> PAGEREF _Toc407706448 \h </w:instrText>
            </w:r>
            <w:r w:rsidR="00654D6B">
              <w:rPr>
                <w:noProof/>
                <w:webHidden/>
              </w:rPr>
            </w:r>
            <w:r w:rsidR="00654D6B">
              <w:rPr>
                <w:noProof/>
                <w:webHidden/>
              </w:rPr>
              <w:fldChar w:fldCharType="separate"/>
            </w:r>
            <w:r w:rsidR="00C61707">
              <w:rPr>
                <w:noProof/>
                <w:webHidden/>
              </w:rPr>
              <w:t>68</w:t>
            </w:r>
            <w:r w:rsidR="00654D6B">
              <w:rPr>
                <w:noProof/>
                <w:webHidden/>
              </w:rPr>
              <w:fldChar w:fldCharType="end"/>
            </w:r>
          </w:hyperlink>
        </w:p>
        <w:p w14:paraId="07F6638D"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49" w:history="1">
            <w:r w:rsidR="00654D6B" w:rsidRPr="003D1040">
              <w:rPr>
                <w:rStyle w:val="Hyperlink"/>
                <w:noProof/>
              </w:rPr>
              <w:t>How are dental assistants trained?</w:t>
            </w:r>
            <w:r w:rsidR="00654D6B">
              <w:rPr>
                <w:noProof/>
                <w:webHidden/>
              </w:rPr>
              <w:tab/>
            </w:r>
            <w:r w:rsidR="00654D6B">
              <w:rPr>
                <w:noProof/>
                <w:webHidden/>
              </w:rPr>
              <w:fldChar w:fldCharType="begin"/>
            </w:r>
            <w:r w:rsidR="00654D6B">
              <w:rPr>
                <w:noProof/>
                <w:webHidden/>
              </w:rPr>
              <w:instrText xml:space="preserve"> PAGEREF _Toc407706449 \h </w:instrText>
            </w:r>
            <w:r w:rsidR="00654D6B">
              <w:rPr>
                <w:noProof/>
                <w:webHidden/>
              </w:rPr>
            </w:r>
            <w:r w:rsidR="00654D6B">
              <w:rPr>
                <w:noProof/>
                <w:webHidden/>
              </w:rPr>
              <w:fldChar w:fldCharType="separate"/>
            </w:r>
            <w:r w:rsidR="00C61707">
              <w:rPr>
                <w:noProof/>
                <w:webHidden/>
              </w:rPr>
              <w:t>68</w:t>
            </w:r>
            <w:r w:rsidR="00654D6B">
              <w:rPr>
                <w:noProof/>
                <w:webHidden/>
              </w:rPr>
              <w:fldChar w:fldCharType="end"/>
            </w:r>
          </w:hyperlink>
        </w:p>
        <w:p w14:paraId="1255C230"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50" w:history="1">
            <w:r w:rsidR="00654D6B" w:rsidRPr="003D1040">
              <w:rPr>
                <w:rStyle w:val="Hyperlink"/>
                <w:noProof/>
              </w:rPr>
              <w:t>What is the assessment process for overseas-trained dental assistants?</w:t>
            </w:r>
            <w:r w:rsidR="00654D6B">
              <w:rPr>
                <w:noProof/>
                <w:webHidden/>
              </w:rPr>
              <w:tab/>
            </w:r>
            <w:r w:rsidR="00654D6B">
              <w:rPr>
                <w:noProof/>
                <w:webHidden/>
              </w:rPr>
              <w:fldChar w:fldCharType="begin"/>
            </w:r>
            <w:r w:rsidR="00654D6B">
              <w:rPr>
                <w:noProof/>
                <w:webHidden/>
              </w:rPr>
              <w:instrText xml:space="preserve"> PAGEREF _Toc407706450 \h </w:instrText>
            </w:r>
            <w:r w:rsidR="00654D6B">
              <w:rPr>
                <w:noProof/>
                <w:webHidden/>
              </w:rPr>
            </w:r>
            <w:r w:rsidR="00654D6B">
              <w:rPr>
                <w:noProof/>
                <w:webHidden/>
              </w:rPr>
              <w:fldChar w:fldCharType="separate"/>
            </w:r>
            <w:r w:rsidR="00C61707">
              <w:rPr>
                <w:noProof/>
                <w:webHidden/>
              </w:rPr>
              <w:t>68</w:t>
            </w:r>
            <w:r w:rsidR="00654D6B">
              <w:rPr>
                <w:noProof/>
                <w:webHidden/>
              </w:rPr>
              <w:fldChar w:fldCharType="end"/>
            </w:r>
          </w:hyperlink>
        </w:p>
        <w:p w14:paraId="7F07541F"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51" w:history="1">
            <w:r w:rsidR="00654D6B" w:rsidRPr="003D1040">
              <w:rPr>
                <w:rStyle w:val="Hyperlink"/>
                <w:noProof/>
              </w:rPr>
              <w:t>Existing workforce position</w:t>
            </w:r>
            <w:r w:rsidR="00654D6B">
              <w:rPr>
                <w:noProof/>
                <w:webHidden/>
              </w:rPr>
              <w:tab/>
            </w:r>
            <w:r w:rsidR="00654D6B">
              <w:rPr>
                <w:noProof/>
                <w:webHidden/>
              </w:rPr>
              <w:fldChar w:fldCharType="begin"/>
            </w:r>
            <w:r w:rsidR="00654D6B">
              <w:rPr>
                <w:noProof/>
                <w:webHidden/>
              </w:rPr>
              <w:instrText xml:space="preserve"> PAGEREF _Toc407706451 \h </w:instrText>
            </w:r>
            <w:r w:rsidR="00654D6B">
              <w:rPr>
                <w:noProof/>
                <w:webHidden/>
              </w:rPr>
            </w:r>
            <w:r w:rsidR="00654D6B">
              <w:rPr>
                <w:noProof/>
                <w:webHidden/>
              </w:rPr>
              <w:fldChar w:fldCharType="separate"/>
            </w:r>
            <w:r w:rsidR="00C61707">
              <w:rPr>
                <w:noProof/>
                <w:webHidden/>
              </w:rPr>
              <w:t>68</w:t>
            </w:r>
            <w:r w:rsidR="00654D6B">
              <w:rPr>
                <w:noProof/>
                <w:webHidden/>
              </w:rPr>
              <w:fldChar w:fldCharType="end"/>
            </w:r>
          </w:hyperlink>
        </w:p>
        <w:p w14:paraId="57331B4D"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52" w:history="1">
            <w:r w:rsidR="00654D6B" w:rsidRPr="003D1040">
              <w:rPr>
                <w:rStyle w:val="Hyperlink"/>
                <w:noProof/>
              </w:rPr>
              <w:t>Workforce characteristics</w:t>
            </w:r>
            <w:r w:rsidR="00654D6B">
              <w:rPr>
                <w:noProof/>
                <w:webHidden/>
              </w:rPr>
              <w:tab/>
            </w:r>
            <w:r w:rsidR="00654D6B">
              <w:rPr>
                <w:noProof/>
                <w:webHidden/>
              </w:rPr>
              <w:fldChar w:fldCharType="begin"/>
            </w:r>
            <w:r w:rsidR="00654D6B">
              <w:rPr>
                <w:noProof/>
                <w:webHidden/>
              </w:rPr>
              <w:instrText xml:space="preserve"> PAGEREF _Toc407706452 \h </w:instrText>
            </w:r>
            <w:r w:rsidR="00654D6B">
              <w:rPr>
                <w:noProof/>
                <w:webHidden/>
              </w:rPr>
            </w:r>
            <w:r w:rsidR="00654D6B">
              <w:rPr>
                <w:noProof/>
                <w:webHidden/>
              </w:rPr>
              <w:fldChar w:fldCharType="separate"/>
            </w:r>
            <w:r w:rsidR="00C61707">
              <w:rPr>
                <w:noProof/>
                <w:webHidden/>
              </w:rPr>
              <w:t>68</w:t>
            </w:r>
            <w:r w:rsidR="00654D6B">
              <w:rPr>
                <w:noProof/>
                <w:webHidden/>
              </w:rPr>
              <w:fldChar w:fldCharType="end"/>
            </w:r>
          </w:hyperlink>
        </w:p>
        <w:p w14:paraId="5EAB4458"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53" w:history="1">
            <w:r w:rsidR="00654D6B" w:rsidRPr="003D1040">
              <w:rPr>
                <w:rStyle w:val="Hyperlink"/>
                <w:noProof/>
              </w:rPr>
              <w:t>Workforce Inflows</w:t>
            </w:r>
            <w:r w:rsidR="00654D6B">
              <w:rPr>
                <w:noProof/>
                <w:webHidden/>
              </w:rPr>
              <w:tab/>
            </w:r>
            <w:r w:rsidR="00654D6B">
              <w:rPr>
                <w:noProof/>
                <w:webHidden/>
              </w:rPr>
              <w:fldChar w:fldCharType="begin"/>
            </w:r>
            <w:r w:rsidR="00654D6B">
              <w:rPr>
                <w:noProof/>
                <w:webHidden/>
              </w:rPr>
              <w:instrText xml:space="preserve"> PAGEREF _Toc407706453 \h </w:instrText>
            </w:r>
            <w:r w:rsidR="00654D6B">
              <w:rPr>
                <w:noProof/>
                <w:webHidden/>
              </w:rPr>
            </w:r>
            <w:r w:rsidR="00654D6B">
              <w:rPr>
                <w:noProof/>
                <w:webHidden/>
              </w:rPr>
              <w:fldChar w:fldCharType="separate"/>
            </w:r>
            <w:r w:rsidR="00C61707">
              <w:rPr>
                <w:noProof/>
                <w:webHidden/>
              </w:rPr>
              <w:t>69</w:t>
            </w:r>
            <w:r w:rsidR="00654D6B">
              <w:rPr>
                <w:noProof/>
                <w:webHidden/>
              </w:rPr>
              <w:fldChar w:fldCharType="end"/>
            </w:r>
          </w:hyperlink>
        </w:p>
        <w:p w14:paraId="6B69C8F8" w14:textId="77777777" w:rsidR="00654D6B" w:rsidRDefault="003678CF">
          <w:pPr>
            <w:pStyle w:val="TOC1"/>
            <w:tabs>
              <w:tab w:val="right" w:leader="dot" w:pos="9016"/>
            </w:tabs>
            <w:rPr>
              <w:rFonts w:eastAsiaTheme="minorEastAsia" w:cstheme="minorBidi"/>
              <w:b w:val="0"/>
              <w:bCs w:val="0"/>
              <w:caps w:val="0"/>
              <w:noProof/>
              <w:szCs w:val="22"/>
              <w:lang w:eastAsia="en-AU"/>
            </w:rPr>
          </w:pPr>
          <w:hyperlink w:anchor="_Toc407706454" w:history="1">
            <w:r w:rsidR="00654D6B" w:rsidRPr="003D1040">
              <w:rPr>
                <w:rStyle w:val="Hyperlink"/>
                <w:noProof/>
              </w:rPr>
              <w:t>Dental technician</w:t>
            </w:r>
            <w:r w:rsidR="00654D6B">
              <w:rPr>
                <w:noProof/>
                <w:webHidden/>
              </w:rPr>
              <w:tab/>
            </w:r>
            <w:r w:rsidR="00654D6B">
              <w:rPr>
                <w:noProof/>
                <w:webHidden/>
              </w:rPr>
              <w:fldChar w:fldCharType="begin"/>
            </w:r>
            <w:r w:rsidR="00654D6B">
              <w:rPr>
                <w:noProof/>
                <w:webHidden/>
              </w:rPr>
              <w:instrText xml:space="preserve"> PAGEREF _Toc407706454 \h </w:instrText>
            </w:r>
            <w:r w:rsidR="00654D6B">
              <w:rPr>
                <w:noProof/>
                <w:webHidden/>
              </w:rPr>
            </w:r>
            <w:r w:rsidR="00654D6B">
              <w:rPr>
                <w:noProof/>
                <w:webHidden/>
              </w:rPr>
              <w:fldChar w:fldCharType="separate"/>
            </w:r>
            <w:r w:rsidR="00C61707">
              <w:rPr>
                <w:noProof/>
                <w:webHidden/>
              </w:rPr>
              <w:t>71</w:t>
            </w:r>
            <w:r w:rsidR="00654D6B">
              <w:rPr>
                <w:noProof/>
                <w:webHidden/>
              </w:rPr>
              <w:fldChar w:fldCharType="end"/>
            </w:r>
          </w:hyperlink>
        </w:p>
        <w:p w14:paraId="544FCC9A"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55" w:history="1">
            <w:r w:rsidR="00654D6B" w:rsidRPr="003D1040">
              <w:rPr>
                <w:rStyle w:val="Hyperlink"/>
                <w:noProof/>
              </w:rPr>
              <w:t>What is a dental technician?</w:t>
            </w:r>
            <w:r w:rsidR="00654D6B">
              <w:rPr>
                <w:noProof/>
                <w:webHidden/>
              </w:rPr>
              <w:tab/>
            </w:r>
            <w:r w:rsidR="00654D6B">
              <w:rPr>
                <w:noProof/>
                <w:webHidden/>
              </w:rPr>
              <w:fldChar w:fldCharType="begin"/>
            </w:r>
            <w:r w:rsidR="00654D6B">
              <w:rPr>
                <w:noProof/>
                <w:webHidden/>
              </w:rPr>
              <w:instrText xml:space="preserve"> PAGEREF _Toc407706455 \h </w:instrText>
            </w:r>
            <w:r w:rsidR="00654D6B">
              <w:rPr>
                <w:noProof/>
                <w:webHidden/>
              </w:rPr>
            </w:r>
            <w:r w:rsidR="00654D6B">
              <w:rPr>
                <w:noProof/>
                <w:webHidden/>
              </w:rPr>
              <w:fldChar w:fldCharType="separate"/>
            </w:r>
            <w:r w:rsidR="00C61707">
              <w:rPr>
                <w:noProof/>
                <w:webHidden/>
              </w:rPr>
              <w:t>71</w:t>
            </w:r>
            <w:r w:rsidR="00654D6B">
              <w:rPr>
                <w:noProof/>
                <w:webHidden/>
              </w:rPr>
              <w:fldChar w:fldCharType="end"/>
            </w:r>
          </w:hyperlink>
        </w:p>
        <w:p w14:paraId="14690930"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56" w:history="1">
            <w:r w:rsidR="00654D6B" w:rsidRPr="003D1040">
              <w:rPr>
                <w:rStyle w:val="Hyperlink"/>
                <w:noProof/>
              </w:rPr>
              <w:t>How are dental technicians trained?</w:t>
            </w:r>
            <w:r w:rsidR="00654D6B">
              <w:rPr>
                <w:noProof/>
                <w:webHidden/>
              </w:rPr>
              <w:tab/>
            </w:r>
            <w:r w:rsidR="00654D6B">
              <w:rPr>
                <w:noProof/>
                <w:webHidden/>
              </w:rPr>
              <w:fldChar w:fldCharType="begin"/>
            </w:r>
            <w:r w:rsidR="00654D6B">
              <w:rPr>
                <w:noProof/>
                <w:webHidden/>
              </w:rPr>
              <w:instrText xml:space="preserve"> PAGEREF _Toc407706456 \h </w:instrText>
            </w:r>
            <w:r w:rsidR="00654D6B">
              <w:rPr>
                <w:noProof/>
                <w:webHidden/>
              </w:rPr>
            </w:r>
            <w:r w:rsidR="00654D6B">
              <w:rPr>
                <w:noProof/>
                <w:webHidden/>
              </w:rPr>
              <w:fldChar w:fldCharType="separate"/>
            </w:r>
            <w:r w:rsidR="00C61707">
              <w:rPr>
                <w:noProof/>
                <w:webHidden/>
              </w:rPr>
              <w:t>71</w:t>
            </w:r>
            <w:r w:rsidR="00654D6B">
              <w:rPr>
                <w:noProof/>
                <w:webHidden/>
              </w:rPr>
              <w:fldChar w:fldCharType="end"/>
            </w:r>
          </w:hyperlink>
        </w:p>
        <w:p w14:paraId="1C9236BA"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57" w:history="1">
            <w:r w:rsidR="00654D6B" w:rsidRPr="003D1040">
              <w:rPr>
                <w:rStyle w:val="Hyperlink"/>
                <w:noProof/>
              </w:rPr>
              <w:t>What is the assessment process for overseas-trained dental technicians?</w:t>
            </w:r>
            <w:r w:rsidR="00654D6B">
              <w:rPr>
                <w:noProof/>
                <w:webHidden/>
              </w:rPr>
              <w:tab/>
            </w:r>
            <w:r w:rsidR="00654D6B">
              <w:rPr>
                <w:noProof/>
                <w:webHidden/>
              </w:rPr>
              <w:fldChar w:fldCharType="begin"/>
            </w:r>
            <w:r w:rsidR="00654D6B">
              <w:rPr>
                <w:noProof/>
                <w:webHidden/>
              </w:rPr>
              <w:instrText xml:space="preserve"> PAGEREF _Toc407706457 \h </w:instrText>
            </w:r>
            <w:r w:rsidR="00654D6B">
              <w:rPr>
                <w:noProof/>
                <w:webHidden/>
              </w:rPr>
            </w:r>
            <w:r w:rsidR="00654D6B">
              <w:rPr>
                <w:noProof/>
                <w:webHidden/>
              </w:rPr>
              <w:fldChar w:fldCharType="separate"/>
            </w:r>
            <w:r w:rsidR="00C61707">
              <w:rPr>
                <w:noProof/>
                <w:webHidden/>
              </w:rPr>
              <w:t>71</w:t>
            </w:r>
            <w:r w:rsidR="00654D6B">
              <w:rPr>
                <w:noProof/>
                <w:webHidden/>
              </w:rPr>
              <w:fldChar w:fldCharType="end"/>
            </w:r>
          </w:hyperlink>
        </w:p>
        <w:p w14:paraId="304A5191"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58" w:history="1">
            <w:r w:rsidR="00654D6B" w:rsidRPr="003D1040">
              <w:rPr>
                <w:rStyle w:val="Hyperlink"/>
                <w:noProof/>
              </w:rPr>
              <w:t>Existing workforce position</w:t>
            </w:r>
            <w:r w:rsidR="00654D6B">
              <w:rPr>
                <w:noProof/>
                <w:webHidden/>
              </w:rPr>
              <w:tab/>
            </w:r>
            <w:r w:rsidR="00654D6B">
              <w:rPr>
                <w:noProof/>
                <w:webHidden/>
              </w:rPr>
              <w:fldChar w:fldCharType="begin"/>
            </w:r>
            <w:r w:rsidR="00654D6B">
              <w:rPr>
                <w:noProof/>
                <w:webHidden/>
              </w:rPr>
              <w:instrText xml:space="preserve"> PAGEREF _Toc407706458 \h </w:instrText>
            </w:r>
            <w:r w:rsidR="00654D6B">
              <w:rPr>
                <w:noProof/>
                <w:webHidden/>
              </w:rPr>
            </w:r>
            <w:r w:rsidR="00654D6B">
              <w:rPr>
                <w:noProof/>
                <w:webHidden/>
              </w:rPr>
              <w:fldChar w:fldCharType="separate"/>
            </w:r>
            <w:r w:rsidR="00C61707">
              <w:rPr>
                <w:noProof/>
                <w:webHidden/>
              </w:rPr>
              <w:t>71</w:t>
            </w:r>
            <w:r w:rsidR="00654D6B">
              <w:rPr>
                <w:noProof/>
                <w:webHidden/>
              </w:rPr>
              <w:fldChar w:fldCharType="end"/>
            </w:r>
          </w:hyperlink>
        </w:p>
        <w:p w14:paraId="2E27F2E8"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59" w:history="1">
            <w:r w:rsidR="00654D6B" w:rsidRPr="003D1040">
              <w:rPr>
                <w:rStyle w:val="Hyperlink"/>
                <w:noProof/>
              </w:rPr>
              <w:t>Workforce characteristics</w:t>
            </w:r>
            <w:r w:rsidR="00654D6B">
              <w:rPr>
                <w:noProof/>
                <w:webHidden/>
              </w:rPr>
              <w:tab/>
            </w:r>
            <w:r w:rsidR="00654D6B">
              <w:rPr>
                <w:noProof/>
                <w:webHidden/>
              </w:rPr>
              <w:fldChar w:fldCharType="begin"/>
            </w:r>
            <w:r w:rsidR="00654D6B">
              <w:rPr>
                <w:noProof/>
                <w:webHidden/>
              </w:rPr>
              <w:instrText xml:space="preserve"> PAGEREF _Toc407706459 \h </w:instrText>
            </w:r>
            <w:r w:rsidR="00654D6B">
              <w:rPr>
                <w:noProof/>
                <w:webHidden/>
              </w:rPr>
            </w:r>
            <w:r w:rsidR="00654D6B">
              <w:rPr>
                <w:noProof/>
                <w:webHidden/>
              </w:rPr>
              <w:fldChar w:fldCharType="separate"/>
            </w:r>
            <w:r w:rsidR="00C61707">
              <w:rPr>
                <w:noProof/>
                <w:webHidden/>
              </w:rPr>
              <w:t>71</w:t>
            </w:r>
            <w:r w:rsidR="00654D6B">
              <w:rPr>
                <w:noProof/>
                <w:webHidden/>
              </w:rPr>
              <w:fldChar w:fldCharType="end"/>
            </w:r>
          </w:hyperlink>
        </w:p>
        <w:p w14:paraId="4D9E6FD8"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60" w:history="1">
            <w:r w:rsidR="00654D6B" w:rsidRPr="003D1040">
              <w:rPr>
                <w:rStyle w:val="Hyperlink"/>
                <w:noProof/>
              </w:rPr>
              <w:t>Workforce inflows</w:t>
            </w:r>
            <w:r w:rsidR="00654D6B">
              <w:rPr>
                <w:noProof/>
                <w:webHidden/>
              </w:rPr>
              <w:tab/>
            </w:r>
            <w:r w:rsidR="00654D6B">
              <w:rPr>
                <w:noProof/>
                <w:webHidden/>
              </w:rPr>
              <w:fldChar w:fldCharType="begin"/>
            </w:r>
            <w:r w:rsidR="00654D6B">
              <w:rPr>
                <w:noProof/>
                <w:webHidden/>
              </w:rPr>
              <w:instrText xml:space="preserve"> PAGEREF _Toc407706460 \h </w:instrText>
            </w:r>
            <w:r w:rsidR="00654D6B">
              <w:rPr>
                <w:noProof/>
                <w:webHidden/>
              </w:rPr>
            </w:r>
            <w:r w:rsidR="00654D6B">
              <w:rPr>
                <w:noProof/>
                <w:webHidden/>
              </w:rPr>
              <w:fldChar w:fldCharType="separate"/>
            </w:r>
            <w:r w:rsidR="00C61707">
              <w:rPr>
                <w:noProof/>
                <w:webHidden/>
              </w:rPr>
              <w:t>72</w:t>
            </w:r>
            <w:r w:rsidR="00654D6B">
              <w:rPr>
                <w:noProof/>
                <w:webHidden/>
              </w:rPr>
              <w:fldChar w:fldCharType="end"/>
            </w:r>
          </w:hyperlink>
        </w:p>
        <w:p w14:paraId="523588D6" w14:textId="77777777" w:rsidR="00654D6B" w:rsidRDefault="003678CF">
          <w:pPr>
            <w:pStyle w:val="TOC1"/>
            <w:tabs>
              <w:tab w:val="right" w:leader="dot" w:pos="9016"/>
            </w:tabs>
            <w:rPr>
              <w:rFonts w:eastAsiaTheme="minorEastAsia" w:cstheme="minorBidi"/>
              <w:b w:val="0"/>
              <w:bCs w:val="0"/>
              <w:caps w:val="0"/>
              <w:noProof/>
              <w:szCs w:val="22"/>
              <w:lang w:eastAsia="en-AU"/>
            </w:rPr>
          </w:pPr>
          <w:hyperlink w:anchor="_Toc407706461" w:history="1">
            <w:r w:rsidR="00654D6B" w:rsidRPr="003D1040">
              <w:rPr>
                <w:rStyle w:val="Hyperlink"/>
                <w:noProof/>
              </w:rPr>
              <w:t>Appendix A – Methodology</w:t>
            </w:r>
            <w:r w:rsidR="00654D6B">
              <w:rPr>
                <w:noProof/>
                <w:webHidden/>
              </w:rPr>
              <w:tab/>
            </w:r>
            <w:r w:rsidR="00654D6B">
              <w:rPr>
                <w:noProof/>
                <w:webHidden/>
              </w:rPr>
              <w:fldChar w:fldCharType="begin"/>
            </w:r>
            <w:r w:rsidR="00654D6B">
              <w:rPr>
                <w:noProof/>
                <w:webHidden/>
              </w:rPr>
              <w:instrText xml:space="preserve"> PAGEREF _Toc407706461 \h </w:instrText>
            </w:r>
            <w:r w:rsidR="00654D6B">
              <w:rPr>
                <w:noProof/>
                <w:webHidden/>
              </w:rPr>
            </w:r>
            <w:r w:rsidR="00654D6B">
              <w:rPr>
                <w:noProof/>
                <w:webHidden/>
              </w:rPr>
              <w:fldChar w:fldCharType="separate"/>
            </w:r>
            <w:r w:rsidR="00C61707">
              <w:rPr>
                <w:noProof/>
                <w:webHidden/>
              </w:rPr>
              <w:t>74</w:t>
            </w:r>
            <w:r w:rsidR="00654D6B">
              <w:rPr>
                <w:noProof/>
                <w:webHidden/>
              </w:rPr>
              <w:fldChar w:fldCharType="end"/>
            </w:r>
          </w:hyperlink>
        </w:p>
        <w:p w14:paraId="6ACF4BA3"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62" w:history="1">
            <w:r w:rsidR="00654D6B" w:rsidRPr="003D1040">
              <w:rPr>
                <w:rStyle w:val="Hyperlink"/>
                <w:noProof/>
              </w:rPr>
              <w:t>Supply methodology</w:t>
            </w:r>
            <w:r w:rsidR="00654D6B">
              <w:rPr>
                <w:noProof/>
                <w:webHidden/>
              </w:rPr>
              <w:tab/>
            </w:r>
            <w:r w:rsidR="00654D6B">
              <w:rPr>
                <w:noProof/>
                <w:webHidden/>
              </w:rPr>
              <w:fldChar w:fldCharType="begin"/>
            </w:r>
            <w:r w:rsidR="00654D6B">
              <w:rPr>
                <w:noProof/>
                <w:webHidden/>
              </w:rPr>
              <w:instrText xml:space="preserve"> PAGEREF _Toc407706462 \h </w:instrText>
            </w:r>
            <w:r w:rsidR="00654D6B">
              <w:rPr>
                <w:noProof/>
                <w:webHidden/>
              </w:rPr>
            </w:r>
            <w:r w:rsidR="00654D6B">
              <w:rPr>
                <w:noProof/>
                <w:webHidden/>
              </w:rPr>
              <w:fldChar w:fldCharType="separate"/>
            </w:r>
            <w:r w:rsidR="00C61707">
              <w:rPr>
                <w:noProof/>
                <w:webHidden/>
              </w:rPr>
              <w:t>74</w:t>
            </w:r>
            <w:r w:rsidR="00654D6B">
              <w:rPr>
                <w:noProof/>
                <w:webHidden/>
              </w:rPr>
              <w:fldChar w:fldCharType="end"/>
            </w:r>
          </w:hyperlink>
        </w:p>
        <w:p w14:paraId="2D959A83"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63" w:history="1">
            <w:r w:rsidR="00654D6B" w:rsidRPr="003D1040">
              <w:rPr>
                <w:rStyle w:val="Hyperlink"/>
                <w:noProof/>
              </w:rPr>
              <w:t>Demand methodology</w:t>
            </w:r>
            <w:r w:rsidR="00654D6B">
              <w:rPr>
                <w:noProof/>
                <w:webHidden/>
              </w:rPr>
              <w:tab/>
            </w:r>
            <w:r w:rsidR="00654D6B">
              <w:rPr>
                <w:noProof/>
                <w:webHidden/>
              </w:rPr>
              <w:fldChar w:fldCharType="begin"/>
            </w:r>
            <w:r w:rsidR="00654D6B">
              <w:rPr>
                <w:noProof/>
                <w:webHidden/>
              </w:rPr>
              <w:instrText xml:space="preserve"> PAGEREF _Toc407706463 \h </w:instrText>
            </w:r>
            <w:r w:rsidR="00654D6B">
              <w:rPr>
                <w:noProof/>
                <w:webHidden/>
              </w:rPr>
            </w:r>
            <w:r w:rsidR="00654D6B">
              <w:rPr>
                <w:noProof/>
                <w:webHidden/>
              </w:rPr>
              <w:fldChar w:fldCharType="separate"/>
            </w:r>
            <w:r w:rsidR="00C61707">
              <w:rPr>
                <w:noProof/>
                <w:webHidden/>
              </w:rPr>
              <w:t>77</w:t>
            </w:r>
            <w:r w:rsidR="00654D6B">
              <w:rPr>
                <w:noProof/>
                <w:webHidden/>
              </w:rPr>
              <w:fldChar w:fldCharType="end"/>
            </w:r>
          </w:hyperlink>
        </w:p>
        <w:p w14:paraId="5F555573"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64" w:history="1">
            <w:r w:rsidR="00654D6B" w:rsidRPr="003D1040">
              <w:rPr>
                <w:rStyle w:val="Hyperlink"/>
                <w:noProof/>
              </w:rPr>
              <w:t>Scenarios</w:t>
            </w:r>
            <w:r w:rsidR="00654D6B">
              <w:rPr>
                <w:noProof/>
                <w:webHidden/>
              </w:rPr>
              <w:tab/>
            </w:r>
            <w:r w:rsidR="00654D6B">
              <w:rPr>
                <w:noProof/>
                <w:webHidden/>
              </w:rPr>
              <w:fldChar w:fldCharType="begin"/>
            </w:r>
            <w:r w:rsidR="00654D6B">
              <w:rPr>
                <w:noProof/>
                <w:webHidden/>
              </w:rPr>
              <w:instrText xml:space="preserve"> PAGEREF _Toc407706464 \h </w:instrText>
            </w:r>
            <w:r w:rsidR="00654D6B">
              <w:rPr>
                <w:noProof/>
                <w:webHidden/>
              </w:rPr>
            </w:r>
            <w:r w:rsidR="00654D6B">
              <w:rPr>
                <w:noProof/>
                <w:webHidden/>
              </w:rPr>
              <w:fldChar w:fldCharType="separate"/>
            </w:r>
            <w:r w:rsidR="00C61707">
              <w:rPr>
                <w:noProof/>
                <w:webHidden/>
              </w:rPr>
              <w:t>77</w:t>
            </w:r>
            <w:r w:rsidR="00654D6B">
              <w:rPr>
                <w:noProof/>
                <w:webHidden/>
              </w:rPr>
              <w:fldChar w:fldCharType="end"/>
            </w:r>
          </w:hyperlink>
        </w:p>
        <w:p w14:paraId="67BC1004"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65" w:history="1">
            <w:r w:rsidR="00654D6B" w:rsidRPr="003D1040">
              <w:rPr>
                <w:rStyle w:val="Hyperlink"/>
                <w:noProof/>
              </w:rPr>
              <w:t>Assumptions</w:t>
            </w:r>
            <w:r w:rsidR="00654D6B">
              <w:rPr>
                <w:noProof/>
                <w:webHidden/>
              </w:rPr>
              <w:tab/>
            </w:r>
            <w:r w:rsidR="00654D6B">
              <w:rPr>
                <w:noProof/>
                <w:webHidden/>
              </w:rPr>
              <w:fldChar w:fldCharType="begin"/>
            </w:r>
            <w:r w:rsidR="00654D6B">
              <w:rPr>
                <w:noProof/>
                <w:webHidden/>
              </w:rPr>
              <w:instrText xml:space="preserve"> PAGEREF _Toc407706465 \h </w:instrText>
            </w:r>
            <w:r w:rsidR="00654D6B">
              <w:rPr>
                <w:noProof/>
                <w:webHidden/>
              </w:rPr>
            </w:r>
            <w:r w:rsidR="00654D6B">
              <w:rPr>
                <w:noProof/>
                <w:webHidden/>
              </w:rPr>
              <w:fldChar w:fldCharType="separate"/>
            </w:r>
            <w:r w:rsidR="00C61707">
              <w:rPr>
                <w:noProof/>
                <w:webHidden/>
              </w:rPr>
              <w:t>79</w:t>
            </w:r>
            <w:r w:rsidR="00654D6B">
              <w:rPr>
                <w:noProof/>
                <w:webHidden/>
              </w:rPr>
              <w:fldChar w:fldCharType="end"/>
            </w:r>
          </w:hyperlink>
        </w:p>
        <w:p w14:paraId="34BF513B"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66" w:history="1">
            <w:r w:rsidR="00654D6B" w:rsidRPr="003D1040">
              <w:rPr>
                <w:rStyle w:val="Hyperlink"/>
                <w:noProof/>
              </w:rPr>
              <w:t>Accuracy of workforce projections</w:t>
            </w:r>
            <w:r w:rsidR="00654D6B">
              <w:rPr>
                <w:noProof/>
                <w:webHidden/>
              </w:rPr>
              <w:tab/>
            </w:r>
            <w:r w:rsidR="00654D6B">
              <w:rPr>
                <w:noProof/>
                <w:webHidden/>
              </w:rPr>
              <w:fldChar w:fldCharType="begin"/>
            </w:r>
            <w:r w:rsidR="00654D6B">
              <w:rPr>
                <w:noProof/>
                <w:webHidden/>
              </w:rPr>
              <w:instrText xml:space="preserve"> PAGEREF _Toc407706466 \h </w:instrText>
            </w:r>
            <w:r w:rsidR="00654D6B">
              <w:rPr>
                <w:noProof/>
                <w:webHidden/>
              </w:rPr>
            </w:r>
            <w:r w:rsidR="00654D6B">
              <w:rPr>
                <w:noProof/>
                <w:webHidden/>
              </w:rPr>
              <w:fldChar w:fldCharType="separate"/>
            </w:r>
            <w:r w:rsidR="00C61707">
              <w:rPr>
                <w:noProof/>
                <w:webHidden/>
              </w:rPr>
              <w:t>81</w:t>
            </w:r>
            <w:r w:rsidR="00654D6B">
              <w:rPr>
                <w:noProof/>
                <w:webHidden/>
              </w:rPr>
              <w:fldChar w:fldCharType="end"/>
            </w:r>
          </w:hyperlink>
        </w:p>
        <w:p w14:paraId="2A9C0DDD" w14:textId="77777777" w:rsidR="00654D6B" w:rsidRDefault="003678CF">
          <w:pPr>
            <w:pStyle w:val="TOC1"/>
            <w:tabs>
              <w:tab w:val="right" w:leader="dot" w:pos="9016"/>
            </w:tabs>
            <w:rPr>
              <w:rFonts w:eastAsiaTheme="minorEastAsia" w:cstheme="minorBidi"/>
              <w:b w:val="0"/>
              <w:bCs w:val="0"/>
              <w:caps w:val="0"/>
              <w:noProof/>
              <w:szCs w:val="22"/>
              <w:lang w:eastAsia="en-AU"/>
            </w:rPr>
          </w:pPr>
          <w:hyperlink w:anchor="_Toc407706467" w:history="1">
            <w:r w:rsidR="00654D6B" w:rsidRPr="003D1040">
              <w:rPr>
                <w:rStyle w:val="Hyperlink"/>
                <w:noProof/>
              </w:rPr>
              <w:t>Appendix B – Data sources</w:t>
            </w:r>
            <w:r w:rsidR="00654D6B">
              <w:rPr>
                <w:noProof/>
                <w:webHidden/>
              </w:rPr>
              <w:tab/>
            </w:r>
            <w:r w:rsidR="00654D6B">
              <w:rPr>
                <w:noProof/>
                <w:webHidden/>
              </w:rPr>
              <w:fldChar w:fldCharType="begin"/>
            </w:r>
            <w:r w:rsidR="00654D6B">
              <w:rPr>
                <w:noProof/>
                <w:webHidden/>
              </w:rPr>
              <w:instrText xml:space="preserve"> PAGEREF _Toc407706467 \h </w:instrText>
            </w:r>
            <w:r w:rsidR="00654D6B">
              <w:rPr>
                <w:noProof/>
                <w:webHidden/>
              </w:rPr>
            </w:r>
            <w:r w:rsidR="00654D6B">
              <w:rPr>
                <w:noProof/>
                <w:webHidden/>
              </w:rPr>
              <w:fldChar w:fldCharType="separate"/>
            </w:r>
            <w:r w:rsidR="00C61707">
              <w:rPr>
                <w:noProof/>
                <w:webHidden/>
              </w:rPr>
              <w:t>82</w:t>
            </w:r>
            <w:r w:rsidR="00654D6B">
              <w:rPr>
                <w:noProof/>
                <w:webHidden/>
              </w:rPr>
              <w:fldChar w:fldCharType="end"/>
            </w:r>
          </w:hyperlink>
        </w:p>
        <w:p w14:paraId="3FCCB16D"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68" w:history="1">
            <w:r w:rsidR="00654D6B" w:rsidRPr="003D1040">
              <w:rPr>
                <w:rStyle w:val="Hyperlink"/>
                <w:noProof/>
              </w:rPr>
              <w:t>Workforce supply data sources and data items</w:t>
            </w:r>
            <w:r w:rsidR="00654D6B">
              <w:rPr>
                <w:noProof/>
                <w:webHidden/>
              </w:rPr>
              <w:tab/>
            </w:r>
            <w:r w:rsidR="00654D6B">
              <w:rPr>
                <w:noProof/>
                <w:webHidden/>
              </w:rPr>
              <w:fldChar w:fldCharType="begin"/>
            </w:r>
            <w:r w:rsidR="00654D6B">
              <w:rPr>
                <w:noProof/>
                <w:webHidden/>
              </w:rPr>
              <w:instrText xml:space="preserve"> PAGEREF _Toc407706468 \h </w:instrText>
            </w:r>
            <w:r w:rsidR="00654D6B">
              <w:rPr>
                <w:noProof/>
                <w:webHidden/>
              </w:rPr>
            </w:r>
            <w:r w:rsidR="00654D6B">
              <w:rPr>
                <w:noProof/>
                <w:webHidden/>
              </w:rPr>
              <w:fldChar w:fldCharType="separate"/>
            </w:r>
            <w:r w:rsidR="00C61707">
              <w:rPr>
                <w:noProof/>
                <w:webHidden/>
              </w:rPr>
              <w:t>82</w:t>
            </w:r>
            <w:r w:rsidR="00654D6B">
              <w:rPr>
                <w:noProof/>
                <w:webHidden/>
              </w:rPr>
              <w:fldChar w:fldCharType="end"/>
            </w:r>
          </w:hyperlink>
        </w:p>
        <w:p w14:paraId="2ABF69C8"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69" w:history="1">
            <w:r w:rsidR="00654D6B" w:rsidRPr="003D1040">
              <w:rPr>
                <w:rStyle w:val="Hyperlink"/>
                <w:noProof/>
              </w:rPr>
              <w:t>Workforce demand data sources and data items</w:t>
            </w:r>
            <w:r w:rsidR="00654D6B">
              <w:rPr>
                <w:noProof/>
                <w:webHidden/>
              </w:rPr>
              <w:tab/>
            </w:r>
            <w:r w:rsidR="00654D6B">
              <w:rPr>
                <w:noProof/>
                <w:webHidden/>
              </w:rPr>
              <w:fldChar w:fldCharType="begin"/>
            </w:r>
            <w:r w:rsidR="00654D6B">
              <w:rPr>
                <w:noProof/>
                <w:webHidden/>
              </w:rPr>
              <w:instrText xml:space="preserve"> PAGEREF _Toc407706469 \h </w:instrText>
            </w:r>
            <w:r w:rsidR="00654D6B">
              <w:rPr>
                <w:noProof/>
                <w:webHidden/>
              </w:rPr>
            </w:r>
            <w:r w:rsidR="00654D6B">
              <w:rPr>
                <w:noProof/>
                <w:webHidden/>
              </w:rPr>
              <w:fldChar w:fldCharType="separate"/>
            </w:r>
            <w:r w:rsidR="00C61707">
              <w:rPr>
                <w:noProof/>
                <w:webHidden/>
              </w:rPr>
              <w:t>84</w:t>
            </w:r>
            <w:r w:rsidR="00654D6B">
              <w:rPr>
                <w:noProof/>
                <w:webHidden/>
              </w:rPr>
              <w:fldChar w:fldCharType="end"/>
            </w:r>
          </w:hyperlink>
        </w:p>
        <w:p w14:paraId="0C49E691" w14:textId="77777777" w:rsidR="00654D6B" w:rsidRDefault="003678CF">
          <w:pPr>
            <w:pStyle w:val="TOC1"/>
            <w:tabs>
              <w:tab w:val="right" w:leader="dot" w:pos="9016"/>
            </w:tabs>
            <w:rPr>
              <w:rFonts w:eastAsiaTheme="minorEastAsia" w:cstheme="minorBidi"/>
              <w:b w:val="0"/>
              <w:bCs w:val="0"/>
              <w:caps w:val="0"/>
              <w:noProof/>
              <w:szCs w:val="22"/>
              <w:lang w:eastAsia="en-AU"/>
            </w:rPr>
          </w:pPr>
          <w:hyperlink w:anchor="_Toc407706470" w:history="1">
            <w:r w:rsidR="00654D6B" w:rsidRPr="003D1040">
              <w:rPr>
                <w:rStyle w:val="Hyperlink"/>
                <w:noProof/>
              </w:rPr>
              <w:t>Appendix C – Detailed workforce planning results</w:t>
            </w:r>
            <w:r w:rsidR="00654D6B">
              <w:rPr>
                <w:noProof/>
                <w:webHidden/>
              </w:rPr>
              <w:tab/>
            </w:r>
            <w:r w:rsidR="00654D6B">
              <w:rPr>
                <w:noProof/>
                <w:webHidden/>
              </w:rPr>
              <w:fldChar w:fldCharType="begin"/>
            </w:r>
            <w:r w:rsidR="00654D6B">
              <w:rPr>
                <w:noProof/>
                <w:webHidden/>
              </w:rPr>
              <w:instrText xml:space="preserve"> PAGEREF _Toc407706470 \h </w:instrText>
            </w:r>
            <w:r w:rsidR="00654D6B">
              <w:rPr>
                <w:noProof/>
                <w:webHidden/>
              </w:rPr>
            </w:r>
            <w:r w:rsidR="00654D6B">
              <w:rPr>
                <w:noProof/>
                <w:webHidden/>
              </w:rPr>
              <w:fldChar w:fldCharType="separate"/>
            </w:r>
            <w:r w:rsidR="00C61707">
              <w:rPr>
                <w:noProof/>
                <w:webHidden/>
              </w:rPr>
              <w:t>88</w:t>
            </w:r>
            <w:r w:rsidR="00654D6B">
              <w:rPr>
                <w:noProof/>
                <w:webHidden/>
              </w:rPr>
              <w:fldChar w:fldCharType="end"/>
            </w:r>
          </w:hyperlink>
        </w:p>
        <w:p w14:paraId="0A1EF20A"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71" w:history="1">
            <w:r w:rsidR="00654D6B" w:rsidRPr="003D1040">
              <w:rPr>
                <w:rStyle w:val="Hyperlink"/>
                <w:noProof/>
              </w:rPr>
              <w:t>Dentists</w:t>
            </w:r>
            <w:r w:rsidR="00654D6B">
              <w:rPr>
                <w:noProof/>
                <w:webHidden/>
              </w:rPr>
              <w:tab/>
            </w:r>
            <w:r w:rsidR="00654D6B">
              <w:rPr>
                <w:noProof/>
                <w:webHidden/>
              </w:rPr>
              <w:fldChar w:fldCharType="begin"/>
            </w:r>
            <w:r w:rsidR="00654D6B">
              <w:rPr>
                <w:noProof/>
                <w:webHidden/>
              </w:rPr>
              <w:instrText xml:space="preserve"> PAGEREF _Toc407706471 \h </w:instrText>
            </w:r>
            <w:r w:rsidR="00654D6B">
              <w:rPr>
                <w:noProof/>
                <w:webHidden/>
              </w:rPr>
            </w:r>
            <w:r w:rsidR="00654D6B">
              <w:rPr>
                <w:noProof/>
                <w:webHidden/>
              </w:rPr>
              <w:fldChar w:fldCharType="separate"/>
            </w:r>
            <w:r w:rsidR="00C61707">
              <w:rPr>
                <w:noProof/>
                <w:webHidden/>
              </w:rPr>
              <w:t>88</w:t>
            </w:r>
            <w:r w:rsidR="00654D6B">
              <w:rPr>
                <w:noProof/>
                <w:webHidden/>
              </w:rPr>
              <w:fldChar w:fldCharType="end"/>
            </w:r>
          </w:hyperlink>
        </w:p>
        <w:p w14:paraId="6038274C"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72" w:history="1">
            <w:r w:rsidR="00654D6B" w:rsidRPr="003D1040">
              <w:rPr>
                <w:rStyle w:val="Hyperlink"/>
                <w:noProof/>
              </w:rPr>
              <w:t>Oral health practitioners</w:t>
            </w:r>
            <w:r w:rsidR="00654D6B">
              <w:rPr>
                <w:noProof/>
                <w:webHidden/>
              </w:rPr>
              <w:tab/>
            </w:r>
            <w:r w:rsidR="00654D6B">
              <w:rPr>
                <w:noProof/>
                <w:webHidden/>
              </w:rPr>
              <w:fldChar w:fldCharType="begin"/>
            </w:r>
            <w:r w:rsidR="00654D6B">
              <w:rPr>
                <w:noProof/>
                <w:webHidden/>
              </w:rPr>
              <w:instrText xml:space="preserve"> PAGEREF _Toc407706472 \h </w:instrText>
            </w:r>
            <w:r w:rsidR="00654D6B">
              <w:rPr>
                <w:noProof/>
                <w:webHidden/>
              </w:rPr>
            </w:r>
            <w:r w:rsidR="00654D6B">
              <w:rPr>
                <w:noProof/>
                <w:webHidden/>
              </w:rPr>
              <w:fldChar w:fldCharType="separate"/>
            </w:r>
            <w:r w:rsidR="00C61707">
              <w:rPr>
                <w:noProof/>
                <w:webHidden/>
              </w:rPr>
              <w:t>88</w:t>
            </w:r>
            <w:r w:rsidR="00654D6B">
              <w:rPr>
                <w:noProof/>
                <w:webHidden/>
              </w:rPr>
              <w:fldChar w:fldCharType="end"/>
            </w:r>
          </w:hyperlink>
        </w:p>
        <w:p w14:paraId="65487B41"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73" w:history="1">
            <w:r w:rsidR="00654D6B" w:rsidRPr="003D1040">
              <w:rPr>
                <w:rStyle w:val="Hyperlink"/>
                <w:noProof/>
              </w:rPr>
              <w:t>Dental prosthetists</w:t>
            </w:r>
            <w:r w:rsidR="00654D6B">
              <w:rPr>
                <w:noProof/>
                <w:webHidden/>
              </w:rPr>
              <w:tab/>
            </w:r>
            <w:r w:rsidR="00654D6B">
              <w:rPr>
                <w:noProof/>
                <w:webHidden/>
              </w:rPr>
              <w:fldChar w:fldCharType="begin"/>
            </w:r>
            <w:r w:rsidR="00654D6B">
              <w:rPr>
                <w:noProof/>
                <w:webHidden/>
              </w:rPr>
              <w:instrText xml:space="preserve"> PAGEREF _Toc407706473 \h </w:instrText>
            </w:r>
            <w:r w:rsidR="00654D6B">
              <w:rPr>
                <w:noProof/>
                <w:webHidden/>
              </w:rPr>
            </w:r>
            <w:r w:rsidR="00654D6B">
              <w:rPr>
                <w:noProof/>
                <w:webHidden/>
              </w:rPr>
              <w:fldChar w:fldCharType="separate"/>
            </w:r>
            <w:r w:rsidR="00C61707">
              <w:rPr>
                <w:noProof/>
                <w:webHidden/>
              </w:rPr>
              <w:t>92</w:t>
            </w:r>
            <w:r w:rsidR="00654D6B">
              <w:rPr>
                <w:noProof/>
                <w:webHidden/>
              </w:rPr>
              <w:fldChar w:fldCharType="end"/>
            </w:r>
          </w:hyperlink>
        </w:p>
        <w:p w14:paraId="28AD54FD" w14:textId="77777777" w:rsidR="00654D6B" w:rsidRDefault="003678CF">
          <w:pPr>
            <w:pStyle w:val="TOC1"/>
            <w:tabs>
              <w:tab w:val="right" w:leader="dot" w:pos="9016"/>
            </w:tabs>
            <w:rPr>
              <w:rFonts w:eastAsiaTheme="minorEastAsia" w:cstheme="minorBidi"/>
              <w:b w:val="0"/>
              <w:bCs w:val="0"/>
              <w:caps w:val="0"/>
              <w:noProof/>
              <w:szCs w:val="22"/>
              <w:lang w:eastAsia="en-AU"/>
            </w:rPr>
          </w:pPr>
          <w:hyperlink w:anchor="_Toc407706474" w:history="1">
            <w:r w:rsidR="00654D6B" w:rsidRPr="003D1040">
              <w:rPr>
                <w:rStyle w:val="Hyperlink"/>
                <w:noProof/>
              </w:rPr>
              <w:t>Appendix D – Existing workforce position</w:t>
            </w:r>
            <w:r w:rsidR="00654D6B">
              <w:rPr>
                <w:noProof/>
                <w:webHidden/>
              </w:rPr>
              <w:tab/>
            </w:r>
            <w:r w:rsidR="00654D6B">
              <w:rPr>
                <w:noProof/>
                <w:webHidden/>
              </w:rPr>
              <w:fldChar w:fldCharType="begin"/>
            </w:r>
            <w:r w:rsidR="00654D6B">
              <w:rPr>
                <w:noProof/>
                <w:webHidden/>
              </w:rPr>
              <w:instrText xml:space="preserve"> PAGEREF _Toc407706474 \h </w:instrText>
            </w:r>
            <w:r w:rsidR="00654D6B">
              <w:rPr>
                <w:noProof/>
                <w:webHidden/>
              </w:rPr>
            </w:r>
            <w:r w:rsidR="00654D6B">
              <w:rPr>
                <w:noProof/>
                <w:webHidden/>
              </w:rPr>
              <w:fldChar w:fldCharType="separate"/>
            </w:r>
            <w:r w:rsidR="00C61707">
              <w:rPr>
                <w:noProof/>
                <w:webHidden/>
              </w:rPr>
              <w:t>100</w:t>
            </w:r>
            <w:r w:rsidR="00654D6B">
              <w:rPr>
                <w:noProof/>
                <w:webHidden/>
              </w:rPr>
              <w:fldChar w:fldCharType="end"/>
            </w:r>
          </w:hyperlink>
        </w:p>
        <w:p w14:paraId="1CA248BA"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75" w:history="1">
            <w:r w:rsidR="00654D6B" w:rsidRPr="003D1040">
              <w:rPr>
                <w:rStyle w:val="Hyperlink"/>
                <w:noProof/>
              </w:rPr>
              <w:t>Existing workforce position assessment scale</w:t>
            </w:r>
            <w:r w:rsidR="00654D6B">
              <w:rPr>
                <w:noProof/>
                <w:webHidden/>
              </w:rPr>
              <w:tab/>
            </w:r>
            <w:r w:rsidR="00654D6B">
              <w:rPr>
                <w:noProof/>
                <w:webHidden/>
              </w:rPr>
              <w:fldChar w:fldCharType="begin"/>
            </w:r>
            <w:r w:rsidR="00654D6B">
              <w:rPr>
                <w:noProof/>
                <w:webHidden/>
              </w:rPr>
              <w:instrText xml:space="preserve"> PAGEREF _Toc407706475 \h </w:instrText>
            </w:r>
            <w:r w:rsidR="00654D6B">
              <w:rPr>
                <w:noProof/>
                <w:webHidden/>
              </w:rPr>
            </w:r>
            <w:r w:rsidR="00654D6B">
              <w:rPr>
                <w:noProof/>
                <w:webHidden/>
              </w:rPr>
              <w:fldChar w:fldCharType="separate"/>
            </w:r>
            <w:r w:rsidR="00C61707">
              <w:rPr>
                <w:noProof/>
                <w:webHidden/>
              </w:rPr>
              <w:t>100</w:t>
            </w:r>
            <w:r w:rsidR="00654D6B">
              <w:rPr>
                <w:noProof/>
                <w:webHidden/>
              </w:rPr>
              <w:fldChar w:fldCharType="end"/>
            </w:r>
          </w:hyperlink>
        </w:p>
        <w:p w14:paraId="18CCC0BE" w14:textId="77777777" w:rsidR="00654D6B" w:rsidRDefault="003678CF">
          <w:pPr>
            <w:pStyle w:val="TOC2"/>
            <w:tabs>
              <w:tab w:val="right" w:leader="dot" w:pos="9016"/>
            </w:tabs>
            <w:rPr>
              <w:rFonts w:eastAsiaTheme="minorEastAsia" w:cstheme="minorBidi"/>
              <w:smallCaps w:val="0"/>
              <w:noProof/>
              <w:szCs w:val="22"/>
              <w:lang w:eastAsia="en-AU"/>
            </w:rPr>
          </w:pPr>
          <w:hyperlink w:anchor="_Toc407706476" w:history="1">
            <w:r w:rsidR="00654D6B" w:rsidRPr="003D1040">
              <w:rPr>
                <w:rStyle w:val="Hyperlink"/>
                <w:noProof/>
              </w:rPr>
              <w:t>Other measures available to examine existing workforce position</w:t>
            </w:r>
            <w:r w:rsidR="00654D6B">
              <w:rPr>
                <w:noProof/>
                <w:webHidden/>
              </w:rPr>
              <w:tab/>
            </w:r>
            <w:r w:rsidR="00654D6B">
              <w:rPr>
                <w:noProof/>
                <w:webHidden/>
              </w:rPr>
              <w:fldChar w:fldCharType="begin"/>
            </w:r>
            <w:r w:rsidR="00654D6B">
              <w:rPr>
                <w:noProof/>
                <w:webHidden/>
              </w:rPr>
              <w:instrText xml:space="preserve"> PAGEREF _Toc407706476 \h </w:instrText>
            </w:r>
            <w:r w:rsidR="00654D6B">
              <w:rPr>
                <w:noProof/>
                <w:webHidden/>
              </w:rPr>
            </w:r>
            <w:r w:rsidR="00654D6B">
              <w:rPr>
                <w:noProof/>
                <w:webHidden/>
              </w:rPr>
              <w:fldChar w:fldCharType="separate"/>
            </w:r>
            <w:r w:rsidR="00C61707">
              <w:rPr>
                <w:noProof/>
                <w:webHidden/>
              </w:rPr>
              <w:t>100</w:t>
            </w:r>
            <w:r w:rsidR="00654D6B">
              <w:rPr>
                <w:noProof/>
                <w:webHidden/>
              </w:rPr>
              <w:fldChar w:fldCharType="end"/>
            </w:r>
          </w:hyperlink>
        </w:p>
        <w:p w14:paraId="020B0335" w14:textId="77777777" w:rsidR="00654D6B" w:rsidRDefault="003678CF">
          <w:pPr>
            <w:pStyle w:val="TOC1"/>
            <w:tabs>
              <w:tab w:val="right" w:leader="dot" w:pos="9016"/>
            </w:tabs>
            <w:rPr>
              <w:rFonts w:eastAsiaTheme="minorEastAsia" w:cstheme="minorBidi"/>
              <w:b w:val="0"/>
              <w:bCs w:val="0"/>
              <w:caps w:val="0"/>
              <w:noProof/>
              <w:szCs w:val="22"/>
              <w:lang w:eastAsia="en-AU"/>
            </w:rPr>
          </w:pPr>
          <w:hyperlink w:anchor="_Toc407706477" w:history="1">
            <w:r w:rsidR="00654D6B" w:rsidRPr="003D1040">
              <w:rPr>
                <w:rStyle w:val="Hyperlink"/>
                <w:noProof/>
              </w:rPr>
              <w:t>Glossary</w:t>
            </w:r>
            <w:r w:rsidR="00654D6B">
              <w:rPr>
                <w:noProof/>
                <w:webHidden/>
              </w:rPr>
              <w:tab/>
            </w:r>
            <w:r w:rsidR="00654D6B">
              <w:rPr>
                <w:noProof/>
                <w:webHidden/>
              </w:rPr>
              <w:fldChar w:fldCharType="begin"/>
            </w:r>
            <w:r w:rsidR="00654D6B">
              <w:rPr>
                <w:noProof/>
                <w:webHidden/>
              </w:rPr>
              <w:instrText xml:space="preserve"> PAGEREF _Toc407706477 \h </w:instrText>
            </w:r>
            <w:r w:rsidR="00654D6B">
              <w:rPr>
                <w:noProof/>
                <w:webHidden/>
              </w:rPr>
            </w:r>
            <w:r w:rsidR="00654D6B">
              <w:rPr>
                <w:noProof/>
                <w:webHidden/>
              </w:rPr>
              <w:fldChar w:fldCharType="separate"/>
            </w:r>
            <w:r w:rsidR="00C61707">
              <w:rPr>
                <w:noProof/>
                <w:webHidden/>
              </w:rPr>
              <w:t>103</w:t>
            </w:r>
            <w:r w:rsidR="00654D6B">
              <w:rPr>
                <w:noProof/>
                <w:webHidden/>
              </w:rPr>
              <w:fldChar w:fldCharType="end"/>
            </w:r>
          </w:hyperlink>
        </w:p>
        <w:p w14:paraId="7B86B4FC" w14:textId="77777777" w:rsidR="00654D6B" w:rsidRDefault="003678CF">
          <w:pPr>
            <w:pStyle w:val="TOC1"/>
            <w:tabs>
              <w:tab w:val="right" w:leader="dot" w:pos="9016"/>
            </w:tabs>
            <w:rPr>
              <w:rFonts w:eastAsiaTheme="minorEastAsia" w:cstheme="minorBidi"/>
              <w:b w:val="0"/>
              <w:bCs w:val="0"/>
              <w:caps w:val="0"/>
              <w:noProof/>
              <w:szCs w:val="22"/>
              <w:lang w:eastAsia="en-AU"/>
            </w:rPr>
          </w:pPr>
          <w:hyperlink w:anchor="_Toc407706478" w:history="1">
            <w:r w:rsidR="00654D6B" w:rsidRPr="003D1040">
              <w:rPr>
                <w:rStyle w:val="Hyperlink"/>
                <w:noProof/>
              </w:rPr>
              <w:t>References</w:t>
            </w:r>
            <w:r w:rsidR="00654D6B">
              <w:rPr>
                <w:noProof/>
                <w:webHidden/>
              </w:rPr>
              <w:tab/>
            </w:r>
            <w:r w:rsidR="00654D6B">
              <w:rPr>
                <w:noProof/>
                <w:webHidden/>
              </w:rPr>
              <w:fldChar w:fldCharType="begin"/>
            </w:r>
            <w:r w:rsidR="00654D6B">
              <w:rPr>
                <w:noProof/>
                <w:webHidden/>
              </w:rPr>
              <w:instrText xml:space="preserve"> PAGEREF _Toc407706478 \h </w:instrText>
            </w:r>
            <w:r w:rsidR="00654D6B">
              <w:rPr>
                <w:noProof/>
                <w:webHidden/>
              </w:rPr>
            </w:r>
            <w:r w:rsidR="00654D6B">
              <w:rPr>
                <w:noProof/>
                <w:webHidden/>
              </w:rPr>
              <w:fldChar w:fldCharType="separate"/>
            </w:r>
            <w:r w:rsidR="00C61707">
              <w:rPr>
                <w:noProof/>
                <w:webHidden/>
              </w:rPr>
              <w:t>104</w:t>
            </w:r>
            <w:r w:rsidR="00654D6B">
              <w:rPr>
                <w:noProof/>
                <w:webHidden/>
              </w:rPr>
              <w:fldChar w:fldCharType="end"/>
            </w:r>
          </w:hyperlink>
        </w:p>
        <w:p w14:paraId="63A65DF0" w14:textId="450018F6" w:rsidR="003665ED" w:rsidRPr="00D538B8" w:rsidRDefault="005225AA" w:rsidP="00AB5B8D">
          <w:r w:rsidRPr="00FF7E5A">
            <w:rPr>
              <w:rFonts w:cstheme="minorHAnsi"/>
              <w:bCs/>
              <w:caps/>
              <w:szCs w:val="20"/>
            </w:rPr>
            <w:fldChar w:fldCharType="end"/>
          </w:r>
        </w:p>
      </w:sdtContent>
    </w:sdt>
    <w:p w14:paraId="26CA9CEC" w14:textId="77777777" w:rsidR="00640830" w:rsidRPr="0014634B" w:rsidRDefault="004B0DD8" w:rsidP="00D41C96">
      <w:pPr>
        <w:pStyle w:val="Heading1"/>
      </w:pPr>
      <w:bookmarkStart w:id="1" w:name="_Toc371941193"/>
      <w:bookmarkStart w:id="2" w:name="_Toc371958844"/>
      <w:bookmarkStart w:id="3" w:name="_Toc372795168"/>
      <w:bookmarkStart w:id="4" w:name="_Toc377045768"/>
      <w:bookmarkStart w:id="5" w:name="_Toc407706376"/>
      <w:bookmarkStart w:id="6" w:name="_Toc364166084"/>
      <w:r w:rsidRPr="0014634B">
        <w:lastRenderedPageBreak/>
        <w:t>L</w:t>
      </w:r>
      <w:r w:rsidR="00640830" w:rsidRPr="0014634B">
        <w:t>ist of tables</w:t>
      </w:r>
      <w:bookmarkEnd w:id="1"/>
      <w:bookmarkEnd w:id="2"/>
      <w:bookmarkEnd w:id="3"/>
      <w:bookmarkEnd w:id="4"/>
      <w:bookmarkEnd w:id="5"/>
    </w:p>
    <w:p w14:paraId="5D95C64E" w14:textId="77777777" w:rsidR="00C61707" w:rsidRDefault="007B4195">
      <w:pPr>
        <w:pStyle w:val="TableofFigures"/>
        <w:tabs>
          <w:tab w:val="right" w:leader="dot" w:pos="9016"/>
        </w:tabs>
        <w:rPr>
          <w:rFonts w:asciiTheme="minorHAnsi" w:eastAsiaTheme="minorEastAsia" w:hAnsiTheme="minorHAnsi" w:cstheme="minorBidi"/>
          <w:noProof/>
          <w:lang w:eastAsia="en-AU"/>
        </w:rPr>
      </w:pPr>
      <w:r w:rsidRPr="003C60AF">
        <w:rPr>
          <w:rFonts w:ascii="Avenir LT Std 35 Light" w:hAnsi="Avenir LT Std 35 Light"/>
          <w:szCs w:val="20"/>
          <w:lang w:eastAsia="x-none"/>
        </w:rPr>
        <w:fldChar w:fldCharType="begin"/>
      </w:r>
      <w:r w:rsidRPr="003C60AF">
        <w:rPr>
          <w:rFonts w:ascii="Avenir LT Std 35 Light" w:hAnsi="Avenir LT Std 35 Light"/>
          <w:szCs w:val="20"/>
          <w:lang w:eastAsia="x-none"/>
        </w:rPr>
        <w:instrText xml:space="preserve"> TOC \h \z \c "Table" </w:instrText>
      </w:r>
      <w:r w:rsidRPr="003C60AF">
        <w:rPr>
          <w:rFonts w:ascii="Avenir LT Std 35 Light" w:hAnsi="Avenir LT Std 35 Light"/>
          <w:szCs w:val="20"/>
          <w:lang w:eastAsia="x-none"/>
        </w:rPr>
        <w:fldChar w:fldCharType="separate"/>
      </w:r>
      <w:hyperlink w:anchor="_Toc409599522" w:history="1">
        <w:r w:rsidR="00C61707" w:rsidRPr="003578C9">
          <w:rPr>
            <w:rStyle w:val="Hyperlink"/>
            <w:noProof/>
          </w:rPr>
          <w:t>Table 1: Practitioner weighting methodology</w:t>
        </w:r>
        <w:r w:rsidR="00C61707">
          <w:rPr>
            <w:noProof/>
            <w:webHidden/>
          </w:rPr>
          <w:tab/>
        </w:r>
        <w:r w:rsidR="00C61707">
          <w:rPr>
            <w:noProof/>
            <w:webHidden/>
          </w:rPr>
          <w:fldChar w:fldCharType="begin"/>
        </w:r>
        <w:r w:rsidR="00C61707">
          <w:rPr>
            <w:noProof/>
            <w:webHidden/>
          </w:rPr>
          <w:instrText xml:space="preserve"> PAGEREF _Toc409599522 \h </w:instrText>
        </w:r>
        <w:r w:rsidR="00C61707">
          <w:rPr>
            <w:noProof/>
            <w:webHidden/>
          </w:rPr>
        </w:r>
        <w:r w:rsidR="00C61707">
          <w:rPr>
            <w:noProof/>
            <w:webHidden/>
          </w:rPr>
          <w:fldChar w:fldCharType="separate"/>
        </w:r>
        <w:r w:rsidR="00C61707">
          <w:rPr>
            <w:noProof/>
            <w:webHidden/>
          </w:rPr>
          <w:t>6</w:t>
        </w:r>
        <w:r w:rsidR="00C61707">
          <w:rPr>
            <w:noProof/>
            <w:webHidden/>
          </w:rPr>
          <w:fldChar w:fldCharType="end"/>
        </w:r>
      </w:hyperlink>
    </w:p>
    <w:p w14:paraId="55E583CA"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23" w:history="1">
        <w:r w:rsidR="00C61707" w:rsidRPr="003578C9">
          <w:rPr>
            <w:rStyle w:val="Hyperlink"/>
            <w:noProof/>
          </w:rPr>
          <w:t>Table 2a: Workforce dynamics indicators – dentists</w:t>
        </w:r>
        <w:r w:rsidR="00C61707">
          <w:rPr>
            <w:noProof/>
            <w:webHidden/>
          </w:rPr>
          <w:tab/>
        </w:r>
        <w:r w:rsidR="00C61707">
          <w:rPr>
            <w:noProof/>
            <w:webHidden/>
          </w:rPr>
          <w:fldChar w:fldCharType="begin"/>
        </w:r>
        <w:r w:rsidR="00C61707">
          <w:rPr>
            <w:noProof/>
            <w:webHidden/>
          </w:rPr>
          <w:instrText xml:space="preserve"> PAGEREF _Toc409599523 \h </w:instrText>
        </w:r>
        <w:r w:rsidR="00C61707">
          <w:rPr>
            <w:noProof/>
            <w:webHidden/>
          </w:rPr>
        </w:r>
        <w:r w:rsidR="00C61707">
          <w:rPr>
            <w:noProof/>
            <w:webHidden/>
          </w:rPr>
          <w:fldChar w:fldCharType="separate"/>
        </w:r>
        <w:r w:rsidR="00C61707">
          <w:rPr>
            <w:noProof/>
            <w:webHidden/>
          </w:rPr>
          <w:t>10</w:t>
        </w:r>
        <w:r w:rsidR="00C61707">
          <w:rPr>
            <w:noProof/>
            <w:webHidden/>
          </w:rPr>
          <w:fldChar w:fldCharType="end"/>
        </w:r>
      </w:hyperlink>
    </w:p>
    <w:p w14:paraId="60FDB3F9"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24" w:history="1">
        <w:r w:rsidR="00C61707" w:rsidRPr="003578C9">
          <w:rPr>
            <w:rStyle w:val="Hyperlink"/>
            <w:noProof/>
          </w:rPr>
          <w:t>Table 2b: Workforce dynamics indicators – oral health practitioners</w:t>
        </w:r>
        <w:r w:rsidR="00C61707">
          <w:rPr>
            <w:noProof/>
            <w:webHidden/>
          </w:rPr>
          <w:tab/>
        </w:r>
        <w:r w:rsidR="00C61707">
          <w:rPr>
            <w:noProof/>
            <w:webHidden/>
          </w:rPr>
          <w:fldChar w:fldCharType="begin"/>
        </w:r>
        <w:r w:rsidR="00C61707">
          <w:rPr>
            <w:noProof/>
            <w:webHidden/>
          </w:rPr>
          <w:instrText xml:space="preserve"> PAGEREF _Toc409599524 \h </w:instrText>
        </w:r>
        <w:r w:rsidR="00C61707">
          <w:rPr>
            <w:noProof/>
            <w:webHidden/>
          </w:rPr>
        </w:r>
        <w:r w:rsidR="00C61707">
          <w:rPr>
            <w:noProof/>
            <w:webHidden/>
          </w:rPr>
          <w:fldChar w:fldCharType="separate"/>
        </w:r>
        <w:r w:rsidR="00C61707">
          <w:rPr>
            <w:noProof/>
            <w:webHidden/>
          </w:rPr>
          <w:t>10</w:t>
        </w:r>
        <w:r w:rsidR="00C61707">
          <w:rPr>
            <w:noProof/>
            <w:webHidden/>
          </w:rPr>
          <w:fldChar w:fldCharType="end"/>
        </w:r>
      </w:hyperlink>
    </w:p>
    <w:p w14:paraId="7FEE3E41"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25" w:history="1">
        <w:r w:rsidR="00C61707" w:rsidRPr="003578C9">
          <w:rPr>
            <w:rStyle w:val="Hyperlink"/>
            <w:noProof/>
          </w:rPr>
          <w:t>Table 2c: Workforce dynamics indicators – dental prosthetists</w:t>
        </w:r>
        <w:r w:rsidR="00C61707">
          <w:rPr>
            <w:noProof/>
            <w:webHidden/>
          </w:rPr>
          <w:tab/>
        </w:r>
        <w:r w:rsidR="00C61707">
          <w:rPr>
            <w:noProof/>
            <w:webHidden/>
          </w:rPr>
          <w:fldChar w:fldCharType="begin"/>
        </w:r>
        <w:r w:rsidR="00C61707">
          <w:rPr>
            <w:noProof/>
            <w:webHidden/>
          </w:rPr>
          <w:instrText xml:space="preserve"> PAGEREF _Toc409599525 \h </w:instrText>
        </w:r>
        <w:r w:rsidR="00C61707">
          <w:rPr>
            <w:noProof/>
            <w:webHidden/>
          </w:rPr>
        </w:r>
        <w:r w:rsidR="00C61707">
          <w:rPr>
            <w:noProof/>
            <w:webHidden/>
          </w:rPr>
          <w:fldChar w:fldCharType="separate"/>
        </w:r>
        <w:r w:rsidR="00C61707">
          <w:rPr>
            <w:noProof/>
            <w:webHidden/>
          </w:rPr>
          <w:t>11</w:t>
        </w:r>
        <w:r w:rsidR="00C61707">
          <w:rPr>
            <w:noProof/>
            <w:webHidden/>
          </w:rPr>
          <w:fldChar w:fldCharType="end"/>
        </w:r>
      </w:hyperlink>
    </w:p>
    <w:p w14:paraId="71D74BE8"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26" w:history="1">
        <w:r w:rsidR="00C61707" w:rsidRPr="003578C9">
          <w:rPr>
            <w:rStyle w:val="Hyperlink"/>
            <w:noProof/>
          </w:rPr>
          <w:t>Table 3: Dentists, summary of workforce supply and demand projections, 2020 and 2025</w:t>
        </w:r>
        <w:r w:rsidR="00C61707">
          <w:rPr>
            <w:noProof/>
            <w:webHidden/>
          </w:rPr>
          <w:tab/>
        </w:r>
        <w:r w:rsidR="00C61707">
          <w:rPr>
            <w:noProof/>
            <w:webHidden/>
          </w:rPr>
          <w:fldChar w:fldCharType="begin"/>
        </w:r>
        <w:r w:rsidR="00C61707">
          <w:rPr>
            <w:noProof/>
            <w:webHidden/>
          </w:rPr>
          <w:instrText xml:space="preserve"> PAGEREF _Toc409599526 \h </w:instrText>
        </w:r>
        <w:r w:rsidR="00C61707">
          <w:rPr>
            <w:noProof/>
            <w:webHidden/>
          </w:rPr>
        </w:r>
        <w:r w:rsidR="00C61707">
          <w:rPr>
            <w:noProof/>
            <w:webHidden/>
          </w:rPr>
          <w:fldChar w:fldCharType="separate"/>
        </w:r>
        <w:r w:rsidR="00C61707">
          <w:rPr>
            <w:noProof/>
            <w:webHidden/>
          </w:rPr>
          <w:t>12</w:t>
        </w:r>
        <w:r w:rsidR="00C61707">
          <w:rPr>
            <w:noProof/>
            <w:webHidden/>
          </w:rPr>
          <w:fldChar w:fldCharType="end"/>
        </w:r>
      </w:hyperlink>
    </w:p>
    <w:p w14:paraId="6B87ECB4"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27" w:history="1">
        <w:r w:rsidR="00C61707" w:rsidRPr="003578C9">
          <w:rPr>
            <w:rStyle w:val="Hyperlink"/>
            <w:noProof/>
          </w:rPr>
          <w:t>Table 4: Dentist workforce dynamics indicator</w:t>
        </w:r>
        <w:r w:rsidR="00C61707">
          <w:rPr>
            <w:noProof/>
            <w:webHidden/>
          </w:rPr>
          <w:tab/>
        </w:r>
        <w:r w:rsidR="00C61707">
          <w:rPr>
            <w:noProof/>
            <w:webHidden/>
          </w:rPr>
          <w:fldChar w:fldCharType="begin"/>
        </w:r>
        <w:r w:rsidR="00C61707">
          <w:rPr>
            <w:noProof/>
            <w:webHidden/>
          </w:rPr>
          <w:instrText xml:space="preserve"> PAGEREF _Toc409599527 \h </w:instrText>
        </w:r>
        <w:r w:rsidR="00C61707">
          <w:rPr>
            <w:noProof/>
            <w:webHidden/>
          </w:rPr>
        </w:r>
        <w:r w:rsidR="00C61707">
          <w:rPr>
            <w:noProof/>
            <w:webHidden/>
          </w:rPr>
          <w:fldChar w:fldCharType="separate"/>
        </w:r>
        <w:r w:rsidR="00C61707">
          <w:rPr>
            <w:noProof/>
            <w:webHidden/>
          </w:rPr>
          <w:t>13</w:t>
        </w:r>
        <w:r w:rsidR="00C61707">
          <w:rPr>
            <w:noProof/>
            <w:webHidden/>
          </w:rPr>
          <w:fldChar w:fldCharType="end"/>
        </w:r>
      </w:hyperlink>
    </w:p>
    <w:p w14:paraId="5890A51C"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28" w:history="1">
        <w:r w:rsidR="00C61707" w:rsidRPr="003578C9">
          <w:rPr>
            <w:rStyle w:val="Hyperlink"/>
            <w:noProof/>
          </w:rPr>
          <w:t>Table 5: Oral health practitioners, summary of workforce supply and demand projections, 2020 and 2025</w:t>
        </w:r>
        <w:r w:rsidR="00C61707">
          <w:rPr>
            <w:noProof/>
            <w:webHidden/>
          </w:rPr>
          <w:tab/>
        </w:r>
        <w:r w:rsidR="00C61707">
          <w:rPr>
            <w:noProof/>
            <w:webHidden/>
          </w:rPr>
          <w:fldChar w:fldCharType="begin"/>
        </w:r>
        <w:r w:rsidR="00C61707">
          <w:rPr>
            <w:noProof/>
            <w:webHidden/>
          </w:rPr>
          <w:instrText xml:space="preserve"> PAGEREF _Toc409599528 \h </w:instrText>
        </w:r>
        <w:r w:rsidR="00C61707">
          <w:rPr>
            <w:noProof/>
            <w:webHidden/>
          </w:rPr>
        </w:r>
        <w:r w:rsidR="00C61707">
          <w:rPr>
            <w:noProof/>
            <w:webHidden/>
          </w:rPr>
          <w:fldChar w:fldCharType="separate"/>
        </w:r>
        <w:r w:rsidR="00C61707">
          <w:rPr>
            <w:noProof/>
            <w:webHidden/>
          </w:rPr>
          <w:t>14</w:t>
        </w:r>
        <w:r w:rsidR="00C61707">
          <w:rPr>
            <w:noProof/>
            <w:webHidden/>
          </w:rPr>
          <w:fldChar w:fldCharType="end"/>
        </w:r>
      </w:hyperlink>
    </w:p>
    <w:p w14:paraId="401AF66B"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29" w:history="1">
        <w:r w:rsidR="00C61707" w:rsidRPr="003578C9">
          <w:rPr>
            <w:rStyle w:val="Hyperlink"/>
            <w:noProof/>
          </w:rPr>
          <w:t>Table 6: Oral health practitioners – summary of workforce dynamics indicators</w:t>
        </w:r>
        <w:r w:rsidR="00C61707">
          <w:rPr>
            <w:noProof/>
            <w:webHidden/>
          </w:rPr>
          <w:tab/>
        </w:r>
        <w:r w:rsidR="00C61707">
          <w:rPr>
            <w:noProof/>
            <w:webHidden/>
          </w:rPr>
          <w:fldChar w:fldCharType="begin"/>
        </w:r>
        <w:r w:rsidR="00C61707">
          <w:rPr>
            <w:noProof/>
            <w:webHidden/>
          </w:rPr>
          <w:instrText xml:space="preserve"> PAGEREF _Toc409599529 \h </w:instrText>
        </w:r>
        <w:r w:rsidR="00C61707">
          <w:rPr>
            <w:noProof/>
            <w:webHidden/>
          </w:rPr>
        </w:r>
        <w:r w:rsidR="00C61707">
          <w:rPr>
            <w:noProof/>
            <w:webHidden/>
          </w:rPr>
          <w:fldChar w:fldCharType="separate"/>
        </w:r>
        <w:r w:rsidR="00C61707">
          <w:rPr>
            <w:noProof/>
            <w:webHidden/>
          </w:rPr>
          <w:t>15</w:t>
        </w:r>
        <w:r w:rsidR="00C61707">
          <w:rPr>
            <w:noProof/>
            <w:webHidden/>
          </w:rPr>
          <w:fldChar w:fldCharType="end"/>
        </w:r>
      </w:hyperlink>
    </w:p>
    <w:p w14:paraId="656C3924"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30" w:history="1">
        <w:r w:rsidR="00C61707" w:rsidRPr="003578C9">
          <w:rPr>
            <w:rStyle w:val="Hyperlink"/>
            <w:noProof/>
          </w:rPr>
          <w:t>Table 7: Dental prosthetists, summary of workforce supply and demand projections, 2020 and 2025</w:t>
        </w:r>
        <w:r w:rsidR="00C61707">
          <w:rPr>
            <w:noProof/>
            <w:webHidden/>
          </w:rPr>
          <w:tab/>
        </w:r>
        <w:r w:rsidR="00C61707">
          <w:rPr>
            <w:noProof/>
            <w:webHidden/>
          </w:rPr>
          <w:fldChar w:fldCharType="begin"/>
        </w:r>
        <w:r w:rsidR="00C61707">
          <w:rPr>
            <w:noProof/>
            <w:webHidden/>
          </w:rPr>
          <w:instrText xml:space="preserve"> PAGEREF _Toc409599530 \h </w:instrText>
        </w:r>
        <w:r w:rsidR="00C61707">
          <w:rPr>
            <w:noProof/>
            <w:webHidden/>
          </w:rPr>
        </w:r>
        <w:r w:rsidR="00C61707">
          <w:rPr>
            <w:noProof/>
            <w:webHidden/>
          </w:rPr>
          <w:fldChar w:fldCharType="separate"/>
        </w:r>
        <w:r w:rsidR="00C61707">
          <w:rPr>
            <w:noProof/>
            <w:webHidden/>
          </w:rPr>
          <w:t>16</w:t>
        </w:r>
        <w:r w:rsidR="00C61707">
          <w:rPr>
            <w:noProof/>
            <w:webHidden/>
          </w:rPr>
          <w:fldChar w:fldCharType="end"/>
        </w:r>
      </w:hyperlink>
    </w:p>
    <w:p w14:paraId="03D904DB"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31" w:history="1">
        <w:r w:rsidR="00C61707" w:rsidRPr="003578C9">
          <w:rPr>
            <w:rStyle w:val="Hyperlink"/>
            <w:noProof/>
          </w:rPr>
          <w:t>Table 8: Dental prosthetists – summary of workforce dynamics indicators</w:t>
        </w:r>
        <w:r w:rsidR="00C61707">
          <w:rPr>
            <w:noProof/>
            <w:webHidden/>
          </w:rPr>
          <w:tab/>
        </w:r>
        <w:r w:rsidR="00C61707">
          <w:rPr>
            <w:noProof/>
            <w:webHidden/>
          </w:rPr>
          <w:fldChar w:fldCharType="begin"/>
        </w:r>
        <w:r w:rsidR="00C61707">
          <w:rPr>
            <w:noProof/>
            <w:webHidden/>
          </w:rPr>
          <w:instrText xml:space="preserve"> PAGEREF _Toc409599531 \h </w:instrText>
        </w:r>
        <w:r w:rsidR="00C61707">
          <w:rPr>
            <w:noProof/>
            <w:webHidden/>
          </w:rPr>
        </w:r>
        <w:r w:rsidR="00C61707">
          <w:rPr>
            <w:noProof/>
            <w:webHidden/>
          </w:rPr>
          <w:fldChar w:fldCharType="separate"/>
        </w:r>
        <w:r w:rsidR="00C61707">
          <w:rPr>
            <w:noProof/>
            <w:webHidden/>
          </w:rPr>
          <w:t>16</w:t>
        </w:r>
        <w:r w:rsidR="00C61707">
          <w:rPr>
            <w:noProof/>
            <w:webHidden/>
          </w:rPr>
          <w:fldChar w:fldCharType="end"/>
        </w:r>
      </w:hyperlink>
    </w:p>
    <w:p w14:paraId="379BF2D1"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32" w:history="1">
        <w:r w:rsidR="00C61707" w:rsidRPr="003578C9">
          <w:rPr>
            <w:rStyle w:val="Hyperlink"/>
            <w:noProof/>
          </w:rPr>
          <w:t>Table 9: Employed clinician dentists, workforce characteristics, 2011 and 2012</w:t>
        </w:r>
        <w:r w:rsidR="00C61707">
          <w:rPr>
            <w:noProof/>
            <w:webHidden/>
          </w:rPr>
          <w:tab/>
        </w:r>
        <w:r w:rsidR="00C61707">
          <w:rPr>
            <w:noProof/>
            <w:webHidden/>
          </w:rPr>
          <w:fldChar w:fldCharType="begin"/>
        </w:r>
        <w:r w:rsidR="00C61707">
          <w:rPr>
            <w:noProof/>
            <w:webHidden/>
          </w:rPr>
          <w:instrText xml:space="preserve"> PAGEREF _Toc409599532 \h </w:instrText>
        </w:r>
        <w:r w:rsidR="00C61707">
          <w:rPr>
            <w:noProof/>
            <w:webHidden/>
          </w:rPr>
        </w:r>
        <w:r w:rsidR="00C61707">
          <w:rPr>
            <w:noProof/>
            <w:webHidden/>
          </w:rPr>
          <w:fldChar w:fldCharType="separate"/>
        </w:r>
        <w:r w:rsidR="00C61707">
          <w:rPr>
            <w:noProof/>
            <w:webHidden/>
          </w:rPr>
          <w:t>22</w:t>
        </w:r>
        <w:r w:rsidR="00C61707">
          <w:rPr>
            <w:noProof/>
            <w:webHidden/>
          </w:rPr>
          <w:fldChar w:fldCharType="end"/>
        </w:r>
      </w:hyperlink>
    </w:p>
    <w:p w14:paraId="74BF0AAC"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33" w:history="1">
        <w:r w:rsidR="00C61707" w:rsidRPr="003578C9">
          <w:rPr>
            <w:rStyle w:val="Hyperlink"/>
            <w:noProof/>
          </w:rPr>
          <w:t>Table 10: Employed registered specialists: dental-maxillofacial radiologists, workforce characteristics, 2011 and 2012</w:t>
        </w:r>
        <w:r w:rsidR="00C61707">
          <w:rPr>
            <w:noProof/>
            <w:webHidden/>
          </w:rPr>
          <w:tab/>
        </w:r>
        <w:r w:rsidR="00C61707">
          <w:rPr>
            <w:noProof/>
            <w:webHidden/>
          </w:rPr>
          <w:fldChar w:fldCharType="begin"/>
        </w:r>
        <w:r w:rsidR="00C61707">
          <w:rPr>
            <w:noProof/>
            <w:webHidden/>
          </w:rPr>
          <w:instrText xml:space="preserve"> PAGEREF _Toc409599533 \h </w:instrText>
        </w:r>
        <w:r w:rsidR="00C61707">
          <w:rPr>
            <w:noProof/>
            <w:webHidden/>
          </w:rPr>
        </w:r>
        <w:r w:rsidR="00C61707">
          <w:rPr>
            <w:noProof/>
            <w:webHidden/>
          </w:rPr>
          <w:fldChar w:fldCharType="separate"/>
        </w:r>
        <w:r w:rsidR="00C61707">
          <w:rPr>
            <w:noProof/>
            <w:webHidden/>
          </w:rPr>
          <w:t>25</w:t>
        </w:r>
        <w:r w:rsidR="00C61707">
          <w:rPr>
            <w:noProof/>
            <w:webHidden/>
          </w:rPr>
          <w:fldChar w:fldCharType="end"/>
        </w:r>
      </w:hyperlink>
    </w:p>
    <w:p w14:paraId="60096503"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34" w:history="1">
        <w:r w:rsidR="00C61707" w:rsidRPr="003578C9">
          <w:rPr>
            <w:rStyle w:val="Hyperlink"/>
            <w:noProof/>
          </w:rPr>
          <w:t>Table 11: Employed dentists (including specialists): principal area of main job reported as dental-maxillofacial radiology, workforce characteristics, 2011 and 2012</w:t>
        </w:r>
        <w:r w:rsidR="00C61707">
          <w:rPr>
            <w:noProof/>
            <w:webHidden/>
          </w:rPr>
          <w:tab/>
        </w:r>
        <w:r w:rsidR="00C61707">
          <w:rPr>
            <w:noProof/>
            <w:webHidden/>
          </w:rPr>
          <w:fldChar w:fldCharType="begin"/>
        </w:r>
        <w:r w:rsidR="00C61707">
          <w:rPr>
            <w:noProof/>
            <w:webHidden/>
          </w:rPr>
          <w:instrText xml:space="preserve"> PAGEREF _Toc409599534 \h </w:instrText>
        </w:r>
        <w:r w:rsidR="00C61707">
          <w:rPr>
            <w:noProof/>
            <w:webHidden/>
          </w:rPr>
        </w:r>
        <w:r w:rsidR="00C61707">
          <w:rPr>
            <w:noProof/>
            <w:webHidden/>
          </w:rPr>
          <w:fldChar w:fldCharType="separate"/>
        </w:r>
        <w:r w:rsidR="00C61707">
          <w:rPr>
            <w:noProof/>
            <w:webHidden/>
          </w:rPr>
          <w:t>25</w:t>
        </w:r>
        <w:r w:rsidR="00C61707">
          <w:rPr>
            <w:noProof/>
            <w:webHidden/>
          </w:rPr>
          <w:fldChar w:fldCharType="end"/>
        </w:r>
      </w:hyperlink>
    </w:p>
    <w:p w14:paraId="63751FF2"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35" w:history="1">
        <w:r w:rsidR="00C61707" w:rsidRPr="003578C9">
          <w:rPr>
            <w:rStyle w:val="Hyperlink"/>
            <w:noProof/>
          </w:rPr>
          <w:t>Table 12: Employed registered specialists: endodontists, workforce characteristics, 2011 and 2012</w:t>
        </w:r>
        <w:r w:rsidR="00C61707">
          <w:rPr>
            <w:noProof/>
            <w:webHidden/>
          </w:rPr>
          <w:tab/>
        </w:r>
        <w:r w:rsidR="00C61707">
          <w:rPr>
            <w:noProof/>
            <w:webHidden/>
          </w:rPr>
          <w:fldChar w:fldCharType="begin"/>
        </w:r>
        <w:r w:rsidR="00C61707">
          <w:rPr>
            <w:noProof/>
            <w:webHidden/>
          </w:rPr>
          <w:instrText xml:space="preserve"> PAGEREF _Toc409599535 \h </w:instrText>
        </w:r>
        <w:r w:rsidR="00C61707">
          <w:rPr>
            <w:noProof/>
            <w:webHidden/>
          </w:rPr>
        </w:r>
        <w:r w:rsidR="00C61707">
          <w:rPr>
            <w:noProof/>
            <w:webHidden/>
          </w:rPr>
          <w:fldChar w:fldCharType="separate"/>
        </w:r>
        <w:r w:rsidR="00C61707">
          <w:rPr>
            <w:noProof/>
            <w:webHidden/>
          </w:rPr>
          <w:t>27</w:t>
        </w:r>
        <w:r w:rsidR="00C61707">
          <w:rPr>
            <w:noProof/>
            <w:webHidden/>
          </w:rPr>
          <w:fldChar w:fldCharType="end"/>
        </w:r>
      </w:hyperlink>
    </w:p>
    <w:p w14:paraId="1F576A6C"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36" w:history="1">
        <w:r w:rsidR="00C61707" w:rsidRPr="003578C9">
          <w:rPr>
            <w:rStyle w:val="Hyperlink"/>
            <w:noProof/>
          </w:rPr>
          <w:t>Table 13: Employed dentists (including specialists): principal area of main job reported as endodontics, workforce characteristics, 2011 and 2012</w:t>
        </w:r>
        <w:r w:rsidR="00C61707">
          <w:rPr>
            <w:noProof/>
            <w:webHidden/>
          </w:rPr>
          <w:tab/>
        </w:r>
        <w:r w:rsidR="00C61707">
          <w:rPr>
            <w:noProof/>
            <w:webHidden/>
          </w:rPr>
          <w:fldChar w:fldCharType="begin"/>
        </w:r>
        <w:r w:rsidR="00C61707">
          <w:rPr>
            <w:noProof/>
            <w:webHidden/>
          </w:rPr>
          <w:instrText xml:space="preserve"> PAGEREF _Toc409599536 \h </w:instrText>
        </w:r>
        <w:r w:rsidR="00C61707">
          <w:rPr>
            <w:noProof/>
            <w:webHidden/>
          </w:rPr>
        </w:r>
        <w:r w:rsidR="00C61707">
          <w:rPr>
            <w:noProof/>
            <w:webHidden/>
          </w:rPr>
          <w:fldChar w:fldCharType="separate"/>
        </w:r>
        <w:r w:rsidR="00C61707">
          <w:rPr>
            <w:noProof/>
            <w:webHidden/>
          </w:rPr>
          <w:t>28</w:t>
        </w:r>
        <w:r w:rsidR="00C61707">
          <w:rPr>
            <w:noProof/>
            <w:webHidden/>
          </w:rPr>
          <w:fldChar w:fldCharType="end"/>
        </w:r>
      </w:hyperlink>
    </w:p>
    <w:p w14:paraId="779A6D19"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37" w:history="1">
        <w:r w:rsidR="00C61707" w:rsidRPr="003578C9">
          <w:rPr>
            <w:rStyle w:val="Hyperlink"/>
            <w:noProof/>
          </w:rPr>
          <w:t>Table 14: Employed registered specialists: oral and maxillofacial surgeons, workforce characteristics, 2011 and 2012</w:t>
        </w:r>
        <w:r w:rsidR="00C61707">
          <w:rPr>
            <w:noProof/>
            <w:webHidden/>
          </w:rPr>
          <w:tab/>
        </w:r>
        <w:r w:rsidR="00C61707">
          <w:rPr>
            <w:noProof/>
            <w:webHidden/>
          </w:rPr>
          <w:fldChar w:fldCharType="begin"/>
        </w:r>
        <w:r w:rsidR="00C61707">
          <w:rPr>
            <w:noProof/>
            <w:webHidden/>
          </w:rPr>
          <w:instrText xml:space="preserve"> PAGEREF _Toc409599537 \h </w:instrText>
        </w:r>
        <w:r w:rsidR="00C61707">
          <w:rPr>
            <w:noProof/>
            <w:webHidden/>
          </w:rPr>
        </w:r>
        <w:r w:rsidR="00C61707">
          <w:rPr>
            <w:noProof/>
            <w:webHidden/>
          </w:rPr>
          <w:fldChar w:fldCharType="separate"/>
        </w:r>
        <w:r w:rsidR="00C61707">
          <w:rPr>
            <w:noProof/>
            <w:webHidden/>
          </w:rPr>
          <w:t>30</w:t>
        </w:r>
        <w:r w:rsidR="00C61707">
          <w:rPr>
            <w:noProof/>
            <w:webHidden/>
          </w:rPr>
          <w:fldChar w:fldCharType="end"/>
        </w:r>
      </w:hyperlink>
    </w:p>
    <w:p w14:paraId="7A585D4D"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38" w:history="1">
        <w:r w:rsidR="00C61707" w:rsidRPr="003578C9">
          <w:rPr>
            <w:rStyle w:val="Hyperlink"/>
            <w:noProof/>
          </w:rPr>
          <w:t>Table 15: Employed dentists (including specialists): principal area of main job reported as oral and maxillofacial surgery, workforce characteristics, 2011 and 2012</w:t>
        </w:r>
        <w:r w:rsidR="00C61707">
          <w:rPr>
            <w:noProof/>
            <w:webHidden/>
          </w:rPr>
          <w:tab/>
        </w:r>
        <w:r w:rsidR="00C61707">
          <w:rPr>
            <w:noProof/>
            <w:webHidden/>
          </w:rPr>
          <w:fldChar w:fldCharType="begin"/>
        </w:r>
        <w:r w:rsidR="00C61707">
          <w:rPr>
            <w:noProof/>
            <w:webHidden/>
          </w:rPr>
          <w:instrText xml:space="preserve"> PAGEREF _Toc409599538 \h </w:instrText>
        </w:r>
        <w:r w:rsidR="00C61707">
          <w:rPr>
            <w:noProof/>
            <w:webHidden/>
          </w:rPr>
        </w:r>
        <w:r w:rsidR="00C61707">
          <w:rPr>
            <w:noProof/>
            <w:webHidden/>
          </w:rPr>
          <w:fldChar w:fldCharType="separate"/>
        </w:r>
        <w:r w:rsidR="00C61707">
          <w:rPr>
            <w:noProof/>
            <w:webHidden/>
          </w:rPr>
          <w:t>30</w:t>
        </w:r>
        <w:r w:rsidR="00C61707">
          <w:rPr>
            <w:noProof/>
            <w:webHidden/>
          </w:rPr>
          <w:fldChar w:fldCharType="end"/>
        </w:r>
      </w:hyperlink>
    </w:p>
    <w:p w14:paraId="2B005187"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39" w:history="1">
        <w:r w:rsidR="00C61707" w:rsidRPr="003578C9">
          <w:rPr>
            <w:rStyle w:val="Hyperlink"/>
            <w:noProof/>
          </w:rPr>
          <w:t>Table 16: Employed registered specialists: oral medicine specialists, workforce characteristics, 2011 and 2012</w:t>
        </w:r>
        <w:r w:rsidR="00C61707">
          <w:rPr>
            <w:noProof/>
            <w:webHidden/>
          </w:rPr>
          <w:tab/>
        </w:r>
        <w:r w:rsidR="00C61707">
          <w:rPr>
            <w:noProof/>
            <w:webHidden/>
          </w:rPr>
          <w:fldChar w:fldCharType="begin"/>
        </w:r>
        <w:r w:rsidR="00C61707">
          <w:rPr>
            <w:noProof/>
            <w:webHidden/>
          </w:rPr>
          <w:instrText xml:space="preserve"> PAGEREF _Toc409599539 \h </w:instrText>
        </w:r>
        <w:r w:rsidR="00C61707">
          <w:rPr>
            <w:noProof/>
            <w:webHidden/>
          </w:rPr>
        </w:r>
        <w:r w:rsidR="00C61707">
          <w:rPr>
            <w:noProof/>
            <w:webHidden/>
          </w:rPr>
          <w:fldChar w:fldCharType="separate"/>
        </w:r>
        <w:r w:rsidR="00C61707">
          <w:rPr>
            <w:noProof/>
            <w:webHidden/>
          </w:rPr>
          <w:t>32</w:t>
        </w:r>
        <w:r w:rsidR="00C61707">
          <w:rPr>
            <w:noProof/>
            <w:webHidden/>
          </w:rPr>
          <w:fldChar w:fldCharType="end"/>
        </w:r>
      </w:hyperlink>
    </w:p>
    <w:p w14:paraId="464479F1"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40" w:history="1">
        <w:r w:rsidR="00C61707" w:rsidRPr="003578C9">
          <w:rPr>
            <w:rStyle w:val="Hyperlink"/>
            <w:noProof/>
          </w:rPr>
          <w:t>Table 17: Employed dentists (including specialists): primary area of main job reported oral medicine, workforce characteristics, 2011 and 2012</w:t>
        </w:r>
        <w:r w:rsidR="00C61707">
          <w:rPr>
            <w:noProof/>
            <w:webHidden/>
          </w:rPr>
          <w:tab/>
        </w:r>
        <w:r w:rsidR="00C61707">
          <w:rPr>
            <w:noProof/>
            <w:webHidden/>
          </w:rPr>
          <w:fldChar w:fldCharType="begin"/>
        </w:r>
        <w:r w:rsidR="00C61707">
          <w:rPr>
            <w:noProof/>
            <w:webHidden/>
          </w:rPr>
          <w:instrText xml:space="preserve"> PAGEREF _Toc409599540 \h </w:instrText>
        </w:r>
        <w:r w:rsidR="00C61707">
          <w:rPr>
            <w:noProof/>
            <w:webHidden/>
          </w:rPr>
        </w:r>
        <w:r w:rsidR="00C61707">
          <w:rPr>
            <w:noProof/>
            <w:webHidden/>
          </w:rPr>
          <w:fldChar w:fldCharType="separate"/>
        </w:r>
        <w:r w:rsidR="00C61707">
          <w:rPr>
            <w:noProof/>
            <w:webHidden/>
          </w:rPr>
          <w:t>32</w:t>
        </w:r>
        <w:r w:rsidR="00C61707">
          <w:rPr>
            <w:noProof/>
            <w:webHidden/>
          </w:rPr>
          <w:fldChar w:fldCharType="end"/>
        </w:r>
      </w:hyperlink>
    </w:p>
    <w:p w14:paraId="4C06DA7B"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41" w:history="1">
        <w:r w:rsidR="00C61707" w:rsidRPr="003578C9">
          <w:rPr>
            <w:rStyle w:val="Hyperlink"/>
            <w:noProof/>
          </w:rPr>
          <w:t>Table 18: Employed registered specialists: oral pathologists, workforce characteristics, 2011 and 2012</w:t>
        </w:r>
        <w:r w:rsidR="00C61707">
          <w:rPr>
            <w:noProof/>
            <w:webHidden/>
          </w:rPr>
          <w:tab/>
        </w:r>
        <w:r w:rsidR="00C61707">
          <w:rPr>
            <w:noProof/>
            <w:webHidden/>
          </w:rPr>
          <w:fldChar w:fldCharType="begin"/>
        </w:r>
        <w:r w:rsidR="00C61707">
          <w:rPr>
            <w:noProof/>
            <w:webHidden/>
          </w:rPr>
          <w:instrText xml:space="preserve"> PAGEREF _Toc409599541 \h </w:instrText>
        </w:r>
        <w:r w:rsidR="00C61707">
          <w:rPr>
            <w:noProof/>
            <w:webHidden/>
          </w:rPr>
        </w:r>
        <w:r w:rsidR="00C61707">
          <w:rPr>
            <w:noProof/>
            <w:webHidden/>
          </w:rPr>
          <w:fldChar w:fldCharType="separate"/>
        </w:r>
        <w:r w:rsidR="00C61707">
          <w:rPr>
            <w:noProof/>
            <w:webHidden/>
          </w:rPr>
          <w:t>34</w:t>
        </w:r>
        <w:r w:rsidR="00C61707">
          <w:rPr>
            <w:noProof/>
            <w:webHidden/>
          </w:rPr>
          <w:fldChar w:fldCharType="end"/>
        </w:r>
      </w:hyperlink>
    </w:p>
    <w:p w14:paraId="3DF888E9"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42" w:history="1">
        <w:r w:rsidR="00C61707" w:rsidRPr="003578C9">
          <w:rPr>
            <w:rStyle w:val="Hyperlink"/>
            <w:noProof/>
          </w:rPr>
          <w:t>Table 19: Employed dentists (including specialists): principal area of main job reported as oral pathology, workforce characteristics, 2011 and 2012</w:t>
        </w:r>
        <w:r w:rsidR="00C61707">
          <w:rPr>
            <w:noProof/>
            <w:webHidden/>
          </w:rPr>
          <w:tab/>
        </w:r>
        <w:r w:rsidR="00C61707">
          <w:rPr>
            <w:noProof/>
            <w:webHidden/>
          </w:rPr>
          <w:fldChar w:fldCharType="begin"/>
        </w:r>
        <w:r w:rsidR="00C61707">
          <w:rPr>
            <w:noProof/>
            <w:webHidden/>
          </w:rPr>
          <w:instrText xml:space="preserve"> PAGEREF _Toc409599542 \h </w:instrText>
        </w:r>
        <w:r w:rsidR="00C61707">
          <w:rPr>
            <w:noProof/>
            <w:webHidden/>
          </w:rPr>
        </w:r>
        <w:r w:rsidR="00C61707">
          <w:rPr>
            <w:noProof/>
            <w:webHidden/>
          </w:rPr>
          <w:fldChar w:fldCharType="separate"/>
        </w:r>
        <w:r w:rsidR="00C61707">
          <w:rPr>
            <w:noProof/>
            <w:webHidden/>
          </w:rPr>
          <w:t>34</w:t>
        </w:r>
        <w:r w:rsidR="00C61707">
          <w:rPr>
            <w:noProof/>
            <w:webHidden/>
          </w:rPr>
          <w:fldChar w:fldCharType="end"/>
        </w:r>
      </w:hyperlink>
    </w:p>
    <w:p w14:paraId="02A91F86"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43" w:history="1">
        <w:r w:rsidR="00C61707" w:rsidRPr="003578C9">
          <w:rPr>
            <w:rStyle w:val="Hyperlink"/>
            <w:noProof/>
          </w:rPr>
          <w:t>Table 20: Employed registered specialists: oral surgeons, workforce characteristics, 2011 and 2012</w:t>
        </w:r>
        <w:r w:rsidR="00C61707">
          <w:rPr>
            <w:noProof/>
            <w:webHidden/>
          </w:rPr>
          <w:tab/>
        </w:r>
        <w:r w:rsidR="00C61707">
          <w:rPr>
            <w:noProof/>
            <w:webHidden/>
          </w:rPr>
          <w:fldChar w:fldCharType="begin"/>
        </w:r>
        <w:r w:rsidR="00C61707">
          <w:rPr>
            <w:noProof/>
            <w:webHidden/>
          </w:rPr>
          <w:instrText xml:space="preserve"> PAGEREF _Toc409599543 \h </w:instrText>
        </w:r>
        <w:r w:rsidR="00C61707">
          <w:rPr>
            <w:noProof/>
            <w:webHidden/>
          </w:rPr>
        </w:r>
        <w:r w:rsidR="00C61707">
          <w:rPr>
            <w:noProof/>
            <w:webHidden/>
          </w:rPr>
          <w:fldChar w:fldCharType="separate"/>
        </w:r>
        <w:r w:rsidR="00C61707">
          <w:rPr>
            <w:noProof/>
            <w:webHidden/>
          </w:rPr>
          <w:t>36</w:t>
        </w:r>
        <w:r w:rsidR="00C61707">
          <w:rPr>
            <w:noProof/>
            <w:webHidden/>
          </w:rPr>
          <w:fldChar w:fldCharType="end"/>
        </w:r>
      </w:hyperlink>
    </w:p>
    <w:p w14:paraId="2D2B1918"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44" w:history="1">
        <w:r w:rsidR="00C61707" w:rsidRPr="003578C9">
          <w:rPr>
            <w:rStyle w:val="Hyperlink"/>
            <w:noProof/>
          </w:rPr>
          <w:t>Table 21: Employed dentists (including specialists): principal area of main job reported oral surgery, workforce characteristics, 2011 and 2012</w:t>
        </w:r>
        <w:r w:rsidR="00C61707">
          <w:rPr>
            <w:noProof/>
            <w:webHidden/>
          </w:rPr>
          <w:tab/>
        </w:r>
        <w:r w:rsidR="00C61707">
          <w:rPr>
            <w:noProof/>
            <w:webHidden/>
          </w:rPr>
          <w:fldChar w:fldCharType="begin"/>
        </w:r>
        <w:r w:rsidR="00C61707">
          <w:rPr>
            <w:noProof/>
            <w:webHidden/>
          </w:rPr>
          <w:instrText xml:space="preserve"> PAGEREF _Toc409599544 \h </w:instrText>
        </w:r>
        <w:r w:rsidR="00C61707">
          <w:rPr>
            <w:noProof/>
            <w:webHidden/>
          </w:rPr>
        </w:r>
        <w:r w:rsidR="00C61707">
          <w:rPr>
            <w:noProof/>
            <w:webHidden/>
          </w:rPr>
          <w:fldChar w:fldCharType="separate"/>
        </w:r>
        <w:r w:rsidR="00C61707">
          <w:rPr>
            <w:noProof/>
            <w:webHidden/>
          </w:rPr>
          <w:t>36</w:t>
        </w:r>
        <w:r w:rsidR="00C61707">
          <w:rPr>
            <w:noProof/>
            <w:webHidden/>
          </w:rPr>
          <w:fldChar w:fldCharType="end"/>
        </w:r>
      </w:hyperlink>
    </w:p>
    <w:p w14:paraId="696E7726"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45" w:history="1">
        <w:r w:rsidR="00C61707" w:rsidRPr="003578C9">
          <w:rPr>
            <w:rStyle w:val="Hyperlink"/>
            <w:noProof/>
          </w:rPr>
          <w:t>Table 22: Employed registered specialists: orthodontists, workforce characteristics, 2011 and 2012</w:t>
        </w:r>
        <w:r w:rsidR="00C61707">
          <w:rPr>
            <w:noProof/>
            <w:webHidden/>
          </w:rPr>
          <w:tab/>
        </w:r>
        <w:r w:rsidR="00C61707">
          <w:rPr>
            <w:noProof/>
            <w:webHidden/>
          </w:rPr>
          <w:fldChar w:fldCharType="begin"/>
        </w:r>
        <w:r w:rsidR="00C61707">
          <w:rPr>
            <w:noProof/>
            <w:webHidden/>
          </w:rPr>
          <w:instrText xml:space="preserve"> PAGEREF _Toc409599545 \h </w:instrText>
        </w:r>
        <w:r w:rsidR="00C61707">
          <w:rPr>
            <w:noProof/>
            <w:webHidden/>
          </w:rPr>
        </w:r>
        <w:r w:rsidR="00C61707">
          <w:rPr>
            <w:noProof/>
            <w:webHidden/>
          </w:rPr>
          <w:fldChar w:fldCharType="separate"/>
        </w:r>
        <w:r w:rsidR="00C61707">
          <w:rPr>
            <w:noProof/>
            <w:webHidden/>
          </w:rPr>
          <w:t>38</w:t>
        </w:r>
        <w:r w:rsidR="00C61707">
          <w:rPr>
            <w:noProof/>
            <w:webHidden/>
          </w:rPr>
          <w:fldChar w:fldCharType="end"/>
        </w:r>
      </w:hyperlink>
    </w:p>
    <w:p w14:paraId="4DDDDDF2"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46" w:history="1">
        <w:r w:rsidR="00C61707" w:rsidRPr="003578C9">
          <w:rPr>
            <w:rStyle w:val="Hyperlink"/>
            <w:noProof/>
          </w:rPr>
          <w:t>Table 23: Employed dentists (including specialists): principal area of main job reported as orthodontics, workforce characteristics, 2011 and 2012</w:t>
        </w:r>
        <w:r w:rsidR="00C61707">
          <w:rPr>
            <w:noProof/>
            <w:webHidden/>
          </w:rPr>
          <w:tab/>
        </w:r>
        <w:r w:rsidR="00C61707">
          <w:rPr>
            <w:noProof/>
            <w:webHidden/>
          </w:rPr>
          <w:fldChar w:fldCharType="begin"/>
        </w:r>
        <w:r w:rsidR="00C61707">
          <w:rPr>
            <w:noProof/>
            <w:webHidden/>
          </w:rPr>
          <w:instrText xml:space="preserve"> PAGEREF _Toc409599546 \h </w:instrText>
        </w:r>
        <w:r w:rsidR="00C61707">
          <w:rPr>
            <w:noProof/>
            <w:webHidden/>
          </w:rPr>
        </w:r>
        <w:r w:rsidR="00C61707">
          <w:rPr>
            <w:noProof/>
            <w:webHidden/>
          </w:rPr>
          <w:fldChar w:fldCharType="separate"/>
        </w:r>
        <w:r w:rsidR="00C61707">
          <w:rPr>
            <w:noProof/>
            <w:webHidden/>
          </w:rPr>
          <w:t>39</w:t>
        </w:r>
        <w:r w:rsidR="00C61707">
          <w:rPr>
            <w:noProof/>
            <w:webHidden/>
          </w:rPr>
          <w:fldChar w:fldCharType="end"/>
        </w:r>
      </w:hyperlink>
    </w:p>
    <w:p w14:paraId="53987164"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47" w:history="1">
        <w:r w:rsidR="00C61707" w:rsidRPr="003578C9">
          <w:rPr>
            <w:rStyle w:val="Hyperlink"/>
            <w:noProof/>
          </w:rPr>
          <w:t>Table 24: Employed registered specialists: paediatric dentists, workforce characteristics, 2011 and 2012</w:t>
        </w:r>
        <w:r w:rsidR="00C61707">
          <w:rPr>
            <w:noProof/>
            <w:webHidden/>
          </w:rPr>
          <w:tab/>
        </w:r>
        <w:r w:rsidR="00C61707">
          <w:rPr>
            <w:noProof/>
            <w:webHidden/>
          </w:rPr>
          <w:fldChar w:fldCharType="begin"/>
        </w:r>
        <w:r w:rsidR="00C61707">
          <w:rPr>
            <w:noProof/>
            <w:webHidden/>
          </w:rPr>
          <w:instrText xml:space="preserve"> PAGEREF _Toc409599547 \h </w:instrText>
        </w:r>
        <w:r w:rsidR="00C61707">
          <w:rPr>
            <w:noProof/>
            <w:webHidden/>
          </w:rPr>
        </w:r>
        <w:r w:rsidR="00C61707">
          <w:rPr>
            <w:noProof/>
            <w:webHidden/>
          </w:rPr>
          <w:fldChar w:fldCharType="separate"/>
        </w:r>
        <w:r w:rsidR="00C61707">
          <w:rPr>
            <w:noProof/>
            <w:webHidden/>
          </w:rPr>
          <w:t>41</w:t>
        </w:r>
        <w:r w:rsidR="00C61707">
          <w:rPr>
            <w:noProof/>
            <w:webHidden/>
          </w:rPr>
          <w:fldChar w:fldCharType="end"/>
        </w:r>
      </w:hyperlink>
    </w:p>
    <w:p w14:paraId="1A42F96C"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48" w:history="1">
        <w:r w:rsidR="00C61707" w:rsidRPr="003578C9">
          <w:rPr>
            <w:rStyle w:val="Hyperlink"/>
            <w:noProof/>
          </w:rPr>
          <w:t>Table 25: Employed dentists (including specialists): principal area of main job reported as paedodontics, workforce characteristics, 2011 and 2012</w:t>
        </w:r>
        <w:r w:rsidR="00C61707">
          <w:rPr>
            <w:noProof/>
            <w:webHidden/>
          </w:rPr>
          <w:tab/>
        </w:r>
        <w:r w:rsidR="00C61707">
          <w:rPr>
            <w:noProof/>
            <w:webHidden/>
          </w:rPr>
          <w:fldChar w:fldCharType="begin"/>
        </w:r>
        <w:r w:rsidR="00C61707">
          <w:rPr>
            <w:noProof/>
            <w:webHidden/>
          </w:rPr>
          <w:instrText xml:space="preserve"> PAGEREF _Toc409599548 \h </w:instrText>
        </w:r>
        <w:r w:rsidR="00C61707">
          <w:rPr>
            <w:noProof/>
            <w:webHidden/>
          </w:rPr>
        </w:r>
        <w:r w:rsidR="00C61707">
          <w:rPr>
            <w:noProof/>
            <w:webHidden/>
          </w:rPr>
          <w:fldChar w:fldCharType="separate"/>
        </w:r>
        <w:r w:rsidR="00C61707">
          <w:rPr>
            <w:noProof/>
            <w:webHidden/>
          </w:rPr>
          <w:t>41</w:t>
        </w:r>
        <w:r w:rsidR="00C61707">
          <w:rPr>
            <w:noProof/>
            <w:webHidden/>
          </w:rPr>
          <w:fldChar w:fldCharType="end"/>
        </w:r>
      </w:hyperlink>
    </w:p>
    <w:p w14:paraId="166773E3"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49" w:history="1">
        <w:r w:rsidR="00C61707" w:rsidRPr="003578C9">
          <w:rPr>
            <w:rStyle w:val="Hyperlink"/>
            <w:noProof/>
          </w:rPr>
          <w:t>Table 26: Employed registered specialists: periodontists, workforce characteristics, 2011 and 2012</w:t>
        </w:r>
        <w:r w:rsidR="00C61707">
          <w:rPr>
            <w:noProof/>
            <w:webHidden/>
          </w:rPr>
          <w:tab/>
        </w:r>
        <w:r w:rsidR="00C61707">
          <w:rPr>
            <w:noProof/>
            <w:webHidden/>
          </w:rPr>
          <w:fldChar w:fldCharType="begin"/>
        </w:r>
        <w:r w:rsidR="00C61707">
          <w:rPr>
            <w:noProof/>
            <w:webHidden/>
          </w:rPr>
          <w:instrText xml:space="preserve"> PAGEREF _Toc409599549 \h </w:instrText>
        </w:r>
        <w:r w:rsidR="00C61707">
          <w:rPr>
            <w:noProof/>
            <w:webHidden/>
          </w:rPr>
        </w:r>
        <w:r w:rsidR="00C61707">
          <w:rPr>
            <w:noProof/>
            <w:webHidden/>
          </w:rPr>
          <w:fldChar w:fldCharType="separate"/>
        </w:r>
        <w:r w:rsidR="00C61707">
          <w:rPr>
            <w:noProof/>
            <w:webHidden/>
          </w:rPr>
          <w:t>43</w:t>
        </w:r>
        <w:r w:rsidR="00C61707">
          <w:rPr>
            <w:noProof/>
            <w:webHidden/>
          </w:rPr>
          <w:fldChar w:fldCharType="end"/>
        </w:r>
      </w:hyperlink>
    </w:p>
    <w:p w14:paraId="19D5822A"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50" w:history="1">
        <w:r w:rsidR="00C61707" w:rsidRPr="003578C9">
          <w:rPr>
            <w:rStyle w:val="Hyperlink"/>
            <w:noProof/>
          </w:rPr>
          <w:t>Table 27: Employed dentists (including specialists): principal area of main job reported as periodontics, workforce characteristics, 2011 and 2012</w:t>
        </w:r>
        <w:r w:rsidR="00C61707">
          <w:rPr>
            <w:noProof/>
            <w:webHidden/>
          </w:rPr>
          <w:tab/>
        </w:r>
        <w:r w:rsidR="00C61707">
          <w:rPr>
            <w:noProof/>
            <w:webHidden/>
          </w:rPr>
          <w:fldChar w:fldCharType="begin"/>
        </w:r>
        <w:r w:rsidR="00C61707">
          <w:rPr>
            <w:noProof/>
            <w:webHidden/>
          </w:rPr>
          <w:instrText xml:space="preserve"> PAGEREF _Toc409599550 \h </w:instrText>
        </w:r>
        <w:r w:rsidR="00C61707">
          <w:rPr>
            <w:noProof/>
            <w:webHidden/>
          </w:rPr>
        </w:r>
        <w:r w:rsidR="00C61707">
          <w:rPr>
            <w:noProof/>
            <w:webHidden/>
          </w:rPr>
          <w:fldChar w:fldCharType="separate"/>
        </w:r>
        <w:r w:rsidR="00C61707">
          <w:rPr>
            <w:noProof/>
            <w:webHidden/>
          </w:rPr>
          <w:t>44</w:t>
        </w:r>
        <w:r w:rsidR="00C61707">
          <w:rPr>
            <w:noProof/>
            <w:webHidden/>
          </w:rPr>
          <w:fldChar w:fldCharType="end"/>
        </w:r>
      </w:hyperlink>
    </w:p>
    <w:p w14:paraId="2EEF4FAA"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51" w:history="1">
        <w:r w:rsidR="00C61707" w:rsidRPr="003578C9">
          <w:rPr>
            <w:rStyle w:val="Hyperlink"/>
            <w:noProof/>
          </w:rPr>
          <w:t>Table 28: Registered specialists: prosthodontists, workforce characteristics, 2011 and 2012</w:t>
        </w:r>
        <w:r w:rsidR="00C61707">
          <w:rPr>
            <w:noProof/>
            <w:webHidden/>
          </w:rPr>
          <w:tab/>
        </w:r>
        <w:r w:rsidR="00C61707">
          <w:rPr>
            <w:noProof/>
            <w:webHidden/>
          </w:rPr>
          <w:fldChar w:fldCharType="begin"/>
        </w:r>
        <w:r w:rsidR="00C61707">
          <w:rPr>
            <w:noProof/>
            <w:webHidden/>
          </w:rPr>
          <w:instrText xml:space="preserve"> PAGEREF _Toc409599551 \h </w:instrText>
        </w:r>
        <w:r w:rsidR="00C61707">
          <w:rPr>
            <w:noProof/>
            <w:webHidden/>
          </w:rPr>
        </w:r>
        <w:r w:rsidR="00C61707">
          <w:rPr>
            <w:noProof/>
            <w:webHidden/>
          </w:rPr>
          <w:fldChar w:fldCharType="separate"/>
        </w:r>
        <w:r w:rsidR="00C61707">
          <w:rPr>
            <w:noProof/>
            <w:webHidden/>
          </w:rPr>
          <w:t>45</w:t>
        </w:r>
        <w:r w:rsidR="00C61707">
          <w:rPr>
            <w:noProof/>
            <w:webHidden/>
          </w:rPr>
          <w:fldChar w:fldCharType="end"/>
        </w:r>
      </w:hyperlink>
    </w:p>
    <w:p w14:paraId="2DCFEE65"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52" w:history="1">
        <w:r w:rsidR="00C61707" w:rsidRPr="003578C9">
          <w:rPr>
            <w:rStyle w:val="Hyperlink"/>
            <w:noProof/>
          </w:rPr>
          <w:t>Table 29: Dentists working in prosthodontics, workforce characteristics, 2011 and 2012</w:t>
        </w:r>
        <w:r w:rsidR="00C61707">
          <w:rPr>
            <w:noProof/>
            <w:webHidden/>
          </w:rPr>
          <w:tab/>
        </w:r>
        <w:r w:rsidR="00C61707">
          <w:rPr>
            <w:noProof/>
            <w:webHidden/>
          </w:rPr>
          <w:fldChar w:fldCharType="begin"/>
        </w:r>
        <w:r w:rsidR="00C61707">
          <w:rPr>
            <w:noProof/>
            <w:webHidden/>
          </w:rPr>
          <w:instrText xml:space="preserve"> PAGEREF _Toc409599552 \h </w:instrText>
        </w:r>
        <w:r w:rsidR="00C61707">
          <w:rPr>
            <w:noProof/>
            <w:webHidden/>
          </w:rPr>
        </w:r>
        <w:r w:rsidR="00C61707">
          <w:rPr>
            <w:noProof/>
            <w:webHidden/>
          </w:rPr>
          <w:fldChar w:fldCharType="separate"/>
        </w:r>
        <w:r w:rsidR="00C61707">
          <w:rPr>
            <w:noProof/>
            <w:webHidden/>
          </w:rPr>
          <w:t>46</w:t>
        </w:r>
        <w:r w:rsidR="00C61707">
          <w:rPr>
            <w:noProof/>
            <w:webHidden/>
          </w:rPr>
          <w:fldChar w:fldCharType="end"/>
        </w:r>
      </w:hyperlink>
    </w:p>
    <w:p w14:paraId="1CF97707"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53" w:history="1">
        <w:r w:rsidR="00C61707" w:rsidRPr="003578C9">
          <w:rPr>
            <w:rStyle w:val="Hyperlink"/>
            <w:noProof/>
          </w:rPr>
          <w:t>Table 30: Employed registered specialists: specialists in public health dentistry, workforce characteristics, 2011 and 2012</w:t>
        </w:r>
        <w:r w:rsidR="00C61707">
          <w:rPr>
            <w:noProof/>
            <w:webHidden/>
          </w:rPr>
          <w:tab/>
        </w:r>
        <w:r w:rsidR="00C61707">
          <w:rPr>
            <w:noProof/>
            <w:webHidden/>
          </w:rPr>
          <w:fldChar w:fldCharType="begin"/>
        </w:r>
        <w:r w:rsidR="00C61707">
          <w:rPr>
            <w:noProof/>
            <w:webHidden/>
          </w:rPr>
          <w:instrText xml:space="preserve"> PAGEREF _Toc409599553 \h </w:instrText>
        </w:r>
        <w:r w:rsidR="00C61707">
          <w:rPr>
            <w:noProof/>
            <w:webHidden/>
          </w:rPr>
        </w:r>
        <w:r w:rsidR="00C61707">
          <w:rPr>
            <w:noProof/>
            <w:webHidden/>
          </w:rPr>
          <w:fldChar w:fldCharType="separate"/>
        </w:r>
        <w:r w:rsidR="00C61707">
          <w:rPr>
            <w:noProof/>
            <w:webHidden/>
          </w:rPr>
          <w:t>47</w:t>
        </w:r>
        <w:r w:rsidR="00C61707">
          <w:rPr>
            <w:noProof/>
            <w:webHidden/>
          </w:rPr>
          <w:fldChar w:fldCharType="end"/>
        </w:r>
      </w:hyperlink>
    </w:p>
    <w:p w14:paraId="29581552"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54" w:history="1">
        <w:r w:rsidR="00C61707" w:rsidRPr="003578C9">
          <w:rPr>
            <w:rStyle w:val="Hyperlink"/>
            <w:noProof/>
          </w:rPr>
          <w:t>Table 31: Employed dentists (including specialists): principal area of main job reported public health dentistry, workforce characteristics, 2011 and 2012</w:t>
        </w:r>
        <w:r w:rsidR="00C61707">
          <w:rPr>
            <w:noProof/>
            <w:webHidden/>
          </w:rPr>
          <w:tab/>
        </w:r>
        <w:r w:rsidR="00C61707">
          <w:rPr>
            <w:noProof/>
            <w:webHidden/>
          </w:rPr>
          <w:fldChar w:fldCharType="begin"/>
        </w:r>
        <w:r w:rsidR="00C61707">
          <w:rPr>
            <w:noProof/>
            <w:webHidden/>
          </w:rPr>
          <w:instrText xml:space="preserve"> PAGEREF _Toc409599554 \h </w:instrText>
        </w:r>
        <w:r w:rsidR="00C61707">
          <w:rPr>
            <w:noProof/>
            <w:webHidden/>
          </w:rPr>
        </w:r>
        <w:r w:rsidR="00C61707">
          <w:rPr>
            <w:noProof/>
            <w:webHidden/>
          </w:rPr>
          <w:fldChar w:fldCharType="separate"/>
        </w:r>
        <w:r w:rsidR="00C61707">
          <w:rPr>
            <w:noProof/>
            <w:webHidden/>
          </w:rPr>
          <w:t>48</w:t>
        </w:r>
        <w:r w:rsidR="00C61707">
          <w:rPr>
            <w:noProof/>
            <w:webHidden/>
          </w:rPr>
          <w:fldChar w:fldCharType="end"/>
        </w:r>
      </w:hyperlink>
    </w:p>
    <w:p w14:paraId="3336B319"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55" w:history="1">
        <w:r w:rsidR="00C61707" w:rsidRPr="003578C9">
          <w:rPr>
            <w:rStyle w:val="Hyperlink"/>
            <w:noProof/>
          </w:rPr>
          <w:t>Table 32: Employed registered specialists: special needs dentistry, workforce characteristics, 2011 and 2012</w:t>
        </w:r>
        <w:r w:rsidR="00C61707">
          <w:rPr>
            <w:noProof/>
            <w:webHidden/>
          </w:rPr>
          <w:tab/>
        </w:r>
        <w:r w:rsidR="00C61707">
          <w:rPr>
            <w:noProof/>
            <w:webHidden/>
          </w:rPr>
          <w:fldChar w:fldCharType="begin"/>
        </w:r>
        <w:r w:rsidR="00C61707">
          <w:rPr>
            <w:noProof/>
            <w:webHidden/>
          </w:rPr>
          <w:instrText xml:space="preserve"> PAGEREF _Toc409599555 \h </w:instrText>
        </w:r>
        <w:r w:rsidR="00C61707">
          <w:rPr>
            <w:noProof/>
            <w:webHidden/>
          </w:rPr>
        </w:r>
        <w:r w:rsidR="00C61707">
          <w:rPr>
            <w:noProof/>
            <w:webHidden/>
          </w:rPr>
          <w:fldChar w:fldCharType="separate"/>
        </w:r>
        <w:r w:rsidR="00C61707">
          <w:rPr>
            <w:noProof/>
            <w:webHidden/>
          </w:rPr>
          <w:t>50</w:t>
        </w:r>
        <w:r w:rsidR="00C61707">
          <w:rPr>
            <w:noProof/>
            <w:webHidden/>
          </w:rPr>
          <w:fldChar w:fldCharType="end"/>
        </w:r>
      </w:hyperlink>
    </w:p>
    <w:p w14:paraId="5481846C"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56" w:history="1">
        <w:r w:rsidR="00C61707" w:rsidRPr="003578C9">
          <w:rPr>
            <w:rStyle w:val="Hyperlink"/>
            <w:noProof/>
          </w:rPr>
          <w:t>Table 33: Employed dentists (including specialists): principal area of main job reported as special needs dentistry, workforce characteristics, 2011 and 2012</w:t>
        </w:r>
        <w:r w:rsidR="00C61707">
          <w:rPr>
            <w:noProof/>
            <w:webHidden/>
          </w:rPr>
          <w:tab/>
        </w:r>
        <w:r w:rsidR="00C61707">
          <w:rPr>
            <w:noProof/>
            <w:webHidden/>
          </w:rPr>
          <w:fldChar w:fldCharType="begin"/>
        </w:r>
        <w:r w:rsidR="00C61707">
          <w:rPr>
            <w:noProof/>
            <w:webHidden/>
          </w:rPr>
          <w:instrText xml:space="preserve"> PAGEREF _Toc409599556 \h </w:instrText>
        </w:r>
        <w:r w:rsidR="00C61707">
          <w:rPr>
            <w:noProof/>
            <w:webHidden/>
          </w:rPr>
        </w:r>
        <w:r w:rsidR="00C61707">
          <w:rPr>
            <w:noProof/>
            <w:webHidden/>
          </w:rPr>
          <w:fldChar w:fldCharType="separate"/>
        </w:r>
        <w:r w:rsidR="00C61707">
          <w:rPr>
            <w:noProof/>
            <w:webHidden/>
          </w:rPr>
          <w:t>51</w:t>
        </w:r>
        <w:r w:rsidR="00C61707">
          <w:rPr>
            <w:noProof/>
            <w:webHidden/>
          </w:rPr>
          <w:fldChar w:fldCharType="end"/>
        </w:r>
      </w:hyperlink>
    </w:p>
    <w:p w14:paraId="07C201DF"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57" w:history="1">
        <w:r w:rsidR="00C61707" w:rsidRPr="003578C9">
          <w:rPr>
            <w:rStyle w:val="Hyperlink"/>
            <w:noProof/>
          </w:rPr>
          <w:t>Table 34: Employed registered specialists: forensic odontologists, workforce characteristics, 2011 and 2012</w:t>
        </w:r>
        <w:r w:rsidR="00C61707">
          <w:rPr>
            <w:noProof/>
            <w:webHidden/>
          </w:rPr>
          <w:tab/>
        </w:r>
        <w:r w:rsidR="00C61707">
          <w:rPr>
            <w:noProof/>
            <w:webHidden/>
          </w:rPr>
          <w:fldChar w:fldCharType="begin"/>
        </w:r>
        <w:r w:rsidR="00C61707">
          <w:rPr>
            <w:noProof/>
            <w:webHidden/>
          </w:rPr>
          <w:instrText xml:space="preserve"> PAGEREF _Toc409599557 \h </w:instrText>
        </w:r>
        <w:r w:rsidR="00C61707">
          <w:rPr>
            <w:noProof/>
            <w:webHidden/>
          </w:rPr>
        </w:r>
        <w:r w:rsidR="00C61707">
          <w:rPr>
            <w:noProof/>
            <w:webHidden/>
          </w:rPr>
          <w:fldChar w:fldCharType="separate"/>
        </w:r>
        <w:r w:rsidR="00C61707">
          <w:rPr>
            <w:noProof/>
            <w:webHidden/>
          </w:rPr>
          <w:t>53</w:t>
        </w:r>
        <w:r w:rsidR="00C61707">
          <w:rPr>
            <w:noProof/>
            <w:webHidden/>
          </w:rPr>
          <w:fldChar w:fldCharType="end"/>
        </w:r>
      </w:hyperlink>
    </w:p>
    <w:p w14:paraId="38CE8B4C"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58" w:history="1">
        <w:r w:rsidR="00C61707" w:rsidRPr="003578C9">
          <w:rPr>
            <w:rStyle w:val="Hyperlink"/>
            <w:noProof/>
          </w:rPr>
          <w:t>Table 35: Employed dentists (including specialists): principal area of main job reported forensic odontology, workforce characteristics, 2012</w:t>
        </w:r>
        <w:r w:rsidR="00C61707">
          <w:rPr>
            <w:noProof/>
            <w:webHidden/>
          </w:rPr>
          <w:tab/>
        </w:r>
        <w:r w:rsidR="00C61707">
          <w:rPr>
            <w:noProof/>
            <w:webHidden/>
          </w:rPr>
          <w:fldChar w:fldCharType="begin"/>
        </w:r>
        <w:r w:rsidR="00C61707">
          <w:rPr>
            <w:noProof/>
            <w:webHidden/>
          </w:rPr>
          <w:instrText xml:space="preserve"> PAGEREF _Toc409599558 \h </w:instrText>
        </w:r>
        <w:r w:rsidR="00C61707">
          <w:rPr>
            <w:noProof/>
            <w:webHidden/>
          </w:rPr>
        </w:r>
        <w:r w:rsidR="00C61707">
          <w:rPr>
            <w:noProof/>
            <w:webHidden/>
          </w:rPr>
          <w:fldChar w:fldCharType="separate"/>
        </w:r>
        <w:r w:rsidR="00C61707">
          <w:rPr>
            <w:noProof/>
            <w:webHidden/>
          </w:rPr>
          <w:t>53</w:t>
        </w:r>
        <w:r w:rsidR="00C61707">
          <w:rPr>
            <w:noProof/>
            <w:webHidden/>
          </w:rPr>
          <w:fldChar w:fldCharType="end"/>
        </w:r>
      </w:hyperlink>
    </w:p>
    <w:p w14:paraId="66C2C0CB"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59" w:history="1">
        <w:r w:rsidR="00C61707" w:rsidRPr="003578C9">
          <w:rPr>
            <w:rStyle w:val="Hyperlink"/>
            <w:noProof/>
          </w:rPr>
          <w:t>Table 36: Employed clinician oral health therapists, workforce characteristics, 2011 and 2012</w:t>
        </w:r>
        <w:r w:rsidR="00C61707">
          <w:rPr>
            <w:noProof/>
            <w:webHidden/>
          </w:rPr>
          <w:tab/>
        </w:r>
        <w:r w:rsidR="00C61707">
          <w:rPr>
            <w:noProof/>
            <w:webHidden/>
          </w:rPr>
          <w:fldChar w:fldCharType="begin"/>
        </w:r>
        <w:r w:rsidR="00C61707">
          <w:rPr>
            <w:noProof/>
            <w:webHidden/>
          </w:rPr>
          <w:instrText xml:space="preserve"> PAGEREF _Toc409599559 \h </w:instrText>
        </w:r>
        <w:r w:rsidR="00C61707">
          <w:rPr>
            <w:noProof/>
            <w:webHidden/>
          </w:rPr>
        </w:r>
        <w:r w:rsidR="00C61707">
          <w:rPr>
            <w:noProof/>
            <w:webHidden/>
          </w:rPr>
          <w:fldChar w:fldCharType="separate"/>
        </w:r>
        <w:r w:rsidR="00C61707">
          <w:rPr>
            <w:noProof/>
            <w:webHidden/>
          </w:rPr>
          <w:t>56</w:t>
        </w:r>
        <w:r w:rsidR="00C61707">
          <w:rPr>
            <w:noProof/>
            <w:webHidden/>
          </w:rPr>
          <w:fldChar w:fldCharType="end"/>
        </w:r>
      </w:hyperlink>
    </w:p>
    <w:p w14:paraId="586B11F2"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60" w:history="1">
        <w:r w:rsidR="00C61707" w:rsidRPr="003578C9">
          <w:rPr>
            <w:rStyle w:val="Hyperlink"/>
            <w:noProof/>
          </w:rPr>
          <w:t>Table 37: Employed clinician dental hygienists, workforce characteristics, 2011 and 2012</w:t>
        </w:r>
        <w:r w:rsidR="00C61707">
          <w:rPr>
            <w:noProof/>
            <w:webHidden/>
          </w:rPr>
          <w:tab/>
        </w:r>
        <w:r w:rsidR="00C61707">
          <w:rPr>
            <w:noProof/>
            <w:webHidden/>
          </w:rPr>
          <w:fldChar w:fldCharType="begin"/>
        </w:r>
        <w:r w:rsidR="00C61707">
          <w:rPr>
            <w:noProof/>
            <w:webHidden/>
          </w:rPr>
          <w:instrText xml:space="preserve"> PAGEREF _Toc409599560 \h </w:instrText>
        </w:r>
        <w:r w:rsidR="00C61707">
          <w:rPr>
            <w:noProof/>
            <w:webHidden/>
          </w:rPr>
        </w:r>
        <w:r w:rsidR="00C61707">
          <w:rPr>
            <w:noProof/>
            <w:webHidden/>
          </w:rPr>
          <w:fldChar w:fldCharType="separate"/>
        </w:r>
        <w:r w:rsidR="00C61707">
          <w:rPr>
            <w:noProof/>
            <w:webHidden/>
          </w:rPr>
          <w:t>59</w:t>
        </w:r>
        <w:r w:rsidR="00C61707">
          <w:rPr>
            <w:noProof/>
            <w:webHidden/>
          </w:rPr>
          <w:fldChar w:fldCharType="end"/>
        </w:r>
      </w:hyperlink>
    </w:p>
    <w:p w14:paraId="1E9C67D4"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61" w:history="1">
        <w:r w:rsidR="00C61707" w:rsidRPr="003578C9">
          <w:rPr>
            <w:rStyle w:val="Hyperlink"/>
            <w:noProof/>
          </w:rPr>
          <w:t>Table 38: Number of permanent visa grants to dental hygienists with no previous working visa, 2007 to 2012</w:t>
        </w:r>
        <w:r w:rsidR="00C61707">
          <w:rPr>
            <w:noProof/>
            <w:webHidden/>
          </w:rPr>
          <w:tab/>
        </w:r>
        <w:r w:rsidR="00C61707">
          <w:rPr>
            <w:noProof/>
            <w:webHidden/>
          </w:rPr>
          <w:fldChar w:fldCharType="begin"/>
        </w:r>
        <w:r w:rsidR="00C61707">
          <w:rPr>
            <w:noProof/>
            <w:webHidden/>
          </w:rPr>
          <w:instrText xml:space="preserve"> PAGEREF _Toc409599561 \h </w:instrText>
        </w:r>
        <w:r w:rsidR="00C61707">
          <w:rPr>
            <w:noProof/>
            <w:webHidden/>
          </w:rPr>
        </w:r>
        <w:r w:rsidR="00C61707">
          <w:rPr>
            <w:noProof/>
            <w:webHidden/>
          </w:rPr>
          <w:fldChar w:fldCharType="separate"/>
        </w:r>
        <w:r w:rsidR="00C61707">
          <w:rPr>
            <w:noProof/>
            <w:webHidden/>
          </w:rPr>
          <w:t>59</w:t>
        </w:r>
        <w:r w:rsidR="00C61707">
          <w:rPr>
            <w:noProof/>
            <w:webHidden/>
          </w:rPr>
          <w:fldChar w:fldCharType="end"/>
        </w:r>
      </w:hyperlink>
    </w:p>
    <w:p w14:paraId="7147ED9B"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62" w:history="1">
        <w:r w:rsidR="00C61707" w:rsidRPr="003578C9">
          <w:rPr>
            <w:rStyle w:val="Hyperlink"/>
            <w:noProof/>
          </w:rPr>
          <w:t>Table 39: Number of temporary visa grants to dental hygienists, 2007 to 2012</w:t>
        </w:r>
        <w:r w:rsidR="00C61707">
          <w:rPr>
            <w:noProof/>
            <w:webHidden/>
          </w:rPr>
          <w:tab/>
        </w:r>
        <w:r w:rsidR="00C61707">
          <w:rPr>
            <w:noProof/>
            <w:webHidden/>
          </w:rPr>
          <w:fldChar w:fldCharType="begin"/>
        </w:r>
        <w:r w:rsidR="00C61707">
          <w:rPr>
            <w:noProof/>
            <w:webHidden/>
          </w:rPr>
          <w:instrText xml:space="preserve"> PAGEREF _Toc409599562 \h </w:instrText>
        </w:r>
        <w:r w:rsidR="00C61707">
          <w:rPr>
            <w:noProof/>
            <w:webHidden/>
          </w:rPr>
        </w:r>
        <w:r w:rsidR="00C61707">
          <w:rPr>
            <w:noProof/>
            <w:webHidden/>
          </w:rPr>
          <w:fldChar w:fldCharType="separate"/>
        </w:r>
        <w:r w:rsidR="00C61707">
          <w:rPr>
            <w:noProof/>
            <w:webHidden/>
          </w:rPr>
          <w:t>60</w:t>
        </w:r>
        <w:r w:rsidR="00C61707">
          <w:rPr>
            <w:noProof/>
            <w:webHidden/>
          </w:rPr>
          <w:fldChar w:fldCharType="end"/>
        </w:r>
      </w:hyperlink>
    </w:p>
    <w:p w14:paraId="6F7338FC"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63" w:history="1">
        <w:r w:rsidR="00C61707" w:rsidRPr="003578C9">
          <w:rPr>
            <w:rStyle w:val="Hyperlink"/>
            <w:noProof/>
          </w:rPr>
          <w:t>Table 40: Employed clinician dental therapists, workforce characteristics, 2011 and 2012</w:t>
        </w:r>
        <w:r w:rsidR="00C61707">
          <w:rPr>
            <w:noProof/>
            <w:webHidden/>
          </w:rPr>
          <w:tab/>
        </w:r>
        <w:r w:rsidR="00C61707">
          <w:rPr>
            <w:noProof/>
            <w:webHidden/>
          </w:rPr>
          <w:fldChar w:fldCharType="begin"/>
        </w:r>
        <w:r w:rsidR="00C61707">
          <w:rPr>
            <w:noProof/>
            <w:webHidden/>
          </w:rPr>
          <w:instrText xml:space="preserve"> PAGEREF _Toc409599563 \h </w:instrText>
        </w:r>
        <w:r w:rsidR="00C61707">
          <w:rPr>
            <w:noProof/>
            <w:webHidden/>
          </w:rPr>
        </w:r>
        <w:r w:rsidR="00C61707">
          <w:rPr>
            <w:noProof/>
            <w:webHidden/>
          </w:rPr>
          <w:fldChar w:fldCharType="separate"/>
        </w:r>
        <w:r w:rsidR="00C61707">
          <w:rPr>
            <w:noProof/>
            <w:webHidden/>
          </w:rPr>
          <w:t>63</w:t>
        </w:r>
        <w:r w:rsidR="00C61707">
          <w:rPr>
            <w:noProof/>
            <w:webHidden/>
          </w:rPr>
          <w:fldChar w:fldCharType="end"/>
        </w:r>
      </w:hyperlink>
    </w:p>
    <w:p w14:paraId="325E081E"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64" w:history="1">
        <w:r w:rsidR="00C61707" w:rsidRPr="003578C9">
          <w:rPr>
            <w:rStyle w:val="Hyperlink"/>
            <w:noProof/>
          </w:rPr>
          <w:t>Table 41: Number of permanent visa grants to dental therapists with no previous working visa, 2007 to 2012</w:t>
        </w:r>
        <w:r w:rsidR="00C61707">
          <w:rPr>
            <w:noProof/>
            <w:webHidden/>
          </w:rPr>
          <w:tab/>
        </w:r>
        <w:r w:rsidR="00C61707">
          <w:rPr>
            <w:noProof/>
            <w:webHidden/>
          </w:rPr>
          <w:fldChar w:fldCharType="begin"/>
        </w:r>
        <w:r w:rsidR="00C61707">
          <w:rPr>
            <w:noProof/>
            <w:webHidden/>
          </w:rPr>
          <w:instrText xml:space="preserve"> PAGEREF _Toc409599564 \h </w:instrText>
        </w:r>
        <w:r w:rsidR="00C61707">
          <w:rPr>
            <w:noProof/>
            <w:webHidden/>
          </w:rPr>
        </w:r>
        <w:r w:rsidR="00C61707">
          <w:rPr>
            <w:noProof/>
            <w:webHidden/>
          </w:rPr>
          <w:fldChar w:fldCharType="separate"/>
        </w:r>
        <w:r w:rsidR="00C61707">
          <w:rPr>
            <w:noProof/>
            <w:webHidden/>
          </w:rPr>
          <w:t>63</w:t>
        </w:r>
        <w:r w:rsidR="00C61707">
          <w:rPr>
            <w:noProof/>
            <w:webHidden/>
          </w:rPr>
          <w:fldChar w:fldCharType="end"/>
        </w:r>
      </w:hyperlink>
    </w:p>
    <w:p w14:paraId="5C6A4861"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65" w:history="1">
        <w:r w:rsidR="00C61707" w:rsidRPr="003578C9">
          <w:rPr>
            <w:rStyle w:val="Hyperlink"/>
            <w:noProof/>
          </w:rPr>
          <w:t>Table 42: Number of temporary visa grants to dental therapists, 2007 to 2012</w:t>
        </w:r>
        <w:r w:rsidR="00C61707">
          <w:rPr>
            <w:noProof/>
            <w:webHidden/>
          </w:rPr>
          <w:tab/>
        </w:r>
        <w:r w:rsidR="00C61707">
          <w:rPr>
            <w:noProof/>
            <w:webHidden/>
          </w:rPr>
          <w:fldChar w:fldCharType="begin"/>
        </w:r>
        <w:r w:rsidR="00C61707">
          <w:rPr>
            <w:noProof/>
            <w:webHidden/>
          </w:rPr>
          <w:instrText xml:space="preserve"> PAGEREF _Toc409599565 \h </w:instrText>
        </w:r>
        <w:r w:rsidR="00C61707">
          <w:rPr>
            <w:noProof/>
            <w:webHidden/>
          </w:rPr>
        </w:r>
        <w:r w:rsidR="00C61707">
          <w:rPr>
            <w:noProof/>
            <w:webHidden/>
          </w:rPr>
          <w:fldChar w:fldCharType="separate"/>
        </w:r>
        <w:r w:rsidR="00C61707">
          <w:rPr>
            <w:noProof/>
            <w:webHidden/>
          </w:rPr>
          <w:t>64</w:t>
        </w:r>
        <w:r w:rsidR="00C61707">
          <w:rPr>
            <w:noProof/>
            <w:webHidden/>
          </w:rPr>
          <w:fldChar w:fldCharType="end"/>
        </w:r>
      </w:hyperlink>
    </w:p>
    <w:p w14:paraId="74679723"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66" w:history="1">
        <w:r w:rsidR="00C61707" w:rsidRPr="003578C9">
          <w:rPr>
            <w:rStyle w:val="Hyperlink"/>
            <w:noProof/>
          </w:rPr>
          <w:t>Table 43: Employed clinician dental prosthetists, workforce characteristics, 2011 and 2012</w:t>
        </w:r>
        <w:r w:rsidR="00C61707">
          <w:rPr>
            <w:noProof/>
            <w:webHidden/>
          </w:rPr>
          <w:tab/>
        </w:r>
        <w:r w:rsidR="00C61707">
          <w:rPr>
            <w:noProof/>
            <w:webHidden/>
          </w:rPr>
          <w:fldChar w:fldCharType="begin"/>
        </w:r>
        <w:r w:rsidR="00C61707">
          <w:rPr>
            <w:noProof/>
            <w:webHidden/>
          </w:rPr>
          <w:instrText xml:space="preserve"> PAGEREF _Toc409599566 \h </w:instrText>
        </w:r>
        <w:r w:rsidR="00C61707">
          <w:rPr>
            <w:noProof/>
            <w:webHidden/>
          </w:rPr>
        </w:r>
        <w:r w:rsidR="00C61707">
          <w:rPr>
            <w:noProof/>
            <w:webHidden/>
          </w:rPr>
          <w:fldChar w:fldCharType="separate"/>
        </w:r>
        <w:r w:rsidR="00C61707">
          <w:rPr>
            <w:noProof/>
            <w:webHidden/>
          </w:rPr>
          <w:t>66</w:t>
        </w:r>
        <w:r w:rsidR="00C61707">
          <w:rPr>
            <w:noProof/>
            <w:webHidden/>
          </w:rPr>
          <w:fldChar w:fldCharType="end"/>
        </w:r>
      </w:hyperlink>
    </w:p>
    <w:p w14:paraId="451E1B1E"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67" w:history="1">
        <w:r w:rsidR="00C61707" w:rsidRPr="003578C9">
          <w:rPr>
            <w:rStyle w:val="Hyperlink"/>
            <w:noProof/>
          </w:rPr>
          <w:t>Table 44: Employed dental assistant workforce, selected characteristics, 2006 and 2011</w:t>
        </w:r>
        <w:r w:rsidR="00C61707">
          <w:rPr>
            <w:noProof/>
            <w:webHidden/>
          </w:rPr>
          <w:tab/>
        </w:r>
        <w:r w:rsidR="00C61707">
          <w:rPr>
            <w:noProof/>
            <w:webHidden/>
          </w:rPr>
          <w:fldChar w:fldCharType="begin"/>
        </w:r>
        <w:r w:rsidR="00C61707">
          <w:rPr>
            <w:noProof/>
            <w:webHidden/>
          </w:rPr>
          <w:instrText xml:space="preserve"> PAGEREF _Toc409599567 \h </w:instrText>
        </w:r>
        <w:r w:rsidR="00C61707">
          <w:rPr>
            <w:noProof/>
            <w:webHidden/>
          </w:rPr>
        </w:r>
        <w:r w:rsidR="00C61707">
          <w:rPr>
            <w:noProof/>
            <w:webHidden/>
          </w:rPr>
          <w:fldChar w:fldCharType="separate"/>
        </w:r>
        <w:r w:rsidR="00C61707">
          <w:rPr>
            <w:noProof/>
            <w:webHidden/>
          </w:rPr>
          <w:t>69</w:t>
        </w:r>
        <w:r w:rsidR="00C61707">
          <w:rPr>
            <w:noProof/>
            <w:webHidden/>
          </w:rPr>
          <w:fldChar w:fldCharType="end"/>
        </w:r>
      </w:hyperlink>
    </w:p>
    <w:p w14:paraId="2F031C0D"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68" w:history="1">
        <w:r w:rsidR="00C61707" w:rsidRPr="003578C9">
          <w:rPr>
            <w:rStyle w:val="Hyperlink"/>
            <w:noProof/>
          </w:rPr>
          <w:t>Table 45: Employed dental technician workforce, selected characteristics, 2006 and 2011</w:t>
        </w:r>
        <w:r w:rsidR="00C61707">
          <w:rPr>
            <w:noProof/>
            <w:webHidden/>
          </w:rPr>
          <w:tab/>
        </w:r>
        <w:r w:rsidR="00C61707">
          <w:rPr>
            <w:noProof/>
            <w:webHidden/>
          </w:rPr>
          <w:fldChar w:fldCharType="begin"/>
        </w:r>
        <w:r w:rsidR="00C61707">
          <w:rPr>
            <w:noProof/>
            <w:webHidden/>
          </w:rPr>
          <w:instrText xml:space="preserve"> PAGEREF _Toc409599568 \h </w:instrText>
        </w:r>
        <w:r w:rsidR="00C61707">
          <w:rPr>
            <w:noProof/>
            <w:webHidden/>
          </w:rPr>
        </w:r>
        <w:r w:rsidR="00C61707">
          <w:rPr>
            <w:noProof/>
            <w:webHidden/>
          </w:rPr>
          <w:fldChar w:fldCharType="separate"/>
        </w:r>
        <w:r w:rsidR="00C61707">
          <w:rPr>
            <w:noProof/>
            <w:webHidden/>
          </w:rPr>
          <w:t>72</w:t>
        </w:r>
        <w:r w:rsidR="00C61707">
          <w:rPr>
            <w:noProof/>
            <w:webHidden/>
          </w:rPr>
          <w:fldChar w:fldCharType="end"/>
        </w:r>
      </w:hyperlink>
    </w:p>
    <w:p w14:paraId="2557E382"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69" w:history="1">
        <w:r w:rsidR="00C61707" w:rsidRPr="003578C9">
          <w:rPr>
            <w:rStyle w:val="Hyperlink"/>
            <w:noProof/>
          </w:rPr>
          <w:t>Table 46: Number of permanent visa grants to dental technicians with no previous working visa, 2007 to 2012</w:t>
        </w:r>
        <w:r w:rsidR="00C61707">
          <w:rPr>
            <w:noProof/>
            <w:webHidden/>
          </w:rPr>
          <w:tab/>
        </w:r>
        <w:r w:rsidR="00C61707">
          <w:rPr>
            <w:noProof/>
            <w:webHidden/>
          </w:rPr>
          <w:fldChar w:fldCharType="begin"/>
        </w:r>
        <w:r w:rsidR="00C61707">
          <w:rPr>
            <w:noProof/>
            <w:webHidden/>
          </w:rPr>
          <w:instrText xml:space="preserve"> PAGEREF _Toc409599569 \h </w:instrText>
        </w:r>
        <w:r w:rsidR="00C61707">
          <w:rPr>
            <w:noProof/>
            <w:webHidden/>
          </w:rPr>
        </w:r>
        <w:r w:rsidR="00C61707">
          <w:rPr>
            <w:noProof/>
            <w:webHidden/>
          </w:rPr>
          <w:fldChar w:fldCharType="separate"/>
        </w:r>
        <w:r w:rsidR="00C61707">
          <w:rPr>
            <w:noProof/>
            <w:webHidden/>
          </w:rPr>
          <w:t>73</w:t>
        </w:r>
        <w:r w:rsidR="00C61707">
          <w:rPr>
            <w:noProof/>
            <w:webHidden/>
          </w:rPr>
          <w:fldChar w:fldCharType="end"/>
        </w:r>
      </w:hyperlink>
    </w:p>
    <w:p w14:paraId="37BFC253"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70" w:history="1">
        <w:r w:rsidR="00C61707" w:rsidRPr="003578C9">
          <w:rPr>
            <w:rStyle w:val="Hyperlink"/>
            <w:noProof/>
          </w:rPr>
          <w:t>Table 47: Number of 457 Temporary Work (skilled) visa grants to dental technicians, 2007 to 2012</w:t>
        </w:r>
        <w:r w:rsidR="00C61707">
          <w:rPr>
            <w:noProof/>
            <w:webHidden/>
          </w:rPr>
          <w:tab/>
        </w:r>
        <w:r w:rsidR="00C61707">
          <w:rPr>
            <w:noProof/>
            <w:webHidden/>
          </w:rPr>
          <w:fldChar w:fldCharType="begin"/>
        </w:r>
        <w:r w:rsidR="00C61707">
          <w:rPr>
            <w:noProof/>
            <w:webHidden/>
          </w:rPr>
          <w:instrText xml:space="preserve"> PAGEREF _Toc409599570 \h </w:instrText>
        </w:r>
        <w:r w:rsidR="00C61707">
          <w:rPr>
            <w:noProof/>
            <w:webHidden/>
          </w:rPr>
        </w:r>
        <w:r w:rsidR="00C61707">
          <w:rPr>
            <w:noProof/>
            <w:webHidden/>
          </w:rPr>
          <w:fldChar w:fldCharType="separate"/>
        </w:r>
        <w:r w:rsidR="00C61707">
          <w:rPr>
            <w:noProof/>
            <w:webHidden/>
          </w:rPr>
          <w:t>73</w:t>
        </w:r>
        <w:r w:rsidR="00C61707">
          <w:rPr>
            <w:noProof/>
            <w:webHidden/>
          </w:rPr>
          <w:fldChar w:fldCharType="end"/>
        </w:r>
      </w:hyperlink>
    </w:p>
    <w:p w14:paraId="528ECAA9"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71" w:history="1">
        <w:r w:rsidR="00C61707" w:rsidRPr="003578C9">
          <w:rPr>
            <w:rStyle w:val="Hyperlink"/>
            <w:noProof/>
          </w:rPr>
          <w:t>Table 48: Projected Graduates 2012 - 2017</w:t>
        </w:r>
        <w:r w:rsidR="00C61707">
          <w:rPr>
            <w:noProof/>
            <w:webHidden/>
          </w:rPr>
          <w:tab/>
        </w:r>
        <w:r w:rsidR="00C61707">
          <w:rPr>
            <w:noProof/>
            <w:webHidden/>
          </w:rPr>
          <w:fldChar w:fldCharType="begin"/>
        </w:r>
        <w:r w:rsidR="00C61707">
          <w:rPr>
            <w:noProof/>
            <w:webHidden/>
          </w:rPr>
          <w:instrText xml:space="preserve"> PAGEREF _Toc409599571 \h </w:instrText>
        </w:r>
        <w:r w:rsidR="00C61707">
          <w:rPr>
            <w:noProof/>
            <w:webHidden/>
          </w:rPr>
        </w:r>
        <w:r w:rsidR="00C61707">
          <w:rPr>
            <w:noProof/>
            <w:webHidden/>
          </w:rPr>
          <w:fldChar w:fldCharType="separate"/>
        </w:r>
        <w:r w:rsidR="00C61707">
          <w:rPr>
            <w:noProof/>
            <w:webHidden/>
          </w:rPr>
          <w:t>76</w:t>
        </w:r>
        <w:r w:rsidR="00C61707">
          <w:rPr>
            <w:noProof/>
            <w:webHidden/>
          </w:rPr>
          <w:fldChar w:fldCharType="end"/>
        </w:r>
      </w:hyperlink>
    </w:p>
    <w:p w14:paraId="4B018D6F"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72" w:history="1">
        <w:r w:rsidR="00C61707" w:rsidRPr="003578C9">
          <w:rPr>
            <w:rStyle w:val="Hyperlink"/>
            <w:noProof/>
          </w:rPr>
          <w:t>Table 49: Temporary and Permanent migrants, 2012</w:t>
        </w:r>
        <w:r w:rsidR="00C61707">
          <w:rPr>
            <w:noProof/>
            <w:webHidden/>
          </w:rPr>
          <w:tab/>
        </w:r>
        <w:r w:rsidR="00C61707">
          <w:rPr>
            <w:noProof/>
            <w:webHidden/>
          </w:rPr>
          <w:fldChar w:fldCharType="begin"/>
        </w:r>
        <w:r w:rsidR="00C61707">
          <w:rPr>
            <w:noProof/>
            <w:webHidden/>
          </w:rPr>
          <w:instrText xml:space="preserve"> PAGEREF _Toc409599572 \h </w:instrText>
        </w:r>
        <w:r w:rsidR="00C61707">
          <w:rPr>
            <w:noProof/>
            <w:webHidden/>
          </w:rPr>
        </w:r>
        <w:r w:rsidR="00C61707">
          <w:rPr>
            <w:noProof/>
            <w:webHidden/>
          </w:rPr>
          <w:fldChar w:fldCharType="separate"/>
        </w:r>
        <w:r w:rsidR="00C61707">
          <w:rPr>
            <w:noProof/>
            <w:webHidden/>
          </w:rPr>
          <w:t>76</w:t>
        </w:r>
        <w:r w:rsidR="00C61707">
          <w:rPr>
            <w:noProof/>
            <w:webHidden/>
          </w:rPr>
          <w:fldChar w:fldCharType="end"/>
        </w:r>
      </w:hyperlink>
    </w:p>
    <w:p w14:paraId="159BC593"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73" w:history="1">
        <w:r w:rsidR="00C61707" w:rsidRPr="003578C9">
          <w:rPr>
            <w:rStyle w:val="Hyperlink"/>
            <w:noProof/>
          </w:rPr>
          <w:t>Table 50: Utilisation patterns for oral health</w:t>
        </w:r>
        <w:r w:rsidR="00C61707">
          <w:rPr>
            <w:noProof/>
            <w:webHidden/>
          </w:rPr>
          <w:tab/>
        </w:r>
        <w:r w:rsidR="00C61707">
          <w:rPr>
            <w:noProof/>
            <w:webHidden/>
          </w:rPr>
          <w:fldChar w:fldCharType="begin"/>
        </w:r>
        <w:r w:rsidR="00C61707">
          <w:rPr>
            <w:noProof/>
            <w:webHidden/>
          </w:rPr>
          <w:instrText xml:space="preserve"> PAGEREF _Toc409599573 \h </w:instrText>
        </w:r>
        <w:r w:rsidR="00C61707">
          <w:rPr>
            <w:noProof/>
            <w:webHidden/>
          </w:rPr>
        </w:r>
        <w:r w:rsidR="00C61707">
          <w:rPr>
            <w:noProof/>
            <w:webHidden/>
          </w:rPr>
          <w:fldChar w:fldCharType="separate"/>
        </w:r>
        <w:r w:rsidR="00C61707">
          <w:rPr>
            <w:noProof/>
            <w:webHidden/>
          </w:rPr>
          <w:t>77</w:t>
        </w:r>
        <w:r w:rsidR="00C61707">
          <w:rPr>
            <w:noProof/>
            <w:webHidden/>
          </w:rPr>
          <w:fldChar w:fldCharType="end"/>
        </w:r>
      </w:hyperlink>
    </w:p>
    <w:p w14:paraId="13F7619C"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74" w:history="1">
        <w:r w:rsidR="00C61707" w:rsidRPr="003578C9">
          <w:rPr>
            <w:rStyle w:val="Hyperlink"/>
            <w:noProof/>
          </w:rPr>
          <w:t>Table 51: Dentists, comparison scenario, 2012 to 2025, headcount</w:t>
        </w:r>
        <w:r w:rsidR="00C61707">
          <w:rPr>
            <w:noProof/>
            <w:webHidden/>
          </w:rPr>
          <w:tab/>
        </w:r>
        <w:r w:rsidR="00C61707">
          <w:rPr>
            <w:noProof/>
            <w:webHidden/>
          </w:rPr>
          <w:fldChar w:fldCharType="begin"/>
        </w:r>
        <w:r w:rsidR="00C61707">
          <w:rPr>
            <w:noProof/>
            <w:webHidden/>
          </w:rPr>
          <w:instrText xml:space="preserve"> PAGEREF _Toc409599574 \h </w:instrText>
        </w:r>
        <w:r w:rsidR="00C61707">
          <w:rPr>
            <w:noProof/>
            <w:webHidden/>
          </w:rPr>
        </w:r>
        <w:r w:rsidR="00C61707">
          <w:rPr>
            <w:noProof/>
            <w:webHidden/>
          </w:rPr>
          <w:fldChar w:fldCharType="separate"/>
        </w:r>
        <w:r w:rsidR="00C61707">
          <w:rPr>
            <w:noProof/>
            <w:webHidden/>
          </w:rPr>
          <w:t>88</w:t>
        </w:r>
        <w:r w:rsidR="00C61707">
          <w:rPr>
            <w:noProof/>
            <w:webHidden/>
          </w:rPr>
          <w:fldChar w:fldCharType="end"/>
        </w:r>
      </w:hyperlink>
    </w:p>
    <w:p w14:paraId="146862E9"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75" w:history="1">
        <w:r w:rsidR="00C61707" w:rsidRPr="003578C9">
          <w:rPr>
            <w:rStyle w:val="Hyperlink"/>
            <w:noProof/>
          </w:rPr>
          <w:t>Table 52: Dentists, medium self-sufficiency scenario, 2012 to 2025, headcount</w:t>
        </w:r>
        <w:r w:rsidR="00C61707">
          <w:rPr>
            <w:noProof/>
            <w:webHidden/>
          </w:rPr>
          <w:tab/>
        </w:r>
        <w:r w:rsidR="00C61707">
          <w:rPr>
            <w:noProof/>
            <w:webHidden/>
          </w:rPr>
          <w:fldChar w:fldCharType="begin"/>
        </w:r>
        <w:r w:rsidR="00C61707">
          <w:rPr>
            <w:noProof/>
            <w:webHidden/>
          </w:rPr>
          <w:instrText xml:space="preserve"> PAGEREF _Toc409599575 \h </w:instrText>
        </w:r>
        <w:r w:rsidR="00C61707">
          <w:rPr>
            <w:noProof/>
            <w:webHidden/>
          </w:rPr>
        </w:r>
        <w:r w:rsidR="00C61707">
          <w:rPr>
            <w:noProof/>
            <w:webHidden/>
          </w:rPr>
          <w:fldChar w:fldCharType="separate"/>
        </w:r>
        <w:r w:rsidR="00C61707">
          <w:rPr>
            <w:noProof/>
            <w:webHidden/>
          </w:rPr>
          <w:t>89</w:t>
        </w:r>
        <w:r w:rsidR="00C61707">
          <w:rPr>
            <w:noProof/>
            <w:webHidden/>
          </w:rPr>
          <w:fldChar w:fldCharType="end"/>
        </w:r>
      </w:hyperlink>
    </w:p>
    <w:p w14:paraId="03A731D5"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76" w:history="1">
        <w:r w:rsidR="00C61707" w:rsidRPr="003578C9">
          <w:rPr>
            <w:rStyle w:val="Hyperlink"/>
            <w:noProof/>
          </w:rPr>
          <w:t>Table 53: Dentists, productivity scenario, 2012 to 2025, headcount</w:t>
        </w:r>
        <w:r w:rsidR="00C61707">
          <w:rPr>
            <w:noProof/>
            <w:webHidden/>
          </w:rPr>
          <w:tab/>
        </w:r>
        <w:r w:rsidR="00C61707">
          <w:rPr>
            <w:noProof/>
            <w:webHidden/>
          </w:rPr>
          <w:fldChar w:fldCharType="begin"/>
        </w:r>
        <w:r w:rsidR="00C61707">
          <w:rPr>
            <w:noProof/>
            <w:webHidden/>
          </w:rPr>
          <w:instrText xml:space="preserve"> PAGEREF _Toc409599576 \h </w:instrText>
        </w:r>
        <w:r w:rsidR="00C61707">
          <w:rPr>
            <w:noProof/>
            <w:webHidden/>
          </w:rPr>
        </w:r>
        <w:r w:rsidR="00C61707">
          <w:rPr>
            <w:noProof/>
            <w:webHidden/>
          </w:rPr>
          <w:fldChar w:fldCharType="separate"/>
        </w:r>
        <w:r w:rsidR="00C61707">
          <w:rPr>
            <w:noProof/>
            <w:webHidden/>
          </w:rPr>
          <w:t>89</w:t>
        </w:r>
        <w:r w:rsidR="00C61707">
          <w:rPr>
            <w:noProof/>
            <w:webHidden/>
          </w:rPr>
          <w:fldChar w:fldCharType="end"/>
        </w:r>
      </w:hyperlink>
    </w:p>
    <w:p w14:paraId="402F59CC"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77" w:history="1">
        <w:r w:rsidR="00C61707" w:rsidRPr="003578C9">
          <w:rPr>
            <w:rStyle w:val="Hyperlink"/>
            <w:noProof/>
          </w:rPr>
          <w:t>Table 54: Dentists, low demand scenario, 2012 to 2025, headcount</w:t>
        </w:r>
        <w:r w:rsidR="00C61707">
          <w:rPr>
            <w:noProof/>
            <w:webHidden/>
          </w:rPr>
          <w:tab/>
        </w:r>
        <w:r w:rsidR="00C61707">
          <w:rPr>
            <w:noProof/>
            <w:webHidden/>
          </w:rPr>
          <w:fldChar w:fldCharType="begin"/>
        </w:r>
        <w:r w:rsidR="00C61707">
          <w:rPr>
            <w:noProof/>
            <w:webHidden/>
          </w:rPr>
          <w:instrText xml:space="preserve"> PAGEREF _Toc409599577 \h </w:instrText>
        </w:r>
        <w:r w:rsidR="00C61707">
          <w:rPr>
            <w:noProof/>
            <w:webHidden/>
          </w:rPr>
        </w:r>
        <w:r w:rsidR="00C61707">
          <w:rPr>
            <w:noProof/>
            <w:webHidden/>
          </w:rPr>
          <w:fldChar w:fldCharType="separate"/>
        </w:r>
        <w:r w:rsidR="00C61707">
          <w:rPr>
            <w:noProof/>
            <w:webHidden/>
          </w:rPr>
          <w:t>90</w:t>
        </w:r>
        <w:r w:rsidR="00C61707">
          <w:rPr>
            <w:noProof/>
            <w:webHidden/>
          </w:rPr>
          <w:fldChar w:fldCharType="end"/>
        </w:r>
      </w:hyperlink>
    </w:p>
    <w:p w14:paraId="7394C165"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78" w:history="1">
        <w:r w:rsidR="00C61707" w:rsidRPr="003578C9">
          <w:rPr>
            <w:rStyle w:val="Hyperlink"/>
            <w:noProof/>
          </w:rPr>
          <w:t>Table 55: Dentists, high demand scenario, 2012 to 2025, headcount</w:t>
        </w:r>
        <w:r w:rsidR="00C61707">
          <w:rPr>
            <w:noProof/>
            <w:webHidden/>
          </w:rPr>
          <w:tab/>
        </w:r>
        <w:r w:rsidR="00C61707">
          <w:rPr>
            <w:noProof/>
            <w:webHidden/>
          </w:rPr>
          <w:fldChar w:fldCharType="begin"/>
        </w:r>
        <w:r w:rsidR="00C61707">
          <w:rPr>
            <w:noProof/>
            <w:webHidden/>
          </w:rPr>
          <w:instrText xml:space="preserve"> PAGEREF _Toc409599578 \h </w:instrText>
        </w:r>
        <w:r w:rsidR="00C61707">
          <w:rPr>
            <w:noProof/>
            <w:webHidden/>
          </w:rPr>
        </w:r>
        <w:r w:rsidR="00C61707">
          <w:rPr>
            <w:noProof/>
            <w:webHidden/>
          </w:rPr>
          <w:fldChar w:fldCharType="separate"/>
        </w:r>
        <w:r w:rsidR="00C61707">
          <w:rPr>
            <w:noProof/>
            <w:webHidden/>
          </w:rPr>
          <w:t>90</w:t>
        </w:r>
        <w:r w:rsidR="00C61707">
          <w:rPr>
            <w:noProof/>
            <w:webHidden/>
          </w:rPr>
          <w:fldChar w:fldCharType="end"/>
        </w:r>
      </w:hyperlink>
    </w:p>
    <w:p w14:paraId="2CCC3B2D"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79" w:history="1">
        <w:r w:rsidR="00C61707" w:rsidRPr="003578C9">
          <w:rPr>
            <w:rStyle w:val="Hyperlink"/>
            <w:noProof/>
          </w:rPr>
          <w:t>Table 56: Dentists, undersupply scenario, 2012 to 2025, headcount</w:t>
        </w:r>
        <w:r w:rsidR="00C61707">
          <w:rPr>
            <w:noProof/>
            <w:webHidden/>
          </w:rPr>
          <w:tab/>
        </w:r>
        <w:r w:rsidR="00C61707">
          <w:rPr>
            <w:noProof/>
            <w:webHidden/>
          </w:rPr>
          <w:fldChar w:fldCharType="begin"/>
        </w:r>
        <w:r w:rsidR="00C61707">
          <w:rPr>
            <w:noProof/>
            <w:webHidden/>
          </w:rPr>
          <w:instrText xml:space="preserve"> PAGEREF _Toc409599579 \h </w:instrText>
        </w:r>
        <w:r w:rsidR="00C61707">
          <w:rPr>
            <w:noProof/>
            <w:webHidden/>
          </w:rPr>
        </w:r>
        <w:r w:rsidR="00C61707">
          <w:rPr>
            <w:noProof/>
            <w:webHidden/>
          </w:rPr>
          <w:fldChar w:fldCharType="separate"/>
        </w:r>
        <w:r w:rsidR="00C61707">
          <w:rPr>
            <w:noProof/>
            <w:webHidden/>
          </w:rPr>
          <w:t>90</w:t>
        </w:r>
        <w:r w:rsidR="00C61707">
          <w:rPr>
            <w:noProof/>
            <w:webHidden/>
          </w:rPr>
          <w:fldChar w:fldCharType="end"/>
        </w:r>
      </w:hyperlink>
    </w:p>
    <w:p w14:paraId="3206EE03"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80" w:history="1">
        <w:r w:rsidR="00C61707" w:rsidRPr="003578C9">
          <w:rPr>
            <w:rStyle w:val="Hyperlink"/>
            <w:noProof/>
          </w:rPr>
          <w:t>Table 57: Dentists, oversupply scenario, 2012 to 2025, headcount</w:t>
        </w:r>
        <w:r w:rsidR="00C61707">
          <w:rPr>
            <w:noProof/>
            <w:webHidden/>
          </w:rPr>
          <w:tab/>
        </w:r>
        <w:r w:rsidR="00C61707">
          <w:rPr>
            <w:noProof/>
            <w:webHidden/>
          </w:rPr>
          <w:fldChar w:fldCharType="begin"/>
        </w:r>
        <w:r w:rsidR="00C61707">
          <w:rPr>
            <w:noProof/>
            <w:webHidden/>
          </w:rPr>
          <w:instrText xml:space="preserve"> PAGEREF _Toc409599580 \h </w:instrText>
        </w:r>
        <w:r w:rsidR="00C61707">
          <w:rPr>
            <w:noProof/>
            <w:webHidden/>
          </w:rPr>
        </w:r>
        <w:r w:rsidR="00C61707">
          <w:rPr>
            <w:noProof/>
            <w:webHidden/>
          </w:rPr>
          <w:fldChar w:fldCharType="separate"/>
        </w:r>
        <w:r w:rsidR="00C61707">
          <w:rPr>
            <w:noProof/>
            <w:webHidden/>
          </w:rPr>
          <w:t>91</w:t>
        </w:r>
        <w:r w:rsidR="00C61707">
          <w:rPr>
            <w:noProof/>
            <w:webHidden/>
          </w:rPr>
          <w:fldChar w:fldCharType="end"/>
        </w:r>
      </w:hyperlink>
    </w:p>
    <w:p w14:paraId="4EE5B990"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81" w:history="1">
        <w:r w:rsidR="00C61707" w:rsidRPr="003578C9">
          <w:rPr>
            <w:rStyle w:val="Hyperlink"/>
            <w:noProof/>
          </w:rPr>
          <w:t>Table 58: Dentists, graduate reduction scenario, 2012 to 2025, headcount</w:t>
        </w:r>
        <w:r w:rsidR="00C61707">
          <w:rPr>
            <w:noProof/>
            <w:webHidden/>
          </w:rPr>
          <w:tab/>
        </w:r>
        <w:r w:rsidR="00C61707">
          <w:rPr>
            <w:noProof/>
            <w:webHidden/>
          </w:rPr>
          <w:fldChar w:fldCharType="begin"/>
        </w:r>
        <w:r w:rsidR="00C61707">
          <w:rPr>
            <w:noProof/>
            <w:webHidden/>
          </w:rPr>
          <w:instrText xml:space="preserve"> PAGEREF _Toc409599581 \h </w:instrText>
        </w:r>
        <w:r w:rsidR="00C61707">
          <w:rPr>
            <w:noProof/>
            <w:webHidden/>
          </w:rPr>
        </w:r>
        <w:r w:rsidR="00C61707">
          <w:rPr>
            <w:noProof/>
            <w:webHidden/>
          </w:rPr>
          <w:fldChar w:fldCharType="separate"/>
        </w:r>
        <w:r w:rsidR="00C61707">
          <w:rPr>
            <w:noProof/>
            <w:webHidden/>
          </w:rPr>
          <w:t>91</w:t>
        </w:r>
        <w:r w:rsidR="00C61707">
          <w:rPr>
            <w:noProof/>
            <w:webHidden/>
          </w:rPr>
          <w:fldChar w:fldCharType="end"/>
        </w:r>
      </w:hyperlink>
    </w:p>
    <w:p w14:paraId="5E0CA64C"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82" w:history="1">
        <w:r w:rsidR="00C61707" w:rsidRPr="003578C9">
          <w:rPr>
            <w:rStyle w:val="Hyperlink"/>
            <w:noProof/>
          </w:rPr>
          <w:t>Table 59: Oral health practitioners, comparison scenario, 2012 to 2025, headcount</w:t>
        </w:r>
        <w:r w:rsidR="00C61707">
          <w:rPr>
            <w:noProof/>
            <w:webHidden/>
          </w:rPr>
          <w:tab/>
        </w:r>
        <w:r w:rsidR="00C61707">
          <w:rPr>
            <w:noProof/>
            <w:webHidden/>
          </w:rPr>
          <w:fldChar w:fldCharType="begin"/>
        </w:r>
        <w:r w:rsidR="00C61707">
          <w:rPr>
            <w:noProof/>
            <w:webHidden/>
          </w:rPr>
          <w:instrText xml:space="preserve"> PAGEREF _Toc409599582 \h </w:instrText>
        </w:r>
        <w:r w:rsidR="00C61707">
          <w:rPr>
            <w:noProof/>
            <w:webHidden/>
          </w:rPr>
        </w:r>
        <w:r w:rsidR="00C61707">
          <w:rPr>
            <w:noProof/>
            <w:webHidden/>
          </w:rPr>
          <w:fldChar w:fldCharType="separate"/>
        </w:r>
        <w:r w:rsidR="00C61707">
          <w:rPr>
            <w:noProof/>
            <w:webHidden/>
          </w:rPr>
          <w:t>92</w:t>
        </w:r>
        <w:r w:rsidR="00C61707">
          <w:rPr>
            <w:noProof/>
            <w:webHidden/>
          </w:rPr>
          <w:fldChar w:fldCharType="end"/>
        </w:r>
      </w:hyperlink>
    </w:p>
    <w:p w14:paraId="26549B69"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83" w:history="1">
        <w:r w:rsidR="00C61707" w:rsidRPr="003578C9">
          <w:rPr>
            <w:rStyle w:val="Hyperlink"/>
            <w:noProof/>
          </w:rPr>
          <w:t>Table 60: Oral health practitioners, medium self-sufficiency scenario, 2012 to 2025, headcount</w:t>
        </w:r>
        <w:r w:rsidR="00C61707">
          <w:rPr>
            <w:noProof/>
            <w:webHidden/>
          </w:rPr>
          <w:tab/>
        </w:r>
        <w:r w:rsidR="00C61707">
          <w:rPr>
            <w:noProof/>
            <w:webHidden/>
          </w:rPr>
          <w:fldChar w:fldCharType="begin"/>
        </w:r>
        <w:r w:rsidR="00C61707">
          <w:rPr>
            <w:noProof/>
            <w:webHidden/>
          </w:rPr>
          <w:instrText xml:space="preserve"> PAGEREF _Toc409599583 \h </w:instrText>
        </w:r>
        <w:r w:rsidR="00C61707">
          <w:rPr>
            <w:noProof/>
            <w:webHidden/>
          </w:rPr>
        </w:r>
        <w:r w:rsidR="00C61707">
          <w:rPr>
            <w:noProof/>
            <w:webHidden/>
          </w:rPr>
          <w:fldChar w:fldCharType="separate"/>
        </w:r>
        <w:r w:rsidR="00C61707">
          <w:rPr>
            <w:noProof/>
            <w:webHidden/>
          </w:rPr>
          <w:t>92</w:t>
        </w:r>
        <w:r w:rsidR="00C61707">
          <w:rPr>
            <w:noProof/>
            <w:webHidden/>
          </w:rPr>
          <w:fldChar w:fldCharType="end"/>
        </w:r>
      </w:hyperlink>
    </w:p>
    <w:p w14:paraId="16DAD0E8"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84" w:history="1">
        <w:r w:rsidR="00C61707" w:rsidRPr="003578C9">
          <w:rPr>
            <w:rStyle w:val="Hyperlink"/>
            <w:noProof/>
          </w:rPr>
          <w:t>Table 61: Oral health practitioners, productivity scenario, 2012 to 2025, headcount</w:t>
        </w:r>
        <w:r w:rsidR="00C61707">
          <w:rPr>
            <w:noProof/>
            <w:webHidden/>
          </w:rPr>
          <w:tab/>
        </w:r>
        <w:r w:rsidR="00C61707">
          <w:rPr>
            <w:noProof/>
            <w:webHidden/>
          </w:rPr>
          <w:fldChar w:fldCharType="begin"/>
        </w:r>
        <w:r w:rsidR="00C61707">
          <w:rPr>
            <w:noProof/>
            <w:webHidden/>
          </w:rPr>
          <w:instrText xml:space="preserve"> PAGEREF _Toc409599584 \h </w:instrText>
        </w:r>
        <w:r w:rsidR="00C61707">
          <w:rPr>
            <w:noProof/>
            <w:webHidden/>
          </w:rPr>
        </w:r>
        <w:r w:rsidR="00C61707">
          <w:rPr>
            <w:noProof/>
            <w:webHidden/>
          </w:rPr>
          <w:fldChar w:fldCharType="separate"/>
        </w:r>
        <w:r w:rsidR="00C61707">
          <w:rPr>
            <w:noProof/>
            <w:webHidden/>
          </w:rPr>
          <w:t>92</w:t>
        </w:r>
        <w:r w:rsidR="00C61707">
          <w:rPr>
            <w:noProof/>
            <w:webHidden/>
          </w:rPr>
          <w:fldChar w:fldCharType="end"/>
        </w:r>
      </w:hyperlink>
    </w:p>
    <w:p w14:paraId="638D0BE0"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85" w:history="1">
        <w:r w:rsidR="00C61707" w:rsidRPr="003578C9">
          <w:rPr>
            <w:rStyle w:val="Hyperlink"/>
            <w:noProof/>
          </w:rPr>
          <w:t>Table 62: Oral health practitioners, low demand scenario, 2012 to 2025, headcount</w:t>
        </w:r>
        <w:r w:rsidR="00C61707">
          <w:rPr>
            <w:noProof/>
            <w:webHidden/>
          </w:rPr>
          <w:tab/>
        </w:r>
        <w:r w:rsidR="00C61707">
          <w:rPr>
            <w:noProof/>
            <w:webHidden/>
          </w:rPr>
          <w:fldChar w:fldCharType="begin"/>
        </w:r>
        <w:r w:rsidR="00C61707">
          <w:rPr>
            <w:noProof/>
            <w:webHidden/>
          </w:rPr>
          <w:instrText xml:space="preserve"> PAGEREF _Toc409599585 \h </w:instrText>
        </w:r>
        <w:r w:rsidR="00C61707">
          <w:rPr>
            <w:noProof/>
            <w:webHidden/>
          </w:rPr>
        </w:r>
        <w:r w:rsidR="00C61707">
          <w:rPr>
            <w:noProof/>
            <w:webHidden/>
          </w:rPr>
          <w:fldChar w:fldCharType="separate"/>
        </w:r>
        <w:r w:rsidR="00C61707">
          <w:rPr>
            <w:noProof/>
            <w:webHidden/>
          </w:rPr>
          <w:t>93</w:t>
        </w:r>
        <w:r w:rsidR="00C61707">
          <w:rPr>
            <w:noProof/>
            <w:webHidden/>
          </w:rPr>
          <w:fldChar w:fldCharType="end"/>
        </w:r>
      </w:hyperlink>
    </w:p>
    <w:p w14:paraId="350D8809"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86" w:history="1">
        <w:r w:rsidR="00C61707" w:rsidRPr="003578C9">
          <w:rPr>
            <w:rStyle w:val="Hyperlink"/>
            <w:noProof/>
          </w:rPr>
          <w:t>Table 63: Oral health practitioners, high demand scenario, 2012 to 2025, headcount</w:t>
        </w:r>
        <w:r w:rsidR="00C61707">
          <w:rPr>
            <w:noProof/>
            <w:webHidden/>
          </w:rPr>
          <w:tab/>
        </w:r>
        <w:r w:rsidR="00C61707">
          <w:rPr>
            <w:noProof/>
            <w:webHidden/>
          </w:rPr>
          <w:fldChar w:fldCharType="begin"/>
        </w:r>
        <w:r w:rsidR="00C61707">
          <w:rPr>
            <w:noProof/>
            <w:webHidden/>
          </w:rPr>
          <w:instrText xml:space="preserve"> PAGEREF _Toc409599586 \h </w:instrText>
        </w:r>
        <w:r w:rsidR="00C61707">
          <w:rPr>
            <w:noProof/>
            <w:webHidden/>
          </w:rPr>
        </w:r>
        <w:r w:rsidR="00C61707">
          <w:rPr>
            <w:noProof/>
            <w:webHidden/>
          </w:rPr>
          <w:fldChar w:fldCharType="separate"/>
        </w:r>
        <w:r w:rsidR="00C61707">
          <w:rPr>
            <w:noProof/>
            <w:webHidden/>
          </w:rPr>
          <w:t>93</w:t>
        </w:r>
        <w:r w:rsidR="00C61707">
          <w:rPr>
            <w:noProof/>
            <w:webHidden/>
          </w:rPr>
          <w:fldChar w:fldCharType="end"/>
        </w:r>
      </w:hyperlink>
    </w:p>
    <w:p w14:paraId="63289E2E"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87" w:history="1">
        <w:r w:rsidR="00C61707" w:rsidRPr="003578C9">
          <w:rPr>
            <w:rStyle w:val="Hyperlink"/>
            <w:noProof/>
          </w:rPr>
          <w:t>Table 64: Oral health practitioners, undersupply scenario, 2012 to 2025, headcount</w:t>
        </w:r>
        <w:r w:rsidR="00C61707">
          <w:rPr>
            <w:noProof/>
            <w:webHidden/>
          </w:rPr>
          <w:tab/>
        </w:r>
        <w:r w:rsidR="00C61707">
          <w:rPr>
            <w:noProof/>
            <w:webHidden/>
          </w:rPr>
          <w:fldChar w:fldCharType="begin"/>
        </w:r>
        <w:r w:rsidR="00C61707">
          <w:rPr>
            <w:noProof/>
            <w:webHidden/>
          </w:rPr>
          <w:instrText xml:space="preserve"> PAGEREF _Toc409599587 \h </w:instrText>
        </w:r>
        <w:r w:rsidR="00C61707">
          <w:rPr>
            <w:noProof/>
            <w:webHidden/>
          </w:rPr>
        </w:r>
        <w:r w:rsidR="00C61707">
          <w:rPr>
            <w:noProof/>
            <w:webHidden/>
          </w:rPr>
          <w:fldChar w:fldCharType="separate"/>
        </w:r>
        <w:r w:rsidR="00C61707">
          <w:rPr>
            <w:noProof/>
            <w:webHidden/>
          </w:rPr>
          <w:t>94</w:t>
        </w:r>
        <w:r w:rsidR="00C61707">
          <w:rPr>
            <w:noProof/>
            <w:webHidden/>
          </w:rPr>
          <w:fldChar w:fldCharType="end"/>
        </w:r>
      </w:hyperlink>
    </w:p>
    <w:p w14:paraId="28492D8B"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88" w:history="1">
        <w:r w:rsidR="00C61707" w:rsidRPr="003578C9">
          <w:rPr>
            <w:rStyle w:val="Hyperlink"/>
            <w:noProof/>
          </w:rPr>
          <w:t>Table 65: Oral health practitioners, oversupply scenario, 2012 to 2025, headcount</w:t>
        </w:r>
        <w:r w:rsidR="00C61707">
          <w:rPr>
            <w:noProof/>
            <w:webHidden/>
          </w:rPr>
          <w:tab/>
        </w:r>
        <w:r w:rsidR="00C61707">
          <w:rPr>
            <w:noProof/>
            <w:webHidden/>
          </w:rPr>
          <w:fldChar w:fldCharType="begin"/>
        </w:r>
        <w:r w:rsidR="00C61707">
          <w:rPr>
            <w:noProof/>
            <w:webHidden/>
          </w:rPr>
          <w:instrText xml:space="preserve"> PAGEREF _Toc409599588 \h </w:instrText>
        </w:r>
        <w:r w:rsidR="00C61707">
          <w:rPr>
            <w:noProof/>
            <w:webHidden/>
          </w:rPr>
        </w:r>
        <w:r w:rsidR="00C61707">
          <w:rPr>
            <w:noProof/>
            <w:webHidden/>
          </w:rPr>
          <w:fldChar w:fldCharType="separate"/>
        </w:r>
        <w:r w:rsidR="00C61707">
          <w:rPr>
            <w:noProof/>
            <w:webHidden/>
          </w:rPr>
          <w:t>94</w:t>
        </w:r>
        <w:r w:rsidR="00C61707">
          <w:rPr>
            <w:noProof/>
            <w:webHidden/>
          </w:rPr>
          <w:fldChar w:fldCharType="end"/>
        </w:r>
      </w:hyperlink>
    </w:p>
    <w:p w14:paraId="1A64F761"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89" w:history="1">
        <w:r w:rsidR="00C61707" w:rsidRPr="003578C9">
          <w:rPr>
            <w:rStyle w:val="Hyperlink"/>
            <w:noProof/>
          </w:rPr>
          <w:t>Table 66: Oral health practitioners, graduate reduction scenario, 2012 to 2025, headcount</w:t>
        </w:r>
        <w:r w:rsidR="00C61707">
          <w:rPr>
            <w:noProof/>
            <w:webHidden/>
          </w:rPr>
          <w:tab/>
        </w:r>
        <w:r w:rsidR="00C61707">
          <w:rPr>
            <w:noProof/>
            <w:webHidden/>
          </w:rPr>
          <w:fldChar w:fldCharType="begin"/>
        </w:r>
        <w:r w:rsidR="00C61707">
          <w:rPr>
            <w:noProof/>
            <w:webHidden/>
          </w:rPr>
          <w:instrText xml:space="preserve"> PAGEREF _Toc409599589 \h </w:instrText>
        </w:r>
        <w:r w:rsidR="00C61707">
          <w:rPr>
            <w:noProof/>
            <w:webHidden/>
          </w:rPr>
        </w:r>
        <w:r w:rsidR="00C61707">
          <w:rPr>
            <w:noProof/>
            <w:webHidden/>
          </w:rPr>
          <w:fldChar w:fldCharType="separate"/>
        </w:r>
        <w:r w:rsidR="00C61707">
          <w:rPr>
            <w:noProof/>
            <w:webHidden/>
          </w:rPr>
          <w:t>95</w:t>
        </w:r>
        <w:r w:rsidR="00C61707">
          <w:rPr>
            <w:noProof/>
            <w:webHidden/>
          </w:rPr>
          <w:fldChar w:fldCharType="end"/>
        </w:r>
      </w:hyperlink>
    </w:p>
    <w:p w14:paraId="2E72FB76"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90" w:history="1">
        <w:r w:rsidR="00C61707" w:rsidRPr="003578C9">
          <w:rPr>
            <w:rStyle w:val="Hyperlink"/>
            <w:noProof/>
          </w:rPr>
          <w:t>Table 67: Dental prosthetists, comparison scenario, 2012 to 2025, headcount</w:t>
        </w:r>
        <w:r w:rsidR="00C61707">
          <w:rPr>
            <w:noProof/>
            <w:webHidden/>
          </w:rPr>
          <w:tab/>
        </w:r>
        <w:r w:rsidR="00C61707">
          <w:rPr>
            <w:noProof/>
            <w:webHidden/>
          </w:rPr>
          <w:fldChar w:fldCharType="begin"/>
        </w:r>
        <w:r w:rsidR="00C61707">
          <w:rPr>
            <w:noProof/>
            <w:webHidden/>
          </w:rPr>
          <w:instrText xml:space="preserve"> PAGEREF _Toc409599590 \h </w:instrText>
        </w:r>
        <w:r w:rsidR="00C61707">
          <w:rPr>
            <w:noProof/>
            <w:webHidden/>
          </w:rPr>
        </w:r>
        <w:r w:rsidR="00C61707">
          <w:rPr>
            <w:noProof/>
            <w:webHidden/>
          </w:rPr>
          <w:fldChar w:fldCharType="separate"/>
        </w:r>
        <w:r w:rsidR="00C61707">
          <w:rPr>
            <w:noProof/>
            <w:webHidden/>
          </w:rPr>
          <w:t>95</w:t>
        </w:r>
        <w:r w:rsidR="00C61707">
          <w:rPr>
            <w:noProof/>
            <w:webHidden/>
          </w:rPr>
          <w:fldChar w:fldCharType="end"/>
        </w:r>
      </w:hyperlink>
    </w:p>
    <w:p w14:paraId="0C25B2B1"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91" w:history="1">
        <w:r w:rsidR="00C61707" w:rsidRPr="003578C9">
          <w:rPr>
            <w:rStyle w:val="Hyperlink"/>
            <w:noProof/>
          </w:rPr>
          <w:t>Table 68: Dental prosthetists, medium self-sufficiency scenario, 2012 to 2025, headcount</w:t>
        </w:r>
        <w:r w:rsidR="00C61707">
          <w:rPr>
            <w:noProof/>
            <w:webHidden/>
          </w:rPr>
          <w:tab/>
        </w:r>
        <w:r w:rsidR="00C61707">
          <w:rPr>
            <w:noProof/>
            <w:webHidden/>
          </w:rPr>
          <w:fldChar w:fldCharType="begin"/>
        </w:r>
        <w:r w:rsidR="00C61707">
          <w:rPr>
            <w:noProof/>
            <w:webHidden/>
          </w:rPr>
          <w:instrText xml:space="preserve"> PAGEREF _Toc409599591 \h </w:instrText>
        </w:r>
        <w:r w:rsidR="00C61707">
          <w:rPr>
            <w:noProof/>
            <w:webHidden/>
          </w:rPr>
        </w:r>
        <w:r w:rsidR="00C61707">
          <w:rPr>
            <w:noProof/>
            <w:webHidden/>
          </w:rPr>
          <w:fldChar w:fldCharType="separate"/>
        </w:r>
        <w:r w:rsidR="00C61707">
          <w:rPr>
            <w:noProof/>
            <w:webHidden/>
          </w:rPr>
          <w:t>96</w:t>
        </w:r>
        <w:r w:rsidR="00C61707">
          <w:rPr>
            <w:noProof/>
            <w:webHidden/>
          </w:rPr>
          <w:fldChar w:fldCharType="end"/>
        </w:r>
      </w:hyperlink>
    </w:p>
    <w:p w14:paraId="1D44D518"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92" w:history="1">
        <w:r w:rsidR="00C61707" w:rsidRPr="003578C9">
          <w:rPr>
            <w:rStyle w:val="Hyperlink"/>
            <w:noProof/>
          </w:rPr>
          <w:t>Table 69: Dental prosthetists, productivity scenario, 2012 to 2025, headcount</w:t>
        </w:r>
        <w:r w:rsidR="00C61707">
          <w:rPr>
            <w:noProof/>
            <w:webHidden/>
          </w:rPr>
          <w:tab/>
        </w:r>
        <w:r w:rsidR="00C61707">
          <w:rPr>
            <w:noProof/>
            <w:webHidden/>
          </w:rPr>
          <w:fldChar w:fldCharType="begin"/>
        </w:r>
        <w:r w:rsidR="00C61707">
          <w:rPr>
            <w:noProof/>
            <w:webHidden/>
          </w:rPr>
          <w:instrText xml:space="preserve"> PAGEREF _Toc409599592 \h </w:instrText>
        </w:r>
        <w:r w:rsidR="00C61707">
          <w:rPr>
            <w:noProof/>
            <w:webHidden/>
          </w:rPr>
        </w:r>
        <w:r w:rsidR="00C61707">
          <w:rPr>
            <w:noProof/>
            <w:webHidden/>
          </w:rPr>
          <w:fldChar w:fldCharType="separate"/>
        </w:r>
        <w:r w:rsidR="00C61707">
          <w:rPr>
            <w:noProof/>
            <w:webHidden/>
          </w:rPr>
          <w:t>96</w:t>
        </w:r>
        <w:r w:rsidR="00C61707">
          <w:rPr>
            <w:noProof/>
            <w:webHidden/>
          </w:rPr>
          <w:fldChar w:fldCharType="end"/>
        </w:r>
      </w:hyperlink>
    </w:p>
    <w:p w14:paraId="74AFB44F"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93" w:history="1">
        <w:r w:rsidR="00C61707" w:rsidRPr="003578C9">
          <w:rPr>
            <w:rStyle w:val="Hyperlink"/>
            <w:noProof/>
          </w:rPr>
          <w:t>Table 70: Dental prosthetists, low demand scenario, 2012 to 2025, headcount</w:t>
        </w:r>
        <w:r w:rsidR="00C61707">
          <w:rPr>
            <w:noProof/>
            <w:webHidden/>
          </w:rPr>
          <w:tab/>
        </w:r>
        <w:r w:rsidR="00C61707">
          <w:rPr>
            <w:noProof/>
            <w:webHidden/>
          </w:rPr>
          <w:fldChar w:fldCharType="begin"/>
        </w:r>
        <w:r w:rsidR="00C61707">
          <w:rPr>
            <w:noProof/>
            <w:webHidden/>
          </w:rPr>
          <w:instrText xml:space="preserve"> PAGEREF _Toc409599593 \h </w:instrText>
        </w:r>
        <w:r w:rsidR="00C61707">
          <w:rPr>
            <w:noProof/>
            <w:webHidden/>
          </w:rPr>
        </w:r>
        <w:r w:rsidR="00C61707">
          <w:rPr>
            <w:noProof/>
            <w:webHidden/>
          </w:rPr>
          <w:fldChar w:fldCharType="separate"/>
        </w:r>
        <w:r w:rsidR="00C61707">
          <w:rPr>
            <w:noProof/>
            <w:webHidden/>
          </w:rPr>
          <w:t>97</w:t>
        </w:r>
        <w:r w:rsidR="00C61707">
          <w:rPr>
            <w:noProof/>
            <w:webHidden/>
          </w:rPr>
          <w:fldChar w:fldCharType="end"/>
        </w:r>
      </w:hyperlink>
    </w:p>
    <w:p w14:paraId="13A53C8E"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94" w:history="1">
        <w:r w:rsidR="00C61707" w:rsidRPr="003578C9">
          <w:rPr>
            <w:rStyle w:val="Hyperlink"/>
            <w:noProof/>
          </w:rPr>
          <w:t>Table 71: Dental prosthetists, high demand scenario, 2012 to 2025, headcount</w:t>
        </w:r>
        <w:r w:rsidR="00C61707">
          <w:rPr>
            <w:noProof/>
            <w:webHidden/>
          </w:rPr>
          <w:tab/>
        </w:r>
        <w:r w:rsidR="00C61707">
          <w:rPr>
            <w:noProof/>
            <w:webHidden/>
          </w:rPr>
          <w:fldChar w:fldCharType="begin"/>
        </w:r>
        <w:r w:rsidR="00C61707">
          <w:rPr>
            <w:noProof/>
            <w:webHidden/>
          </w:rPr>
          <w:instrText xml:space="preserve"> PAGEREF _Toc409599594 \h </w:instrText>
        </w:r>
        <w:r w:rsidR="00C61707">
          <w:rPr>
            <w:noProof/>
            <w:webHidden/>
          </w:rPr>
        </w:r>
        <w:r w:rsidR="00C61707">
          <w:rPr>
            <w:noProof/>
            <w:webHidden/>
          </w:rPr>
          <w:fldChar w:fldCharType="separate"/>
        </w:r>
        <w:r w:rsidR="00C61707">
          <w:rPr>
            <w:noProof/>
            <w:webHidden/>
          </w:rPr>
          <w:t>97</w:t>
        </w:r>
        <w:r w:rsidR="00C61707">
          <w:rPr>
            <w:noProof/>
            <w:webHidden/>
          </w:rPr>
          <w:fldChar w:fldCharType="end"/>
        </w:r>
      </w:hyperlink>
    </w:p>
    <w:p w14:paraId="4510BED2"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95" w:history="1">
        <w:r w:rsidR="00C61707" w:rsidRPr="003578C9">
          <w:rPr>
            <w:rStyle w:val="Hyperlink"/>
            <w:noProof/>
          </w:rPr>
          <w:t>Table 72: Dental prosthetists, undersupply scenario, 2012 to 2025, headcount</w:t>
        </w:r>
        <w:r w:rsidR="00C61707">
          <w:rPr>
            <w:noProof/>
            <w:webHidden/>
          </w:rPr>
          <w:tab/>
        </w:r>
        <w:r w:rsidR="00C61707">
          <w:rPr>
            <w:noProof/>
            <w:webHidden/>
          </w:rPr>
          <w:fldChar w:fldCharType="begin"/>
        </w:r>
        <w:r w:rsidR="00C61707">
          <w:rPr>
            <w:noProof/>
            <w:webHidden/>
          </w:rPr>
          <w:instrText xml:space="preserve"> PAGEREF _Toc409599595 \h </w:instrText>
        </w:r>
        <w:r w:rsidR="00C61707">
          <w:rPr>
            <w:noProof/>
            <w:webHidden/>
          </w:rPr>
        </w:r>
        <w:r w:rsidR="00C61707">
          <w:rPr>
            <w:noProof/>
            <w:webHidden/>
          </w:rPr>
          <w:fldChar w:fldCharType="separate"/>
        </w:r>
        <w:r w:rsidR="00C61707">
          <w:rPr>
            <w:noProof/>
            <w:webHidden/>
          </w:rPr>
          <w:t>98</w:t>
        </w:r>
        <w:r w:rsidR="00C61707">
          <w:rPr>
            <w:noProof/>
            <w:webHidden/>
          </w:rPr>
          <w:fldChar w:fldCharType="end"/>
        </w:r>
      </w:hyperlink>
    </w:p>
    <w:p w14:paraId="2E7550B6"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96" w:history="1">
        <w:r w:rsidR="00C61707" w:rsidRPr="003578C9">
          <w:rPr>
            <w:rStyle w:val="Hyperlink"/>
            <w:noProof/>
          </w:rPr>
          <w:t>Table 73: Dental prosthetists, oversupply scenario, 2012 to 2025, headcount</w:t>
        </w:r>
        <w:r w:rsidR="00C61707">
          <w:rPr>
            <w:noProof/>
            <w:webHidden/>
          </w:rPr>
          <w:tab/>
        </w:r>
        <w:r w:rsidR="00C61707">
          <w:rPr>
            <w:noProof/>
            <w:webHidden/>
          </w:rPr>
          <w:fldChar w:fldCharType="begin"/>
        </w:r>
        <w:r w:rsidR="00C61707">
          <w:rPr>
            <w:noProof/>
            <w:webHidden/>
          </w:rPr>
          <w:instrText xml:space="preserve"> PAGEREF _Toc409599596 \h </w:instrText>
        </w:r>
        <w:r w:rsidR="00C61707">
          <w:rPr>
            <w:noProof/>
            <w:webHidden/>
          </w:rPr>
        </w:r>
        <w:r w:rsidR="00C61707">
          <w:rPr>
            <w:noProof/>
            <w:webHidden/>
          </w:rPr>
          <w:fldChar w:fldCharType="separate"/>
        </w:r>
        <w:r w:rsidR="00C61707">
          <w:rPr>
            <w:noProof/>
            <w:webHidden/>
          </w:rPr>
          <w:t>98</w:t>
        </w:r>
        <w:r w:rsidR="00C61707">
          <w:rPr>
            <w:noProof/>
            <w:webHidden/>
          </w:rPr>
          <w:fldChar w:fldCharType="end"/>
        </w:r>
      </w:hyperlink>
    </w:p>
    <w:p w14:paraId="65A62876" w14:textId="77777777" w:rsidR="00C61707" w:rsidRDefault="003678CF">
      <w:pPr>
        <w:pStyle w:val="TableofFigures"/>
        <w:tabs>
          <w:tab w:val="right" w:leader="dot" w:pos="9016"/>
        </w:tabs>
        <w:rPr>
          <w:rFonts w:asciiTheme="minorHAnsi" w:eastAsiaTheme="minorEastAsia" w:hAnsiTheme="minorHAnsi" w:cstheme="minorBidi"/>
          <w:noProof/>
          <w:lang w:eastAsia="en-AU"/>
        </w:rPr>
      </w:pPr>
      <w:hyperlink w:anchor="_Toc409599597" w:history="1">
        <w:r w:rsidR="00C61707" w:rsidRPr="003578C9">
          <w:rPr>
            <w:rStyle w:val="Hyperlink"/>
            <w:noProof/>
          </w:rPr>
          <w:t>Table 74: Dental prosthetists, graduate reduction scenario, 2012 to 2025, headcount</w:t>
        </w:r>
        <w:r w:rsidR="00C61707">
          <w:rPr>
            <w:noProof/>
            <w:webHidden/>
          </w:rPr>
          <w:tab/>
        </w:r>
        <w:r w:rsidR="00C61707">
          <w:rPr>
            <w:noProof/>
            <w:webHidden/>
          </w:rPr>
          <w:fldChar w:fldCharType="begin"/>
        </w:r>
        <w:r w:rsidR="00C61707">
          <w:rPr>
            <w:noProof/>
            <w:webHidden/>
          </w:rPr>
          <w:instrText xml:space="preserve"> PAGEREF _Toc409599597 \h </w:instrText>
        </w:r>
        <w:r w:rsidR="00C61707">
          <w:rPr>
            <w:noProof/>
            <w:webHidden/>
          </w:rPr>
        </w:r>
        <w:r w:rsidR="00C61707">
          <w:rPr>
            <w:noProof/>
            <w:webHidden/>
          </w:rPr>
          <w:fldChar w:fldCharType="separate"/>
        </w:r>
        <w:r w:rsidR="00C61707">
          <w:rPr>
            <w:noProof/>
            <w:webHidden/>
          </w:rPr>
          <w:t>99</w:t>
        </w:r>
        <w:r w:rsidR="00C61707">
          <w:rPr>
            <w:noProof/>
            <w:webHidden/>
          </w:rPr>
          <w:fldChar w:fldCharType="end"/>
        </w:r>
      </w:hyperlink>
    </w:p>
    <w:p w14:paraId="487BEDC5" w14:textId="77777777" w:rsidR="00766FB2" w:rsidRPr="00547C25" w:rsidRDefault="007B4195" w:rsidP="00547C25">
      <w:r w:rsidRPr="003C60AF">
        <w:rPr>
          <w:rFonts w:ascii="Avenir LT Std 35 Light" w:hAnsi="Avenir LT Std 35 Light"/>
          <w:szCs w:val="20"/>
        </w:rPr>
        <w:fldChar w:fldCharType="end"/>
      </w:r>
    </w:p>
    <w:p w14:paraId="555D77CE" w14:textId="77777777" w:rsidR="00640830" w:rsidRPr="0014634B" w:rsidRDefault="00640830" w:rsidP="00D41C96">
      <w:pPr>
        <w:pStyle w:val="Heading1"/>
      </w:pPr>
      <w:bookmarkStart w:id="7" w:name="_Toc371941194"/>
      <w:bookmarkStart w:id="8" w:name="_Toc371958845"/>
      <w:bookmarkStart w:id="9" w:name="_Toc372795169"/>
      <w:bookmarkStart w:id="10" w:name="_Toc377045769"/>
      <w:bookmarkStart w:id="11" w:name="_Toc407706377"/>
      <w:bookmarkEnd w:id="6"/>
      <w:r w:rsidRPr="0014634B">
        <w:lastRenderedPageBreak/>
        <w:t>List of figures</w:t>
      </w:r>
      <w:bookmarkEnd w:id="7"/>
      <w:bookmarkEnd w:id="8"/>
      <w:bookmarkEnd w:id="9"/>
      <w:bookmarkEnd w:id="10"/>
      <w:bookmarkEnd w:id="11"/>
    </w:p>
    <w:p w14:paraId="6BCE74A5" w14:textId="77777777" w:rsidR="00654D6B" w:rsidRDefault="007B4195">
      <w:pPr>
        <w:pStyle w:val="TableofFigures"/>
        <w:tabs>
          <w:tab w:val="right" w:leader="dot" w:pos="9016"/>
        </w:tabs>
        <w:rPr>
          <w:rFonts w:asciiTheme="minorHAnsi" w:eastAsiaTheme="minorEastAsia" w:hAnsiTheme="minorHAnsi" w:cstheme="minorBidi"/>
          <w:noProof/>
          <w:lang w:eastAsia="en-AU"/>
        </w:rPr>
      </w:pPr>
      <w:r w:rsidRPr="003C60AF">
        <w:rPr>
          <w:rFonts w:ascii="Avenir LT Std 35 Light" w:hAnsi="Avenir LT Std 35 Light"/>
          <w:szCs w:val="20"/>
          <w:lang w:eastAsia="x-none"/>
        </w:rPr>
        <w:fldChar w:fldCharType="begin"/>
      </w:r>
      <w:r w:rsidRPr="003C60AF">
        <w:rPr>
          <w:rFonts w:ascii="Avenir LT Std 35 Light" w:hAnsi="Avenir LT Std 35 Light"/>
          <w:szCs w:val="20"/>
          <w:lang w:eastAsia="x-none"/>
        </w:rPr>
        <w:instrText xml:space="preserve"> TOC \h \z \c "Figure" </w:instrText>
      </w:r>
      <w:r w:rsidRPr="003C60AF">
        <w:rPr>
          <w:rFonts w:ascii="Avenir LT Std 35 Light" w:hAnsi="Avenir LT Std 35 Light"/>
          <w:szCs w:val="20"/>
          <w:lang w:eastAsia="x-none"/>
        </w:rPr>
        <w:fldChar w:fldCharType="separate"/>
      </w:r>
      <w:hyperlink w:anchor="_Toc407706555" w:history="1">
        <w:r w:rsidR="00654D6B" w:rsidRPr="0039574B">
          <w:rPr>
            <w:rStyle w:val="Hyperlink"/>
            <w:noProof/>
          </w:rPr>
          <w:t>Figure 1: Number of graduates of courses leading to registration as a dentist, 2007 to 2012</w:t>
        </w:r>
        <w:r w:rsidR="00654D6B">
          <w:rPr>
            <w:noProof/>
            <w:webHidden/>
          </w:rPr>
          <w:tab/>
        </w:r>
        <w:r w:rsidR="00654D6B">
          <w:rPr>
            <w:noProof/>
            <w:webHidden/>
          </w:rPr>
          <w:fldChar w:fldCharType="begin"/>
        </w:r>
        <w:r w:rsidR="00654D6B">
          <w:rPr>
            <w:noProof/>
            <w:webHidden/>
          </w:rPr>
          <w:instrText xml:space="preserve"> PAGEREF _Toc407706555 \h </w:instrText>
        </w:r>
        <w:r w:rsidR="00654D6B">
          <w:rPr>
            <w:noProof/>
            <w:webHidden/>
          </w:rPr>
        </w:r>
        <w:r w:rsidR="00654D6B">
          <w:rPr>
            <w:noProof/>
            <w:webHidden/>
          </w:rPr>
          <w:fldChar w:fldCharType="separate"/>
        </w:r>
        <w:r w:rsidR="00C61707">
          <w:rPr>
            <w:noProof/>
            <w:webHidden/>
          </w:rPr>
          <w:t>22</w:t>
        </w:r>
        <w:r w:rsidR="00654D6B">
          <w:rPr>
            <w:noProof/>
            <w:webHidden/>
          </w:rPr>
          <w:fldChar w:fldCharType="end"/>
        </w:r>
      </w:hyperlink>
    </w:p>
    <w:p w14:paraId="6A5DC6FD" w14:textId="77777777" w:rsidR="00654D6B" w:rsidRDefault="003678CF">
      <w:pPr>
        <w:pStyle w:val="TableofFigures"/>
        <w:tabs>
          <w:tab w:val="right" w:leader="dot" w:pos="9016"/>
        </w:tabs>
        <w:rPr>
          <w:rFonts w:asciiTheme="minorHAnsi" w:eastAsiaTheme="minorEastAsia" w:hAnsiTheme="minorHAnsi" w:cstheme="minorBidi"/>
          <w:noProof/>
          <w:lang w:eastAsia="en-AU"/>
        </w:rPr>
      </w:pPr>
      <w:hyperlink w:anchor="_Toc407706556" w:history="1">
        <w:r w:rsidR="00654D6B" w:rsidRPr="0039574B">
          <w:rPr>
            <w:rStyle w:val="Hyperlink"/>
            <w:noProof/>
          </w:rPr>
          <w:t>Figure 2: Number of permanent visa grants to dental practitioners (with no previous working visa), 2007 to 2012</w:t>
        </w:r>
        <w:r w:rsidR="00654D6B">
          <w:rPr>
            <w:noProof/>
            <w:webHidden/>
          </w:rPr>
          <w:tab/>
        </w:r>
        <w:r w:rsidR="00654D6B">
          <w:rPr>
            <w:noProof/>
            <w:webHidden/>
          </w:rPr>
          <w:fldChar w:fldCharType="begin"/>
        </w:r>
        <w:r w:rsidR="00654D6B">
          <w:rPr>
            <w:noProof/>
            <w:webHidden/>
          </w:rPr>
          <w:instrText xml:space="preserve"> PAGEREF _Toc407706556 \h </w:instrText>
        </w:r>
        <w:r w:rsidR="00654D6B">
          <w:rPr>
            <w:noProof/>
            <w:webHidden/>
          </w:rPr>
        </w:r>
        <w:r w:rsidR="00654D6B">
          <w:rPr>
            <w:noProof/>
            <w:webHidden/>
          </w:rPr>
          <w:fldChar w:fldCharType="separate"/>
        </w:r>
        <w:r w:rsidR="00C61707">
          <w:rPr>
            <w:noProof/>
            <w:webHidden/>
          </w:rPr>
          <w:t>23</w:t>
        </w:r>
        <w:r w:rsidR="00654D6B">
          <w:rPr>
            <w:noProof/>
            <w:webHidden/>
          </w:rPr>
          <w:fldChar w:fldCharType="end"/>
        </w:r>
      </w:hyperlink>
    </w:p>
    <w:p w14:paraId="2AA7CB14" w14:textId="77777777" w:rsidR="00654D6B" w:rsidRDefault="003678CF">
      <w:pPr>
        <w:pStyle w:val="TableofFigures"/>
        <w:tabs>
          <w:tab w:val="right" w:leader="dot" w:pos="9016"/>
        </w:tabs>
        <w:rPr>
          <w:rFonts w:asciiTheme="minorHAnsi" w:eastAsiaTheme="minorEastAsia" w:hAnsiTheme="minorHAnsi" w:cstheme="minorBidi"/>
          <w:noProof/>
          <w:lang w:eastAsia="en-AU"/>
        </w:rPr>
      </w:pPr>
      <w:hyperlink w:anchor="_Toc407706557" w:history="1">
        <w:r w:rsidR="00654D6B" w:rsidRPr="0039574B">
          <w:rPr>
            <w:rStyle w:val="Hyperlink"/>
            <w:noProof/>
          </w:rPr>
          <w:t>Figure 3: Number of temporary visa grants to dental practitioners, 2007 to 2012</w:t>
        </w:r>
        <w:r w:rsidR="00654D6B">
          <w:rPr>
            <w:noProof/>
            <w:webHidden/>
          </w:rPr>
          <w:tab/>
        </w:r>
        <w:r w:rsidR="00654D6B">
          <w:rPr>
            <w:noProof/>
            <w:webHidden/>
          </w:rPr>
          <w:fldChar w:fldCharType="begin"/>
        </w:r>
        <w:r w:rsidR="00654D6B">
          <w:rPr>
            <w:noProof/>
            <w:webHidden/>
          </w:rPr>
          <w:instrText xml:space="preserve"> PAGEREF _Toc407706557 \h </w:instrText>
        </w:r>
        <w:r w:rsidR="00654D6B">
          <w:rPr>
            <w:noProof/>
            <w:webHidden/>
          </w:rPr>
        </w:r>
        <w:r w:rsidR="00654D6B">
          <w:rPr>
            <w:noProof/>
            <w:webHidden/>
          </w:rPr>
          <w:fldChar w:fldCharType="separate"/>
        </w:r>
        <w:r w:rsidR="00C61707">
          <w:rPr>
            <w:noProof/>
            <w:webHidden/>
          </w:rPr>
          <w:t>23</w:t>
        </w:r>
        <w:r w:rsidR="00654D6B">
          <w:rPr>
            <w:noProof/>
            <w:webHidden/>
          </w:rPr>
          <w:fldChar w:fldCharType="end"/>
        </w:r>
      </w:hyperlink>
    </w:p>
    <w:p w14:paraId="022678B7" w14:textId="77777777" w:rsidR="00654D6B" w:rsidRDefault="003678CF">
      <w:pPr>
        <w:pStyle w:val="TableofFigures"/>
        <w:tabs>
          <w:tab w:val="right" w:leader="dot" w:pos="9016"/>
        </w:tabs>
        <w:rPr>
          <w:rFonts w:asciiTheme="minorHAnsi" w:eastAsiaTheme="minorEastAsia" w:hAnsiTheme="minorHAnsi" w:cstheme="minorBidi"/>
          <w:noProof/>
          <w:lang w:eastAsia="en-AU"/>
        </w:rPr>
      </w:pPr>
      <w:hyperlink w:anchor="_Toc407706558" w:history="1">
        <w:r w:rsidR="00654D6B" w:rsidRPr="0039574B">
          <w:rPr>
            <w:rStyle w:val="Hyperlink"/>
            <w:noProof/>
          </w:rPr>
          <w:t>Figure 4: Number of domestic dental prosthetist graduates, 2007 to 2011</w:t>
        </w:r>
        <w:r w:rsidR="00654D6B">
          <w:rPr>
            <w:noProof/>
            <w:webHidden/>
          </w:rPr>
          <w:tab/>
        </w:r>
        <w:r w:rsidR="00654D6B">
          <w:rPr>
            <w:noProof/>
            <w:webHidden/>
          </w:rPr>
          <w:fldChar w:fldCharType="begin"/>
        </w:r>
        <w:r w:rsidR="00654D6B">
          <w:rPr>
            <w:noProof/>
            <w:webHidden/>
          </w:rPr>
          <w:instrText xml:space="preserve"> PAGEREF _Toc407706558 \h </w:instrText>
        </w:r>
        <w:r w:rsidR="00654D6B">
          <w:rPr>
            <w:noProof/>
            <w:webHidden/>
          </w:rPr>
        </w:r>
        <w:r w:rsidR="00654D6B">
          <w:rPr>
            <w:noProof/>
            <w:webHidden/>
          </w:rPr>
          <w:fldChar w:fldCharType="separate"/>
        </w:r>
        <w:r w:rsidR="00C61707">
          <w:rPr>
            <w:noProof/>
            <w:webHidden/>
          </w:rPr>
          <w:t>67</w:t>
        </w:r>
        <w:r w:rsidR="00654D6B">
          <w:rPr>
            <w:noProof/>
            <w:webHidden/>
          </w:rPr>
          <w:fldChar w:fldCharType="end"/>
        </w:r>
      </w:hyperlink>
    </w:p>
    <w:p w14:paraId="18F1ABAC" w14:textId="77777777" w:rsidR="00654D6B" w:rsidRDefault="003678CF">
      <w:pPr>
        <w:pStyle w:val="TableofFigures"/>
        <w:tabs>
          <w:tab w:val="right" w:leader="dot" w:pos="9016"/>
        </w:tabs>
        <w:rPr>
          <w:rFonts w:asciiTheme="minorHAnsi" w:eastAsiaTheme="minorEastAsia" w:hAnsiTheme="minorHAnsi" w:cstheme="minorBidi"/>
          <w:noProof/>
          <w:lang w:eastAsia="en-AU"/>
        </w:rPr>
      </w:pPr>
      <w:hyperlink w:anchor="_Toc407706559" w:history="1">
        <w:r w:rsidR="00654D6B" w:rsidRPr="0039574B">
          <w:rPr>
            <w:rStyle w:val="Hyperlink"/>
            <w:noProof/>
          </w:rPr>
          <w:t>Figure 5: Dental assistant qualifications completed, 2007 to 2011</w:t>
        </w:r>
        <w:r w:rsidR="00654D6B">
          <w:rPr>
            <w:noProof/>
            <w:webHidden/>
          </w:rPr>
          <w:tab/>
        </w:r>
        <w:r w:rsidR="00654D6B">
          <w:rPr>
            <w:noProof/>
            <w:webHidden/>
          </w:rPr>
          <w:fldChar w:fldCharType="begin"/>
        </w:r>
        <w:r w:rsidR="00654D6B">
          <w:rPr>
            <w:noProof/>
            <w:webHidden/>
          </w:rPr>
          <w:instrText xml:space="preserve"> PAGEREF _Toc407706559 \h </w:instrText>
        </w:r>
        <w:r w:rsidR="00654D6B">
          <w:rPr>
            <w:noProof/>
            <w:webHidden/>
          </w:rPr>
        </w:r>
        <w:r w:rsidR="00654D6B">
          <w:rPr>
            <w:noProof/>
            <w:webHidden/>
          </w:rPr>
          <w:fldChar w:fldCharType="separate"/>
        </w:r>
        <w:r w:rsidR="00C61707">
          <w:rPr>
            <w:noProof/>
            <w:webHidden/>
          </w:rPr>
          <w:t>69</w:t>
        </w:r>
        <w:r w:rsidR="00654D6B">
          <w:rPr>
            <w:noProof/>
            <w:webHidden/>
          </w:rPr>
          <w:fldChar w:fldCharType="end"/>
        </w:r>
      </w:hyperlink>
    </w:p>
    <w:p w14:paraId="0A5398E4" w14:textId="77777777" w:rsidR="00654D6B" w:rsidRDefault="003678CF">
      <w:pPr>
        <w:pStyle w:val="TableofFigures"/>
        <w:tabs>
          <w:tab w:val="right" w:leader="dot" w:pos="9016"/>
        </w:tabs>
        <w:rPr>
          <w:rFonts w:asciiTheme="minorHAnsi" w:eastAsiaTheme="minorEastAsia" w:hAnsiTheme="minorHAnsi" w:cstheme="minorBidi"/>
          <w:noProof/>
          <w:lang w:eastAsia="en-AU"/>
        </w:rPr>
      </w:pPr>
      <w:hyperlink w:anchor="_Toc407706560" w:history="1">
        <w:r w:rsidR="00654D6B" w:rsidRPr="0039574B">
          <w:rPr>
            <w:rStyle w:val="Hyperlink"/>
            <w:noProof/>
          </w:rPr>
          <w:t>Figure 6: Number of dental technician graduates, 2007 -2011</w:t>
        </w:r>
        <w:r w:rsidR="00654D6B">
          <w:rPr>
            <w:noProof/>
            <w:webHidden/>
          </w:rPr>
          <w:tab/>
        </w:r>
        <w:r w:rsidR="00654D6B">
          <w:rPr>
            <w:noProof/>
            <w:webHidden/>
          </w:rPr>
          <w:fldChar w:fldCharType="begin"/>
        </w:r>
        <w:r w:rsidR="00654D6B">
          <w:rPr>
            <w:noProof/>
            <w:webHidden/>
          </w:rPr>
          <w:instrText xml:space="preserve"> PAGEREF _Toc407706560 \h </w:instrText>
        </w:r>
        <w:r w:rsidR="00654D6B">
          <w:rPr>
            <w:noProof/>
            <w:webHidden/>
          </w:rPr>
        </w:r>
        <w:r w:rsidR="00654D6B">
          <w:rPr>
            <w:noProof/>
            <w:webHidden/>
          </w:rPr>
          <w:fldChar w:fldCharType="separate"/>
        </w:r>
        <w:r w:rsidR="00C61707">
          <w:rPr>
            <w:noProof/>
            <w:webHidden/>
          </w:rPr>
          <w:t>72</w:t>
        </w:r>
        <w:r w:rsidR="00654D6B">
          <w:rPr>
            <w:noProof/>
            <w:webHidden/>
          </w:rPr>
          <w:fldChar w:fldCharType="end"/>
        </w:r>
      </w:hyperlink>
    </w:p>
    <w:p w14:paraId="441D1E2C" w14:textId="77777777" w:rsidR="00654D6B" w:rsidRDefault="003678CF">
      <w:pPr>
        <w:pStyle w:val="TableofFigures"/>
        <w:tabs>
          <w:tab w:val="right" w:leader="dot" w:pos="9016"/>
        </w:tabs>
        <w:rPr>
          <w:rFonts w:asciiTheme="minorHAnsi" w:eastAsiaTheme="minorEastAsia" w:hAnsiTheme="minorHAnsi" w:cstheme="minorBidi"/>
          <w:noProof/>
          <w:lang w:eastAsia="en-AU"/>
        </w:rPr>
      </w:pPr>
      <w:hyperlink w:anchor="_Toc407706561" w:history="1">
        <w:r w:rsidR="00654D6B" w:rsidRPr="0039574B">
          <w:rPr>
            <w:rStyle w:val="Hyperlink"/>
            <w:noProof/>
          </w:rPr>
          <w:t>Figure 7: Stock and flow process</w:t>
        </w:r>
        <w:r w:rsidR="00654D6B">
          <w:rPr>
            <w:noProof/>
            <w:webHidden/>
          </w:rPr>
          <w:tab/>
        </w:r>
        <w:r w:rsidR="00654D6B">
          <w:rPr>
            <w:noProof/>
            <w:webHidden/>
          </w:rPr>
          <w:fldChar w:fldCharType="begin"/>
        </w:r>
        <w:r w:rsidR="00654D6B">
          <w:rPr>
            <w:noProof/>
            <w:webHidden/>
          </w:rPr>
          <w:instrText xml:space="preserve"> PAGEREF _Toc407706561 \h </w:instrText>
        </w:r>
        <w:r w:rsidR="00654D6B">
          <w:rPr>
            <w:noProof/>
            <w:webHidden/>
          </w:rPr>
        </w:r>
        <w:r w:rsidR="00654D6B">
          <w:rPr>
            <w:noProof/>
            <w:webHidden/>
          </w:rPr>
          <w:fldChar w:fldCharType="separate"/>
        </w:r>
        <w:r w:rsidR="00C61707">
          <w:rPr>
            <w:noProof/>
            <w:webHidden/>
          </w:rPr>
          <w:t>75</w:t>
        </w:r>
        <w:r w:rsidR="00654D6B">
          <w:rPr>
            <w:noProof/>
            <w:webHidden/>
          </w:rPr>
          <w:fldChar w:fldCharType="end"/>
        </w:r>
      </w:hyperlink>
    </w:p>
    <w:p w14:paraId="038A702E" w14:textId="77777777" w:rsidR="006D101C" w:rsidRDefault="007B4195" w:rsidP="00AB5B8D">
      <w:pPr>
        <w:sectPr w:rsidR="006D101C" w:rsidSect="006D101C">
          <w:headerReference w:type="even" r:id="rId17"/>
          <w:headerReference w:type="default" r:id="rId18"/>
          <w:footerReference w:type="default" r:id="rId19"/>
          <w:headerReference w:type="first" r:id="rId20"/>
          <w:endnotePr>
            <w:numFmt w:val="decimal"/>
          </w:endnotePr>
          <w:pgSz w:w="11906" w:h="16838"/>
          <w:pgMar w:top="1440" w:right="1440" w:bottom="1440" w:left="1440" w:header="708" w:footer="708" w:gutter="0"/>
          <w:pgBorders w:offsetFrom="page">
            <w:right w:val="single" w:sz="4" w:space="24" w:color="FFFFFF" w:themeColor="background1"/>
          </w:pgBorders>
          <w:pgNumType w:fmt="lowerRoman" w:start="1"/>
          <w:cols w:space="708"/>
          <w:docGrid w:linePitch="360"/>
        </w:sectPr>
      </w:pPr>
      <w:r w:rsidRPr="003C60AF">
        <w:fldChar w:fldCharType="end"/>
      </w:r>
    </w:p>
    <w:p w14:paraId="0F854221" w14:textId="77777777" w:rsidR="005A26C8" w:rsidRPr="0014634B" w:rsidRDefault="005A26C8" w:rsidP="00D41C96">
      <w:pPr>
        <w:pStyle w:val="Heading1"/>
      </w:pPr>
      <w:bookmarkStart w:id="12" w:name="_Toc372795175"/>
      <w:bookmarkStart w:id="13" w:name="_Toc377045771"/>
      <w:bookmarkStart w:id="14" w:name="_Toc407706378"/>
      <w:r w:rsidRPr="0014634B">
        <w:lastRenderedPageBreak/>
        <w:t>Introduction</w:t>
      </w:r>
      <w:bookmarkEnd w:id="12"/>
      <w:bookmarkEnd w:id="13"/>
      <w:bookmarkEnd w:id="14"/>
    </w:p>
    <w:p w14:paraId="3552A40B" w14:textId="5BFF04CD" w:rsidR="008231D4" w:rsidRPr="00D850E6" w:rsidRDefault="008231D4" w:rsidP="003E45B0">
      <w:pPr>
        <w:pStyle w:val="Heading2"/>
      </w:pPr>
      <w:bookmarkStart w:id="15" w:name="_Toc382840220"/>
      <w:bookmarkStart w:id="16" w:name="_Toc407706379"/>
      <w:r w:rsidRPr="00D850E6">
        <w:t xml:space="preserve">Australia’s Future Health Workforce </w:t>
      </w:r>
      <w:bookmarkEnd w:id="15"/>
      <w:r w:rsidR="007343BF" w:rsidRPr="00D850E6">
        <w:t>Reports</w:t>
      </w:r>
      <w:bookmarkEnd w:id="16"/>
    </w:p>
    <w:p w14:paraId="3E6C15A2" w14:textId="5DCB9D19" w:rsidR="008231D4" w:rsidRPr="000B6A18" w:rsidRDefault="008231D4" w:rsidP="00D41C96">
      <w:r w:rsidRPr="000B6A18">
        <w:t xml:space="preserve">Australia’s Future Health Workforce </w:t>
      </w:r>
      <w:r w:rsidR="007343BF">
        <w:t>Reports</w:t>
      </w:r>
      <w:r w:rsidR="007343BF" w:rsidRPr="000B6A18">
        <w:t xml:space="preserve"> </w:t>
      </w:r>
      <w:r w:rsidRPr="000B6A18">
        <w:t>(</w:t>
      </w:r>
      <w:r w:rsidR="007343BF" w:rsidRPr="000B6A18">
        <w:t>AFHW</w:t>
      </w:r>
      <w:r w:rsidRPr="000B6A18">
        <w:t xml:space="preserve">) provide medium to long-term national workforce planning projections for different professions and sectors. Workforce planning projections identify potential gaps between the future supply of, and demand for, the workforce in scope under a range of scenarios. A scenario represents a particular vision of future health care delivery, and in the health workforce context, scenarios are often developed to reflect potential government policy decisions, higher education/training sector activities, employer practices, trends within the existing health workforce and trends within service demand. </w:t>
      </w:r>
    </w:p>
    <w:p w14:paraId="5386C74F" w14:textId="7A3CCBB2" w:rsidR="008231D4" w:rsidRPr="000B6A18" w:rsidRDefault="008231D4" w:rsidP="00D41C96">
      <w:r w:rsidRPr="000B6A18">
        <w:t xml:space="preserve">The identification of potential workforce gaps through workforce planning projections provides government, professional bodies, employers, and higher education and training providers the opportunity to develop and implement plans to minimise such gaps. Such plans can involve workforce reform, changes to training intakes or pathways, changes to immigration levels, or a combination of all factors. It is this step that is essential in the delivery of a sustainable health workforce. </w:t>
      </w:r>
    </w:p>
    <w:p w14:paraId="5BF0C193" w14:textId="3F924B45" w:rsidR="00D850E6" w:rsidRPr="0069456B" w:rsidRDefault="007343BF" w:rsidP="00D41C96">
      <w:pPr>
        <w:rPr>
          <w:lang w:val="en-US"/>
        </w:rPr>
      </w:pPr>
      <w:r w:rsidRPr="000B6A18">
        <w:rPr>
          <w:lang w:val="en-US"/>
        </w:rPr>
        <w:t xml:space="preserve">AFHW </w:t>
      </w:r>
      <w:r w:rsidR="008231D4" w:rsidRPr="000B6A18">
        <w:rPr>
          <w:lang w:val="en-US"/>
        </w:rPr>
        <w:t>focuses on workforce planning at the national level. It is at this level that questions of aggregate supply and demand can be separated from issues of allocation and distribution – the principal aim being to ensure an appropriate pool of professionals is available to meet aggregate demand in Australia.</w:t>
      </w:r>
      <w:r w:rsidR="003F4E26" w:rsidRPr="0069456B">
        <w:rPr>
          <w:lang w:val="en-US"/>
        </w:rPr>
        <w:t xml:space="preserve"> </w:t>
      </w:r>
    </w:p>
    <w:p w14:paraId="2E5253A6" w14:textId="617EF4D0" w:rsidR="008231D4" w:rsidRPr="0014634B" w:rsidRDefault="008231D4" w:rsidP="00D41C96">
      <w:pPr>
        <w:pStyle w:val="Heading1"/>
      </w:pPr>
      <w:bookmarkStart w:id="17" w:name="_Toc382840225"/>
      <w:bookmarkStart w:id="18" w:name="_Toc407706380"/>
      <w:r w:rsidRPr="0014634B">
        <w:lastRenderedPageBreak/>
        <w:t>Australia’s Future Health Workforce</w:t>
      </w:r>
      <w:r w:rsidR="000B6A18" w:rsidRPr="0014634B">
        <w:t xml:space="preserve"> </w:t>
      </w:r>
      <w:r w:rsidRPr="0014634B">
        <w:t>–</w:t>
      </w:r>
      <w:r w:rsidR="000B6A18" w:rsidRPr="0014634B">
        <w:t xml:space="preserve"> </w:t>
      </w:r>
      <w:r w:rsidRPr="0014634B">
        <w:t>Oral health</w:t>
      </w:r>
      <w:bookmarkEnd w:id="17"/>
      <w:bookmarkEnd w:id="18"/>
    </w:p>
    <w:p w14:paraId="2105BFE1" w14:textId="7CF64601" w:rsidR="008231D4" w:rsidRPr="000B6A18" w:rsidRDefault="008231D4" w:rsidP="00D41C96">
      <w:pPr>
        <w:rPr>
          <w:rFonts w:cs="Century Gothic"/>
          <w:lang w:val="en-US" w:eastAsia="en-AU"/>
        </w:rPr>
      </w:pPr>
      <w:r w:rsidRPr="000B6A18">
        <w:t xml:space="preserve">Demand for </w:t>
      </w:r>
      <w:r w:rsidRPr="000B6A18">
        <w:rPr>
          <w:lang w:val="en-US" w:eastAsia="en-AU"/>
        </w:rPr>
        <w:t>oral health care services is expected to continue to grow in response to population growth, increased tooth retention into older age, greater awareness of the importance of oral health, and more advanced restorative procedures and technologies.</w:t>
      </w:r>
      <w:r w:rsidRPr="000034D1">
        <w:rPr>
          <w:rStyle w:val="EndnoteReference"/>
        </w:rPr>
        <w:endnoteReference w:id="1"/>
      </w:r>
      <w:r w:rsidR="00BA5480">
        <w:rPr>
          <w:lang w:val="en-US" w:eastAsia="en-AU"/>
        </w:rPr>
        <w:t xml:space="preserve"> </w:t>
      </w:r>
      <w:r w:rsidRPr="000B6A18">
        <w:rPr>
          <w:rFonts w:cs="Century Gothic"/>
          <w:lang w:val="en-US" w:eastAsia="en-AU"/>
        </w:rPr>
        <w:t xml:space="preserve">Recent federal funding can also be expected to have flow-on implications for the oral health workforce. </w:t>
      </w:r>
    </w:p>
    <w:p w14:paraId="749EDBD9" w14:textId="2D8111C7" w:rsidR="008231D4" w:rsidRPr="000B6A18" w:rsidRDefault="008231D4" w:rsidP="00D41C96">
      <w:pPr>
        <w:rPr>
          <w:lang w:val="en-US" w:eastAsia="en-AU"/>
        </w:rPr>
      </w:pPr>
      <w:r w:rsidRPr="000B6A18">
        <w:rPr>
          <w:lang w:val="en-US" w:eastAsia="en-AU"/>
        </w:rPr>
        <w:t xml:space="preserve">It is therefore timely for HWA to examine the oral health workforce, with a focus on workforce planning projections. In particular, this work will </w:t>
      </w:r>
      <w:r w:rsidR="009F5CC7" w:rsidRPr="000B6A18">
        <w:rPr>
          <w:lang w:val="en-US" w:eastAsia="en-AU"/>
        </w:rPr>
        <w:t>complement</w:t>
      </w:r>
      <w:r w:rsidRPr="000B6A18">
        <w:rPr>
          <w:lang w:val="en-US" w:eastAsia="en-AU"/>
        </w:rPr>
        <w:t xml:space="preserve"> the </w:t>
      </w:r>
      <w:r w:rsidRPr="000B6A18">
        <w:rPr>
          <w:i/>
          <w:lang w:val="en-US" w:eastAsia="en-AU"/>
        </w:rPr>
        <w:t>National Oral Health Plan 2014-2023</w:t>
      </w:r>
      <w:r w:rsidRPr="000B6A18">
        <w:rPr>
          <w:lang w:val="en-US" w:eastAsia="en-AU"/>
        </w:rPr>
        <w:t xml:space="preserve">, providing a strong evidence-base for recommendations made on the oral health workforce. </w:t>
      </w:r>
    </w:p>
    <w:p w14:paraId="0D650E1E" w14:textId="5E6E7081" w:rsidR="008231D4" w:rsidRPr="000B6A18" w:rsidRDefault="008231D4" w:rsidP="00D41C96">
      <w:r w:rsidRPr="000B6A18">
        <w:t>A</w:t>
      </w:r>
      <w:r w:rsidR="0014634B">
        <w:t>ustralia’s Future Health Workforce</w:t>
      </w:r>
      <w:r w:rsidRPr="000B6A18">
        <w:t xml:space="preserve"> – Oral Health</w:t>
      </w:r>
      <w:r w:rsidR="0014634B">
        <w:t xml:space="preserve"> (AFHW – Oral Health)</w:t>
      </w:r>
      <w:r w:rsidRPr="000B6A18">
        <w:t xml:space="preserve"> provides the results of the oral health workforce planning projections conducted by HWA. It is presented in two publications. </w:t>
      </w:r>
    </w:p>
    <w:p w14:paraId="78DB5928" w14:textId="3D1D8E54" w:rsidR="008231D4" w:rsidRPr="000B6A18" w:rsidRDefault="008231D4" w:rsidP="00CF0B0D">
      <w:pPr>
        <w:pStyle w:val="ListParagraph"/>
        <w:numPr>
          <w:ilvl w:val="0"/>
          <w:numId w:val="7"/>
        </w:numPr>
        <w:rPr>
          <w:rFonts w:eastAsia="Calibri"/>
        </w:rPr>
      </w:pPr>
      <w:r w:rsidRPr="00D41C96">
        <w:rPr>
          <w:rFonts w:eastAsia="Calibri"/>
          <w:b/>
        </w:rPr>
        <w:t>AFHW – Oral Health – Overview</w:t>
      </w:r>
      <w:r w:rsidRPr="000B6A18">
        <w:rPr>
          <w:rFonts w:eastAsia="Calibri"/>
        </w:rPr>
        <w:t>. This publication presents HWA’s workforce planning projections for the total oral health workforce, along with a brief description of Australia’s oral health services and demand for those services, particularly amongst specific population groups (children, older people, low income and socia</w:t>
      </w:r>
      <w:r w:rsidR="00FB439D">
        <w:rPr>
          <w:rFonts w:eastAsia="Calibri"/>
        </w:rPr>
        <w:t>lly disadvantaged people</w:t>
      </w:r>
      <w:r w:rsidRPr="000B6A18">
        <w:rPr>
          <w:rFonts w:eastAsia="Calibri"/>
        </w:rPr>
        <w:t xml:space="preserve">, people with special needs, Aboriginal and Torres Strait Islander people, </w:t>
      </w:r>
      <w:r w:rsidR="00E24BD9">
        <w:rPr>
          <w:rFonts w:eastAsia="Calibri"/>
        </w:rPr>
        <w:t xml:space="preserve">and </w:t>
      </w:r>
      <w:r w:rsidRPr="000B6A18">
        <w:rPr>
          <w:rFonts w:eastAsia="Calibri"/>
        </w:rPr>
        <w:t xml:space="preserve">people living in rural and remote </w:t>
      </w:r>
      <w:r w:rsidR="00BA5480">
        <w:rPr>
          <w:rFonts w:eastAsia="Calibri"/>
        </w:rPr>
        <w:t>areas</w:t>
      </w:r>
      <w:r w:rsidRPr="000B6A18">
        <w:rPr>
          <w:rFonts w:eastAsia="Calibri"/>
        </w:rPr>
        <w:t xml:space="preserve">). </w:t>
      </w:r>
    </w:p>
    <w:p w14:paraId="11F83F95" w14:textId="3EE12169" w:rsidR="008231D4" w:rsidRPr="000B6A18" w:rsidRDefault="008231D4" w:rsidP="00CF0B0D">
      <w:pPr>
        <w:pStyle w:val="ListParagraph"/>
        <w:numPr>
          <w:ilvl w:val="0"/>
          <w:numId w:val="7"/>
        </w:numPr>
        <w:rPr>
          <w:rFonts w:eastAsia="Calibri"/>
        </w:rPr>
      </w:pPr>
      <w:r w:rsidRPr="00D41C96">
        <w:rPr>
          <w:rFonts w:eastAsia="Calibri"/>
          <w:b/>
        </w:rPr>
        <w:t>AFHW – Oral Health – Detailed</w:t>
      </w:r>
      <w:r w:rsidRPr="000B6A18">
        <w:rPr>
          <w:rFonts w:eastAsia="Calibri"/>
        </w:rPr>
        <w:t xml:space="preserve">. This publication supports the overview, and provides: </w:t>
      </w:r>
    </w:p>
    <w:p w14:paraId="7BABE7E7" w14:textId="77777777" w:rsidR="008231D4" w:rsidRPr="00D41C96" w:rsidRDefault="008231D4" w:rsidP="00CF0B0D">
      <w:pPr>
        <w:pStyle w:val="ListParagraph"/>
        <w:numPr>
          <w:ilvl w:val="1"/>
          <w:numId w:val="7"/>
        </w:numPr>
        <w:rPr>
          <w:rFonts w:eastAsia="Calibri"/>
          <w:szCs w:val="20"/>
        </w:rPr>
      </w:pPr>
      <w:r w:rsidRPr="00D41C96">
        <w:rPr>
          <w:rFonts w:eastAsia="Calibri"/>
          <w:szCs w:val="20"/>
        </w:rPr>
        <w:t>information on the methodology</w:t>
      </w:r>
      <w:r w:rsidR="00C26714" w:rsidRPr="00D41C96">
        <w:rPr>
          <w:rFonts w:eastAsia="Calibri"/>
          <w:szCs w:val="20"/>
        </w:rPr>
        <w:t xml:space="preserve"> used to generate the</w:t>
      </w:r>
      <w:r w:rsidRPr="00D41C96">
        <w:rPr>
          <w:rFonts w:eastAsia="Calibri"/>
          <w:szCs w:val="20"/>
        </w:rPr>
        <w:t xml:space="preserve"> </w:t>
      </w:r>
      <w:r w:rsidR="0009606E" w:rsidRPr="00D41C96">
        <w:rPr>
          <w:rFonts w:eastAsia="Calibri"/>
          <w:szCs w:val="20"/>
        </w:rPr>
        <w:t>workforce projections for individual oral health workforces</w:t>
      </w:r>
    </w:p>
    <w:p w14:paraId="0CEC92A4" w14:textId="77777777" w:rsidR="008231D4" w:rsidRPr="00D41C96" w:rsidRDefault="008231D4" w:rsidP="00CF0B0D">
      <w:pPr>
        <w:pStyle w:val="ListParagraph"/>
        <w:numPr>
          <w:ilvl w:val="1"/>
          <w:numId w:val="7"/>
        </w:numPr>
        <w:rPr>
          <w:rFonts w:eastAsia="Calibri"/>
          <w:szCs w:val="20"/>
        </w:rPr>
      </w:pPr>
      <w:r w:rsidRPr="00D41C96">
        <w:rPr>
          <w:rFonts w:eastAsia="Calibri"/>
          <w:szCs w:val="20"/>
        </w:rPr>
        <w:t xml:space="preserve">workforce planning projection results for dentists, oral health practitioners (comprised of dental hygienists, dental therapists and oral health therapists) and dental </w:t>
      </w:r>
      <w:proofErr w:type="spellStart"/>
      <w:r w:rsidRPr="00D41C96">
        <w:rPr>
          <w:rFonts w:eastAsia="Calibri"/>
          <w:szCs w:val="20"/>
        </w:rPr>
        <w:t>prosthetists</w:t>
      </w:r>
      <w:proofErr w:type="spellEnd"/>
    </w:p>
    <w:p w14:paraId="6AC24BA8" w14:textId="2CFD67B2" w:rsidR="008231D4" w:rsidRPr="00D41C96" w:rsidRDefault="008231D4" w:rsidP="00CF0B0D">
      <w:pPr>
        <w:pStyle w:val="ListParagraph"/>
        <w:numPr>
          <w:ilvl w:val="1"/>
          <w:numId w:val="7"/>
        </w:numPr>
        <w:rPr>
          <w:rFonts w:eastAsia="Calibri"/>
          <w:szCs w:val="20"/>
        </w:rPr>
      </w:pPr>
      <w:r w:rsidRPr="00D41C96">
        <w:rPr>
          <w:rFonts w:eastAsia="Calibri"/>
          <w:szCs w:val="20"/>
        </w:rPr>
        <w:t xml:space="preserve">workforce profiles for each oral health workforce, including a brief overview of their role and training pathway, presentation of information describing the number and characteristics of the existing workforce, a summary of issues expected to impact supply and/or demand for the workforce, and an assessment of existing workforce position (whether workforce supply matches demand for services or not). </w:t>
      </w:r>
    </w:p>
    <w:p w14:paraId="59E1BEBD" w14:textId="77777777" w:rsidR="00766FB2" w:rsidRPr="0014634B" w:rsidRDefault="007B341C" w:rsidP="00D41C96">
      <w:pPr>
        <w:pStyle w:val="Heading1"/>
      </w:pPr>
      <w:bookmarkStart w:id="19" w:name="_Toc407706381"/>
      <w:r w:rsidRPr="0014634B">
        <w:lastRenderedPageBreak/>
        <w:t>Workforce projections for the oral health workforce</w:t>
      </w:r>
      <w:bookmarkEnd w:id="19"/>
    </w:p>
    <w:p w14:paraId="445F3246" w14:textId="31A5B500" w:rsidR="008F035E" w:rsidRPr="000B6A18" w:rsidRDefault="008F035E" w:rsidP="00D41C96">
      <w:bookmarkStart w:id="20" w:name="_Toc377045791"/>
      <w:r w:rsidRPr="000B6A18">
        <w:rPr>
          <w:i/>
        </w:rPr>
        <w:t xml:space="preserve">AFHW – Oral health – </w:t>
      </w:r>
      <w:r w:rsidR="006D4EF5" w:rsidRPr="000B6A18">
        <w:rPr>
          <w:i/>
        </w:rPr>
        <w:t>O</w:t>
      </w:r>
      <w:r w:rsidRPr="000B6A18">
        <w:rPr>
          <w:i/>
        </w:rPr>
        <w:t>verview</w:t>
      </w:r>
      <w:r w:rsidRPr="000B6A18">
        <w:t xml:space="preserve"> provided </w:t>
      </w:r>
      <w:r w:rsidR="006D4EF5" w:rsidRPr="000B6A18">
        <w:t xml:space="preserve">the </w:t>
      </w:r>
      <w:r w:rsidRPr="000B6A18">
        <w:t>workforce planning projections for the total oral health workforce, along with a brief description of Australia’s oral health services and demand for those services, particularly amongst specific population groups (children, older people, low income and social</w:t>
      </w:r>
      <w:r w:rsidR="00E24BD9">
        <w:t>ly</w:t>
      </w:r>
      <w:r w:rsidRPr="000B6A18">
        <w:t xml:space="preserve"> disadvantage</w:t>
      </w:r>
      <w:r w:rsidR="00E24BD9">
        <w:t>d people</w:t>
      </w:r>
      <w:r w:rsidRPr="000B6A18">
        <w:t xml:space="preserve">, people with special needs, Aboriginal and Torres Strait Islander people, </w:t>
      </w:r>
      <w:r w:rsidR="00E24BD9">
        <w:t xml:space="preserve">and </w:t>
      </w:r>
      <w:r w:rsidRPr="000B6A18">
        <w:t xml:space="preserve">people living in rural and remote </w:t>
      </w:r>
      <w:r w:rsidR="0027165B">
        <w:t>areas</w:t>
      </w:r>
      <w:r w:rsidRPr="000B6A18">
        <w:t>).</w:t>
      </w:r>
    </w:p>
    <w:p w14:paraId="13188A90" w14:textId="77777777" w:rsidR="00C577E7" w:rsidRPr="0014634B" w:rsidRDefault="00C577E7" w:rsidP="00D41C96">
      <w:pPr>
        <w:rPr>
          <w:szCs w:val="20"/>
        </w:rPr>
      </w:pPr>
      <w:r w:rsidRPr="000B6A18">
        <w:t>In this report, workforce projections are presented for components of the overall oral health workforce. This includes:</w:t>
      </w:r>
    </w:p>
    <w:p w14:paraId="2F8875B4" w14:textId="77777777" w:rsidR="00C577E7" w:rsidRPr="00D41C96" w:rsidRDefault="00C577E7" w:rsidP="00CF0B0D">
      <w:pPr>
        <w:pStyle w:val="ListParagraph"/>
        <w:numPr>
          <w:ilvl w:val="0"/>
          <w:numId w:val="8"/>
        </w:numPr>
      </w:pPr>
      <w:r w:rsidRPr="00D41C96">
        <w:t>Dentists, including dental specialists</w:t>
      </w:r>
    </w:p>
    <w:p w14:paraId="2118477E" w14:textId="77777777" w:rsidR="00C577E7" w:rsidRPr="00D41C96" w:rsidRDefault="00C577E7" w:rsidP="00CF0B0D">
      <w:pPr>
        <w:pStyle w:val="ListParagraph"/>
        <w:numPr>
          <w:ilvl w:val="0"/>
          <w:numId w:val="8"/>
        </w:numPr>
      </w:pPr>
      <w:r w:rsidRPr="00D41C96">
        <w:t>Oral health practitioners (comprised of oral health therapists, dental hygienists and dental therapists)</w:t>
      </w:r>
    </w:p>
    <w:p w14:paraId="48508C87" w14:textId="69B932BA" w:rsidR="002573CE" w:rsidRPr="00D41C96" w:rsidRDefault="00C577E7" w:rsidP="00CF0B0D">
      <w:pPr>
        <w:pStyle w:val="ListParagraph"/>
        <w:numPr>
          <w:ilvl w:val="0"/>
          <w:numId w:val="8"/>
        </w:numPr>
      </w:pPr>
      <w:r w:rsidRPr="00D41C96">
        <w:t xml:space="preserve">Dental </w:t>
      </w:r>
      <w:proofErr w:type="spellStart"/>
      <w:r w:rsidRPr="00D41C96">
        <w:t>prosthetists</w:t>
      </w:r>
      <w:proofErr w:type="spellEnd"/>
    </w:p>
    <w:p w14:paraId="7BE6BF90" w14:textId="3E80E77B" w:rsidR="009F5CC7" w:rsidRPr="00D41C96" w:rsidRDefault="009F5CC7" w:rsidP="00D41C96">
      <w:r w:rsidRPr="00D41C96">
        <w:t xml:space="preserve">Workforce projections were not able to </w:t>
      </w:r>
      <w:r w:rsidR="00560183" w:rsidRPr="00D41C96">
        <w:t xml:space="preserve">be conducted </w:t>
      </w:r>
      <w:r w:rsidRPr="00D41C96">
        <w:t>separately for:</w:t>
      </w:r>
    </w:p>
    <w:p w14:paraId="1241A43B" w14:textId="77777777" w:rsidR="009F5CC7" w:rsidRPr="0014634B" w:rsidRDefault="009F5CC7" w:rsidP="00CF0B0D">
      <w:pPr>
        <w:pStyle w:val="ListParagraph"/>
        <w:numPr>
          <w:ilvl w:val="0"/>
          <w:numId w:val="9"/>
        </w:numPr>
      </w:pPr>
      <w:r w:rsidRPr="0014634B">
        <w:t>Dental specialists</w:t>
      </w:r>
    </w:p>
    <w:p w14:paraId="10032208" w14:textId="77777777" w:rsidR="009F5CC7" w:rsidRPr="0014634B" w:rsidRDefault="009F5CC7" w:rsidP="00CF0B0D">
      <w:pPr>
        <w:pStyle w:val="ListParagraph"/>
        <w:numPr>
          <w:ilvl w:val="0"/>
          <w:numId w:val="9"/>
        </w:numPr>
      </w:pPr>
      <w:r w:rsidRPr="0014634B">
        <w:t>Oral health therapists</w:t>
      </w:r>
    </w:p>
    <w:p w14:paraId="029A86C7" w14:textId="77777777" w:rsidR="009F5CC7" w:rsidRPr="0014634B" w:rsidRDefault="009F5CC7" w:rsidP="00CF0B0D">
      <w:pPr>
        <w:pStyle w:val="ListParagraph"/>
        <w:numPr>
          <w:ilvl w:val="0"/>
          <w:numId w:val="9"/>
        </w:numPr>
      </w:pPr>
      <w:r w:rsidRPr="0014634B">
        <w:t>Dental hygienists</w:t>
      </w:r>
    </w:p>
    <w:p w14:paraId="371DC5F3" w14:textId="77777777" w:rsidR="009F5CC7" w:rsidRPr="0014634B" w:rsidRDefault="009F5CC7" w:rsidP="00CF0B0D">
      <w:pPr>
        <w:pStyle w:val="ListParagraph"/>
        <w:numPr>
          <w:ilvl w:val="0"/>
          <w:numId w:val="9"/>
        </w:numPr>
      </w:pPr>
      <w:r w:rsidRPr="0014634B">
        <w:t>Dental therapists</w:t>
      </w:r>
    </w:p>
    <w:p w14:paraId="07D8AFF3" w14:textId="77777777" w:rsidR="009F5CC7" w:rsidRPr="0014634B" w:rsidRDefault="009F5CC7" w:rsidP="00CF0B0D">
      <w:pPr>
        <w:pStyle w:val="ListParagraph"/>
        <w:numPr>
          <w:ilvl w:val="0"/>
          <w:numId w:val="9"/>
        </w:numPr>
      </w:pPr>
      <w:r w:rsidRPr="0014634B">
        <w:t>Dental assistants</w:t>
      </w:r>
    </w:p>
    <w:p w14:paraId="4B93D409" w14:textId="558CA25B" w:rsidR="009F5CC7" w:rsidRPr="0014634B" w:rsidRDefault="009F5CC7" w:rsidP="00CF0B0D">
      <w:pPr>
        <w:pStyle w:val="ListParagraph"/>
        <w:numPr>
          <w:ilvl w:val="0"/>
          <w:numId w:val="9"/>
        </w:numPr>
      </w:pPr>
      <w:r w:rsidRPr="0014634B">
        <w:t>Dental technicians.</w:t>
      </w:r>
    </w:p>
    <w:p w14:paraId="0C60ECCA" w14:textId="5E509DD4" w:rsidR="00C577E7" w:rsidRDefault="00DF22A5" w:rsidP="00D41C96">
      <w:pPr>
        <w:rPr>
          <w:rFonts w:eastAsia="Times New Roman"/>
        </w:rPr>
      </w:pPr>
      <w:r w:rsidRPr="000B6A18">
        <w:t>For dental specialists, this was because of the small numbers of registered specialists in most specialties. The increasingly common training pathway and overlap in scopes of practice for oral health therapists, dental hygienists and dental therapists meant combining them into one group was the best approach for the workforce projections</w:t>
      </w:r>
      <w:r w:rsidR="00560183" w:rsidRPr="000B6A18">
        <w:t xml:space="preserve">; </w:t>
      </w:r>
      <w:r w:rsidRPr="000B6A18">
        <w:t xml:space="preserve">while for the unregistered </w:t>
      </w:r>
      <w:r w:rsidRPr="000B6A18">
        <w:rPr>
          <w:rFonts w:eastAsia="Times New Roman"/>
        </w:rPr>
        <w:t>component of the oral health workforce (dental assistants and dental technicians) data limitations meant workforce projections could not be conducted. For the</w:t>
      </w:r>
      <w:r w:rsidR="00560183" w:rsidRPr="000B6A18">
        <w:rPr>
          <w:rFonts w:eastAsia="Times New Roman"/>
        </w:rPr>
        <w:t xml:space="preserve"> unregistered workforces, there is </w:t>
      </w:r>
      <w:r w:rsidRPr="000B6A18">
        <w:rPr>
          <w:rFonts w:eastAsia="Times New Roman"/>
        </w:rPr>
        <w:t>no systematic collection of workforce data able to be used to establish workforce supply. A description of the number and characteristics of the unregistered oral health workforce is provided later in this report.</w:t>
      </w:r>
      <w:r w:rsidR="00C047EC">
        <w:rPr>
          <w:rFonts w:eastAsia="Times New Roman"/>
        </w:rPr>
        <w:t xml:space="preserve"> </w:t>
      </w:r>
    </w:p>
    <w:p w14:paraId="64DE0C72" w14:textId="726CFA56" w:rsidR="001061CC" w:rsidRPr="001061CC" w:rsidRDefault="00AB4E1B" w:rsidP="00D41C96">
      <w:r>
        <w:t xml:space="preserve">It should be noted substantial data limitations exist in determining workforce demand for dentists (including dental specialists), oral health practitioners and dental </w:t>
      </w:r>
      <w:proofErr w:type="spellStart"/>
      <w:r>
        <w:t>prosthetists</w:t>
      </w:r>
      <w:proofErr w:type="spellEnd"/>
      <w:r>
        <w:t>. These limitations, and the consequent approach taken by HWA to assigning demand to these workforces, are described further below.</w:t>
      </w:r>
      <w:r w:rsidR="00B86088">
        <w:t xml:space="preserve"> </w:t>
      </w:r>
      <w:r w:rsidR="001061CC">
        <w:t xml:space="preserve">It should also be noted that the demand component of the workforce planning projections are </w:t>
      </w:r>
      <w:r w:rsidR="001061CC">
        <w:lastRenderedPageBreak/>
        <w:t xml:space="preserve">based on </w:t>
      </w:r>
      <w:r w:rsidR="001061CC">
        <w:rPr>
          <w:szCs w:val="20"/>
          <w:lang w:eastAsia="x-none"/>
        </w:rPr>
        <w:t>current utilisation patterns, and any</w:t>
      </w:r>
      <w:r w:rsidR="001061CC">
        <w:rPr>
          <w:rFonts w:cs="Century Gothic"/>
          <w:szCs w:val="20"/>
          <w:lang w:val="en-US" w:eastAsia="en-AU"/>
        </w:rPr>
        <w:t xml:space="preserve"> potential unmet need is not accounted for.</w:t>
      </w:r>
    </w:p>
    <w:p w14:paraId="7D68B647" w14:textId="51A181E5" w:rsidR="003B6337" w:rsidRPr="000B6A18" w:rsidRDefault="00C577E7" w:rsidP="00D41C96">
      <w:r w:rsidRPr="000B6A18">
        <w:rPr>
          <w:rFonts w:eastAsia="Times New Roman"/>
        </w:rPr>
        <w:t xml:space="preserve">Along with the workforce planning projections, </w:t>
      </w:r>
      <w:r w:rsidR="003B6337" w:rsidRPr="000B6A18">
        <w:rPr>
          <w:rFonts w:eastAsia="Times New Roman"/>
        </w:rPr>
        <w:t>a</w:t>
      </w:r>
      <w:r w:rsidR="003B6337" w:rsidRPr="000B6A18">
        <w:rPr>
          <w:b/>
        </w:rPr>
        <w:t xml:space="preserve"> </w:t>
      </w:r>
      <w:r w:rsidR="003B6337" w:rsidRPr="000B6A18">
        <w:t xml:space="preserve">set of indicators – collectively called the workforce dynamics indicator </w:t>
      </w:r>
      <w:r w:rsidR="002573CE" w:rsidRPr="000B6A18">
        <w:t xml:space="preserve">(WDI) </w:t>
      </w:r>
      <w:r w:rsidR="003B6337" w:rsidRPr="000B6A18">
        <w:t xml:space="preserve">– </w:t>
      </w:r>
      <w:r w:rsidR="00E7178A" w:rsidRPr="000B6A18">
        <w:t xml:space="preserve">has also been </w:t>
      </w:r>
      <w:r w:rsidR="003B6337" w:rsidRPr="000B6A18">
        <w:t>generated and</w:t>
      </w:r>
      <w:r w:rsidR="007E3EDC" w:rsidRPr="000B6A18">
        <w:t xml:space="preserve"> is</w:t>
      </w:r>
      <w:r w:rsidR="003B6337" w:rsidRPr="000B6A18">
        <w:t xml:space="preserve"> used to highlight aspects of the current workforce that may be of concern into the future.</w:t>
      </w:r>
    </w:p>
    <w:p w14:paraId="3525CB23" w14:textId="5EC2C433" w:rsidR="00C577E7" w:rsidRPr="000B6A18" w:rsidRDefault="002573CE" w:rsidP="00D41C96">
      <w:r w:rsidRPr="000B6A18">
        <w:t>Information about the workforce projection methodology</w:t>
      </w:r>
      <w:r w:rsidR="003B6337" w:rsidRPr="000B6A18">
        <w:t xml:space="preserve">, planning scenarios and </w:t>
      </w:r>
      <w:r w:rsidRPr="000B6A18">
        <w:t xml:space="preserve">WDI, along with the workforce planning and WDI results, is presented in this chapter. </w:t>
      </w:r>
    </w:p>
    <w:p w14:paraId="2954A4A2" w14:textId="344A8BDA" w:rsidR="00B3179D" w:rsidRPr="00D850E6" w:rsidRDefault="00FF4BAE" w:rsidP="003E45B0">
      <w:pPr>
        <w:pStyle w:val="Heading2"/>
      </w:pPr>
      <w:bookmarkStart w:id="21" w:name="_Toc407706382"/>
      <w:r w:rsidRPr="00D41C96">
        <w:t>Workforce</w:t>
      </w:r>
      <w:r w:rsidRPr="00D850E6">
        <w:t xml:space="preserve"> planning m</w:t>
      </w:r>
      <w:r w:rsidR="003B6337" w:rsidRPr="00D850E6">
        <w:t>ethodology</w:t>
      </w:r>
      <w:bookmarkEnd w:id="21"/>
    </w:p>
    <w:p w14:paraId="2C42F313" w14:textId="77777777" w:rsidR="00DB5DDE" w:rsidRPr="000B6A18" w:rsidRDefault="00FF4BAE" w:rsidP="00D41C96">
      <w:r w:rsidRPr="000B6A18">
        <w:t>Workforce planning – ensuring the right people with the right skills are in the right place at the right time – is enabled by developing workforce projections. Workforce projections require two components – predicting future demand for the workforce, and predicting future workforce supply.</w:t>
      </w:r>
    </w:p>
    <w:p w14:paraId="5429209A" w14:textId="3B7064B7" w:rsidR="00DB5DDE" w:rsidRPr="000B6A18" w:rsidRDefault="00DB5DDE" w:rsidP="00D41C96">
      <w:r w:rsidRPr="004C7938">
        <w:t xml:space="preserve">AFHW – Oral Health used a dynamic stock and flow model to estimate future workforce supply at </w:t>
      </w:r>
      <w:r w:rsidR="0027165B" w:rsidRPr="004C7938">
        <w:t xml:space="preserve">the </w:t>
      </w:r>
      <w:r w:rsidRPr="004C7938">
        <w:t>national level in Australia.</w:t>
      </w:r>
      <w:r w:rsidR="007B3C87" w:rsidRPr="000B6A18">
        <w:t xml:space="preserve"> </w:t>
      </w:r>
      <w:r w:rsidRPr="000B6A18">
        <w:rPr>
          <w:lang w:val="en-US" w:eastAsia="en-AU"/>
        </w:rPr>
        <w:t xml:space="preserve">Demand projections employed the </w:t>
      </w:r>
      <w:proofErr w:type="spellStart"/>
      <w:r w:rsidRPr="000B6A18">
        <w:rPr>
          <w:lang w:val="en-US" w:eastAsia="en-AU"/>
        </w:rPr>
        <w:t>utilisation</w:t>
      </w:r>
      <w:proofErr w:type="spellEnd"/>
      <w:r w:rsidRPr="000B6A18">
        <w:rPr>
          <w:lang w:val="en-US" w:eastAsia="en-AU"/>
        </w:rPr>
        <w:t xml:space="preserve"> method – which measures expre</w:t>
      </w:r>
      <w:r w:rsidR="000369CB">
        <w:rPr>
          <w:lang w:val="en-US" w:eastAsia="en-AU"/>
        </w:rPr>
        <w:t>ssed demand – and are based on</w:t>
      </w:r>
      <w:r w:rsidRPr="000B6A18">
        <w:rPr>
          <w:lang w:val="en-US" w:eastAsia="en-AU"/>
        </w:rPr>
        <w:t xml:space="preserve"> </w:t>
      </w:r>
      <w:proofErr w:type="spellStart"/>
      <w:r w:rsidRPr="000B6A18">
        <w:rPr>
          <w:lang w:val="en-US" w:eastAsia="en-AU"/>
        </w:rPr>
        <w:t>utilisation</w:t>
      </w:r>
      <w:proofErr w:type="spellEnd"/>
      <w:r w:rsidRPr="000B6A18">
        <w:rPr>
          <w:lang w:val="en-US" w:eastAsia="en-AU"/>
        </w:rPr>
        <w:t xml:space="preserve"> patterns as they currently exist for five-year age and gender cohorts. </w:t>
      </w:r>
    </w:p>
    <w:p w14:paraId="5A5FC96D" w14:textId="3755291E" w:rsidR="00FF4BAE" w:rsidRPr="000B6A18" w:rsidRDefault="00DB5DDE" w:rsidP="00D41C96">
      <w:pPr>
        <w:rPr>
          <w:lang w:val="en-US" w:eastAsia="en-AU"/>
        </w:rPr>
      </w:pPr>
      <w:r w:rsidRPr="000B6A18">
        <w:rPr>
          <w:lang w:val="en-US" w:eastAsia="en-AU"/>
        </w:rPr>
        <w:t xml:space="preserve">Appendix </w:t>
      </w:r>
      <w:r w:rsidR="00EC5F94" w:rsidRPr="000B6A18">
        <w:rPr>
          <w:lang w:val="en-US" w:eastAsia="en-AU"/>
        </w:rPr>
        <w:t xml:space="preserve">A </w:t>
      </w:r>
      <w:r w:rsidRPr="000B6A18">
        <w:rPr>
          <w:lang w:val="en-US" w:eastAsia="en-AU"/>
        </w:rPr>
        <w:t xml:space="preserve">contains detail on the </w:t>
      </w:r>
      <w:r w:rsidR="00D34F32" w:rsidRPr="000B6A18">
        <w:rPr>
          <w:lang w:val="en-US" w:eastAsia="en-AU"/>
        </w:rPr>
        <w:t xml:space="preserve">supply and demand </w:t>
      </w:r>
      <w:r w:rsidRPr="000B6A18">
        <w:rPr>
          <w:lang w:val="en-US" w:eastAsia="en-AU"/>
        </w:rPr>
        <w:t>workforce project</w:t>
      </w:r>
      <w:r w:rsidR="002573CE" w:rsidRPr="000B6A18">
        <w:rPr>
          <w:lang w:val="en-US" w:eastAsia="en-AU"/>
        </w:rPr>
        <w:t>ion methodology</w:t>
      </w:r>
      <w:r w:rsidR="00D34F32" w:rsidRPr="000B6A18">
        <w:rPr>
          <w:lang w:val="en-US" w:eastAsia="en-AU"/>
        </w:rPr>
        <w:t xml:space="preserve">, including the key </w:t>
      </w:r>
      <w:r w:rsidR="002573CE" w:rsidRPr="000B6A18">
        <w:rPr>
          <w:lang w:val="en-US" w:eastAsia="en-AU"/>
        </w:rPr>
        <w:t>assumptions underpinning the workforce projection</w:t>
      </w:r>
      <w:r w:rsidR="00D34F32" w:rsidRPr="000B6A18">
        <w:rPr>
          <w:lang w:val="en-US" w:eastAsia="en-AU"/>
        </w:rPr>
        <w:t xml:space="preserve">s and details of the scenarios modelled. </w:t>
      </w:r>
      <w:r w:rsidRPr="000B6A18">
        <w:rPr>
          <w:lang w:val="en-US" w:eastAsia="en-AU"/>
        </w:rPr>
        <w:t xml:space="preserve">Appendix </w:t>
      </w:r>
      <w:r w:rsidR="00EC5F94" w:rsidRPr="000B6A18">
        <w:rPr>
          <w:lang w:val="en-US" w:eastAsia="en-AU"/>
        </w:rPr>
        <w:t>B</w:t>
      </w:r>
      <w:r w:rsidR="009C0EB2" w:rsidRPr="000B6A18">
        <w:rPr>
          <w:lang w:val="en-US" w:eastAsia="en-AU"/>
        </w:rPr>
        <w:t xml:space="preserve"> </w:t>
      </w:r>
      <w:r w:rsidRPr="000B6A18">
        <w:rPr>
          <w:lang w:val="en-US" w:eastAsia="en-AU"/>
        </w:rPr>
        <w:t xml:space="preserve">contains the list of data sources used in generating the oral health workforce planning projections. </w:t>
      </w:r>
    </w:p>
    <w:p w14:paraId="1AE6E844" w14:textId="4F47E59B" w:rsidR="00FF4BAE" w:rsidRPr="00D850E6" w:rsidRDefault="00FF4BAE" w:rsidP="003E45B0">
      <w:pPr>
        <w:pStyle w:val="Heading2"/>
      </w:pPr>
      <w:bookmarkStart w:id="22" w:name="_Toc407706383"/>
      <w:r w:rsidRPr="00D850E6">
        <w:t>A</w:t>
      </w:r>
      <w:r w:rsidR="00D82AB6" w:rsidRPr="00D850E6">
        <w:t>ssigning</w:t>
      </w:r>
      <w:r w:rsidRPr="00D850E6">
        <w:t xml:space="preserve"> demand to individual workforces</w:t>
      </w:r>
      <w:bookmarkEnd w:id="22"/>
    </w:p>
    <w:p w14:paraId="423F6DC7" w14:textId="58948F2A" w:rsidR="00D34F32" w:rsidRPr="000B6A18" w:rsidRDefault="00D34F32" w:rsidP="00D41C96">
      <w:r w:rsidRPr="000B6A18">
        <w:t xml:space="preserve">In </w:t>
      </w:r>
      <w:r w:rsidRPr="000B6A18">
        <w:rPr>
          <w:i/>
        </w:rPr>
        <w:t>AFHW – Oral health – Overview</w:t>
      </w:r>
      <w:r w:rsidRPr="000B6A18">
        <w:t xml:space="preserve">, </w:t>
      </w:r>
      <w:r w:rsidR="00085DC2" w:rsidRPr="000B6A18">
        <w:t xml:space="preserve">utilisation </w:t>
      </w:r>
      <w:r w:rsidRPr="000B6A18">
        <w:rPr>
          <w:lang w:val="en-US" w:eastAsia="en-AU"/>
        </w:rPr>
        <w:t>patterns were calculated based on A</w:t>
      </w:r>
      <w:r w:rsidR="00E325FB" w:rsidRPr="000B6A18">
        <w:rPr>
          <w:lang w:val="en-US" w:eastAsia="en-AU"/>
        </w:rPr>
        <w:t>ustralian Research Centre for Population Oral Health (ARCPOH</w:t>
      </w:r>
      <w:r w:rsidR="009F5FB9" w:rsidRPr="000B6A18">
        <w:rPr>
          <w:lang w:val="en-US" w:eastAsia="en-AU"/>
        </w:rPr>
        <w:t>)</w:t>
      </w:r>
      <w:r w:rsidR="00E325FB" w:rsidRPr="000B6A18">
        <w:rPr>
          <w:lang w:val="en-US" w:eastAsia="en-AU"/>
        </w:rPr>
        <w:t xml:space="preserve"> National Dental Te</w:t>
      </w:r>
      <w:r w:rsidR="004E0CB7" w:rsidRPr="000B6A18">
        <w:rPr>
          <w:lang w:val="en-US" w:eastAsia="en-AU"/>
        </w:rPr>
        <w:t>lephone Int</w:t>
      </w:r>
      <w:r w:rsidR="00E325FB" w:rsidRPr="000B6A18">
        <w:rPr>
          <w:lang w:val="en-US" w:eastAsia="en-AU"/>
        </w:rPr>
        <w:t>er</w:t>
      </w:r>
      <w:r w:rsidR="009F5FB9" w:rsidRPr="000B6A18">
        <w:rPr>
          <w:lang w:val="en-US" w:eastAsia="en-AU"/>
        </w:rPr>
        <w:t>view</w:t>
      </w:r>
      <w:r w:rsidR="00E325FB" w:rsidRPr="000B6A18">
        <w:rPr>
          <w:lang w:val="en-US" w:eastAsia="en-AU"/>
        </w:rPr>
        <w:t xml:space="preserve"> Survey (</w:t>
      </w:r>
      <w:r w:rsidRPr="000B6A18">
        <w:rPr>
          <w:lang w:val="en-US" w:eastAsia="en-AU"/>
        </w:rPr>
        <w:t>NDTIS</w:t>
      </w:r>
      <w:r w:rsidR="00E325FB" w:rsidRPr="000B6A18">
        <w:rPr>
          <w:lang w:val="en-US" w:eastAsia="en-AU"/>
        </w:rPr>
        <w:t>)</w:t>
      </w:r>
      <w:r w:rsidRPr="000B6A18">
        <w:rPr>
          <w:lang w:val="en-US" w:eastAsia="en-AU"/>
        </w:rPr>
        <w:t xml:space="preserve"> data </w:t>
      </w:r>
      <w:r w:rsidRPr="000B6A18">
        <w:t xml:space="preserve">on visits and services provided between 1994 and 2010. This </w:t>
      </w:r>
      <w:r w:rsidR="00E325FB" w:rsidRPr="000B6A18">
        <w:t xml:space="preserve">utilisation </w:t>
      </w:r>
      <w:r w:rsidRPr="000B6A18">
        <w:t xml:space="preserve">was applied to the </w:t>
      </w:r>
      <w:r w:rsidR="00E325FB" w:rsidRPr="000B6A18">
        <w:t xml:space="preserve">total </w:t>
      </w:r>
      <w:r w:rsidRPr="000B6A18">
        <w:t xml:space="preserve">oral health workforce </w:t>
      </w:r>
      <w:r w:rsidR="00E325FB" w:rsidRPr="000B6A18">
        <w:t>for which the workforce projections</w:t>
      </w:r>
      <w:r w:rsidR="004E0CB7" w:rsidRPr="000B6A18">
        <w:t xml:space="preserve"> were generated, that is</w:t>
      </w:r>
      <w:r w:rsidR="007B3C87" w:rsidRPr="000B6A18">
        <w:t>,</w:t>
      </w:r>
      <w:r w:rsidR="004E0CB7" w:rsidRPr="000B6A18">
        <w:t xml:space="preserve"> dentists, den</w:t>
      </w:r>
      <w:r w:rsidR="00E325FB" w:rsidRPr="000B6A18">
        <w:t xml:space="preserve">tist specialists, oral health therapists, dental hygienists, dental therapists and dental </w:t>
      </w:r>
      <w:proofErr w:type="spellStart"/>
      <w:r w:rsidR="00E325FB" w:rsidRPr="000B6A18">
        <w:t>prosthetists</w:t>
      </w:r>
      <w:proofErr w:type="spellEnd"/>
      <w:r w:rsidR="00E325FB" w:rsidRPr="000B6A18">
        <w:t xml:space="preserve">. </w:t>
      </w:r>
      <w:r w:rsidR="00D82AB6" w:rsidRPr="000B6A18">
        <w:t>To generate the workforce projections for the component oral health workforces, separate utilisation rates need to be generated for each individual workforce.</w:t>
      </w:r>
    </w:p>
    <w:p w14:paraId="144043BA" w14:textId="37A69D91" w:rsidR="00D82AB6" w:rsidRPr="00D850E6" w:rsidRDefault="00D82AB6" w:rsidP="00D41C96">
      <w:pPr>
        <w:pStyle w:val="Heading3"/>
        <w:rPr>
          <w:lang w:val="en-US"/>
        </w:rPr>
      </w:pPr>
      <w:r w:rsidRPr="00D850E6">
        <w:rPr>
          <w:lang w:val="en-US"/>
        </w:rPr>
        <w:t>Data limitations in assigning demand</w:t>
      </w:r>
    </w:p>
    <w:p w14:paraId="4A5C16B2" w14:textId="4453987E" w:rsidR="008B23A2" w:rsidRPr="000B6A18" w:rsidRDefault="00543C6B" w:rsidP="00D41C96">
      <w:r w:rsidRPr="000B6A18">
        <w:t>Ideally, for the workforce planning projections</w:t>
      </w:r>
      <w:r w:rsidR="008B23A2" w:rsidRPr="000B6A18">
        <w:t xml:space="preserve"> for the component oral health workforces, data</w:t>
      </w:r>
      <w:r w:rsidRPr="000B6A18">
        <w:t xml:space="preserve"> would be available identifying which oral health professional provided </w:t>
      </w:r>
      <w:r w:rsidR="008B23A2" w:rsidRPr="000B6A18">
        <w:t>each oral health service, to accurately calculate service utilisation for each component workforce.</w:t>
      </w:r>
    </w:p>
    <w:p w14:paraId="7B8BFBD7" w14:textId="77777777" w:rsidR="00DF59A8" w:rsidRPr="000B6A18" w:rsidRDefault="00DF59A8" w:rsidP="00D41C96">
      <w:r w:rsidRPr="000B6A18">
        <w:t>While the ARCPOH NDTIS</w:t>
      </w:r>
      <w:r w:rsidRPr="000B6A18">
        <w:rPr>
          <w:rFonts w:cs="Century Gothic"/>
          <w:lang w:val="en-US" w:eastAsia="en-AU"/>
        </w:rPr>
        <w:t xml:space="preserve"> collects data </w:t>
      </w:r>
      <w:r w:rsidRPr="000B6A18">
        <w:t>on services, this does not include information on which oral health professional provided the services recorded in their survey.</w:t>
      </w:r>
    </w:p>
    <w:p w14:paraId="4B6C94E8" w14:textId="652C8777" w:rsidR="00DF59A8" w:rsidRPr="0014634B" w:rsidRDefault="00DF59A8" w:rsidP="00547C25">
      <w:r w:rsidRPr="000B6A18">
        <w:lastRenderedPageBreak/>
        <w:t>Other data sources which could potentially provide information on the number of services by practitioner were not suitable, either due to coverage concerns or availability:</w:t>
      </w:r>
    </w:p>
    <w:p w14:paraId="62AC1ED1" w14:textId="2EEAC49F" w:rsidR="00DF59A8" w:rsidRPr="0014634B" w:rsidRDefault="00DF59A8" w:rsidP="00CF0B0D">
      <w:pPr>
        <w:pStyle w:val="ListParagraph"/>
        <w:numPr>
          <w:ilvl w:val="0"/>
          <w:numId w:val="10"/>
        </w:numPr>
        <w:rPr>
          <w:rFonts w:eastAsia="Calibri"/>
        </w:rPr>
      </w:pPr>
      <w:r w:rsidRPr="0014634B">
        <w:rPr>
          <w:rFonts w:eastAsia="Calibri"/>
        </w:rPr>
        <w:t xml:space="preserve">Information from the Commonwealth Government (collected by Medicare and the Department of Veterans Affairs) and State and Territory departments covers </w:t>
      </w:r>
      <w:r w:rsidR="00D538C0" w:rsidRPr="00275E82">
        <w:rPr>
          <w:rFonts w:eastAsia="Calibri"/>
        </w:rPr>
        <w:t xml:space="preserve">services </w:t>
      </w:r>
      <w:r w:rsidR="00D538C0">
        <w:rPr>
          <w:rFonts w:eastAsia="Calibri"/>
        </w:rPr>
        <w:t xml:space="preserve">provided under Commonwealth funded schemes and by states and territories, </w:t>
      </w:r>
      <w:r w:rsidR="00D538C0" w:rsidRPr="00275E82">
        <w:rPr>
          <w:rFonts w:eastAsia="Calibri"/>
        </w:rPr>
        <w:t>which only account for a small percentage of all oral health services provided</w:t>
      </w:r>
      <w:r w:rsidR="00D538C0">
        <w:rPr>
          <w:rFonts w:eastAsia="Calibri"/>
        </w:rPr>
        <w:t xml:space="preserve">. </w:t>
      </w:r>
    </w:p>
    <w:p w14:paraId="1B42BFF3" w14:textId="418CA6A1" w:rsidR="00B86589" w:rsidRPr="0014634B" w:rsidRDefault="0027165B" w:rsidP="00CF0B0D">
      <w:pPr>
        <w:pStyle w:val="ListParagraph"/>
        <w:numPr>
          <w:ilvl w:val="0"/>
          <w:numId w:val="10"/>
        </w:numPr>
      </w:pPr>
      <w:r w:rsidRPr="0014634B">
        <w:rPr>
          <w:rFonts w:eastAsia="Calibri"/>
        </w:rPr>
        <w:t xml:space="preserve">Available </w:t>
      </w:r>
      <w:r w:rsidR="00DF59A8" w:rsidRPr="0014634B">
        <w:rPr>
          <w:rFonts w:eastAsia="Calibri"/>
        </w:rPr>
        <w:t>Private Health Insurance Administration Council data does not provide information on which practitioner</w:t>
      </w:r>
      <w:r w:rsidR="00B86589" w:rsidRPr="0014634B">
        <w:rPr>
          <w:rFonts w:eastAsia="Calibri"/>
        </w:rPr>
        <w:t xml:space="preserve"> type</w:t>
      </w:r>
      <w:r w:rsidR="00DF59A8" w:rsidRPr="0014634B">
        <w:rPr>
          <w:rFonts w:eastAsia="Calibri"/>
        </w:rPr>
        <w:t xml:space="preserve"> provided which service</w:t>
      </w:r>
      <w:r w:rsidRPr="0014634B">
        <w:rPr>
          <w:rFonts w:eastAsia="Calibri"/>
        </w:rPr>
        <w:t>, the same as the NDTIS</w:t>
      </w:r>
      <w:r w:rsidR="00DF59A8" w:rsidRPr="0014634B">
        <w:rPr>
          <w:rFonts w:eastAsia="Calibri"/>
        </w:rPr>
        <w:t xml:space="preserve">. </w:t>
      </w:r>
    </w:p>
    <w:p w14:paraId="44495879" w14:textId="1F1D0626" w:rsidR="00DF59A8" w:rsidRPr="0014634B" w:rsidRDefault="00DF59A8" w:rsidP="00CF0B0D">
      <w:pPr>
        <w:pStyle w:val="ListParagraph"/>
        <w:numPr>
          <w:ilvl w:val="0"/>
          <w:numId w:val="10"/>
        </w:numPr>
      </w:pPr>
      <w:r w:rsidRPr="0014634B">
        <w:rPr>
          <w:rFonts w:eastAsia="Calibri"/>
        </w:rPr>
        <w:t>Information from individual insurance funds</w:t>
      </w:r>
      <w:r w:rsidR="0057516F" w:rsidRPr="0014634B">
        <w:rPr>
          <w:rFonts w:eastAsia="Calibri"/>
        </w:rPr>
        <w:t xml:space="preserve">, which could identify the practitioner providing the service, was not available. Additionally, there are coverage concerns, as this only covers those people who hold extras cover and can claim dental through their private health insurance. </w:t>
      </w:r>
    </w:p>
    <w:p w14:paraId="6C18B35E" w14:textId="518B6B7C" w:rsidR="003E0394" w:rsidRPr="000B6A18" w:rsidRDefault="00DF59A8" w:rsidP="00D41C96">
      <w:r w:rsidRPr="000B6A18">
        <w:t xml:space="preserve">Given these limitations, an approach to </w:t>
      </w:r>
      <w:r w:rsidR="00FB2F5A" w:rsidRPr="000B6A18">
        <w:t xml:space="preserve">identifying separate utilisation rates for the </w:t>
      </w:r>
      <w:r w:rsidR="003E0394" w:rsidRPr="000B6A18">
        <w:t xml:space="preserve">component oral health workforces had to be developed. </w:t>
      </w:r>
    </w:p>
    <w:p w14:paraId="6B7A4FA1" w14:textId="5206ADED" w:rsidR="00D82AB6" w:rsidRPr="00D41C96" w:rsidRDefault="00D82AB6" w:rsidP="00D41C96">
      <w:pPr>
        <w:pStyle w:val="Heading3"/>
      </w:pPr>
      <w:r w:rsidRPr="00D41C96">
        <w:t>Approach taken</w:t>
      </w:r>
      <w:r w:rsidR="00FB2F5A" w:rsidRPr="00D41C96">
        <w:t xml:space="preserve"> to assigning demand</w:t>
      </w:r>
    </w:p>
    <w:p w14:paraId="6DB57125" w14:textId="4BE1403C" w:rsidR="00B86589" w:rsidRPr="000B6A18" w:rsidRDefault="00B86589" w:rsidP="00D41C96">
      <w:r w:rsidRPr="000B6A18">
        <w:t xml:space="preserve">Given the limitations with other potential data sources, and a desire to maintain consistency with the workforce planning projections presented in </w:t>
      </w:r>
      <w:r w:rsidRPr="000B6A18">
        <w:rPr>
          <w:i/>
        </w:rPr>
        <w:t>AFHW – Oral health – Overview</w:t>
      </w:r>
      <w:r w:rsidRPr="000B6A18">
        <w:t>, it was decided that the ARCPOH NDTIS data would form the basis for calculating</w:t>
      </w:r>
      <w:r w:rsidR="00FB2F5A" w:rsidRPr="000B6A18">
        <w:t xml:space="preserve"> the utilisation rate</w:t>
      </w:r>
      <w:r w:rsidR="0027165B">
        <w:t>s</w:t>
      </w:r>
      <w:r w:rsidRPr="000B6A18">
        <w:t xml:space="preserve"> </w:t>
      </w:r>
      <w:r w:rsidR="00FB2F5A" w:rsidRPr="000B6A18">
        <w:t xml:space="preserve">for the component oral health workforces. Therefore an </w:t>
      </w:r>
      <w:r w:rsidRPr="000B6A18">
        <w:t>approach to apportion the total</w:t>
      </w:r>
      <w:r w:rsidR="00C047EC">
        <w:t xml:space="preserve"> </w:t>
      </w:r>
      <w:r w:rsidR="00FB2F5A" w:rsidRPr="000B6A18">
        <w:t xml:space="preserve">utilisation rate that was calculated from the ARCPOH NDTIS data and used in </w:t>
      </w:r>
      <w:r w:rsidR="00FB2F5A" w:rsidRPr="000B6A18">
        <w:rPr>
          <w:i/>
        </w:rPr>
        <w:t>AFHW – Oral health – Overview,</w:t>
      </w:r>
      <w:r w:rsidR="00FB2F5A" w:rsidRPr="000B6A18">
        <w:t xml:space="preserve"> needed to be determined. </w:t>
      </w:r>
    </w:p>
    <w:p w14:paraId="3A762C72" w14:textId="0653718E" w:rsidR="00193558" w:rsidRPr="000B6A18" w:rsidRDefault="00085DC2" w:rsidP="00D41C96">
      <w:r w:rsidRPr="000B6A18">
        <w:t xml:space="preserve">One method available </w:t>
      </w:r>
      <w:r w:rsidR="00FB2F5A" w:rsidRPr="000B6A18">
        <w:t>wa</w:t>
      </w:r>
      <w:r w:rsidRPr="000B6A18">
        <w:t>s to assume services are provided in accordance with workforce size, and apportion on that basis. For example, dentists</w:t>
      </w:r>
      <w:r w:rsidR="00A30CB8" w:rsidRPr="000B6A18">
        <w:t xml:space="preserve"> (including dentist specialists) account for </w:t>
      </w:r>
      <w:r w:rsidR="00FB2F5A" w:rsidRPr="000B6A18">
        <w:t>approximately three-quarters (</w:t>
      </w:r>
      <w:r w:rsidR="00A30CB8" w:rsidRPr="000B6A18">
        <w:t>75.8 per cent</w:t>
      </w:r>
      <w:r w:rsidR="00FB2F5A" w:rsidRPr="000B6A18">
        <w:t>)</w:t>
      </w:r>
      <w:r w:rsidR="00A30CB8" w:rsidRPr="000B6A18">
        <w:t xml:space="preserve"> of the registered oral health workforce, </w:t>
      </w:r>
      <w:r w:rsidRPr="000B6A18">
        <w:t>therefore it could be assumed they provide 75.8 per cent of services. This proportion c</w:t>
      </w:r>
      <w:r w:rsidR="00B273F3" w:rsidRPr="000B6A18">
        <w:t>an</w:t>
      </w:r>
      <w:r w:rsidRPr="000B6A18">
        <w:t xml:space="preserve"> then be applied to the total utilisation rate, to determine the utilisation rate for the dentist workforce projections</w:t>
      </w:r>
      <w:r w:rsidR="00193558" w:rsidRPr="000B6A18">
        <w:t>. This would then be repeated for each of the component workforces.</w:t>
      </w:r>
    </w:p>
    <w:p w14:paraId="6AD8DE1A" w14:textId="5259A5C2" w:rsidR="00332303" w:rsidRPr="000B6A18" w:rsidRDefault="00193558" w:rsidP="00D41C96">
      <w:r w:rsidRPr="000B6A18">
        <w:t xml:space="preserve">However </w:t>
      </w:r>
      <w:r w:rsidR="00085DC2" w:rsidRPr="000B6A18">
        <w:t xml:space="preserve">stakeholder </w:t>
      </w:r>
      <w:r w:rsidRPr="000B6A18">
        <w:t xml:space="preserve">advice was that this assumption does not hold true for the oral health workforce. Therefore </w:t>
      </w:r>
      <w:r w:rsidR="00B273F3" w:rsidRPr="000B6A18">
        <w:t>the following approach was used</w:t>
      </w:r>
      <w:r w:rsidR="004B2F24" w:rsidRPr="000B6A18">
        <w:t>:</w:t>
      </w:r>
      <w:r w:rsidR="00332303" w:rsidRPr="000B6A18">
        <w:t xml:space="preserve"> </w:t>
      </w:r>
    </w:p>
    <w:p w14:paraId="73F079FC" w14:textId="00510371" w:rsidR="00332303" w:rsidRPr="000B6A18" w:rsidRDefault="00990CDE" w:rsidP="00CF0B0D">
      <w:pPr>
        <w:pStyle w:val="ListParagraph"/>
        <w:numPr>
          <w:ilvl w:val="0"/>
          <w:numId w:val="11"/>
        </w:numPr>
      </w:pPr>
      <w:r>
        <w:t xml:space="preserve">The </w:t>
      </w:r>
      <w:r w:rsidR="00332303" w:rsidRPr="000B6A18">
        <w:t>Medicare</w:t>
      </w:r>
      <w:r>
        <w:t xml:space="preserve"> schedule was used to identify dental</w:t>
      </w:r>
      <w:r w:rsidR="00332303" w:rsidRPr="000B6A18">
        <w:t xml:space="preserve"> item numbers</w:t>
      </w:r>
      <w:r w:rsidR="0027165B">
        <w:t>.</w:t>
      </w:r>
    </w:p>
    <w:p w14:paraId="19A1B6FF" w14:textId="27AEF71D" w:rsidR="00332303" w:rsidRPr="000B6A18" w:rsidRDefault="00332303" w:rsidP="00CF0B0D">
      <w:pPr>
        <w:pStyle w:val="ListParagraph"/>
        <w:numPr>
          <w:ilvl w:val="0"/>
          <w:numId w:val="11"/>
        </w:numPr>
      </w:pPr>
      <w:r w:rsidRPr="000B6A18">
        <w:t xml:space="preserve">These </w:t>
      </w:r>
      <w:r w:rsidR="00990CDE">
        <w:t xml:space="preserve">item numbers </w:t>
      </w:r>
      <w:r w:rsidRPr="000B6A18">
        <w:t>were split across public and private sectors, and adults and children</w:t>
      </w:r>
      <w:r w:rsidR="0027165B">
        <w:t>.</w:t>
      </w:r>
    </w:p>
    <w:p w14:paraId="20480919" w14:textId="7E4ADC49" w:rsidR="00332303" w:rsidRPr="000B6A18" w:rsidRDefault="00332303" w:rsidP="00CF0B0D">
      <w:pPr>
        <w:pStyle w:val="ListParagraph"/>
        <w:numPr>
          <w:ilvl w:val="0"/>
          <w:numId w:val="11"/>
        </w:numPr>
      </w:pPr>
      <w:r w:rsidRPr="000B6A18">
        <w:lastRenderedPageBreak/>
        <w:t xml:space="preserve">Stakeholders were </w:t>
      </w:r>
      <w:r w:rsidR="004B2F24" w:rsidRPr="000B6A18">
        <w:t>supplied</w:t>
      </w:r>
      <w:r w:rsidRPr="000B6A18">
        <w:t xml:space="preserve"> with th</w:t>
      </w:r>
      <w:r w:rsidR="007B3C87" w:rsidRPr="000B6A18">
        <w:t>is</w:t>
      </w:r>
      <w:r w:rsidR="00B273F3" w:rsidRPr="000B6A18">
        <w:t xml:space="preserve"> list of </w:t>
      </w:r>
      <w:r w:rsidR="00990CDE">
        <w:t>item numbers</w:t>
      </w:r>
      <w:r w:rsidR="00B273F3" w:rsidRPr="000B6A18">
        <w:t>, and provided advice on the oral health practitioner that most commonly supplied that service (</w:t>
      </w:r>
      <w:r w:rsidR="004B2F24" w:rsidRPr="000B6A18">
        <w:t>according to sector and adult/child)</w:t>
      </w:r>
    </w:p>
    <w:p w14:paraId="61B132A4" w14:textId="14B33456" w:rsidR="00B273F3" w:rsidRPr="000B6A18" w:rsidRDefault="004B2F24" w:rsidP="00CF0B0D">
      <w:pPr>
        <w:pStyle w:val="ListParagraph"/>
        <w:numPr>
          <w:ilvl w:val="0"/>
          <w:numId w:val="11"/>
        </w:numPr>
      </w:pPr>
      <w:r w:rsidRPr="000B6A18">
        <w:t>This information was aggregated, and proportions then determined of services provided by practitioner type.</w:t>
      </w:r>
      <w:r w:rsidR="00C047EC">
        <w:t xml:space="preserve"> </w:t>
      </w:r>
    </w:p>
    <w:p w14:paraId="65F09CF6" w14:textId="2CF53A4D" w:rsidR="00B273F3" w:rsidRPr="000B6A18" w:rsidRDefault="00B273F3" w:rsidP="00CF0B0D">
      <w:pPr>
        <w:pStyle w:val="ListParagraph"/>
        <w:numPr>
          <w:ilvl w:val="0"/>
          <w:numId w:val="11"/>
        </w:numPr>
      </w:pPr>
      <w:r w:rsidRPr="000B6A18">
        <w:t xml:space="preserve">This proportion was then applied </w:t>
      </w:r>
      <w:r w:rsidR="004B2F24" w:rsidRPr="000B6A18">
        <w:t xml:space="preserve">to the total utilisation rate, to determine utilisation for each practitioner type. </w:t>
      </w:r>
    </w:p>
    <w:p w14:paraId="09074FEE" w14:textId="1CC43206" w:rsidR="00FF4BAE" w:rsidRPr="000B6A18" w:rsidRDefault="00B273F3" w:rsidP="00D41C96">
      <w:r w:rsidRPr="000B6A18">
        <w:t xml:space="preserve">Table 1 shows </w:t>
      </w:r>
      <w:r w:rsidR="004B2F24" w:rsidRPr="000B6A18">
        <w:t xml:space="preserve">the results of this consultation process. The ‘weighted public and private’ proportions were applied to the total utilisation rate, to determine the utilisation rate for each practitioner type. </w:t>
      </w:r>
    </w:p>
    <w:p w14:paraId="78920EE9" w14:textId="418BCE16" w:rsidR="00FF4BAE" w:rsidRPr="00D538B8" w:rsidRDefault="00FF4BAE" w:rsidP="00547C25">
      <w:pPr>
        <w:pStyle w:val="Caption"/>
      </w:pPr>
      <w:bookmarkStart w:id="23" w:name="_Ref371942597"/>
      <w:bookmarkStart w:id="24" w:name="_Ref377032475"/>
      <w:bookmarkStart w:id="25" w:name="_Toc409599522"/>
      <w:r w:rsidRPr="00D538B8">
        <w:t xml:space="preserve">Table </w:t>
      </w:r>
      <w:fldSimple w:instr=" SEQ Table \* ARABIC ">
        <w:r w:rsidR="00E91C85" w:rsidRPr="00D538B8">
          <w:rPr>
            <w:noProof/>
          </w:rPr>
          <w:t>1</w:t>
        </w:r>
      </w:fldSimple>
      <w:bookmarkEnd w:id="23"/>
      <w:r w:rsidRPr="00D538B8">
        <w:t>: Practitioner weighting methodology</w:t>
      </w:r>
      <w:bookmarkEnd w:id="24"/>
      <w:bookmarkEnd w:id="25"/>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Description w:val="% based on workforce size Dentist 75.8% Dental Prosthetist 6.1% Oral Health Practitioners (DH, DT, and OHT) 18.1% Total 100.0%&#10;Public (Adult) Dentist 87.6% Dental Prosthetist 6.6% Oral Health Practitioners (DH, DT, and OHT) 2.3% Total 99.0%&#10;Public (Children) Dentist 75.0% Dental Prosthetist 1.7% Oral Health Practitioners (DH, DT, and OHT) 21.9% Total 100.0%&#10;Public (Total) Dentist 81.3% Dental Prosthetist 4.1% Oral Health Practitioners (DH, DT, and OHT) 12.1% Total 97.5%&#10;Private (Adult) Dentist 88.1% Dental Prosthetist 0.8% Oral Health Practitioners (DH, DT, and OHT) 11.4% Total 100.3%&#10;Private (Children) Dentist 82.7% Dental Prosthetist 0.0% Oral Health Practitioners (DH, DT, and OHT) 17.2% Total 99.9%&#10;Private (Total) Dentist 85.4% Dental Prosthetist 0.4% Oral Health Practitioners (DH, DT, and OHT) 14.3% Total 100.1%&#10;Weighted Public &amp; Private Dentist 84.1% Dental Prosthetist 2.0% Oral Health Practitioners (DH, DT, and OHT) 13.9% Total 100.0%"/>
      </w:tblPr>
      <w:tblGrid>
        <w:gridCol w:w="2517"/>
        <w:gridCol w:w="1985"/>
        <w:gridCol w:w="1843"/>
        <w:gridCol w:w="1701"/>
        <w:gridCol w:w="1196"/>
      </w:tblGrid>
      <w:tr w:rsidR="00A152D0" w:rsidRPr="00676D4A" w14:paraId="3387D1BB" w14:textId="7E7DE6F1" w:rsidTr="00414139">
        <w:trPr>
          <w:trHeight w:val="454"/>
          <w:tblHeader/>
        </w:trPr>
        <w:tc>
          <w:tcPr>
            <w:tcW w:w="1362" w:type="pct"/>
            <w:shd w:val="clear" w:color="auto" w:fill="0065A4"/>
            <w:vAlign w:val="bottom"/>
          </w:tcPr>
          <w:p w14:paraId="2A655257" w14:textId="29B30560" w:rsidR="00676D4A" w:rsidRPr="00676D4A" w:rsidRDefault="00676D4A" w:rsidP="002D6562">
            <w:pPr>
              <w:pStyle w:val="TableHeader"/>
            </w:pPr>
            <w:bookmarkStart w:id="26" w:name="_Toc377045793"/>
            <w:r>
              <w:t>Practition</w:t>
            </w:r>
            <w:bookmarkStart w:id="27" w:name="ColumnTitle_1"/>
            <w:bookmarkEnd w:id="27"/>
            <w:r>
              <w:t>er type</w:t>
            </w:r>
          </w:p>
        </w:tc>
        <w:tc>
          <w:tcPr>
            <w:tcW w:w="1074" w:type="pct"/>
            <w:shd w:val="clear" w:color="auto" w:fill="0065A4"/>
            <w:vAlign w:val="bottom"/>
          </w:tcPr>
          <w:p w14:paraId="16AE3083" w14:textId="53E1F48A" w:rsidR="00676D4A" w:rsidRPr="00676D4A" w:rsidRDefault="00676D4A" w:rsidP="002D6562">
            <w:pPr>
              <w:pStyle w:val="TableHeader"/>
              <w:jc w:val="center"/>
            </w:pPr>
            <w:r>
              <w:t>Dentist</w:t>
            </w:r>
          </w:p>
        </w:tc>
        <w:tc>
          <w:tcPr>
            <w:tcW w:w="997" w:type="pct"/>
            <w:shd w:val="clear" w:color="auto" w:fill="0065A4"/>
            <w:vAlign w:val="bottom"/>
          </w:tcPr>
          <w:p w14:paraId="55BE59CB" w14:textId="1E6F229C" w:rsidR="00676D4A" w:rsidRPr="00676D4A" w:rsidRDefault="00676D4A" w:rsidP="002D6562">
            <w:pPr>
              <w:pStyle w:val="TableHeader"/>
              <w:jc w:val="center"/>
            </w:pPr>
            <w:r>
              <w:t xml:space="preserve">Dental </w:t>
            </w:r>
            <w:proofErr w:type="spellStart"/>
            <w:r>
              <w:t>Prosthetist</w:t>
            </w:r>
            <w:proofErr w:type="spellEnd"/>
          </w:p>
        </w:tc>
        <w:tc>
          <w:tcPr>
            <w:tcW w:w="920" w:type="pct"/>
            <w:shd w:val="clear" w:color="auto" w:fill="0065A4"/>
            <w:vAlign w:val="bottom"/>
          </w:tcPr>
          <w:p w14:paraId="2E84169A" w14:textId="288F714C" w:rsidR="00676D4A" w:rsidRPr="00676D4A" w:rsidRDefault="00676D4A" w:rsidP="002D6562">
            <w:pPr>
              <w:pStyle w:val="TableHeader"/>
              <w:jc w:val="center"/>
            </w:pPr>
            <w:r>
              <w:t>Oral Health Practitioners (DH, DT, and OHT)</w:t>
            </w:r>
          </w:p>
        </w:tc>
        <w:tc>
          <w:tcPr>
            <w:tcW w:w="647" w:type="pct"/>
            <w:shd w:val="clear" w:color="auto" w:fill="0065A4"/>
            <w:vAlign w:val="bottom"/>
          </w:tcPr>
          <w:p w14:paraId="2F96D4D7" w14:textId="21FA340C" w:rsidR="00676D4A" w:rsidRPr="00676D4A" w:rsidRDefault="00676D4A" w:rsidP="002D6562">
            <w:pPr>
              <w:pStyle w:val="TableHeader"/>
              <w:jc w:val="center"/>
            </w:pPr>
            <w:r>
              <w:t>Total</w:t>
            </w:r>
          </w:p>
        </w:tc>
      </w:tr>
      <w:tr w:rsidR="006823F2" w:rsidRPr="00A152D0" w14:paraId="0498D981" w14:textId="703E22F9" w:rsidTr="00414139">
        <w:tblPrEx>
          <w:shd w:val="clear" w:color="auto" w:fill="CCEFFC"/>
          <w:tblLook w:val="0480" w:firstRow="0" w:lastRow="0" w:firstColumn="1" w:lastColumn="0" w:noHBand="0" w:noVBand="1"/>
        </w:tblPrEx>
        <w:tc>
          <w:tcPr>
            <w:tcW w:w="1362" w:type="pct"/>
            <w:shd w:val="clear" w:color="auto" w:fill="CCE0ED"/>
          </w:tcPr>
          <w:p w14:paraId="2CBA38C0" w14:textId="36B2F8A5" w:rsidR="006823F2" w:rsidRPr="00A152D0" w:rsidRDefault="006823F2" w:rsidP="002D6562">
            <w:pPr>
              <w:pStyle w:val="TableText"/>
            </w:pPr>
            <w:r w:rsidRPr="00A152D0">
              <w:t>% based on workforce size</w:t>
            </w:r>
          </w:p>
        </w:tc>
        <w:tc>
          <w:tcPr>
            <w:tcW w:w="1074" w:type="pct"/>
            <w:shd w:val="clear" w:color="auto" w:fill="CCE0ED"/>
            <w:vAlign w:val="center"/>
          </w:tcPr>
          <w:p w14:paraId="7F1FDE1C" w14:textId="0AF9A797" w:rsidR="006823F2" w:rsidRPr="00A152D0" w:rsidRDefault="006823F2" w:rsidP="00C475CB">
            <w:pPr>
              <w:pStyle w:val="TableTextcentred"/>
              <w:jc w:val="right"/>
            </w:pPr>
            <w:r w:rsidRPr="00A152D0">
              <w:rPr>
                <w:lang w:eastAsia="en-AU"/>
              </w:rPr>
              <w:t>75.8%</w:t>
            </w:r>
          </w:p>
        </w:tc>
        <w:tc>
          <w:tcPr>
            <w:tcW w:w="997" w:type="pct"/>
            <w:shd w:val="clear" w:color="auto" w:fill="CCE0ED"/>
            <w:vAlign w:val="center"/>
          </w:tcPr>
          <w:p w14:paraId="324747A1" w14:textId="269F0793" w:rsidR="006823F2" w:rsidRPr="00A152D0" w:rsidRDefault="006823F2" w:rsidP="00C475CB">
            <w:pPr>
              <w:pStyle w:val="TableTextcentred"/>
              <w:jc w:val="right"/>
            </w:pPr>
            <w:r w:rsidRPr="00A152D0">
              <w:rPr>
                <w:lang w:eastAsia="en-AU"/>
              </w:rPr>
              <w:t>6.1%</w:t>
            </w:r>
          </w:p>
        </w:tc>
        <w:tc>
          <w:tcPr>
            <w:tcW w:w="920" w:type="pct"/>
            <w:shd w:val="clear" w:color="auto" w:fill="CCE0ED"/>
            <w:vAlign w:val="center"/>
          </w:tcPr>
          <w:p w14:paraId="06489D65" w14:textId="3DF26353" w:rsidR="006823F2" w:rsidRPr="00A152D0" w:rsidRDefault="006823F2" w:rsidP="00C475CB">
            <w:pPr>
              <w:pStyle w:val="TableTextcentred"/>
              <w:jc w:val="right"/>
            </w:pPr>
            <w:r w:rsidRPr="00A152D0">
              <w:rPr>
                <w:lang w:eastAsia="en-AU"/>
              </w:rPr>
              <w:t>18.1%</w:t>
            </w:r>
          </w:p>
        </w:tc>
        <w:tc>
          <w:tcPr>
            <w:tcW w:w="647" w:type="pct"/>
            <w:shd w:val="clear" w:color="auto" w:fill="CCE0ED"/>
            <w:vAlign w:val="center"/>
          </w:tcPr>
          <w:p w14:paraId="1AD099CE" w14:textId="16D94797" w:rsidR="006823F2" w:rsidRPr="00A152D0" w:rsidRDefault="006823F2" w:rsidP="00C475CB">
            <w:pPr>
              <w:pStyle w:val="TableTextcentred"/>
              <w:jc w:val="right"/>
            </w:pPr>
            <w:r w:rsidRPr="00A152D0">
              <w:rPr>
                <w:lang w:eastAsia="en-AU"/>
              </w:rPr>
              <w:t>100.0%</w:t>
            </w:r>
          </w:p>
        </w:tc>
      </w:tr>
      <w:tr w:rsidR="006823F2" w:rsidRPr="00A152D0" w14:paraId="3B59FC73" w14:textId="4FA92450" w:rsidTr="00414139">
        <w:tblPrEx>
          <w:shd w:val="clear" w:color="auto" w:fill="CCEFFC"/>
          <w:tblLook w:val="0480" w:firstRow="0" w:lastRow="0" w:firstColumn="1" w:lastColumn="0" w:noHBand="0" w:noVBand="1"/>
        </w:tblPrEx>
        <w:tc>
          <w:tcPr>
            <w:tcW w:w="1362" w:type="pct"/>
            <w:shd w:val="clear" w:color="auto" w:fill="CCEFFC"/>
          </w:tcPr>
          <w:p w14:paraId="76DCCAC1" w14:textId="071A80B0" w:rsidR="006823F2" w:rsidRPr="00A152D0" w:rsidRDefault="006823F2" w:rsidP="002D6562">
            <w:pPr>
              <w:pStyle w:val="TableText"/>
            </w:pPr>
            <w:r w:rsidRPr="00A152D0">
              <w:rPr>
                <w:lang w:eastAsia="en-AU"/>
              </w:rPr>
              <w:t>Public (Adult)</w:t>
            </w:r>
          </w:p>
        </w:tc>
        <w:tc>
          <w:tcPr>
            <w:tcW w:w="1074" w:type="pct"/>
            <w:shd w:val="clear" w:color="auto" w:fill="CCEFFC"/>
            <w:vAlign w:val="center"/>
          </w:tcPr>
          <w:p w14:paraId="0F5B445A" w14:textId="1EC78268" w:rsidR="006823F2" w:rsidRPr="00A152D0" w:rsidRDefault="006823F2" w:rsidP="00C475CB">
            <w:pPr>
              <w:pStyle w:val="TableTextcentred"/>
              <w:jc w:val="right"/>
            </w:pPr>
            <w:r w:rsidRPr="00A152D0">
              <w:rPr>
                <w:lang w:eastAsia="en-AU"/>
              </w:rPr>
              <w:t>87.6%</w:t>
            </w:r>
          </w:p>
        </w:tc>
        <w:tc>
          <w:tcPr>
            <w:tcW w:w="997" w:type="pct"/>
            <w:shd w:val="clear" w:color="auto" w:fill="CCEFFC"/>
            <w:vAlign w:val="center"/>
          </w:tcPr>
          <w:p w14:paraId="02C48A35" w14:textId="66E29889" w:rsidR="006823F2" w:rsidRPr="00A152D0" w:rsidRDefault="006823F2" w:rsidP="00C475CB">
            <w:pPr>
              <w:pStyle w:val="TableTextcentred"/>
              <w:jc w:val="right"/>
            </w:pPr>
            <w:r w:rsidRPr="00A152D0">
              <w:rPr>
                <w:lang w:eastAsia="en-AU"/>
              </w:rPr>
              <w:t>6.6%</w:t>
            </w:r>
          </w:p>
        </w:tc>
        <w:tc>
          <w:tcPr>
            <w:tcW w:w="920" w:type="pct"/>
            <w:shd w:val="clear" w:color="auto" w:fill="CCEFFC"/>
            <w:vAlign w:val="center"/>
          </w:tcPr>
          <w:p w14:paraId="420E9B3E" w14:textId="1E02A7EC" w:rsidR="006823F2" w:rsidRPr="00A152D0" w:rsidRDefault="006823F2" w:rsidP="00C475CB">
            <w:pPr>
              <w:pStyle w:val="TableTextcentred"/>
              <w:jc w:val="right"/>
            </w:pPr>
            <w:r w:rsidRPr="00A152D0">
              <w:rPr>
                <w:lang w:eastAsia="en-AU"/>
              </w:rPr>
              <w:t>2.3%</w:t>
            </w:r>
          </w:p>
        </w:tc>
        <w:tc>
          <w:tcPr>
            <w:tcW w:w="647" w:type="pct"/>
            <w:shd w:val="clear" w:color="auto" w:fill="CCEFFC"/>
            <w:vAlign w:val="center"/>
          </w:tcPr>
          <w:p w14:paraId="26E2FEE9" w14:textId="66F0CEA4" w:rsidR="006823F2" w:rsidRPr="00A152D0" w:rsidRDefault="006823F2" w:rsidP="00C475CB">
            <w:pPr>
              <w:pStyle w:val="TableTextcentred"/>
              <w:jc w:val="right"/>
            </w:pPr>
            <w:r w:rsidRPr="00A152D0">
              <w:rPr>
                <w:lang w:eastAsia="en-AU"/>
              </w:rPr>
              <w:t>99.0%</w:t>
            </w:r>
          </w:p>
        </w:tc>
      </w:tr>
      <w:tr w:rsidR="006823F2" w:rsidRPr="00A152D0" w14:paraId="060A9229" w14:textId="6D59EF0F" w:rsidTr="00414139">
        <w:tblPrEx>
          <w:shd w:val="clear" w:color="auto" w:fill="CCEFFC"/>
          <w:tblLook w:val="0480" w:firstRow="0" w:lastRow="0" w:firstColumn="1" w:lastColumn="0" w:noHBand="0" w:noVBand="1"/>
        </w:tblPrEx>
        <w:tc>
          <w:tcPr>
            <w:tcW w:w="1362" w:type="pct"/>
            <w:shd w:val="clear" w:color="auto" w:fill="CCE0ED"/>
          </w:tcPr>
          <w:p w14:paraId="063693C2" w14:textId="55BFF260" w:rsidR="006823F2" w:rsidRPr="00A152D0" w:rsidRDefault="006823F2" w:rsidP="002D6562">
            <w:pPr>
              <w:pStyle w:val="TableText"/>
            </w:pPr>
            <w:r w:rsidRPr="00A152D0">
              <w:rPr>
                <w:lang w:eastAsia="en-AU"/>
              </w:rPr>
              <w:t>Public (Children)</w:t>
            </w:r>
          </w:p>
        </w:tc>
        <w:tc>
          <w:tcPr>
            <w:tcW w:w="1074" w:type="pct"/>
            <w:shd w:val="clear" w:color="auto" w:fill="CCE0ED"/>
            <w:vAlign w:val="center"/>
          </w:tcPr>
          <w:p w14:paraId="76CF33FE" w14:textId="3FC22A89" w:rsidR="006823F2" w:rsidRPr="00A152D0" w:rsidRDefault="006823F2" w:rsidP="00C475CB">
            <w:pPr>
              <w:pStyle w:val="TableTextcentred"/>
              <w:jc w:val="right"/>
            </w:pPr>
            <w:r w:rsidRPr="00A152D0">
              <w:rPr>
                <w:lang w:eastAsia="en-AU"/>
              </w:rPr>
              <w:t>75.0%</w:t>
            </w:r>
          </w:p>
        </w:tc>
        <w:tc>
          <w:tcPr>
            <w:tcW w:w="997" w:type="pct"/>
            <w:shd w:val="clear" w:color="auto" w:fill="CCE0ED"/>
            <w:vAlign w:val="center"/>
          </w:tcPr>
          <w:p w14:paraId="3C7DD944" w14:textId="16E6A58F" w:rsidR="006823F2" w:rsidRPr="00A152D0" w:rsidRDefault="006823F2" w:rsidP="00C475CB">
            <w:pPr>
              <w:pStyle w:val="TableTextcentred"/>
              <w:jc w:val="right"/>
            </w:pPr>
            <w:r w:rsidRPr="00A152D0">
              <w:rPr>
                <w:lang w:eastAsia="en-AU"/>
              </w:rPr>
              <w:t>1.7%</w:t>
            </w:r>
          </w:p>
        </w:tc>
        <w:tc>
          <w:tcPr>
            <w:tcW w:w="920" w:type="pct"/>
            <w:shd w:val="clear" w:color="auto" w:fill="CCE0ED"/>
            <w:vAlign w:val="center"/>
          </w:tcPr>
          <w:p w14:paraId="08A36E98" w14:textId="296A25FC" w:rsidR="006823F2" w:rsidRPr="00A152D0" w:rsidRDefault="006823F2" w:rsidP="00C475CB">
            <w:pPr>
              <w:pStyle w:val="TableTextcentred"/>
              <w:jc w:val="right"/>
            </w:pPr>
            <w:r w:rsidRPr="00A152D0">
              <w:rPr>
                <w:lang w:eastAsia="en-AU"/>
              </w:rPr>
              <w:t>21.9%</w:t>
            </w:r>
          </w:p>
        </w:tc>
        <w:tc>
          <w:tcPr>
            <w:tcW w:w="647" w:type="pct"/>
            <w:shd w:val="clear" w:color="auto" w:fill="CCE0ED"/>
            <w:vAlign w:val="center"/>
          </w:tcPr>
          <w:p w14:paraId="2E34F80E" w14:textId="683FEF83" w:rsidR="006823F2" w:rsidRPr="00A152D0" w:rsidRDefault="006823F2" w:rsidP="00C475CB">
            <w:pPr>
              <w:pStyle w:val="TableTextcentred"/>
              <w:jc w:val="right"/>
            </w:pPr>
            <w:r w:rsidRPr="00A152D0">
              <w:rPr>
                <w:lang w:eastAsia="en-AU"/>
              </w:rPr>
              <w:t>100.0%</w:t>
            </w:r>
          </w:p>
        </w:tc>
      </w:tr>
      <w:tr w:rsidR="006823F2" w:rsidRPr="00A152D0" w14:paraId="621D4296" w14:textId="411CF040" w:rsidTr="00414139">
        <w:tblPrEx>
          <w:shd w:val="clear" w:color="auto" w:fill="CCEFFC"/>
          <w:tblLook w:val="0480" w:firstRow="0" w:lastRow="0" w:firstColumn="1" w:lastColumn="0" w:noHBand="0" w:noVBand="1"/>
        </w:tblPrEx>
        <w:tc>
          <w:tcPr>
            <w:tcW w:w="1362" w:type="pct"/>
            <w:shd w:val="clear" w:color="auto" w:fill="CCEFFC"/>
          </w:tcPr>
          <w:p w14:paraId="5E95DE2C" w14:textId="2C4984A7" w:rsidR="006823F2" w:rsidRPr="00A152D0" w:rsidRDefault="006823F2" w:rsidP="002D6562">
            <w:pPr>
              <w:pStyle w:val="TableText"/>
            </w:pPr>
            <w:r w:rsidRPr="00A152D0">
              <w:rPr>
                <w:lang w:eastAsia="en-AU"/>
              </w:rPr>
              <w:t>Public (Total)</w:t>
            </w:r>
          </w:p>
        </w:tc>
        <w:tc>
          <w:tcPr>
            <w:tcW w:w="1074" w:type="pct"/>
            <w:shd w:val="clear" w:color="auto" w:fill="CCEFFC"/>
            <w:vAlign w:val="center"/>
          </w:tcPr>
          <w:p w14:paraId="36792F6D" w14:textId="1B72C812" w:rsidR="006823F2" w:rsidRPr="00A152D0" w:rsidRDefault="006823F2" w:rsidP="00C475CB">
            <w:pPr>
              <w:pStyle w:val="TableTextcentred"/>
              <w:jc w:val="right"/>
            </w:pPr>
            <w:r w:rsidRPr="00A152D0">
              <w:rPr>
                <w:lang w:eastAsia="en-AU"/>
              </w:rPr>
              <w:t>81.3%</w:t>
            </w:r>
          </w:p>
        </w:tc>
        <w:tc>
          <w:tcPr>
            <w:tcW w:w="997" w:type="pct"/>
            <w:shd w:val="clear" w:color="auto" w:fill="CCEFFC"/>
            <w:vAlign w:val="center"/>
          </w:tcPr>
          <w:p w14:paraId="2C850EBB" w14:textId="1D72265E" w:rsidR="006823F2" w:rsidRPr="00A152D0" w:rsidRDefault="006823F2" w:rsidP="00C475CB">
            <w:pPr>
              <w:pStyle w:val="TableTextcentred"/>
              <w:jc w:val="right"/>
            </w:pPr>
            <w:r w:rsidRPr="00A152D0">
              <w:rPr>
                <w:lang w:eastAsia="en-AU"/>
              </w:rPr>
              <w:t>4.1%</w:t>
            </w:r>
          </w:p>
        </w:tc>
        <w:tc>
          <w:tcPr>
            <w:tcW w:w="920" w:type="pct"/>
            <w:shd w:val="clear" w:color="auto" w:fill="CCEFFC"/>
            <w:vAlign w:val="center"/>
          </w:tcPr>
          <w:p w14:paraId="4093CCF8" w14:textId="3F36B718" w:rsidR="006823F2" w:rsidRPr="00A152D0" w:rsidRDefault="006823F2" w:rsidP="00C475CB">
            <w:pPr>
              <w:pStyle w:val="TableTextcentred"/>
              <w:jc w:val="right"/>
            </w:pPr>
            <w:r w:rsidRPr="00A152D0">
              <w:rPr>
                <w:lang w:eastAsia="en-AU"/>
              </w:rPr>
              <w:t>12.1%</w:t>
            </w:r>
          </w:p>
        </w:tc>
        <w:tc>
          <w:tcPr>
            <w:tcW w:w="647" w:type="pct"/>
            <w:shd w:val="clear" w:color="auto" w:fill="CCEFFC"/>
            <w:vAlign w:val="center"/>
          </w:tcPr>
          <w:p w14:paraId="0E39A5D0" w14:textId="311AF07B" w:rsidR="006823F2" w:rsidRPr="00A152D0" w:rsidRDefault="006823F2" w:rsidP="00C475CB">
            <w:pPr>
              <w:pStyle w:val="TableTextcentred"/>
              <w:jc w:val="right"/>
            </w:pPr>
            <w:r w:rsidRPr="00A152D0">
              <w:rPr>
                <w:lang w:eastAsia="en-AU"/>
              </w:rPr>
              <w:t>97.5%</w:t>
            </w:r>
          </w:p>
        </w:tc>
      </w:tr>
      <w:tr w:rsidR="006823F2" w:rsidRPr="00A152D0" w14:paraId="258FA832" w14:textId="549AD8E1" w:rsidTr="00414139">
        <w:tblPrEx>
          <w:shd w:val="clear" w:color="auto" w:fill="CCEFFC"/>
          <w:tblLook w:val="0480" w:firstRow="0" w:lastRow="0" w:firstColumn="1" w:lastColumn="0" w:noHBand="0" w:noVBand="1"/>
        </w:tblPrEx>
        <w:tc>
          <w:tcPr>
            <w:tcW w:w="1362" w:type="pct"/>
            <w:shd w:val="clear" w:color="auto" w:fill="CCE0ED"/>
          </w:tcPr>
          <w:p w14:paraId="1790541A" w14:textId="1AC6C6E4" w:rsidR="006823F2" w:rsidRPr="00A152D0" w:rsidRDefault="006823F2" w:rsidP="002D6562">
            <w:pPr>
              <w:pStyle w:val="TableText"/>
            </w:pPr>
            <w:r w:rsidRPr="00A152D0">
              <w:rPr>
                <w:lang w:eastAsia="en-AU"/>
              </w:rPr>
              <w:t>Private (Adult)</w:t>
            </w:r>
          </w:p>
        </w:tc>
        <w:tc>
          <w:tcPr>
            <w:tcW w:w="1074" w:type="pct"/>
            <w:shd w:val="clear" w:color="auto" w:fill="CCE0ED"/>
            <w:vAlign w:val="center"/>
          </w:tcPr>
          <w:p w14:paraId="16F73A98" w14:textId="56C8CF4D" w:rsidR="006823F2" w:rsidRPr="00A152D0" w:rsidRDefault="006823F2" w:rsidP="00C475CB">
            <w:pPr>
              <w:pStyle w:val="TableTextcentred"/>
              <w:jc w:val="right"/>
            </w:pPr>
            <w:r w:rsidRPr="00A152D0">
              <w:rPr>
                <w:lang w:eastAsia="en-AU"/>
              </w:rPr>
              <w:t>88.1%</w:t>
            </w:r>
          </w:p>
        </w:tc>
        <w:tc>
          <w:tcPr>
            <w:tcW w:w="997" w:type="pct"/>
            <w:shd w:val="clear" w:color="auto" w:fill="CCE0ED"/>
            <w:vAlign w:val="center"/>
          </w:tcPr>
          <w:p w14:paraId="29A9B899" w14:textId="70C598D5" w:rsidR="006823F2" w:rsidRPr="00A152D0" w:rsidRDefault="006823F2" w:rsidP="00C475CB">
            <w:pPr>
              <w:pStyle w:val="TableTextcentred"/>
              <w:jc w:val="right"/>
            </w:pPr>
            <w:r w:rsidRPr="00A152D0">
              <w:rPr>
                <w:lang w:eastAsia="en-AU"/>
              </w:rPr>
              <w:t>0.8%</w:t>
            </w:r>
          </w:p>
        </w:tc>
        <w:tc>
          <w:tcPr>
            <w:tcW w:w="920" w:type="pct"/>
            <w:shd w:val="clear" w:color="auto" w:fill="CCE0ED"/>
            <w:vAlign w:val="center"/>
          </w:tcPr>
          <w:p w14:paraId="70075EDA" w14:textId="678517BE" w:rsidR="006823F2" w:rsidRPr="00A152D0" w:rsidRDefault="006823F2" w:rsidP="00C475CB">
            <w:pPr>
              <w:pStyle w:val="TableTextcentred"/>
              <w:jc w:val="right"/>
            </w:pPr>
            <w:r w:rsidRPr="00A152D0">
              <w:rPr>
                <w:lang w:eastAsia="en-AU"/>
              </w:rPr>
              <w:t>11.4%</w:t>
            </w:r>
          </w:p>
        </w:tc>
        <w:tc>
          <w:tcPr>
            <w:tcW w:w="647" w:type="pct"/>
            <w:shd w:val="clear" w:color="auto" w:fill="CCE0ED"/>
            <w:vAlign w:val="center"/>
          </w:tcPr>
          <w:p w14:paraId="537F120B" w14:textId="77ECB14E" w:rsidR="006823F2" w:rsidRPr="00A152D0" w:rsidRDefault="006823F2" w:rsidP="00C475CB">
            <w:pPr>
              <w:pStyle w:val="TableTextcentred"/>
              <w:jc w:val="right"/>
            </w:pPr>
            <w:r w:rsidRPr="00A152D0">
              <w:rPr>
                <w:lang w:eastAsia="en-AU"/>
              </w:rPr>
              <w:t>100.3%</w:t>
            </w:r>
          </w:p>
        </w:tc>
      </w:tr>
      <w:tr w:rsidR="006823F2" w:rsidRPr="00A152D0" w14:paraId="4103057E" w14:textId="4CE415D3" w:rsidTr="00414139">
        <w:tblPrEx>
          <w:shd w:val="clear" w:color="auto" w:fill="CCEFFC"/>
          <w:tblLook w:val="0480" w:firstRow="0" w:lastRow="0" w:firstColumn="1" w:lastColumn="0" w:noHBand="0" w:noVBand="1"/>
        </w:tblPrEx>
        <w:tc>
          <w:tcPr>
            <w:tcW w:w="1362" w:type="pct"/>
            <w:shd w:val="clear" w:color="auto" w:fill="CCEFFC"/>
          </w:tcPr>
          <w:p w14:paraId="13344AE0" w14:textId="148F3F5E" w:rsidR="006823F2" w:rsidRPr="00A152D0" w:rsidRDefault="006823F2" w:rsidP="002D6562">
            <w:pPr>
              <w:pStyle w:val="TableText"/>
            </w:pPr>
            <w:r w:rsidRPr="00A152D0">
              <w:rPr>
                <w:lang w:eastAsia="en-AU"/>
              </w:rPr>
              <w:t>Private (Children)</w:t>
            </w:r>
          </w:p>
        </w:tc>
        <w:tc>
          <w:tcPr>
            <w:tcW w:w="1074" w:type="pct"/>
            <w:shd w:val="clear" w:color="auto" w:fill="CCEFFC"/>
            <w:vAlign w:val="center"/>
          </w:tcPr>
          <w:p w14:paraId="58293C81" w14:textId="567EB23E" w:rsidR="006823F2" w:rsidRPr="00A152D0" w:rsidRDefault="006823F2" w:rsidP="00C475CB">
            <w:pPr>
              <w:pStyle w:val="TableTextcentred"/>
              <w:jc w:val="right"/>
            </w:pPr>
            <w:r w:rsidRPr="00A152D0">
              <w:rPr>
                <w:lang w:eastAsia="en-AU"/>
              </w:rPr>
              <w:t>82.7%</w:t>
            </w:r>
          </w:p>
        </w:tc>
        <w:tc>
          <w:tcPr>
            <w:tcW w:w="997" w:type="pct"/>
            <w:shd w:val="clear" w:color="auto" w:fill="CCEFFC"/>
            <w:vAlign w:val="center"/>
          </w:tcPr>
          <w:p w14:paraId="0F55BFB7" w14:textId="5588DE19" w:rsidR="006823F2" w:rsidRPr="00A152D0" w:rsidRDefault="006823F2" w:rsidP="00C475CB">
            <w:pPr>
              <w:pStyle w:val="TableTextcentred"/>
              <w:jc w:val="right"/>
            </w:pPr>
            <w:r w:rsidRPr="00A152D0">
              <w:rPr>
                <w:lang w:eastAsia="en-AU"/>
              </w:rPr>
              <w:t>0.0%</w:t>
            </w:r>
          </w:p>
        </w:tc>
        <w:tc>
          <w:tcPr>
            <w:tcW w:w="920" w:type="pct"/>
            <w:shd w:val="clear" w:color="auto" w:fill="CCEFFC"/>
            <w:vAlign w:val="center"/>
          </w:tcPr>
          <w:p w14:paraId="48C5C477" w14:textId="7EBD3C4C" w:rsidR="006823F2" w:rsidRPr="00A152D0" w:rsidRDefault="006823F2" w:rsidP="00C475CB">
            <w:pPr>
              <w:pStyle w:val="TableTextcentred"/>
              <w:jc w:val="right"/>
            </w:pPr>
            <w:r w:rsidRPr="00A152D0">
              <w:rPr>
                <w:lang w:eastAsia="en-AU"/>
              </w:rPr>
              <w:t>17.2%</w:t>
            </w:r>
          </w:p>
        </w:tc>
        <w:tc>
          <w:tcPr>
            <w:tcW w:w="647" w:type="pct"/>
            <w:shd w:val="clear" w:color="auto" w:fill="CCEFFC"/>
            <w:vAlign w:val="center"/>
          </w:tcPr>
          <w:p w14:paraId="652613B8" w14:textId="3CBF19EF" w:rsidR="006823F2" w:rsidRPr="00A152D0" w:rsidRDefault="006823F2" w:rsidP="00C475CB">
            <w:pPr>
              <w:pStyle w:val="TableTextcentred"/>
              <w:jc w:val="right"/>
            </w:pPr>
            <w:r w:rsidRPr="00A152D0">
              <w:rPr>
                <w:lang w:eastAsia="en-AU"/>
              </w:rPr>
              <w:t>99.9%</w:t>
            </w:r>
          </w:p>
        </w:tc>
      </w:tr>
      <w:tr w:rsidR="006823F2" w:rsidRPr="00A152D0" w14:paraId="5C61DE50" w14:textId="00CF7268" w:rsidTr="00414139">
        <w:tblPrEx>
          <w:shd w:val="clear" w:color="auto" w:fill="CCEFFC"/>
          <w:tblLook w:val="0480" w:firstRow="0" w:lastRow="0" w:firstColumn="1" w:lastColumn="0" w:noHBand="0" w:noVBand="1"/>
        </w:tblPrEx>
        <w:tc>
          <w:tcPr>
            <w:tcW w:w="1362" w:type="pct"/>
            <w:shd w:val="clear" w:color="auto" w:fill="CCE0ED"/>
          </w:tcPr>
          <w:p w14:paraId="2BF68A71" w14:textId="221FBEFC" w:rsidR="006823F2" w:rsidRPr="00A152D0" w:rsidRDefault="006823F2" w:rsidP="002D6562">
            <w:pPr>
              <w:pStyle w:val="TableText"/>
            </w:pPr>
            <w:r w:rsidRPr="00A152D0">
              <w:rPr>
                <w:lang w:eastAsia="en-AU"/>
              </w:rPr>
              <w:t>Private (Total)</w:t>
            </w:r>
          </w:p>
        </w:tc>
        <w:tc>
          <w:tcPr>
            <w:tcW w:w="1074" w:type="pct"/>
            <w:shd w:val="clear" w:color="auto" w:fill="CCE0ED"/>
            <w:vAlign w:val="center"/>
          </w:tcPr>
          <w:p w14:paraId="2C29D875" w14:textId="36EE9959" w:rsidR="006823F2" w:rsidRPr="00A152D0" w:rsidRDefault="006823F2" w:rsidP="00C475CB">
            <w:pPr>
              <w:pStyle w:val="TableTextcentred"/>
              <w:jc w:val="right"/>
            </w:pPr>
            <w:r w:rsidRPr="00A152D0">
              <w:rPr>
                <w:lang w:eastAsia="en-AU"/>
              </w:rPr>
              <w:t>85.4%</w:t>
            </w:r>
          </w:p>
        </w:tc>
        <w:tc>
          <w:tcPr>
            <w:tcW w:w="997" w:type="pct"/>
            <w:shd w:val="clear" w:color="auto" w:fill="CCE0ED"/>
            <w:vAlign w:val="center"/>
          </w:tcPr>
          <w:p w14:paraId="47333CFC" w14:textId="7A7DAFF7" w:rsidR="006823F2" w:rsidRPr="00A152D0" w:rsidRDefault="006823F2" w:rsidP="00C475CB">
            <w:pPr>
              <w:pStyle w:val="TableTextcentred"/>
              <w:jc w:val="right"/>
            </w:pPr>
            <w:r w:rsidRPr="00A152D0">
              <w:rPr>
                <w:lang w:eastAsia="en-AU"/>
              </w:rPr>
              <w:t>0.4%</w:t>
            </w:r>
          </w:p>
        </w:tc>
        <w:tc>
          <w:tcPr>
            <w:tcW w:w="920" w:type="pct"/>
            <w:shd w:val="clear" w:color="auto" w:fill="CCE0ED"/>
            <w:vAlign w:val="center"/>
          </w:tcPr>
          <w:p w14:paraId="65970AC9" w14:textId="42D47F41" w:rsidR="006823F2" w:rsidRPr="00A152D0" w:rsidRDefault="006823F2" w:rsidP="00C475CB">
            <w:pPr>
              <w:pStyle w:val="TableTextcentred"/>
              <w:jc w:val="right"/>
            </w:pPr>
            <w:r w:rsidRPr="00A152D0">
              <w:rPr>
                <w:lang w:eastAsia="en-AU"/>
              </w:rPr>
              <w:t>14.3%</w:t>
            </w:r>
          </w:p>
        </w:tc>
        <w:tc>
          <w:tcPr>
            <w:tcW w:w="647" w:type="pct"/>
            <w:shd w:val="clear" w:color="auto" w:fill="CCE0ED"/>
            <w:vAlign w:val="center"/>
          </w:tcPr>
          <w:p w14:paraId="3164BD39" w14:textId="6D22C96F" w:rsidR="006823F2" w:rsidRPr="00A152D0" w:rsidRDefault="006823F2" w:rsidP="00C475CB">
            <w:pPr>
              <w:pStyle w:val="TableTextcentred"/>
              <w:jc w:val="right"/>
            </w:pPr>
            <w:r w:rsidRPr="00A152D0">
              <w:rPr>
                <w:lang w:eastAsia="en-AU"/>
              </w:rPr>
              <w:t>100.1%</w:t>
            </w:r>
          </w:p>
        </w:tc>
      </w:tr>
      <w:tr w:rsidR="006823F2" w:rsidRPr="004C7938" w14:paraId="5BFFDA10" w14:textId="00BC0B74" w:rsidTr="00414139">
        <w:tblPrEx>
          <w:shd w:val="clear" w:color="auto" w:fill="CCEFFC"/>
          <w:tblLook w:val="0480" w:firstRow="0" w:lastRow="0" w:firstColumn="1" w:lastColumn="0" w:noHBand="0" w:noVBand="1"/>
        </w:tblPrEx>
        <w:tc>
          <w:tcPr>
            <w:tcW w:w="1362" w:type="pct"/>
            <w:shd w:val="clear" w:color="auto" w:fill="CCEFFC"/>
          </w:tcPr>
          <w:p w14:paraId="319A8CCA" w14:textId="314F503C" w:rsidR="006823F2" w:rsidRPr="004C7938" w:rsidRDefault="006823F2" w:rsidP="002D6562">
            <w:pPr>
              <w:pStyle w:val="TableText"/>
              <w:rPr>
                <w:b/>
              </w:rPr>
            </w:pPr>
            <w:r w:rsidRPr="004C7938">
              <w:rPr>
                <w:b/>
                <w:lang w:eastAsia="en-AU"/>
              </w:rPr>
              <w:t>Weighted Public &amp; Private</w:t>
            </w:r>
          </w:p>
        </w:tc>
        <w:tc>
          <w:tcPr>
            <w:tcW w:w="1074" w:type="pct"/>
            <w:shd w:val="clear" w:color="auto" w:fill="CCEFFC"/>
            <w:vAlign w:val="center"/>
          </w:tcPr>
          <w:p w14:paraId="1117E02D" w14:textId="4AC5E829" w:rsidR="006823F2" w:rsidRPr="004C7938" w:rsidRDefault="006823F2" w:rsidP="00C475CB">
            <w:pPr>
              <w:pStyle w:val="TableTextcentred"/>
              <w:jc w:val="right"/>
              <w:rPr>
                <w:b/>
              </w:rPr>
            </w:pPr>
            <w:r w:rsidRPr="004C7938">
              <w:rPr>
                <w:b/>
                <w:lang w:eastAsia="en-AU"/>
              </w:rPr>
              <w:t>84.1%</w:t>
            </w:r>
          </w:p>
        </w:tc>
        <w:tc>
          <w:tcPr>
            <w:tcW w:w="997" w:type="pct"/>
            <w:shd w:val="clear" w:color="auto" w:fill="CCEFFC"/>
            <w:vAlign w:val="center"/>
          </w:tcPr>
          <w:p w14:paraId="7FD3FB4E" w14:textId="256848FC" w:rsidR="006823F2" w:rsidRPr="004C7938" w:rsidRDefault="006823F2" w:rsidP="00C475CB">
            <w:pPr>
              <w:pStyle w:val="TableTextcentred"/>
              <w:jc w:val="right"/>
              <w:rPr>
                <w:b/>
              </w:rPr>
            </w:pPr>
            <w:r w:rsidRPr="004C7938">
              <w:rPr>
                <w:b/>
                <w:lang w:eastAsia="en-AU"/>
              </w:rPr>
              <w:t>2.0%</w:t>
            </w:r>
          </w:p>
        </w:tc>
        <w:tc>
          <w:tcPr>
            <w:tcW w:w="920" w:type="pct"/>
            <w:shd w:val="clear" w:color="auto" w:fill="CCEFFC"/>
            <w:vAlign w:val="center"/>
          </w:tcPr>
          <w:p w14:paraId="188F84B5" w14:textId="2CC4A817" w:rsidR="006823F2" w:rsidRPr="004C7938" w:rsidRDefault="006823F2" w:rsidP="00C475CB">
            <w:pPr>
              <w:pStyle w:val="TableTextcentred"/>
              <w:jc w:val="right"/>
              <w:rPr>
                <w:b/>
              </w:rPr>
            </w:pPr>
            <w:r w:rsidRPr="004C7938">
              <w:rPr>
                <w:b/>
                <w:lang w:eastAsia="en-AU"/>
              </w:rPr>
              <w:t>13.9%</w:t>
            </w:r>
          </w:p>
        </w:tc>
        <w:tc>
          <w:tcPr>
            <w:tcW w:w="647" w:type="pct"/>
            <w:shd w:val="clear" w:color="auto" w:fill="CCEFFC"/>
            <w:vAlign w:val="center"/>
          </w:tcPr>
          <w:p w14:paraId="491014A7" w14:textId="0F714B35" w:rsidR="006823F2" w:rsidRPr="004C7938" w:rsidRDefault="006823F2" w:rsidP="00C475CB">
            <w:pPr>
              <w:pStyle w:val="TableTextcentred"/>
              <w:jc w:val="right"/>
              <w:rPr>
                <w:b/>
              </w:rPr>
            </w:pPr>
            <w:r w:rsidRPr="004C7938">
              <w:rPr>
                <w:b/>
                <w:lang w:eastAsia="en-AU"/>
              </w:rPr>
              <w:t>100.0%</w:t>
            </w:r>
          </w:p>
        </w:tc>
      </w:tr>
    </w:tbl>
    <w:p w14:paraId="1D75A82B" w14:textId="7FFD60F2" w:rsidR="00560183" w:rsidRPr="000B6A18" w:rsidRDefault="00560183" w:rsidP="00D41C96">
      <w:r w:rsidRPr="000B6A18">
        <w:rPr>
          <w:lang w:val="en-US"/>
        </w:rPr>
        <w:t xml:space="preserve">Using the above approach, the following </w:t>
      </w:r>
      <w:proofErr w:type="spellStart"/>
      <w:r w:rsidR="0027165B" w:rsidRPr="0027165B">
        <w:rPr>
          <w:lang w:val="en-US"/>
        </w:rPr>
        <w:t>utilisation</w:t>
      </w:r>
      <w:proofErr w:type="spellEnd"/>
      <w:r w:rsidRPr="0027165B">
        <w:rPr>
          <w:lang w:val="en-US"/>
        </w:rPr>
        <w:t xml:space="preserve"> r</w:t>
      </w:r>
      <w:r w:rsidRPr="000B6A18">
        <w:rPr>
          <w:lang w:val="en-US"/>
        </w:rPr>
        <w:t xml:space="preserve">ates were used in the workforce projections, and projected forward </w:t>
      </w:r>
      <w:r w:rsidRPr="000B6A18">
        <w:t xml:space="preserve">against future demographic structures (using population projections from the Australian Bureau of Statistics population series B, ABS Cat No. 3222.0, Population Projections, </w:t>
      </w:r>
      <w:proofErr w:type="gramStart"/>
      <w:r w:rsidRPr="000B6A18">
        <w:t>Australia</w:t>
      </w:r>
      <w:proofErr w:type="gramEnd"/>
      <w:r w:rsidRPr="000B6A18">
        <w:t>).</w:t>
      </w:r>
    </w:p>
    <w:tbl>
      <w:tblPr>
        <w:tblW w:w="563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Description w:val="Dentist (including dentist specialists) Utilisation rate 1.9%&#10;Oral health practitioner Utilisation rate 0.5%&#10;Dental prosthetist Utilisation rate 0.1%"/>
      </w:tblPr>
      <w:tblGrid>
        <w:gridCol w:w="3652"/>
        <w:gridCol w:w="1985"/>
      </w:tblGrid>
      <w:tr w:rsidR="006823F2" w:rsidRPr="006823F2" w14:paraId="7B06877D" w14:textId="77777777" w:rsidTr="00414139">
        <w:trPr>
          <w:trHeight w:val="486"/>
          <w:tblHeader/>
        </w:trPr>
        <w:tc>
          <w:tcPr>
            <w:tcW w:w="3652" w:type="dxa"/>
            <w:shd w:val="clear" w:color="auto" w:fill="0065A4"/>
          </w:tcPr>
          <w:p w14:paraId="18EB3290" w14:textId="77777777" w:rsidR="006823F2" w:rsidRPr="006823F2" w:rsidRDefault="006823F2" w:rsidP="002D6562">
            <w:pPr>
              <w:pStyle w:val="TableHeader"/>
            </w:pPr>
            <w:r w:rsidRPr="000B6A18">
              <w:rPr>
                <w:lang w:eastAsia="en-AU"/>
              </w:rPr>
              <w:t xml:space="preserve">Practitioner type </w:t>
            </w:r>
            <w:bookmarkStart w:id="28" w:name="ColumnTitle_1a"/>
            <w:bookmarkEnd w:id="28"/>
          </w:p>
        </w:tc>
        <w:tc>
          <w:tcPr>
            <w:tcW w:w="1985" w:type="dxa"/>
            <w:shd w:val="clear" w:color="auto" w:fill="0065A4"/>
          </w:tcPr>
          <w:p w14:paraId="16DF86EA" w14:textId="11FF8379" w:rsidR="006823F2" w:rsidRPr="006823F2" w:rsidRDefault="006823F2" w:rsidP="002D6562">
            <w:pPr>
              <w:pStyle w:val="TableHeader"/>
            </w:pPr>
            <w:r>
              <w:t>Utilisation rate</w:t>
            </w:r>
          </w:p>
        </w:tc>
      </w:tr>
      <w:tr w:rsidR="006823F2" w:rsidRPr="006823F2" w14:paraId="329D2195" w14:textId="77777777" w:rsidTr="00414139">
        <w:trPr>
          <w:trHeight w:val="20"/>
        </w:trPr>
        <w:tc>
          <w:tcPr>
            <w:tcW w:w="3652" w:type="dxa"/>
            <w:shd w:val="clear" w:color="auto" w:fill="CCE0ED"/>
          </w:tcPr>
          <w:p w14:paraId="46E95703" w14:textId="390140B6" w:rsidR="006823F2" w:rsidRPr="006823F2" w:rsidRDefault="006823F2" w:rsidP="002D6562">
            <w:pPr>
              <w:pStyle w:val="TableText"/>
            </w:pPr>
            <w:r w:rsidRPr="006823F2">
              <w:rPr>
                <w:lang w:eastAsia="en-AU"/>
              </w:rPr>
              <w:t>Dentist (including dentist specialists)</w:t>
            </w:r>
          </w:p>
        </w:tc>
        <w:tc>
          <w:tcPr>
            <w:tcW w:w="1985" w:type="dxa"/>
            <w:shd w:val="clear" w:color="auto" w:fill="CCE0ED"/>
          </w:tcPr>
          <w:p w14:paraId="00BBEB74" w14:textId="001C6355" w:rsidR="006823F2" w:rsidRPr="004C7938" w:rsidRDefault="006823F2" w:rsidP="00C475CB">
            <w:pPr>
              <w:pStyle w:val="TableText"/>
              <w:jc w:val="center"/>
            </w:pPr>
            <w:r w:rsidRPr="004C7938">
              <w:t>1.9%</w:t>
            </w:r>
          </w:p>
        </w:tc>
      </w:tr>
      <w:tr w:rsidR="006823F2" w:rsidRPr="006823F2" w14:paraId="591C705C" w14:textId="77777777" w:rsidTr="00414139">
        <w:trPr>
          <w:trHeight w:val="20"/>
        </w:trPr>
        <w:tc>
          <w:tcPr>
            <w:tcW w:w="3652" w:type="dxa"/>
            <w:shd w:val="clear" w:color="auto" w:fill="CCEFFC"/>
          </w:tcPr>
          <w:p w14:paraId="1317CD9B" w14:textId="5C1B65DB" w:rsidR="006823F2" w:rsidRPr="006823F2" w:rsidRDefault="006823F2" w:rsidP="002D6562">
            <w:pPr>
              <w:pStyle w:val="TableText"/>
            </w:pPr>
            <w:r w:rsidRPr="006823F2">
              <w:rPr>
                <w:lang w:eastAsia="en-AU"/>
              </w:rPr>
              <w:t>Oral health practitioner</w:t>
            </w:r>
          </w:p>
        </w:tc>
        <w:tc>
          <w:tcPr>
            <w:tcW w:w="1985" w:type="dxa"/>
            <w:shd w:val="clear" w:color="auto" w:fill="CCEFFC"/>
          </w:tcPr>
          <w:p w14:paraId="1337783F" w14:textId="221F6252" w:rsidR="006823F2" w:rsidRPr="004C7938" w:rsidRDefault="006823F2" w:rsidP="00C475CB">
            <w:pPr>
              <w:pStyle w:val="TableText"/>
              <w:jc w:val="center"/>
            </w:pPr>
            <w:r w:rsidRPr="004C7938">
              <w:t>0.5%</w:t>
            </w:r>
          </w:p>
        </w:tc>
      </w:tr>
      <w:tr w:rsidR="006823F2" w:rsidRPr="006823F2" w14:paraId="188C63E5" w14:textId="77777777" w:rsidTr="00414139">
        <w:trPr>
          <w:trHeight w:val="20"/>
        </w:trPr>
        <w:tc>
          <w:tcPr>
            <w:tcW w:w="3652" w:type="dxa"/>
            <w:shd w:val="clear" w:color="auto" w:fill="CCE0ED"/>
          </w:tcPr>
          <w:p w14:paraId="4E440637" w14:textId="290BAAE6" w:rsidR="006823F2" w:rsidRPr="006823F2" w:rsidRDefault="006823F2" w:rsidP="002D6562">
            <w:pPr>
              <w:pStyle w:val="TableText"/>
            </w:pPr>
            <w:r w:rsidRPr="006823F2">
              <w:rPr>
                <w:lang w:eastAsia="en-AU"/>
              </w:rPr>
              <w:t xml:space="preserve">Dental </w:t>
            </w:r>
            <w:proofErr w:type="spellStart"/>
            <w:r w:rsidRPr="006823F2">
              <w:rPr>
                <w:lang w:eastAsia="en-AU"/>
              </w:rPr>
              <w:t>prosthetist</w:t>
            </w:r>
            <w:proofErr w:type="spellEnd"/>
          </w:p>
        </w:tc>
        <w:tc>
          <w:tcPr>
            <w:tcW w:w="1985" w:type="dxa"/>
            <w:shd w:val="clear" w:color="auto" w:fill="CCE0ED"/>
          </w:tcPr>
          <w:p w14:paraId="22AF44C6" w14:textId="3FA7FB7E" w:rsidR="006823F2" w:rsidRPr="004C7938" w:rsidRDefault="006823F2" w:rsidP="00C475CB">
            <w:pPr>
              <w:pStyle w:val="TableText"/>
              <w:jc w:val="center"/>
            </w:pPr>
            <w:r w:rsidRPr="004C7938">
              <w:t>0.1%</w:t>
            </w:r>
          </w:p>
        </w:tc>
      </w:tr>
    </w:tbl>
    <w:p w14:paraId="609A3C44" w14:textId="1B33E9ED" w:rsidR="00646AD1" w:rsidRPr="00646AD1" w:rsidRDefault="00646AD1" w:rsidP="00D41C96">
      <w:pPr>
        <w:rPr>
          <w:lang w:val="en-US"/>
        </w:rPr>
      </w:pPr>
      <w:r>
        <w:rPr>
          <w:lang w:val="en-US"/>
        </w:rPr>
        <w:t>The approach described above was taken in the absence of available data showing</w:t>
      </w:r>
      <w:r w:rsidRPr="00062DEA">
        <w:rPr>
          <w:lang w:val="en-US"/>
        </w:rPr>
        <w:t xml:space="preserve"> which </w:t>
      </w:r>
      <w:r w:rsidRPr="00D41C96">
        <w:t xml:space="preserve">oral health professional provided each oral health service. Given this limitation, the </w:t>
      </w:r>
      <w:proofErr w:type="spellStart"/>
      <w:r w:rsidRPr="00D41C96">
        <w:t>wo</w:t>
      </w:r>
      <w:r>
        <w:rPr>
          <w:lang w:val="en-US"/>
        </w:rPr>
        <w:t>rkforce</w:t>
      </w:r>
      <w:proofErr w:type="spellEnd"/>
      <w:r>
        <w:rPr>
          <w:lang w:val="en-US"/>
        </w:rPr>
        <w:t xml:space="preserve"> projection results presented in this publication for the individual oral health workforces </w:t>
      </w:r>
      <w:r w:rsidR="00033272">
        <w:rPr>
          <w:lang w:val="en-US"/>
        </w:rPr>
        <w:t xml:space="preserve">should </w:t>
      </w:r>
      <w:r>
        <w:rPr>
          <w:lang w:val="en-US"/>
        </w:rPr>
        <w:t xml:space="preserve">be interpreted with caution. </w:t>
      </w:r>
    </w:p>
    <w:p w14:paraId="1F4DB427" w14:textId="40B7C3A8" w:rsidR="00FB2F5A" w:rsidRPr="00D850E6" w:rsidRDefault="00D82AB6" w:rsidP="00D41C96">
      <w:pPr>
        <w:pStyle w:val="Heading3"/>
        <w:rPr>
          <w:lang w:val="en-US"/>
        </w:rPr>
      </w:pPr>
      <w:r w:rsidRPr="00D41C96">
        <w:lastRenderedPageBreak/>
        <w:t>Future</w:t>
      </w:r>
      <w:r w:rsidRPr="00D850E6">
        <w:rPr>
          <w:lang w:val="en-US"/>
        </w:rPr>
        <w:t xml:space="preserve"> </w:t>
      </w:r>
      <w:r w:rsidR="00C53152" w:rsidRPr="00D850E6">
        <w:rPr>
          <w:lang w:val="en-US"/>
        </w:rPr>
        <w:t xml:space="preserve">data </w:t>
      </w:r>
      <w:r w:rsidRPr="00D850E6">
        <w:rPr>
          <w:lang w:val="en-US"/>
        </w:rPr>
        <w:t>requirements</w:t>
      </w:r>
    </w:p>
    <w:p w14:paraId="7597D300" w14:textId="16A6F7C3" w:rsidR="00C53152" w:rsidRPr="0014634B" w:rsidRDefault="00C53152" w:rsidP="00D41C96">
      <w:pPr>
        <w:rPr>
          <w:szCs w:val="20"/>
          <w:lang w:val="en-US"/>
        </w:rPr>
      </w:pPr>
      <w:r w:rsidRPr="000B6A18">
        <w:rPr>
          <w:lang w:val="en-US"/>
        </w:rPr>
        <w:t>For future oral health workforce projections, the National Health Workforce Dataset</w:t>
      </w:r>
      <w:r w:rsidR="007A7179" w:rsidRPr="000B6A18">
        <w:rPr>
          <w:lang w:val="en-US"/>
        </w:rPr>
        <w:t xml:space="preserve"> (NHWDS) </w:t>
      </w:r>
      <w:r w:rsidRPr="000B6A18">
        <w:rPr>
          <w:lang w:val="en-US"/>
        </w:rPr>
        <w:t>will continue to be used to:</w:t>
      </w:r>
    </w:p>
    <w:p w14:paraId="7D40966D" w14:textId="103EF173" w:rsidR="007A7179" w:rsidRPr="00D41C96" w:rsidRDefault="007A7179" w:rsidP="00CF0B0D">
      <w:pPr>
        <w:pStyle w:val="ListParagraph"/>
        <w:numPr>
          <w:ilvl w:val="0"/>
          <w:numId w:val="12"/>
        </w:numPr>
        <w:rPr>
          <w:rFonts w:eastAsia="Calibri"/>
          <w:lang w:val="en-US"/>
        </w:rPr>
      </w:pPr>
      <w:r w:rsidRPr="00D41C96">
        <w:rPr>
          <w:rFonts w:eastAsia="Calibri"/>
          <w:lang w:val="en-US"/>
        </w:rPr>
        <w:t xml:space="preserve">define the workforce in the base year, including providing information on age, gender, </w:t>
      </w:r>
      <w:proofErr w:type="spellStart"/>
      <w:r w:rsidRPr="00D41C96">
        <w:rPr>
          <w:rFonts w:eastAsia="Calibri"/>
          <w:lang w:val="en-US"/>
        </w:rPr>
        <w:t>labour</w:t>
      </w:r>
      <w:proofErr w:type="spellEnd"/>
      <w:r w:rsidRPr="00D41C96">
        <w:rPr>
          <w:rFonts w:eastAsia="Calibri"/>
          <w:lang w:val="en-US"/>
        </w:rPr>
        <w:t xml:space="preserve"> force status, registration type, jurisdiction, hours worked, and specialty (where relevant) </w:t>
      </w:r>
    </w:p>
    <w:p w14:paraId="471F41B8" w14:textId="59C186D1" w:rsidR="007A7179" w:rsidRPr="00D41C96" w:rsidRDefault="007A7179" w:rsidP="00CF0B0D">
      <w:pPr>
        <w:pStyle w:val="ListParagraph"/>
        <w:numPr>
          <w:ilvl w:val="0"/>
          <w:numId w:val="12"/>
        </w:numPr>
        <w:rPr>
          <w:rFonts w:eastAsia="Calibri"/>
          <w:lang w:val="en-US"/>
        </w:rPr>
      </w:pPr>
      <w:proofErr w:type="gramStart"/>
      <w:r w:rsidRPr="00D41C96">
        <w:rPr>
          <w:rFonts w:eastAsia="Calibri"/>
          <w:lang w:val="en-US"/>
        </w:rPr>
        <w:t>calculate</w:t>
      </w:r>
      <w:proofErr w:type="gramEnd"/>
      <w:r w:rsidRPr="00D41C96">
        <w:rPr>
          <w:rFonts w:eastAsia="Calibri"/>
          <w:lang w:val="en-US"/>
        </w:rPr>
        <w:t xml:space="preserve"> workforce exits.</w:t>
      </w:r>
    </w:p>
    <w:p w14:paraId="741AB127" w14:textId="036B2551" w:rsidR="007A7179" w:rsidRPr="000B6A18" w:rsidRDefault="007A7179" w:rsidP="00D41C96">
      <w:pPr>
        <w:rPr>
          <w:lang w:val="en-US"/>
        </w:rPr>
      </w:pPr>
      <w:r w:rsidRPr="000B6A18">
        <w:rPr>
          <w:lang w:val="en-US"/>
        </w:rPr>
        <w:t xml:space="preserve">For workforce inflows, </w:t>
      </w:r>
      <w:r w:rsidR="006F1E0C" w:rsidRPr="000B6A18">
        <w:rPr>
          <w:lang w:val="en-US"/>
        </w:rPr>
        <w:t>Department of Immigration and Border Protection visa grant data will cont</w:t>
      </w:r>
      <w:r w:rsidRPr="000B6A18">
        <w:rPr>
          <w:lang w:val="en-US"/>
        </w:rPr>
        <w:t>inue to drive the immigration component of the</w:t>
      </w:r>
      <w:r w:rsidR="006F1E0C" w:rsidRPr="000B6A18">
        <w:rPr>
          <w:lang w:val="en-US"/>
        </w:rPr>
        <w:t xml:space="preserve"> workforce projections. This will be </w:t>
      </w:r>
      <w:r w:rsidRPr="000B6A18">
        <w:rPr>
          <w:lang w:val="en-US"/>
        </w:rPr>
        <w:t>supplemented with N</w:t>
      </w:r>
      <w:r w:rsidR="006F1E0C" w:rsidRPr="000B6A18">
        <w:rPr>
          <w:lang w:val="en-US"/>
        </w:rPr>
        <w:t xml:space="preserve">HWDS </w:t>
      </w:r>
      <w:r w:rsidRPr="000B6A18">
        <w:rPr>
          <w:lang w:val="en-US"/>
        </w:rPr>
        <w:t>survey data which reports visa status.</w:t>
      </w:r>
      <w:r w:rsidR="006F1E0C" w:rsidRPr="000B6A18">
        <w:rPr>
          <w:lang w:val="en-US"/>
        </w:rPr>
        <w:t xml:space="preserve"> For graduates, Australasian Council of Dental Schools data will continue to be used for dental graduates, and Department of Education and National Centre for Vocational Education Research for oral health therapists, dental hygienists and dental therapists.</w:t>
      </w:r>
    </w:p>
    <w:p w14:paraId="4BBBEC75" w14:textId="00DA57D5" w:rsidR="006F1E0C" w:rsidRPr="000B6A18" w:rsidRDefault="006F1E0C" w:rsidP="00D41C96">
      <w:pPr>
        <w:rPr>
          <w:lang w:val="en-US"/>
        </w:rPr>
      </w:pPr>
      <w:r w:rsidRPr="000B6A18">
        <w:rPr>
          <w:lang w:val="en-US"/>
        </w:rPr>
        <w:t>Investigations will be conducted into the ability to use AHPRA student registration</w:t>
      </w:r>
      <w:r w:rsidR="006C2299" w:rsidRPr="000B6A18">
        <w:rPr>
          <w:lang w:val="en-US"/>
        </w:rPr>
        <w:t xml:space="preserve"> information to calculate graduate numbers</w:t>
      </w:r>
      <w:r w:rsidRPr="000B6A18">
        <w:rPr>
          <w:lang w:val="en-US"/>
        </w:rPr>
        <w:t>.</w:t>
      </w:r>
    </w:p>
    <w:p w14:paraId="1560C2D7" w14:textId="016F4688" w:rsidR="00C53152" w:rsidRPr="000B6A18" w:rsidRDefault="006F1E0C" w:rsidP="00D41C96">
      <w:pPr>
        <w:rPr>
          <w:lang w:val="en-US"/>
        </w:rPr>
      </w:pPr>
      <w:r w:rsidRPr="000B6A18">
        <w:rPr>
          <w:lang w:val="en-US"/>
        </w:rPr>
        <w:t xml:space="preserve">For workforce demand, improved information is required to be able to generate more robust workforce projections for the component oral health workforces. As outlined in </w:t>
      </w:r>
      <w:r w:rsidRPr="000B6A18">
        <w:rPr>
          <w:i/>
          <w:lang w:val="en-US"/>
        </w:rPr>
        <w:t>AFHW – Oral Health – Overview</w:t>
      </w:r>
      <w:r w:rsidR="006C2299" w:rsidRPr="000B6A18">
        <w:rPr>
          <w:i/>
          <w:lang w:val="en-US"/>
        </w:rPr>
        <w:t xml:space="preserve">, </w:t>
      </w:r>
      <w:r w:rsidR="006C2299" w:rsidRPr="000B6A18">
        <w:rPr>
          <w:lang w:val="en-US"/>
        </w:rPr>
        <w:t xml:space="preserve">one approach may be to develop a national minimum data set for dental services. </w:t>
      </w:r>
    </w:p>
    <w:p w14:paraId="0F46DED5" w14:textId="22107D32" w:rsidR="00FF4BAE" w:rsidRPr="000B6A18" w:rsidRDefault="00FF4BAE" w:rsidP="003E45B0">
      <w:pPr>
        <w:pStyle w:val="Heading2"/>
      </w:pPr>
      <w:bookmarkStart w:id="29" w:name="_Toc407706384"/>
      <w:r w:rsidRPr="000B6A18">
        <w:t>Planning scenarios</w:t>
      </w:r>
      <w:bookmarkEnd w:id="29"/>
    </w:p>
    <w:p w14:paraId="3957D85E" w14:textId="77777777" w:rsidR="007B3C87" w:rsidRPr="000B6A18" w:rsidRDefault="007B3C87" w:rsidP="00D41C96">
      <w:pPr>
        <w:rPr>
          <w:rFonts w:eastAsia="Times New Roman"/>
        </w:rPr>
      </w:pPr>
      <w:r w:rsidRPr="000B6A18">
        <w:rPr>
          <w:rFonts w:eastAsia="Times New Roman"/>
        </w:rPr>
        <w:t xml:space="preserve">Scenario modelling is used to demonstrate the impact of potential policy options on future workforce supply and demand. </w:t>
      </w:r>
      <w:r w:rsidRPr="000B6A18">
        <w:t>The general method used is to present a comparison scenario, where current trends are assumed to continue into the future, and use this to compare with a range of alternative scenarios. The alternative scenarios are generated by altering parameters in the model, with the flow through effect to the future workforce measured through the impact relative to the comparison scenario.</w:t>
      </w:r>
    </w:p>
    <w:p w14:paraId="4B861808" w14:textId="7E84CEE7" w:rsidR="00DB5DDE" w:rsidRPr="000B6A18" w:rsidRDefault="007B3C87" w:rsidP="00D41C96">
      <w:r w:rsidRPr="000B6A18">
        <w:t>The same scenarios presented in</w:t>
      </w:r>
      <w:r w:rsidR="00D87A47" w:rsidRPr="000B6A18">
        <w:rPr>
          <w:i/>
        </w:rPr>
        <w:t xml:space="preserve"> AFHW </w:t>
      </w:r>
      <w:r w:rsidRPr="000B6A18">
        <w:rPr>
          <w:i/>
        </w:rPr>
        <w:t>– Oral Health – Overview</w:t>
      </w:r>
      <w:r w:rsidRPr="000B6A18">
        <w:t xml:space="preserve">, are presented in this report. These scenarios are: </w:t>
      </w:r>
    </w:p>
    <w:p w14:paraId="7254C6C4" w14:textId="18F1EB09" w:rsidR="00DB5DDE" w:rsidRPr="000B6A18" w:rsidRDefault="00DB5DDE" w:rsidP="00CF0B0D">
      <w:pPr>
        <w:pStyle w:val="ListParagraph"/>
        <w:numPr>
          <w:ilvl w:val="0"/>
          <w:numId w:val="13"/>
        </w:numPr>
      </w:pPr>
      <w:r w:rsidRPr="00D41C96">
        <w:rPr>
          <w:b/>
        </w:rPr>
        <w:t>Medium self-sufficiency</w:t>
      </w:r>
      <w:r w:rsidR="007B3C87" w:rsidRPr="000B6A18">
        <w:t xml:space="preserve"> – showing the impact of reducing net international migration and international students graduating from Australian dental </w:t>
      </w:r>
      <w:r w:rsidR="00686729">
        <w:t>programme</w:t>
      </w:r>
      <w:r w:rsidR="007B3C87" w:rsidRPr="000B6A18">
        <w:t>s.</w:t>
      </w:r>
    </w:p>
    <w:p w14:paraId="395A4191" w14:textId="353EF1B6" w:rsidR="00DB5DDE" w:rsidRPr="000B6A18" w:rsidRDefault="00DB5DDE" w:rsidP="00CF0B0D">
      <w:pPr>
        <w:pStyle w:val="ListParagraph"/>
        <w:numPr>
          <w:ilvl w:val="0"/>
          <w:numId w:val="13"/>
        </w:numPr>
      </w:pPr>
      <w:r w:rsidRPr="00D41C96">
        <w:rPr>
          <w:b/>
        </w:rPr>
        <w:t>Productivity</w:t>
      </w:r>
      <w:r w:rsidRPr="000B6A18">
        <w:t xml:space="preserve"> – show</w:t>
      </w:r>
      <w:r w:rsidR="007B3C87" w:rsidRPr="000B6A18">
        <w:t>ing</w:t>
      </w:r>
      <w:r w:rsidRPr="000B6A18">
        <w:t xml:space="preserve"> the impact of an arbitrary five per cent productivity gain over the projection period. </w:t>
      </w:r>
    </w:p>
    <w:p w14:paraId="569234F6" w14:textId="5F1F0EBE" w:rsidR="00DB5DDE" w:rsidRPr="000B6A18" w:rsidRDefault="00DB5DDE" w:rsidP="00CF0B0D">
      <w:pPr>
        <w:pStyle w:val="ListParagraph"/>
        <w:numPr>
          <w:ilvl w:val="0"/>
          <w:numId w:val="13"/>
        </w:numPr>
      </w:pPr>
      <w:r w:rsidRPr="00D41C96">
        <w:rPr>
          <w:b/>
        </w:rPr>
        <w:t>Low demand</w:t>
      </w:r>
      <w:r w:rsidRPr="000B6A18">
        <w:t xml:space="preserve"> – show</w:t>
      </w:r>
      <w:r w:rsidR="007B3C87" w:rsidRPr="000B6A18">
        <w:t>ing</w:t>
      </w:r>
      <w:r w:rsidRPr="000B6A18">
        <w:t xml:space="preserve"> the impact of a reduction in demand </w:t>
      </w:r>
      <w:r w:rsidR="007B3C87" w:rsidRPr="000B6A18">
        <w:t>for the oral health services</w:t>
      </w:r>
      <w:r w:rsidRPr="000B6A18">
        <w:t>.</w:t>
      </w:r>
    </w:p>
    <w:p w14:paraId="4206A0AD" w14:textId="48966AB9" w:rsidR="00DB5DDE" w:rsidRPr="000B6A18" w:rsidRDefault="00DB5DDE" w:rsidP="00CF0B0D">
      <w:pPr>
        <w:pStyle w:val="ListParagraph"/>
        <w:numPr>
          <w:ilvl w:val="0"/>
          <w:numId w:val="13"/>
        </w:numPr>
      </w:pPr>
      <w:r w:rsidRPr="00D41C96">
        <w:rPr>
          <w:b/>
        </w:rPr>
        <w:lastRenderedPageBreak/>
        <w:t>High demand</w:t>
      </w:r>
      <w:r w:rsidRPr="000B6A18">
        <w:t xml:space="preserve"> – show</w:t>
      </w:r>
      <w:r w:rsidR="007B3C87" w:rsidRPr="000B6A18">
        <w:t>ing</w:t>
      </w:r>
      <w:r w:rsidRPr="000B6A18">
        <w:t xml:space="preserve"> the impact of an increase in demand for oral health services. </w:t>
      </w:r>
    </w:p>
    <w:p w14:paraId="134EE87D" w14:textId="67D5EF02" w:rsidR="00DB5DDE" w:rsidRPr="000B6A18" w:rsidRDefault="00DB5DDE" w:rsidP="00CF0B0D">
      <w:pPr>
        <w:pStyle w:val="ListParagraph"/>
        <w:numPr>
          <w:ilvl w:val="0"/>
          <w:numId w:val="13"/>
        </w:numPr>
      </w:pPr>
      <w:r w:rsidRPr="00D41C96">
        <w:rPr>
          <w:b/>
        </w:rPr>
        <w:t>Undersupply</w:t>
      </w:r>
      <w:r w:rsidRPr="000B6A18">
        <w:t xml:space="preserve"> – </w:t>
      </w:r>
      <w:r w:rsidR="007B3C87" w:rsidRPr="000B6A18">
        <w:t xml:space="preserve">showing the impact </w:t>
      </w:r>
      <w:r w:rsidRPr="000B6A18">
        <w:t>on the workforce planning projections of a commencing supply gap</w:t>
      </w:r>
      <w:r w:rsidR="00E836EE">
        <w:t>, that is, workforce demand exceeds workforce supply</w:t>
      </w:r>
      <w:r w:rsidRPr="000B6A18">
        <w:t xml:space="preserve">. </w:t>
      </w:r>
    </w:p>
    <w:p w14:paraId="5539BC81" w14:textId="69294491" w:rsidR="00DB5DDE" w:rsidRPr="000B6A18" w:rsidRDefault="00DB5DDE" w:rsidP="00CF0B0D">
      <w:pPr>
        <w:pStyle w:val="ListParagraph"/>
        <w:numPr>
          <w:ilvl w:val="0"/>
          <w:numId w:val="13"/>
        </w:numPr>
      </w:pPr>
      <w:r w:rsidRPr="00D41C96">
        <w:rPr>
          <w:b/>
        </w:rPr>
        <w:t>Oversupply</w:t>
      </w:r>
      <w:r w:rsidRPr="000B6A18">
        <w:t xml:space="preserve"> – </w:t>
      </w:r>
      <w:r w:rsidR="007B3C87" w:rsidRPr="000B6A18">
        <w:t>showing the impact on the workforce planning projections of a commencing supply excess</w:t>
      </w:r>
      <w:r w:rsidR="00E836EE">
        <w:t>, that is, workforce supply exceeds workforce demand</w:t>
      </w:r>
      <w:r w:rsidR="007B3C87" w:rsidRPr="000B6A18">
        <w:t>.</w:t>
      </w:r>
      <w:r w:rsidRPr="000B6A18">
        <w:t xml:space="preserve"> </w:t>
      </w:r>
    </w:p>
    <w:p w14:paraId="2CDF3F9C" w14:textId="13D27E2E" w:rsidR="00FF4BAE" w:rsidRPr="000B6A18" w:rsidRDefault="00DB5DDE" w:rsidP="00CF0B0D">
      <w:pPr>
        <w:pStyle w:val="ListParagraph"/>
        <w:numPr>
          <w:ilvl w:val="0"/>
          <w:numId w:val="13"/>
        </w:numPr>
      </w:pPr>
      <w:r w:rsidRPr="00D41C96">
        <w:rPr>
          <w:b/>
        </w:rPr>
        <w:t xml:space="preserve">Graduate reduction </w:t>
      </w:r>
      <w:r w:rsidRPr="000B6A18">
        <w:t>– show</w:t>
      </w:r>
      <w:r w:rsidR="007B3C87" w:rsidRPr="000B6A18">
        <w:t xml:space="preserve">ing the impact </w:t>
      </w:r>
      <w:r w:rsidRPr="000B6A18">
        <w:t xml:space="preserve">of a reduction in the number of graduates (both domestic and international) from Australian dental </w:t>
      </w:r>
      <w:r w:rsidR="00686729">
        <w:t>programme</w:t>
      </w:r>
      <w:r w:rsidRPr="000B6A18">
        <w:t>s.</w:t>
      </w:r>
    </w:p>
    <w:bookmarkEnd w:id="26"/>
    <w:p w14:paraId="08883C1B" w14:textId="000046F8" w:rsidR="003B6337" w:rsidRPr="000B6A18" w:rsidRDefault="007B3C87" w:rsidP="00D41C96">
      <w:r w:rsidRPr="000B6A18">
        <w:rPr>
          <w:lang w:val="en-US" w:eastAsia="en-AU"/>
        </w:rPr>
        <w:t xml:space="preserve">Details of the scenarios are provided in Appendix </w:t>
      </w:r>
      <w:r w:rsidR="00EC5F94" w:rsidRPr="000B6A18">
        <w:rPr>
          <w:lang w:val="en-US" w:eastAsia="en-AU"/>
        </w:rPr>
        <w:t>A</w:t>
      </w:r>
      <w:r w:rsidRPr="000B6A18">
        <w:rPr>
          <w:lang w:val="en-US" w:eastAsia="en-AU"/>
        </w:rPr>
        <w:t xml:space="preserve">. </w:t>
      </w:r>
      <w:r w:rsidR="00E7178A" w:rsidRPr="000B6A18">
        <w:rPr>
          <w:lang w:val="en-US" w:eastAsia="en-AU"/>
        </w:rPr>
        <w:t>It is important to note the scenarios are not predictions of what will happen over the period to 2025 – each provides an estimate of a likely outcome given the set of conditions upon which it is based.</w:t>
      </w:r>
    </w:p>
    <w:p w14:paraId="6D768C08" w14:textId="7E3B66FA" w:rsidR="003B6337" w:rsidRPr="000B6A18" w:rsidRDefault="003B6337" w:rsidP="003E45B0">
      <w:pPr>
        <w:pStyle w:val="Heading2"/>
      </w:pPr>
      <w:bookmarkStart w:id="30" w:name="_Toc407706385"/>
      <w:r w:rsidRPr="000B6A18">
        <w:t>W</w:t>
      </w:r>
      <w:r w:rsidR="00E50E6C" w:rsidRPr="000B6A18">
        <w:t>orkforce Dynamics Indicator</w:t>
      </w:r>
      <w:bookmarkEnd w:id="30"/>
    </w:p>
    <w:p w14:paraId="4CC6A330" w14:textId="43098297" w:rsidR="00880613" w:rsidRPr="000B6A18" w:rsidRDefault="00FF4BAE" w:rsidP="00D41C96">
      <w:r w:rsidRPr="000B6A18">
        <w:t xml:space="preserve">The workforce dynamics indicator (WDI) is used to highlight aspects of a current workforce that may be of concern into the future. The WDI was adapted from Health Workforce New Zealand’s (HWNZ) medical discipline vulnerability ranking method, where a traffic light approach is used to score workforces against the selected indicators. </w:t>
      </w:r>
    </w:p>
    <w:p w14:paraId="339E2F0A" w14:textId="2411751D" w:rsidR="00FF4BAE" w:rsidRPr="00A63364" w:rsidRDefault="00FF4BAE" w:rsidP="00D41C96">
      <w:pPr>
        <w:rPr>
          <w:szCs w:val="20"/>
        </w:rPr>
      </w:pPr>
      <w:r w:rsidRPr="000B6A18">
        <w:t>HWA selected the following indicators for scoring:</w:t>
      </w:r>
    </w:p>
    <w:p w14:paraId="567F6AAC" w14:textId="77777777" w:rsidR="00FF4BAE" w:rsidRPr="00A63364" w:rsidRDefault="00FF4BAE" w:rsidP="00CF0B0D">
      <w:pPr>
        <w:pStyle w:val="ListParagraph"/>
        <w:numPr>
          <w:ilvl w:val="0"/>
          <w:numId w:val="14"/>
        </w:numPr>
      </w:pPr>
      <w:r w:rsidRPr="00D41C96">
        <w:rPr>
          <w:b/>
        </w:rPr>
        <w:t>Average age</w:t>
      </w:r>
      <w:r w:rsidRPr="00A63364">
        <w:t xml:space="preserve"> – workforces with a higher average age are more susceptible to higher exit rates (through retirement) with lower entry rates. </w:t>
      </w:r>
    </w:p>
    <w:p w14:paraId="712C32BB" w14:textId="54E992E0" w:rsidR="00FF4BAE" w:rsidRPr="00A63364" w:rsidRDefault="00FF4BAE" w:rsidP="00CF0B0D">
      <w:pPr>
        <w:pStyle w:val="ListParagraph"/>
        <w:numPr>
          <w:ilvl w:val="0"/>
          <w:numId w:val="14"/>
        </w:numPr>
      </w:pPr>
      <w:r w:rsidRPr="00D41C96">
        <w:rPr>
          <w:b/>
        </w:rPr>
        <w:t>Replacement rate</w:t>
      </w:r>
      <w:r w:rsidRPr="00A63364">
        <w:t xml:space="preserve"> – this item calculated the </w:t>
      </w:r>
      <w:r w:rsidR="002573CE" w:rsidRPr="00A63364">
        <w:t xml:space="preserve">percentage of </w:t>
      </w:r>
      <w:r w:rsidRPr="00A63364">
        <w:t>graduates to workforce exits in a given year. This indicates whether the number currently completing training is sufficient to replace those presently leaving the workforce. Note: this is an indicator for workforce dynamics assessment purposes only and is not intended to guide training numbers for the future.</w:t>
      </w:r>
    </w:p>
    <w:p w14:paraId="47A31F80" w14:textId="567AA370" w:rsidR="00FF4BAE" w:rsidRPr="00A63364" w:rsidRDefault="00FF4BAE" w:rsidP="00CF0B0D">
      <w:pPr>
        <w:pStyle w:val="ListParagraph"/>
        <w:numPr>
          <w:ilvl w:val="0"/>
          <w:numId w:val="14"/>
        </w:numPr>
      </w:pPr>
      <w:r w:rsidRPr="00D41C96">
        <w:rPr>
          <w:b/>
        </w:rPr>
        <w:t xml:space="preserve">Dependence on </w:t>
      </w:r>
      <w:r w:rsidR="00D87A47" w:rsidRPr="00D41C96">
        <w:rPr>
          <w:b/>
        </w:rPr>
        <w:t>international dental graduates</w:t>
      </w:r>
      <w:r w:rsidRPr="00A63364">
        <w:t xml:space="preserve"> </w:t>
      </w:r>
      <w:r w:rsidR="0027165B" w:rsidRPr="00D41C96">
        <w:rPr>
          <w:b/>
        </w:rPr>
        <w:t xml:space="preserve">(IDGs) </w:t>
      </w:r>
      <w:r w:rsidRPr="00A63364">
        <w:t xml:space="preserve">– workforces with high percentages of international migrants are of greater concern due to their dependence on a less reliable supply stream (for example, changes in immigration policy may impact on supply). </w:t>
      </w:r>
    </w:p>
    <w:p w14:paraId="57FC5D2C" w14:textId="0D3F703F" w:rsidR="00FF4BAE" w:rsidRPr="00A63364" w:rsidRDefault="00FF4BAE" w:rsidP="00CF0B0D">
      <w:pPr>
        <w:pStyle w:val="ListParagraph"/>
        <w:numPr>
          <w:ilvl w:val="0"/>
          <w:numId w:val="14"/>
        </w:numPr>
      </w:pPr>
      <w:r w:rsidRPr="00D41C96">
        <w:rPr>
          <w:b/>
        </w:rPr>
        <w:t xml:space="preserve">Duration of training </w:t>
      </w:r>
      <w:r w:rsidR="00686729" w:rsidRPr="00D41C96">
        <w:rPr>
          <w:b/>
        </w:rPr>
        <w:t>programme</w:t>
      </w:r>
      <w:r w:rsidRPr="00A63364">
        <w:t xml:space="preserve"> – the greater the duration of training, the longer it takes to train a replacement workforce. </w:t>
      </w:r>
    </w:p>
    <w:p w14:paraId="078F3B80" w14:textId="77777777" w:rsidR="00FF4BAE" w:rsidRPr="00A63364" w:rsidRDefault="00FF4BAE" w:rsidP="00CF0B0D">
      <w:pPr>
        <w:pStyle w:val="ListParagraph"/>
        <w:numPr>
          <w:ilvl w:val="0"/>
          <w:numId w:val="14"/>
        </w:numPr>
      </w:pPr>
      <w:r w:rsidRPr="00D41C96">
        <w:rPr>
          <w:b/>
        </w:rPr>
        <w:t>Percentage aged 55 years and over</w:t>
      </w:r>
      <w:r w:rsidRPr="00A63364">
        <w:t xml:space="preserve"> – this can be a useful indicator of those potentially retiring or reducing working hours within the next 10 years, leading up to conventional retirement age in the mid-60s.</w:t>
      </w:r>
    </w:p>
    <w:p w14:paraId="1CEA612A" w14:textId="77777777" w:rsidR="00FF4BAE" w:rsidRPr="00A63364" w:rsidRDefault="00FF4BAE" w:rsidP="00CF0B0D">
      <w:pPr>
        <w:pStyle w:val="ListParagraph"/>
        <w:numPr>
          <w:ilvl w:val="0"/>
          <w:numId w:val="14"/>
        </w:numPr>
      </w:pPr>
      <w:r w:rsidRPr="00D41C96">
        <w:rPr>
          <w:b/>
        </w:rPr>
        <w:t>Annual change in average hours worked</w:t>
      </w:r>
      <w:r w:rsidRPr="00A63364">
        <w:t xml:space="preserve"> – workforces with falling average weekly hours worked can be an indicator of sufficient workforce supply, or </w:t>
      </w:r>
      <w:r w:rsidRPr="00A63364">
        <w:lastRenderedPageBreak/>
        <w:t>supply exceeding demand, while workforces with increasing average weekly hours worked can indicate supply pressures.</w:t>
      </w:r>
    </w:p>
    <w:p w14:paraId="11C4D8A5" w14:textId="4DF1DD21" w:rsidR="00F07F52" w:rsidRPr="000B6A18" w:rsidRDefault="00F07F52" w:rsidP="00265AF6">
      <w:r w:rsidRPr="000B6A18">
        <w:t xml:space="preserve">The WDI </w:t>
      </w:r>
      <w:r w:rsidR="0098541A" w:rsidRPr="000B6A18">
        <w:t>results</w:t>
      </w:r>
      <w:r w:rsidRPr="000B6A18">
        <w:t xml:space="preserve"> were produced using data calculated in the comparison scenario (except for the duration of training indicator). As such, the WDI results were only generated for those workforces for which workforce projections were generated, that is, dentists (including dentist specialists), oral health practitioners (comprised of oral health therapists, dental hygienists and dental therapists) and dental </w:t>
      </w:r>
      <w:proofErr w:type="spellStart"/>
      <w:r w:rsidRPr="000B6A18">
        <w:t>prosthetists</w:t>
      </w:r>
      <w:proofErr w:type="spellEnd"/>
      <w:r w:rsidRPr="000B6A18">
        <w:t xml:space="preserve">. </w:t>
      </w:r>
    </w:p>
    <w:p w14:paraId="5F860B8B" w14:textId="240BD6A0" w:rsidR="00FF4BAE" w:rsidRPr="000B6A18" w:rsidRDefault="00F07F52" w:rsidP="00265AF6">
      <w:r w:rsidRPr="000B6A18">
        <w:t xml:space="preserve">The results are presented as at 2014 and 2025 – to show the projected change in workforce characteristics over the projection period. </w:t>
      </w:r>
    </w:p>
    <w:p w14:paraId="3475CC48" w14:textId="77777777" w:rsidR="00FF4BAE" w:rsidRPr="006823F2" w:rsidRDefault="00FF4BAE" w:rsidP="00D41C96">
      <w:pPr>
        <w:pStyle w:val="Heading3"/>
        <w:rPr>
          <w:lang w:val="en-US"/>
        </w:rPr>
      </w:pPr>
      <w:r w:rsidRPr="006823F2">
        <w:rPr>
          <w:lang w:val="en-US"/>
        </w:rPr>
        <w:t xml:space="preserve">Indicator </w:t>
      </w:r>
      <w:r w:rsidRPr="00D41C96">
        <w:t>range</w:t>
      </w:r>
      <w:r w:rsidRPr="006823F2">
        <w:rPr>
          <w:lang w:val="en-US"/>
        </w:rPr>
        <w:t xml:space="preserve"> boundaries</w:t>
      </w:r>
    </w:p>
    <w:p w14:paraId="34C0A35C" w14:textId="4049309C" w:rsidR="0079244F" w:rsidRPr="004C7938" w:rsidRDefault="00F07F52" w:rsidP="00265AF6">
      <w:r w:rsidRPr="000B6A18">
        <w:t xml:space="preserve">Reflecting the fact the different workforces have different characteristics and training pathways, the WDI boundaries were developed separately for each workforce. </w:t>
      </w:r>
      <w:r w:rsidR="0079244F" w:rsidRPr="004C7938">
        <w:t xml:space="preserve">The ranges for each indicator for each workforce was set to be relatively equal, rather than being established using a statistical base. The indicators used are basic measures only – ideally as data availability improves, more sophisticated measures can be developed. </w:t>
      </w:r>
    </w:p>
    <w:p w14:paraId="0085896D" w14:textId="3D62726F" w:rsidR="0079244F" w:rsidRPr="000B6A18" w:rsidRDefault="00F07F52" w:rsidP="00265AF6">
      <w:r w:rsidRPr="000B6A18">
        <w:t>Table</w:t>
      </w:r>
      <w:r w:rsidR="002D6562">
        <w:t>s</w:t>
      </w:r>
      <w:r w:rsidRPr="000B6A18">
        <w:t xml:space="preserve"> 2</w:t>
      </w:r>
      <w:r w:rsidR="002D6562">
        <w:t>a–2c show</w:t>
      </w:r>
      <w:r w:rsidRPr="000B6A18">
        <w:t xml:space="preserve"> the WDI indicator boundaries for each </w:t>
      </w:r>
      <w:r w:rsidR="00DC689F">
        <w:t xml:space="preserve">oral health </w:t>
      </w:r>
      <w:r w:rsidRPr="000B6A18">
        <w:t>workforce</w:t>
      </w:r>
      <w:r w:rsidR="0079244F">
        <w:t xml:space="preserve"> and their score range</w:t>
      </w:r>
      <w:r w:rsidR="0079244F" w:rsidRPr="002D6562">
        <w:t>.</w:t>
      </w:r>
    </w:p>
    <w:p w14:paraId="27831FCA" w14:textId="07CFE1D1" w:rsidR="00E50E6C" w:rsidRPr="00D538B8" w:rsidRDefault="00E50E6C" w:rsidP="00E1707F">
      <w:pPr>
        <w:pStyle w:val="Caption"/>
      </w:pPr>
      <w:bookmarkStart w:id="31" w:name="_Toc409599523"/>
      <w:r w:rsidRPr="00D538B8">
        <w:lastRenderedPageBreak/>
        <w:t xml:space="preserve">Table </w:t>
      </w:r>
      <w:fldSimple w:instr=" SEQ Table \* ARABIC ">
        <w:r w:rsidR="00E91C85" w:rsidRPr="00D538B8">
          <w:t>2</w:t>
        </w:r>
      </w:fldSimple>
      <w:r w:rsidR="002D6562">
        <w:t>a</w:t>
      </w:r>
      <w:r w:rsidRPr="00D538B8">
        <w:t xml:space="preserve">: Workforce dynamics indicators </w:t>
      </w:r>
      <w:r w:rsidR="002D6562">
        <w:t>– dentists</w:t>
      </w:r>
      <w:bookmarkEnd w:id="31"/>
    </w:p>
    <w:tbl>
      <w:tblPr>
        <w:tblStyle w:val="TableGrid"/>
        <w:tblW w:w="0" w:type="auto"/>
        <w:tblLayout w:type="fixed"/>
        <w:tblLook w:val="04A0" w:firstRow="1" w:lastRow="0" w:firstColumn="1" w:lastColumn="0" w:noHBand="0" w:noVBand="1"/>
        <w:tblCaption w:val="Table 2: Workforce dynamics indicators by specialty"/>
        <w:tblDescription w:val="The table shows the Workforce Dynamics indicator boundaries for each oral health workforce and their score range on a 5 point scale from 1 Minimal concern to 5 Signficant concern"/>
      </w:tblPr>
      <w:tblGrid>
        <w:gridCol w:w="3369"/>
        <w:gridCol w:w="1134"/>
        <w:gridCol w:w="1134"/>
        <w:gridCol w:w="1379"/>
        <w:gridCol w:w="1113"/>
        <w:gridCol w:w="1113"/>
      </w:tblGrid>
      <w:tr w:rsidR="001746EF" w14:paraId="39FDA5BA" w14:textId="77777777" w:rsidTr="00D93D93">
        <w:trPr>
          <w:tblHeader/>
        </w:trPr>
        <w:tc>
          <w:tcPr>
            <w:tcW w:w="3369" w:type="dxa"/>
            <w:tcBorders>
              <w:top w:val="nil"/>
              <w:left w:val="nil"/>
              <w:bottom w:val="single" w:sz="4" w:space="0" w:color="auto"/>
              <w:right w:val="single" w:sz="4" w:space="0" w:color="auto"/>
            </w:tcBorders>
            <w:shd w:val="clear" w:color="auto" w:fill="auto"/>
          </w:tcPr>
          <w:p w14:paraId="40119633" w14:textId="154B2756" w:rsidR="001746EF" w:rsidRPr="00E03583" w:rsidRDefault="001746EF" w:rsidP="00C168C4">
            <w:pPr>
              <w:pStyle w:val="TableHeader"/>
              <w:keepNext/>
            </w:pPr>
            <w:bookmarkStart w:id="32" w:name="Title_2a"/>
            <w:bookmarkEnd w:id="32"/>
          </w:p>
        </w:tc>
        <w:tc>
          <w:tcPr>
            <w:tcW w:w="1134" w:type="dxa"/>
            <w:tcBorders>
              <w:top w:val="single" w:sz="4" w:space="0" w:color="auto"/>
              <w:left w:val="single" w:sz="4" w:space="0" w:color="auto"/>
              <w:bottom w:val="single" w:sz="4" w:space="0" w:color="auto"/>
              <w:right w:val="nil"/>
            </w:tcBorders>
            <w:shd w:val="clear" w:color="auto" w:fill="0070C0"/>
            <w:vAlign w:val="bottom"/>
          </w:tcPr>
          <w:p w14:paraId="7C4C30F0" w14:textId="77777777" w:rsidR="001746EF" w:rsidRPr="00E03583" w:rsidRDefault="001746EF" w:rsidP="00C168C4">
            <w:pPr>
              <w:pStyle w:val="TableHeader"/>
              <w:keepNext/>
            </w:pPr>
            <w:r w:rsidRPr="00E03583">
              <w:t>Minimal concern</w:t>
            </w:r>
          </w:p>
        </w:tc>
        <w:tc>
          <w:tcPr>
            <w:tcW w:w="1134" w:type="dxa"/>
            <w:tcBorders>
              <w:top w:val="single" w:sz="4" w:space="0" w:color="auto"/>
              <w:left w:val="single" w:sz="4" w:space="0" w:color="auto"/>
              <w:bottom w:val="single" w:sz="4" w:space="0" w:color="auto"/>
              <w:right w:val="single" w:sz="4" w:space="0" w:color="auto"/>
            </w:tcBorders>
            <w:shd w:val="clear" w:color="auto" w:fill="0070C0"/>
            <w:vAlign w:val="bottom"/>
          </w:tcPr>
          <w:p w14:paraId="3051ADDF" w14:textId="656A25B2" w:rsidR="001746EF" w:rsidRPr="00E03583" w:rsidRDefault="001746EF" w:rsidP="00C168C4">
            <w:pPr>
              <w:pStyle w:val="TableHeader"/>
              <w:keepNext/>
            </w:pPr>
            <w:r w:rsidRPr="00E03583">
              <w:t>Minimal concern</w:t>
            </w:r>
          </w:p>
        </w:tc>
        <w:tc>
          <w:tcPr>
            <w:tcW w:w="1379" w:type="dxa"/>
            <w:tcBorders>
              <w:top w:val="single" w:sz="4" w:space="0" w:color="auto"/>
              <w:left w:val="single" w:sz="4" w:space="0" w:color="auto"/>
              <w:bottom w:val="single" w:sz="4" w:space="0" w:color="auto"/>
              <w:right w:val="single" w:sz="4" w:space="0" w:color="auto"/>
            </w:tcBorders>
            <w:shd w:val="clear" w:color="auto" w:fill="0070C0"/>
          </w:tcPr>
          <w:p w14:paraId="48881FA6" w14:textId="4AD7F7A2" w:rsidR="001746EF" w:rsidRPr="00E03583" w:rsidRDefault="001746EF" w:rsidP="00C168C4">
            <w:pPr>
              <w:pStyle w:val="TableHeader"/>
              <w:keepNext/>
            </w:pPr>
            <w:r>
              <w:t>Intermediate concern</w:t>
            </w:r>
          </w:p>
        </w:tc>
        <w:tc>
          <w:tcPr>
            <w:tcW w:w="1113" w:type="dxa"/>
            <w:tcBorders>
              <w:top w:val="single" w:sz="4" w:space="0" w:color="auto"/>
              <w:left w:val="single" w:sz="4" w:space="0" w:color="auto"/>
              <w:bottom w:val="single" w:sz="4" w:space="0" w:color="auto"/>
              <w:right w:val="single" w:sz="4" w:space="0" w:color="auto"/>
            </w:tcBorders>
            <w:shd w:val="clear" w:color="auto" w:fill="0070C0"/>
            <w:vAlign w:val="bottom"/>
          </w:tcPr>
          <w:p w14:paraId="3E23EE9C" w14:textId="77777777" w:rsidR="001746EF" w:rsidRPr="00E03583" w:rsidRDefault="001746EF" w:rsidP="00C168C4">
            <w:pPr>
              <w:pStyle w:val="TableHeader"/>
              <w:keepNext/>
            </w:pPr>
            <w:r w:rsidRPr="00E03583">
              <w:t>Significant concern</w:t>
            </w:r>
          </w:p>
        </w:tc>
        <w:tc>
          <w:tcPr>
            <w:tcW w:w="1113" w:type="dxa"/>
            <w:tcBorders>
              <w:top w:val="single" w:sz="4" w:space="0" w:color="auto"/>
              <w:left w:val="nil"/>
              <w:bottom w:val="single" w:sz="4" w:space="0" w:color="auto"/>
              <w:right w:val="single" w:sz="4" w:space="0" w:color="auto"/>
            </w:tcBorders>
            <w:shd w:val="clear" w:color="auto" w:fill="0070C0"/>
            <w:vAlign w:val="bottom"/>
          </w:tcPr>
          <w:p w14:paraId="24FDDC6A" w14:textId="52FB501F" w:rsidR="001746EF" w:rsidRPr="00E03583" w:rsidRDefault="001746EF" w:rsidP="00C168C4">
            <w:pPr>
              <w:pStyle w:val="TableHeader"/>
              <w:keepNext/>
            </w:pPr>
            <w:r w:rsidRPr="00E03583">
              <w:t>Significant concern</w:t>
            </w:r>
          </w:p>
        </w:tc>
      </w:tr>
      <w:tr w:rsidR="001746EF" w14:paraId="0D0DCF8D" w14:textId="77777777" w:rsidTr="00D93D93">
        <w:trPr>
          <w:trHeight w:val="341"/>
          <w:tblHeader/>
        </w:trPr>
        <w:tc>
          <w:tcPr>
            <w:tcW w:w="3369" w:type="dxa"/>
            <w:tcBorders>
              <w:top w:val="single" w:sz="4" w:space="0" w:color="auto"/>
              <w:left w:val="single" w:sz="4" w:space="0" w:color="auto"/>
              <w:right w:val="single" w:sz="4" w:space="0" w:color="auto"/>
            </w:tcBorders>
            <w:shd w:val="clear" w:color="auto" w:fill="0070C0"/>
            <w:vAlign w:val="center"/>
          </w:tcPr>
          <w:p w14:paraId="52CB9488" w14:textId="7F30DCB0" w:rsidR="00E03583" w:rsidRPr="00E03583" w:rsidRDefault="00E1707F" w:rsidP="00C168C4">
            <w:pPr>
              <w:pStyle w:val="TableHeader"/>
              <w:keepNext/>
            </w:pPr>
            <w:r w:rsidRPr="00E03583">
              <w:t>Workforce Dynamics Indicator</w:t>
            </w:r>
          </w:p>
        </w:tc>
        <w:tc>
          <w:tcPr>
            <w:tcW w:w="1134" w:type="dxa"/>
            <w:tcBorders>
              <w:top w:val="single" w:sz="4" w:space="0" w:color="auto"/>
              <w:left w:val="single" w:sz="4" w:space="0" w:color="auto"/>
              <w:bottom w:val="single" w:sz="4" w:space="0" w:color="auto"/>
            </w:tcBorders>
            <w:shd w:val="clear" w:color="auto" w:fill="0070C0"/>
            <w:vAlign w:val="center"/>
          </w:tcPr>
          <w:p w14:paraId="670DF594" w14:textId="0EF9FB5C" w:rsidR="00E03583" w:rsidRPr="00E1707F" w:rsidRDefault="00E03583" w:rsidP="00C168C4">
            <w:pPr>
              <w:pStyle w:val="TableHeader"/>
              <w:keepNext/>
              <w:jc w:val="center"/>
              <w:rPr>
                <w:bCs/>
              </w:rPr>
            </w:pPr>
            <w:r w:rsidRPr="00E1707F">
              <w:rPr>
                <w:bCs/>
              </w:rPr>
              <w:t>1</w:t>
            </w:r>
          </w:p>
        </w:tc>
        <w:tc>
          <w:tcPr>
            <w:tcW w:w="1134" w:type="dxa"/>
            <w:tcBorders>
              <w:top w:val="single" w:sz="4" w:space="0" w:color="auto"/>
              <w:bottom w:val="single" w:sz="4" w:space="0" w:color="auto"/>
            </w:tcBorders>
            <w:shd w:val="clear" w:color="auto" w:fill="0070C0"/>
            <w:vAlign w:val="center"/>
          </w:tcPr>
          <w:p w14:paraId="1D93163E" w14:textId="272CBE8E" w:rsidR="00E03583" w:rsidRPr="00E1707F" w:rsidRDefault="00E03583" w:rsidP="00C168C4">
            <w:pPr>
              <w:pStyle w:val="TableHeader"/>
              <w:keepNext/>
              <w:jc w:val="center"/>
              <w:rPr>
                <w:bCs/>
              </w:rPr>
            </w:pPr>
            <w:r w:rsidRPr="00E1707F">
              <w:rPr>
                <w:bCs/>
              </w:rPr>
              <w:t>2</w:t>
            </w:r>
          </w:p>
        </w:tc>
        <w:tc>
          <w:tcPr>
            <w:tcW w:w="1379" w:type="dxa"/>
            <w:tcBorders>
              <w:top w:val="single" w:sz="4" w:space="0" w:color="auto"/>
              <w:bottom w:val="single" w:sz="4" w:space="0" w:color="auto"/>
            </w:tcBorders>
            <w:shd w:val="clear" w:color="auto" w:fill="0070C0"/>
            <w:vAlign w:val="center"/>
          </w:tcPr>
          <w:p w14:paraId="2EC91C72" w14:textId="7A972805" w:rsidR="00E03583" w:rsidRPr="00E1707F" w:rsidRDefault="00E03583" w:rsidP="00C168C4">
            <w:pPr>
              <w:pStyle w:val="TableHeader"/>
              <w:keepNext/>
              <w:jc w:val="center"/>
              <w:rPr>
                <w:bCs/>
              </w:rPr>
            </w:pPr>
            <w:r w:rsidRPr="00E1707F">
              <w:rPr>
                <w:bCs/>
              </w:rPr>
              <w:t>3</w:t>
            </w:r>
          </w:p>
        </w:tc>
        <w:tc>
          <w:tcPr>
            <w:tcW w:w="1113" w:type="dxa"/>
            <w:tcBorders>
              <w:top w:val="single" w:sz="4" w:space="0" w:color="auto"/>
              <w:bottom w:val="single" w:sz="4" w:space="0" w:color="auto"/>
            </w:tcBorders>
            <w:shd w:val="clear" w:color="auto" w:fill="0070C0"/>
            <w:vAlign w:val="center"/>
          </w:tcPr>
          <w:p w14:paraId="745505AC" w14:textId="13E7513D" w:rsidR="00E03583" w:rsidRPr="00E1707F" w:rsidRDefault="00E03583" w:rsidP="00C168C4">
            <w:pPr>
              <w:pStyle w:val="TableHeader"/>
              <w:keepNext/>
              <w:jc w:val="center"/>
              <w:rPr>
                <w:bCs/>
              </w:rPr>
            </w:pPr>
            <w:r w:rsidRPr="00E1707F">
              <w:rPr>
                <w:bCs/>
              </w:rPr>
              <w:t>4</w:t>
            </w:r>
          </w:p>
        </w:tc>
        <w:tc>
          <w:tcPr>
            <w:tcW w:w="1113" w:type="dxa"/>
            <w:tcBorders>
              <w:top w:val="single" w:sz="4" w:space="0" w:color="auto"/>
              <w:bottom w:val="single" w:sz="4" w:space="0" w:color="auto"/>
            </w:tcBorders>
            <w:shd w:val="clear" w:color="auto" w:fill="0070C0"/>
            <w:vAlign w:val="center"/>
          </w:tcPr>
          <w:p w14:paraId="7CC78387" w14:textId="2C2449BC" w:rsidR="00E03583" w:rsidRPr="00E1707F" w:rsidRDefault="00E03583" w:rsidP="00C168C4">
            <w:pPr>
              <w:pStyle w:val="TableHeader"/>
              <w:keepNext/>
              <w:jc w:val="center"/>
              <w:rPr>
                <w:bCs/>
              </w:rPr>
            </w:pPr>
            <w:r w:rsidRPr="00E1707F">
              <w:rPr>
                <w:bCs/>
              </w:rPr>
              <w:t>5</w:t>
            </w:r>
          </w:p>
        </w:tc>
      </w:tr>
      <w:tr w:rsidR="001746EF" w:rsidRPr="002D6562" w14:paraId="196A3E8B" w14:textId="77777777" w:rsidTr="00D93D93">
        <w:tc>
          <w:tcPr>
            <w:tcW w:w="3369" w:type="dxa"/>
            <w:shd w:val="clear" w:color="auto" w:fill="auto"/>
            <w:vAlign w:val="center"/>
          </w:tcPr>
          <w:p w14:paraId="6407823F" w14:textId="6606C4E2" w:rsidR="00653270" w:rsidRPr="002D6562" w:rsidRDefault="00653270" w:rsidP="00C168C4">
            <w:pPr>
              <w:pStyle w:val="TableText"/>
              <w:keepNext/>
            </w:pPr>
            <w:r w:rsidRPr="002D6562">
              <w:t>Average age of existing workforce</w:t>
            </w:r>
          </w:p>
        </w:tc>
        <w:tc>
          <w:tcPr>
            <w:tcW w:w="1134" w:type="dxa"/>
            <w:shd w:val="clear" w:color="auto" w:fill="00B050"/>
            <w:vAlign w:val="center"/>
          </w:tcPr>
          <w:p w14:paraId="0F1C8A20" w14:textId="2CBBEE7D" w:rsidR="00653270" w:rsidRPr="002D6562" w:rsidRDefault="00653270" w:rsidP="00C168C4">
            <w:pPr>
              <w:pStyle w:val="TableText"/>
              <w:keepNext/>
            </w:pPr>
            <w:r w:rsidRPr="002D6562">
              <w:t>&lt;35</w:t>
            </w:r>
          </w:p>
        </w:tc>
        <w:tc>
          <w:tcPr>
            <w:tcW w:w="1134" w:type="dxa"/>
            <w:shd w:val="clear" w:color="auto" w:fill="FFFF00"/>
            <w:vAlign w:val="center"/>
          </w:tcPr>
          <w:p w14:paraId="54EB9BEE" w14:textId="40B909D3" w:rsidR="00653270" w:rsidRPr="002D6562" w:rsidRDefault="00653270" w:rsidP="00C168C4">
            <w:pPr>
              <w:pStyle w:val="TableText"/>
              <w:keepNext/>
            </w:pPr>
            <w:r w:rsidRPr="002D6562">
              <w:t>35-39</w:t>
            </w:r>
          </w:p>
        </w:tc>
        <w:tc>
          <w:tcPr>
            <w:tcW w:w="1379" w:type="dxa"/>
            <w:shd w:val="clear" w:color="auto" w:fill="F79646" w:themeFill="accent6"/>
            <w:vAlign w:val="center"/>
          </w:tcPr>
          <w:p w14:paraId="6DC9DD0A" w14:textId="15BACA62" w:rsidR="00653270" w:rsidRPr="002D6562" w:rsidRDefault="00653270" w:rsidP="00C168C4">
            <w:pPr>
              <w:pStyle w:val="TableText"/>
              <w:keepNext/>
            </w:pPr>
            <w:r w:rsidRPr="002D6562">
              <w:t>40-44</w:t>
            </w:r>
          </w:p>
        </w:tc>
        <w:tc>
          <w:tcPr>
            <w:tcW w:w="1113" w:type="dxa"/>
            <w:shd w:val="clear" w:color="auto" w:fill="E36C0A" w:themeFill="accent6" w:themeFillShade="BF"/>
            <w:vAlign w:val="center"/>
          </w:tcPr>
          <w:p w14:paraId="7431B1D4" w14:textId="39F2C634" w:rsidR="00653270" w:rsidRPr="002D6562" w:rsidRDefault="00653270" w:rsidP="00C168C4">
            <w:pPr>
              <w:pStyle w:val="TableText"/>
              <w:keepNext/>
            </w:pPr>
            <w:r w:rsidRPr="002D6562">
              <w:t>45-49</w:t>
            </w:r>
          </w:p>
        </w:tc>
        <w:tc>
          <w:tcPr>
            <w:tcW w:w="1113" w:type="dxa"/>
            <w:shd w:val="clear" w:color="auto" w:fill="FF0000"/>
            <w:vAlign w:val="center"/>
          </w:tcPr>
          <w:p w14:paraId="3180131E" w14:textId="31AA8000" w:rsidR="00653270" w:rsidRPr="002D6562" w:rsidRDefault="00653270" w:rsidP="00C168C4">
            <w:pPr>
              <w:pStyle w:val="TableText"/>
              <w:keepNext/>
            </w:pPr>
            <w:r w:rsidRPr="002D6562">
              <w:t>50+</w:t>
            </w:r>
          </w:p>
        </w:tc>
      </w:tr>
      <w:tr w:rsidR="001746EF" w:rsidRPr="002D6562" w14:paraId="5F62650D" w14:textId="77777777" w:rsidTr="00D93D93">
        <w:tc>
          <w:tcPr>
            <w:tcW w:w="3369" w:type="dxa"/>
            <w:shd w:val="clear" w:color="auto" w:fill="auto"/>
            <w:vAlign w:val="center"/>
          </w:tcPr>
          <w:p w14:paraId="1415CF1D" w14:textId="74FD41EF" w:rsidR="00653270" w:rsidRPr="002D6562" w:rsidRDefault="00653270" w:rsidP="00C168C4">
            <w:pPr>
              <w:pStyle w:val="TableText"/>
              <w:keepNext/>
            </w:pPr>
            <w:r w:rsidRPr="002D6562">
              <w:t>Replacement rate: Percentage of new graduates to workforce exits (annual)</w:t>
            </w:r>
          </w:p>
        </w:tc>
        <w:tc>
          <w:tcPr>
            <w:tcW w:w="1134" w:type="dxa"/>
            <w:shd w:val="clear" w:color="auto" w:fill="00B050"/>
            <w:vAlign w:val="center"/>
          </w:tcPr>
          <w:p w14:paraId="23B7417D" w14:textId="32D76809" w:rsidR="00653270" w:rsidRPr="002D6562" w:rsidRDefault="00653270" w:rsidP="00C168C4">
            <w:pPr>
              <w:pStyle w:val="TableText"/>
              <w:keepNext/>
            </w:pPr>
            <w:r w:rsidRPr="002D6562">
              <w:t>130+%</w:t>
            </w:r>
          </w:p>
        </w:tc>
        <w:tc>
          <w:tcPr>
            <w:tcW w:w="1134" w:type="dxa"/>
            <w:shd w:val="clear" w:color="auto" w:fill="FFFF00"/>
            <w:vAlign w:val="center"/>
          </w:tcPr>
          <w:p w14:paraId="48581A7F" w14:textId="0CBEDEA4" w:rsidR="00653270" w:rsidRPr="002D6562" w:rsidRDefault="00653270" w:rsidP="00C168C4">
            <w:pPr>
              <w:pStyle w:val="TableText"/>
              <w:keepNext/>
            </w:pPr>
            <w:r w:rsidRPr="002D6562">
              <w:t>110-&lt;130%</w:t>
            </w:r>
          </w:p>
        </w:tc>
        <w:tc>
          <w:tcPr>
            <w:tcW w:w="1379" w:type="dxa"/>
            <w:shd w:val="clear" w:color="auto" w:fill="F79646" w:themeFill="accent6"/>
            <w:vAlign w:val="center"/>
          </w:tcPr>
          <w:p w14:paraId="76FD5BEA" w14:textId="116FE3FE" w:rsidR="00653270" w:rsidRPr="002D6562" w:rsidRDefault="00653270" w:rsidP="00C168C4">
            <w:pPr>
              <w:pStyle w:val="TableText"/>
              <w:keepNext/>
            </w:pPr>
            <w:r w:rsidRPr="002D6562">
              <w:t>90%-110%</w:t>
            </w:r>
          </w:p>
        </w:tc>
        <w:tc>
          <w:tcPr>
            <w:tcW w:w="1113" w:type="dxa"/>
            <w:shd w:val="clear" w:color="auto" w:fill="E36C0A" w:themeFill="accent6" w:themeFillShade="BF"/>
            <w:vAlign w:val="center"/>
          </w:tcPr>
          <w:p w14:paraId="70BC21C8" w14:textId="0C8A3369" w:rsidR="00653270" w:rsidRPr="002D6562" w:rsidRDefault="00653270" w:rsidP="00C168C4">
            <w:pPr>
              <w:pStyle w:val="TableText"/>
              <w:keepNext/>
            </w:pPr>
            <w:r w:rsidRPr="002D6562">
              <w:t>70%-90%</w:t>
            </w:r>
          </w:p>
        </w:tc>
        <w:tc>
          <w:tcPr>
            <w:tcW w:w="1113" w:type="dxa"/>
            <w:shd w:val="clear" w:color="auto" w:fill="FF0000"/>
            <w:vAlign w:val="center"/>
          </w:tcPr>
          <w:p w14:paraId="7C68E692" w14:textId="2CE2F619" w:rsidR="00653270" w:rsidRPr="002D6562" w:rsidRDefault="00653270" w:rsidP="00C168C4">
            <w:pPr>
              <w:pStyle w:val="TableText"/>
              <w:keepNext/>
            </w:pPr>
            <w:r w:rsidRPr="002D6562">
              <w:t>&lt;70%</w:t>
            </w:r>
          </w:p>
        </w:tc>
      </w:tr>
      <w:tr w:rsidR="001746EF" w:rsidRPr="002D6562" w14:paraId="0C3B759C" w14:textId="77777777" w:rsidTr="00D93D93">
        <w:tc>
          <w:tcPr>
            <w:tcW w:w="3369" w:type="dxa"/>
            <w:shd w:val="clear" w:color="auto" w:fill="auto"/>
            <w:vAlign w:val="center"/>
          </w:tcPr>
          <w:p w14:paraId="351B31FA" w14:textId="1A07E457" w:rsidR="00653270" w:rsidRPr="002D6562" w:rsidRDefault="00653270" w:rsidP="00C168C4">
            <w:pPr>
              <w:pStyle w:val="TableText"/>
              <w:keepNext/>
            </w:pPr>
            <w:r w:rsidRPr="002D6562">
              <w:t>Dependence on IDGs (migrant inflow as a percentage of the workforce)</w:t>
            </w:r>
          </w:p>
        </w:tc>
        <w:tc>
          <w:tcPr>
            <w:tcW w:w="1134" w:type="dxa"/>
            <w:shd w:val="clear" w:color="auto" w:fill="00B050"/>
            <w:vAlign w:val="center"/>
          </w:tcPr>
          <w:p w14:paraId="6F590CB9" w14:textId="3BCFAD7B" w:rsidR="00653270" w:rsidRPr="002D6562" w:rsidRDefault="00653270" w:rsidP="00C168C4">
            <w:pPr>
              <w:pStyle w:val="TableText"/>
              <w:keepNext/>
            </w:pPr>
            <w:r w:rsidRPr="002D6562">
              <w:t>&lt;12%</w:t>
            </w:r>
          </w:p>
        </w:tc>
        <w:tc>
          <w:tcPr>
            <w:tcW w:w="1134" w:type="dxa"/>
            <w:shd w:val="clear" w:color="auto" w:fill="FFFF00"/>
            <w:vAlign w:val="center"/>
          </w:tcPr>
          <w:p w14:paraId="464A0B4B" w14:textId="293F134A" w:rsidR="00653270" w:rsidRPr="002D6562" w:rsidRDefault="00653270" w:rsidP="00C168C4">
            <w:pPr>
              <w:pStyle w:val="TableText"/>
              <w:keepNext/>
            </w:pPr>
            <w:r w:rsidRPr="002D6562">
              <w:t>12-24%</w:t>
            </w:r>
          </w:p>
        </w:tc>
        <w:tc>
          <w:tcPr>
            <w:tcW w:w="1379" w:type="dxa"/>
            <w:shd w:val="clear" w:color="auto" w:fill="F79646" w:themeFill="accent6"/>
            <w:vAlign w:val="center"/>
          </w:tcPr>
          <w:p w14:paraId="21A02047" w14:textId="73D3BBEC" w:rsidR="00653270" w:rsidRPr="002D6562" w:rsidRDefault="00653270" w:rsidP="00C168C4">
            <w:pPr>
              <w:pStyle w:val="TableText"/>
              <w:keepNext/>
            </w:pPr>
            <w:r w:rsidRPr="002D6562">
              <w:t>25-37%</w:t>
            </w:r>
          </w:p>
        </w:tc>
        <w:tc>
          <w:tcPr>
            <w:tcW w:w="1113" w:type="dxa"/>
            <w:shd w:val="clear" w:color="auto" w:fill="E36C0A" w:themeFill="accent6" w:themeFillShade="BF"/>
            <w:vAlign w:val="center"/>
          </w:tcPr>
          <w:p w14:paraId="17030A14" w14:textId="1CDD35DC" w:rsidR="00653270" w:rsidRPr="002D6562" w:rsidRDefault="00653270" w:rsidP="00C168C4">
            <w:pPr>
              <w:pStyle w:val="TableText"/>
              <w:keepNext/>
            </w:pPr>
            <w:r w:rsidRPr="002D6562">
              <w:t>37-49%</w:t>
            </w:r>
          </w:p>
        </w:tc>
        <w:tc>
          <w:tcPr>
            <w:tcW w:w="1113" w:type="dxa"/>
            <w:shd w:val="clear" w:color="auto" w:fill="FF0000"/>
            <w:vAlign w:val="center"/>
          </w:tcPr>
          <w:p w14:paraId="6AA66346" w14:textId="6D680CC4" w:rsidR="00653270" w:rsidRPr="002D6562" w:rsidRDefault="00653270" w:rsidP="00C168C4">
            <w:pPr>
              <w:pStyle w:val="TableText"/>
              <w:keepNext/>
            </w:pPr>
            <w:r w:rsidRPr="002D6562">
              <w:t>50+%</w:t>
            </w:r>
          </w:p>
        </w:tc>
      </w:tr>
      <w:tr w:rsidR="001746EF" w:rsidRPr="002D6562" w14:paraId="627EA789" w14:textId="77777777" w:rsidTr="00D93D93">
        <w:tc>
          <w:tcPr>
            <w:tcW w:w="3369" w:type="dxa"/>
            <w:shd w:val="clear" w:color="auto" w:fill="auto"/>
            <w:vAlign w:val="center"/>
          </w:tcPr>
          <w:p w14:paraId="469D64A4" w14:textId="0B38A037" w:rsidR="00653270" w:rsidRPr="002D6562" w:rsidRDefault="00653270" w:rsidP="00C168C4">
            <w:pPr>
              <w:pStyle w:val="TableText"/>
              <w:keepNext/>
            </w:pPr>
            <w:r w:rsidRPr="002D6562">
              <w:t xml:space="preserve">Duration of training </w:t>
            </w:r>
            <w:r w:rsidR="00686729" w:rsidRPr="002D6562">
              <w:t>programme</w:t>
            </w:r>
            <w:r w:rsidRPr="002D6562">
              <w:t xml:space="preserve"> (years)</w:t>
            </w:r>
          </w:p>
        </w:tc>
        <w:tc>
          <w:tcPr>
            <w:tcW w:w="1134" w:type="dxa"/>
            <w:shd w:val="clear" w:color="auto" w:fill="00B050"/>
            <w:vAlign w:val="center"/>
          </w:tcPr>
          <w:p w14:paraId="1F2AC371" w14:textId="6AE127E0" w:rsidR="00653270" w:rsidRPr="002D6562" w:rsidRDefault="00653270" w:rsidP="00C168C4">
            <w:pPr>
              <w:pStyle w:val="TableText"/>
              <w:keepNext/>
            </w:pPr>
            <w:r w:rsidRPr="002D6562">
              <w:t>&lt;=5</w:t>
            </w:r>
          </w:p>
        </w:tc>
        <w:tc>
          <w:tcPr>
            <w:tcW w:w="1134" w:type="dxa"/>
            <w:shd w:val="clear" w:color="auto" w:fill="FFFF00"/>
            <w:vAlign w:val="center"/>
          </w:tcPr>
          <w:p w14:paraId="4698940D" w14:textId="5AC3A0ED" w:rsidR="00653270" w:rsidRPr="002D6562" w:rsidRDefault="00653270" w:rsidP="00C168C4">
            <w:pPr>
              <w:pStyle w:val="TableText"/>
              <w:keepNext/>
            </w:pPr>
            <w:r w:rsidRPr="002D6562">
              <w:t>6</w:t>
            </w:r>
          </w:p>
        </w:tc>
        <w:tc>
          <w:tcPr>
            <w:tcW w:w="1379" w:type="dxa"/>
            <w:shd w:val="clear" w:color="auto" w:fill="F79646" w:themeFill="accent6"/>
            <w:vAlign w:val="center"/>
          </w:tcPr>
          <w:p w14:paraId="667493EE" w14:textId="1E019B50" w:rsidR="00653270" w:rsidRPr="002D6562" w:rsidRDefault="00653270" w:rsidP="00C168C4">
            <w:pPr>
              <w:pStyle w:val="TableText"/>
              <w:keepNext/>
            </w:pPr>
            <w:r w:rsidRPr="002D6562">
              <w:t>7</w:t>
            </w:r>
          </w:p>
        </w:tc>
        <w:tc>
          <w:tcPr>
            <w:tcW w:w="1113" w:type="dxa"/>
            <w:shd w:val="clear" w:color="auto" w:fill="E36C0A" w:themeFill="accent6" w:themeFillShade="BF"/>
            <w:vAlign w:val="center"/>
          </w:tcPr>
          <w:p w14:paraId="215C102B" w14:textId="3EAFFF2A" w:rsidR="00653270" w:rsidRPr="002D6562" w:rsidRDefault="00653270" w:rsidP="00C168C4">
            <w:pPr>
              <w:pStyle w:val="TableText"/>
              <w:keepNext/>
            </w:pPr>
            <w:r w:rsidRPr="002D6562">
              <w:t>8</w:t>
            </w:r>
          </w:p>
        </w:tc>
        <w:tc>
          <w:tcPr>
            <w:tcW w:w="1113" w:type="dxa"/>
            <w:shd w:val="clear" w:color="auto" w:fill="FF0000"/>
            <w:vAlign w:val="center"/>
          </w:tcPr>
          <w:p w14:paraId="63E4FB04" w14:textId="00DCC375" w:rsidR="00653270" w:rsidRPr="002D6562" w:rsidRDefault="00653270" w:rsidP="00C168C4">
            <w:pPr>
              <w:pStyle w:val="TableText"/>
              <w:keepNext/>
            </w:pPr>
            <w:r w:rsidRPr="002D6562">
              <w:t>9+</w:t>
            </w:r>
          </w:p>
        </w:tc>
      </w:tr>
      <w:tr w:rsidR="001746EF" w:rsidRPr="002D6562" w14:paraId="42B9FB1F" w14:textId="77777777" w:rsidTr="00D93D93">
        <w:tc>
          <w:tcPr>
            <w:tcW w:w="3369" w:type="dxa"/>
            <w:shd w:val="clear" w:color="auto" w:fill="auto"/>
            <w:vAlign w:val="center"/>
          </w:tcPr>
          <w:p w14:paraId="3131EB2D" w14:textId="304300C6" w:rsidR="00653270" w:rsidRPr="002D6562" w:rsidRDefault="00653270" w:rsidP="00C168C4">
            <w:pPr>
              <w:pStyle w:val="TableText"/>
              <w:keepNext/>
            </w:pPr>
            <w:r w:rsidRPr="002D6562">
              <w:t>Percentage aged 55+ years</w:t>
            </w:r>
          </w:p>
        </w:tc>
        <w:tc>
          <w:tcPr>
            <w:tcW w:w="1134" w:type="dxa"/>
            <w:shd w:val="clear" w:color="auto" w:fill="00B050"/>
            <w:vAlign w:val="center"/>
          </w:tcPr>
          <w:p w14:paraId="6317F370" w14:textId="15817849" w:rsidR="00653270" w:rsidRPr="002D6562" w:rsidRDefault="00653270" w:rsidP="00C168C4">
            <w:pPr>
              <w:pStyle w:val="TableText"/>
              <w:keepNext/>
            </w:pPr>
            <w:r w:rsidRPr="002D6562">
              <w:t>&lt;20%</w:t>
            </w:r>
          </w:p>
        </w:tc>
        <w:tc>
          <w:tcPr>
            <w:tcW w:w="1134" w:type="dxa"/>
            <w:shd w:val="clear" w:color="auto" w:fill="FFFF00"/>
            <w:vAlign w:val="center"/>
          </w:tcPr>
          <w:p w14:paraId="28E30494" w14:textId="22F04B05" w:rsidR="00653270" w:rsidRPr="002D6562" w:rsidRDefault="00653270" w:rsidP="00C168C4">
            <w:pPr>
              <w:pStyle w:val="TableText"/>
              <w:keepNext/>
            </w:pPr>
            <w:r w:rsidRPr="002D6562">
              <w:t>20%-&lt;30%</w:t>
            </w:r>
          </w:p>
        </w:tc>
        <w:tc>
          <w:tcPr>
            <w:tcW w:w="1379" w:type="dxa"/>
            <w:shd w:val="clear" w:color="auto" w:fill="F79646" w:themeFill="accent6"/>
            <w:vAlign w:val="center"/>
          </w:tcPr>
          <w:p w14:paraId="28336308" w14:textId="777ACD60" w:rsidR="00653270" w:rsidRPr="002D6562" w:rsidRDefault="00653270" w:rsidP="00C168C4">
            <w:pPr>
              <w:pStyle w:val="TableText"/>
              <w:keepNext/>
            </w:pPr>
            <w:r w:rsidRPr="002D6562">
              <w:t>30%-&lt;40%</w:t>
            </w:r>
          </w:p>
        </w:tc>
        <w:tc>
          <w:tcPr>
            <w:tcW w:w="1113" w:type="dxa"/>
            <w:shd w:val="clear" w:color="auto" w:fill="E36C0A" w:themeFill="accent6" w:themeFillShade="BF"/>
            <w:vAlign w:val="center"/>
          </w:tcPr>
          <w:p w14:paraId="566AE566" w14:textId="3D25DA2B" w:rsidR="00653270" w:rsidRPr="002D6562" w:rsidRDefault="00653270" w:rsidP="00C168C4">
            <w:pPr>
              <w:pStyle w:val="TableText"/>
              <w:keepNext/>
            </w:pPr>
            <w:r w:rsidRPr="002D6562">
              <w:t>40%-&lt;50%</w:t>
            </w:r>
          </w:p>
        </w:tc>
        <w:tc>
          <w:tcPr>
            <w:tcW w:w="1113" w:type="dxa"/>
            <w:shd w:val="clear" w:color="auto" w:fill="FF0000"/>
            <w:vAlign w:val="center"/>
          </w:tcPr>
          <w:p w14:paraId="5DEF5C6F" w14:textId="702F7045" w:rsidR="00653270" w:rsidRPr="002D6562" w:rsidRDefault="00653270" w:rsidP="00C168C4">
            <w:pPr>
              <w:pStyle w:val="TableText"/>
              <w:keepNext/>
            </w:pPr>
            <w:r w:rsidRPr="002D6562">
              <w:t>&gt;50%</w:t>
            </w:r>
          </w:p>
        </w:tc>
      </w:tr>
      <w:tr w:rsidR="001746EF" w:rsidRPr="002D6562" w14:paraId="5D7B0381" w14:textId="77777777" w:rsidTr="00D93D93">
        <w:tc>
          <w:tcPr>
            <w:tcW w:w="3369" w:type="dxa"/>
            <w:shd w:val="clear" w:color="auto" w:fill="auto"/>
            <w:vAlign w:val="center"/>
          </w:tcPr>
          <w:p w14:paraId="2E2A5D1A" w14:textId="66F3004C" w:rsidR="00653270" w:rsidRPr="002D6562" w:rsidRDefault="00653270" w:rsidP="00C168C4">
            <w:pPr>
              <w:pStyle w:val="TableText"/>
              <w:keepNext/>
            </w:pPr>
            <w:r w:rsidRPr="002D6562">
              <w:t>Annual change in average hours worked</w:t>
            </w:r>
          </w:p>
        </w:tc>
        <w:tc>
          <w:tcPr>
            <w:tcW w:w="1134" w:type="dxa"/>
            <w:shd w:val="clear" w:color="auto" w:fill="00B050"/>
            <w:vAlign w:val="center"/>
          </w:tcPr>
          <w:p w14:paraId="2A42691E" w14:textId="135F5FEB" w:rsidR="00653270" w:rsidRPr="002D6562" w:rsidRDefault="00653270" w:rsidP="00C168C4">
            <w:pPr>
              <w:pStyle w:val="TableText"/>
              <w:keepNext/>
            </w:pPr>
            <w:r w:rsidRPr="002D6562">
              <w:t>&lt;+/-0.3</w:t>
            </w:r>
          </w:p>
        </w:tc>
        <w:tc>
          <w:tcPr>
            <w:tcW w:w="1134" w:type="dxa"/>
            <w:shd w:val="clear" w:color="auto" w:fill="FFFF00"/>
            <w:vAlign w:val="center"/>
          </w:tcPr>
          <w:p w14:paraId="4CEF7AF5" w14:textId="77777777" w:rsidR="00653270" w:rsidRPr="002D6562" w:rsidRDefault="00653270" w:rsidP="00C168C4">
            <w:pPr>
              <w:pStyle w:val="TableText"/>
              <w:keepNext/>
            </w:pPr>
            <w:r w:rsidRPr="002D6562">
              <w:t>+/-0.3 –</w:t>
            </w:r>
          </w:p>
          <w:p w14:paraId="50C75FFD" w14:textId="1A4CF8E0" w:rsidR="00653270" w:rsidRPr="002D6562" w:rsidRDefault="00653270" w:rsidP="00C168C4">
            <w:pPr>
              <w:pStyle w:val="TableText"/>
              <w:keepNext/>
            </w:pPr>
            <w:r w:rsidRPr="002D6562">
              <w:t>&lt; +/-0.6</w:t>
            </w:r>
          </w:p>
        </w:tc>
        <w:tc>
          <w:tcPr>
            <w:tcW w:w="1379" w:type="dxa"/>
            <w:shd w:val="clear" w:color="auto" w:fill="F79646" w:themeFill="accent6"/>
            <w:vAlign w:val="center"/>
          </w:tcPr>
          <w:p w14:paraId="15F4641F" w14:textId="77777777" w:rsidR="00653270" w:rsidRPr="002D6562" w:rsidRDefault="00653270" w:rsidP="00C168C4">
            <w:pPr>
              <w:pStyle w:val="TableText"/>
              <w:keepNext/>
            </w:pPr>
            <w:r w:rsidRPr="002D6562">
              <w:t>+/-0.6 –</w:t>
            </w:r>
          </w:p>
          <w:p w14:paraId="0BBA60AE" w14:textId="5BB1BC52" w:rsidR="00653270" w:rsidRPr="002D6562" w:rsidRDefault="00653270" w:rsidP="00C168C4">
            <w:pPr>
              <w:pStyle w:val="TableText"/>
              <w:keepNext/>
            </w:pPr>
            <w:r w:rsidRPr="002D6562">
              <w:t>&lt; +/-0.9</w:t>
            </w:r>
          </w:p>
        </w:tc>
        <w:tc>
          <w:tcPr>
            <w:tcW w:w="1113" w:type="dxa"/>
            <w:shd w:val="clear" w:color="auto" w:fill="E36C0A" w:themeFill="accent6" w:themeFillShade="BF"/>
            <w:vAlign w:val="center"/>
          </w:tcPr>
          <w:p w14:paraId="4C92856F" w14:textId="4C01DB94" w:rsidR="00653270" w:rsidRPr="002D6562" w:rsidRDefault="00A10A8C" w:rsidP="00C168C4">
            <w:pPr>
              <w:pStyle w:val="TableText"/>
              <w:keepNext/>
            </w:pPr>
            <w:r>
              <w:t xml:space="preserve">+/-0.9 </w:t>
            </w:r>
            <w:r w:rsidR="00653270" w:rsidRPr="002D6562">
              <w:t>-</w:t>
            </w:r>
          </w:p>
          <w:p w14:paraId="081B98AE" w14:textId="2C15BF87" w:rsidR="00653270" w:rsidRPr="002D6562" w:rsidRDefault="00653270" w:rsidP="00C168C4">
            <w:pPr>
              <w:pStyle w:val="TableText"/>
              <w:keepNext/>
            </w:pPr>
            <w:r w:rsidRPr="002D6562">
              <w:t>&lt; +/-1.2</w:t>
            </w:r>
          </w:p>
        </w:tc>
        <w:tc>
          <w:tcPr>
            <w:tcW w:w="1113" w:type="dxa"/>
            <w:shd w:val="clear" w:color="auto" w:fill="FF0000"/>
            <w:vAlign w:val="center"/>
          </w:tcPr>
          <w:p w14:paraId="25BCF7CC" w14:textId="59616D77" w:rsidR="00653270" w:rsidRPr="002D6562" w:rsidRDefault="00653270" w:rsidP="00C168C4">
            <w:pPr>
              <w:pStyle w:val="TableText"/>
              <w:keepNext/>
            </w:pPr>
            <w:r w:rsidRPr="002D6562">
              <w:t>+/-1.2+</w:t>
            </w:r>
          </w:p>
        </w:tc>
      </w:tr>
    </w:tbl>
    <w:p w14:paraId="271024B5" w14:textId="47306BA6" w:rsidR="002D6562" w:rsidRPr="00D538B8" w:rsidRDefault="002D6562" w:rsidP="00E1707F">
      <w:pPr>
        <w:pStyle w:val="Caption"/>
      </w:pPr>
      <w:bookmarkStart w:id="33" w:name="_Toc409599524"/>
      <w:r w:rsidRPr="00D538B8">
        <w:t xml:space="preserve">Table </w:t>
      </w:r>
      <w:fldSimple w:instr=" SEQ Table \* ARABIC ">
        <w:r w:rsidRPr="00D538B8">
          <w:t>2</w:t>
        </w:r>
      </w:fldSimple>
      <w:r>
        <w:t>b</w:t>
      </w:r>
      <w:r w:rsidRPr="00D538B8">
        <w:t xml:space="preserve">: Workforce dynamics indicators </w:t>
      </w:r>
      <w:r>
        <w:t>– oral health practitioners</w:t>
      </w:r>
      <w:bookmarkEnd w:id="33"/>
    </w:p>
    <w:tbl>
      <w:tblPr>
        <w:tblStyle w:val="TableGrid"/>
        <w:tblW w:w="0" w:type="auto"/>
        <w:tblLook w:val="04A0" w:firstRow="1" w:lastRow="0" w:firstColumn="1" w:lastColumn="0" w:noHBand="0" w:noVBand="1"/>
        <w:tblCaption w:val="Table 2: Workforce dynamics indicators by specialty"/>
        <w:tblDescription w:val="The table shows the Workforce Dynamics indicator boundaries for each oral health workforce and their score range on a 5 point scale from 1 Minimal concern to 5 Signficant concern"/>
      </w:tblPr>
      <w:tblGrid>
        <w:gridCol w:w="3369"/>
        <w:gridCol w:w="1134"/>
        <w:gridCol w:w="1134"/>
        <w:gridCol w:w="1379"/>
        <w:gridCol w:w="1113"/>
        <w:gridCol w:w="1113"/>
      </w:tblGrid>
      <w:tr w:rsidR="001746EF" w14:paraId="5CF8A61D" w14:textId="77777777" w:rsidTr="00D93D93">
        <w:trPr>
          <w:tblHeader/>
        </w:trPr>
        <w:tc>
          <w:tcPr>
            <w:tcW w:w="3369" w:type="dxa"/>
            <w:tcBorders>
              <w:top w:val="nil"/>
              <w:left w:val="nil"/>
              <w:bottom w:val="single" w:sz="4" w:space="0" w:color="auto"/>
              <w:right w:val="single" w:sz="4" w:space="0" w:color="auto"/>
            </w:tcBorders>
            <w:shd w:val="clear" w:color="auto" w:fill="auto"/>
          </w:tcPr>
          <w:p w14:paraId="3C8F35B4" w14:textId="77777777" w:rsidR="001746EF" w:rsidRPr="00E03583" w:rsidRDefault="001746EF" w:rsidP="00E1707F">
            <w:pPr>
              <w:pStyle w:val="TableHeader"/>
            </w:pPr>
            <w:bookmarkStart w:id="34" w:name="Title_2b"/>
            <w:bookmarkEnd w:id="34"/>
          </w:p>
        </w:tc>
        <w:tc>
          <w:tcPr>
            <w:tcW w:w="1134" w:type="dxa"/>
            <w:tcBorders>
              <w:top w:val="single" w:sz="4" w:space="0" w:color="auto"/>
              <w:left w:val="single" w:sz="4" w:space="0" w:color="auto"/>
              <w:bottom w:val="single" w:sz="4" w:space="0" w:color="auto"/>
              <w:right w:val="nil"/>
            </w:tcBorders>
            <w:shd w:val="clear" w:color="auto" w:fill="0070C0"/>
            <w:vAlign w:val="bottom"/>
          </w:tcPr>
          <w:p w14:paraId="3412814B" w14:textId="77777777" w:rsidR="001746EF" w:rsidRPr="00E03583" w:rsidRDefault="001746EF" w:rsidP="00E1707F">
            <w:pPr>
              <w:pStyle w:val="TableHeader"/>
            </w:pPr>
            <w:r w:rsidRPr="00E03583">
              <w:t>Minimal concern</w:t>
            </w:r>
          </w:p>
        </w:tc>
        <w:tc>
          <w:tcPr>
            <w:tcW w:w="1134" w:type="dxa"/>
            <w:tcBorders>
              <w:top w:val="single" w:sz="4" w:space="0" w:color="auto"/>
              <w:left w:val="single" w:sz="4" w:space="0" w:color="auto"/>
              <w:bottom w:val="single" w:sz="4" w:space="0" w:color="auto"/>
              <w:right w:val="single" w:sz="4" w:space="0" w:color="auto"/>
            </w:tcBorders>
            <w:shd w:val="clear" w:color="auto" w:fill="0070C0"/>
            <w:vAlign w:val="bottom"/>
          </w:tcPr>
          <w:p w14:paraId="5D0C1341" w14:textId="10F3424A" w:rsidR="001746EF" w:rsidRPr="00E03583" w:rsidRDefault="001746EF" w:rsidP="00E1707F">
            <w:pPr>
              <w:pStyle w:val="TableHeader"/>
            </w:pPr>
            <w:r w:rsidRPr="00E03583">
              <w:t>Minimal concern</w:t>
            </w:r>
          </w:p>
        </w:tc>
        <w:tc>
          <w:tcPr>
            <w:tcW w:w="1379" w:type="dxa"/>
            <w:tcBorders>
              <w:top w:val="single" w:sz="4" w:space="0" w:color="auto"/>
              <w:left w:val="single" w:sz="4" w:space="0" w:color="auto"/>
              <w:bottom w:val="single" w:sz="4" w:space="0" w:color="auto"/>
              <w:right w:val="single" w:sz="4" w:space="0" w:color="auto"/>
            </w:tcBorders>
            <w:shd w:val="clear" w:color="auto" w:fill="0070C0"/>
          </w:tcPr>
          <w:p w14:paraId="334B8ECA" w14:textId="77777777" w:rsidR="001746EF" w:rsidRPr="00E03583" w:rsidRDefault="001746EF" w:rsidP="00E1707F">
            <w:pPr>
              <w:pStyle w:val="TableHeader"/>
            </w:pPr>
            <w:r>
              <w:t>Intermediate concern</w:t>
            </w:r>
          </w:p>
        </w:tc>
        <w:tc>
          <w:tcPr>
            <w:tcW w:w="1113" w:type="dxa"/>
            <w:tcBorders>
              <w:top w:val="single" w:sz="4" w:space="0" w:color="auto"/>
              <w:left w:val="single" w:sz="4" w:space="0" w:color="auto"/>
              <w:bottom w:val="single" w:sz="4" w:space="0" w:color="auto"/>
              <w:right w:val="single" w:sz="4" w:space="0" w:color="auto"/>
            </w:tcBorders>
            <w:shd w:val="clear" w:color="auto" w:fill="0070C0"/>
            <w:vAlign w:val="bottom"/>
          </w:tcPr>
          <w:p w14:paraId="37CEC38C" w14:textId="77777777" w:rsidR="001746EF" w:rsidRPr="00E03583" w:rsidRDefault="001746EF" w:rsidP="00E1707F">
            <w:pPr>
              <w:pStyle w:val="TableHeader"/>
            </w:pPr>
            <w:r w:rsidRPr="00E03583">
              <w:t>Significant concern</w:t>
            </w:r>
          </w:p>
        </w:tc>
        <w:tc>
          <w:tcPr>
            <w:tcW w:w="1113" w:type="dxa"/>
            <w:tcBorders>
              <w:top w:val="single" w:sz="4" w:space="0" w:color="auto"/>
              <w:left w:val="nil"/>
              <w:bottom w:val="single" w:sz="4" w:space="0" w:color="auto"/>
              <w:right w:val="single" w:sz="4" w:space="0" w:color="auto"/>
            </w:tcBorders>
            <w:shd w:val="clear" w:color="auto" w:fill="0070C0"/>
            <w:vAlign w:val="bottom"/>
          </w:tcPr>
          <w:p w14:paraId="74B19D9E" w14:textId="111F3C56" w:rsidR="001746EF" w:rsidRPr="00E03583" w:rsidRDefault="001746EF" w:rsidP="00E1707F">
            <w:pPr>
              <w:pStyle w:val="TableHeader"/>
            </w:pPr>
            <w:r w:rsidRPr="00E03583">
              <w:t>Significant concern</w:t>
            </w:r>
          </w:p>
        </w:tc>
      </w:tr>
      <w:tr w:rsidR="00E1707F" w14:paraId="2E992351" w14:textId="77777777" w:rsidTr="00D93D93">
        <w:trPr>
          <w:trHeight w:val="341"/>
          <w:tblHeader/>
        </w:trPr>
        <w:tc>
          <w:tcPr>
            <w:tcW w:w="3369" w:type="dxa"/>
            <w:tcBorders>
              <w:top w:val="single" w:sz="4" w:space="0" w:color="auto"/>
              <w:left w:val="single" w:sz="4" w:space="0" w:color="auto"/>
              <w:right w:val="single" w:sz="4" w:space="0" w:color="auto"/>
            </w:tcBorders>
            <w:shd w:val="clear" w:color="auto" w:fill="0070C0"/>
            <w:vAlign w:val="center"/>
          </w:tcPr>
          <w:p w14:paraId="4A09A025" w14:textId="77777777" w:rsidR="00E1707F" w:rsidRPr="00E03583" w:rsidRDefault="00E1707F" w:rsidP="00E1707F">
            <w:pPr>
              <w:pStyle w:val="TableHeader"/>
            </w:pPr>
            <w:r w:rsidRPr="00E03583">
              <w:t>Workforce Dynamics Indicator</w:t>
            </w:r>
          </w:p>
        </w:tc>
        <w:tc>
          <w:tcPr>
            <w:tcW w:w="1134" w:type="dxa"/>
            <w:tcBorders>
              <w:top w:val="single" w:sz="4" w:space="0" w:color="auto"/>
              <w:left w:val="single" w:sz="4" w:space="0" w:color="auto"/>
              <w:bottom w:val="single" w:sz="4" w:space="0" w:color="auto"/>
            </w:tcBorders>
            <w:shd w:val="clear" w:color="auto" w:fill="0070C0"/>
            <w:vAlign w:val="center"/>
          </w:tcPr>
          <w:p w14:paraId="6E517DB6" w14:textId="77777777" w:rsidR="00E1707F" w:rsidRPr="00E1707F" w:rsidRDefault="00E1707F" w:rsidP="00E1707F">
            <w:pPr>
              <w:pStyle w:val="TableHeader"/>
              <w:jc w:val="center"/>
              <w:rPr>
                <w:bCs/>
              </w:rPr>
            </w:pPr>
            <w:r w:rsidRPr="00E1707F">
              <w:rPr>
                <w:bCs/>
              </w:rPr>
              <w:t>1</w:t>
            </w:r>
          </w:p>
        </w:tc>
        <w:tc>
          <w:tcPr>
            <w:tcW w:w="1134" w:type="dxa"/>
            <w:tcBorders>
              <w:top w:val="single" w:sz="4" w:space="0" w:color="auto"/>
            </w:tcBorders>
            <w:shd w:val="clear" w:color="auto" w:fill="0070C0"/>
            <w:vAlign w:val="center"/>
          </w:tcPr>
          <w:p w14:paraId="475099E4" w14:textId="77777777" w:rsidR="00E1707F" w:rsidRPr="00E1707F" w:rsidRDefault="00E1707F" w:rsidP="00E1707F">
            <w:pPr>
              <w:pStyle w:val="TableHeader"/>
              <w:jc w:val="center"/>
              <w:rPr>
                <w:bCs/>
              </w:rPr>
            </w:pPr>
            <w:r w:rsidRPr="00E1707F">
              <w:rPr>
                <w:bCs/>
              </w:rPr>
              <w:t>2</w:t>
            </w:r>
          </w:p>
        </w:tc>
        <w:tc>
          <w:tcPr>
            <w:tcW w:w="1379" w:type="dxa"/>
            <w:tcBorders>
              <w:top w:val="single" w:sz="4" w:space="0" w:color="auto"/>
            </w:tcBorders>
            <w:shd w:val="clear" w:color="auto" w:fill="0070C0"/>
            <w:vAlign w:val="center"/>
          </w:tcPr>
          <w:p w14:paraId="7A2C9385" w14:textId="77777777" w:rsidR="00E1707F" w:rsidRPr="00E1707F" w:rsidRDefault="00E1707F" w:rsidP="00E1707F">
            <w:pPr>
              <w:pStyle w:val="TableHeader"/>
              <w:jc w:val="center"/>
              <w:rPr>
                <w:bCs/>
              </w:rPr>
            </w:pPr>
            <w:r w:rsidRPr="00E1707F">
              <w:rPr>
                <w:bCs/>
              </w:rPr>
              <w:t>3</w:t>
            </w:r>
          </w:p>
        </w:tc>
        <w:tc>
          <w:tcPr>
            <w:tcW w:w="1113" w:type="dxa"/>
            <w:tcBorders>
              <w:top w:val="single" w:sz="4" w:space="0" w:color="auto"/>
            </w:tcBorders>
            <w:shd w:val="clear" w:color="auto" w:fill="0070C0"/>
            <w:vAlign w:val="center"/>
          </w:tcPr>
          <w:p w14:paraId="1B245166" w14:textId="77777777" w:rsidR="00E1707F" w:rsidRPr="00E1707F" w:rsidRDefault="00E1707F" w:rsidP="00E1707F">
            <w:pPr>
              <w:pStyle w:val="TableHeader"/>
              <w:jc w:val="center"/>
              <w:rPr>
                <w:bCs/>
              </w:rPr>
            </w:pPr>
            <w:r w:rsidRPr="00E1707F">
              <w:rPr>
                <w:bCs/>
              </w:rPr>
              <w:t>4</w:t>
            </w:r>
          </w:p>
        </w:tc>
        <w:tc>
          <w:tcPr>
            <w:tcW w:w="1113" w:type="dxa"/>
            <w:tcBorders>
              <w:top w:val="single" w:sz="4" w:space="0" w:color="auto"/>
            </w:tcBorders>
            <w:shd w:val="clear" w:color="auto" w:fill="0070C0"/>
            <w:vAlign w:val="center"/>
          </w:tcPr>
          <w:p w14:paraId="5B53881A" w14:textId="77777777" w:rsidR="00E1707F" w:rsidRPr="00E1707F" w:rsidRDefault="00E1707F" w:rsidP="00E1707F">
            <w:pPr>
              <w:pStyle w:val="TableHeader"/>
              <w:jc w:val="center"/>
              <w:rPr>
                <w:bCs/>
              </w:rPr>
            </w:pPr>
            <w:r w:rsidRPr="00E1707F">
              <w:rPr>
                <w:bCs/>
              </w:rPr>
              <w:t>5</w:t>
            </w:r>
          </w:p>
        </w:tc>
      </w:tr>
      <w:tr w:rsidR="002D6562" w:rsidRPr="00E1707F" w14:paraId="2E4578A3" w14:textId="77777777" w:rsidTr="00D93D93">
        <w:tc>
          <w:tcPr>
            <w:tcW w:w="3369" w:type="dxa"/>
            <w:vAlign w:val="center"/>
          </w:tcPr>
          <w:p w14:paraId="5E3F364D" w14:textId="08659B30" w:rsidR="002D6562" w:rsidRPr="00E1707F" w:rsidRDefault="002D6562" w:rsidP="00E1707F">
            <w:pPr>
              <w:pStyle w:val="TableText"/>
            </w:pPr>
            <w:r w:rsidRPr="00E1707F">
              <w:t>Average age of existing workforce</w:t>
            </w:r>
          </w:p>
        </w:tc>
        <w:tc>
          <w:tcPr>
            <w:tcW w:w="1134" w:type="dxa"/>
            <w:shd w:val="clear" w:color="auto" w:fill="00B050"/>
            <w:vAlign w:val="center"/>
          </w:tcPr>
          <w:p w14:paraId="3A131C30" w14:textId="3CFF2634" w:rsidR="002D6562" w:rsidRPr="00E1707F" w:rsidRDefault="002D6562" w:rsidP="00E1707F">
            <w:pPr>
              <w:pStyle w:val="TableText"/>
            </w:pPr>
            <w:r w:rsidRPr="00E1707F">
              <w:t>&lt;30</w:t>
            </w:r>
          </w:p>
        </w:tc>
        <w:tc>
          <w:tcPr>
            <w:tcW w:w="1134" w:type="dxa"/>
            <w:shd w:val="clear" w:color="auto" w:fill="FFFF00"/>
            <w:vAlign w:val="center"/>
          </w:tcPr>
          <w:p w14:paraId="0A2D2CB7" w14:textId="23696159" w:rsidR="002D6562" w:rsidRPr="00E1707F" w:rsidRDefault="002D6562" w:rsidP="00E1707F">
            <w:pPr>
              <w:pStyle w:val="TableText"/>
            </w:pPr>
            <w:r w:rsidRPr="00E1707F">
              <w:t>30-34</w:t>
            </w:r>
          </w:p>
        </w:tc>
        <w:tc>
          <w:tcPr>
            <w:tcW w:w="1379" w:type="dxa"/>
            <w:shd w:val="clear" w:color="auto" w:fill="F79646" w:themeFill="accent6"/>
            <w:vAlign w:val="center"/>
          </w:tcPr>
          <w:p w14:paraId="021922B4" w14:textId="1CC85F9D" w:rsidR="002D6562" w:rsidRPr="00E1707F" w:rsidRDefault="002D6562" w:rsidP="00E1707F">
            <w:pPr>
              <w:pStyle w:val="TableText"/>
            </w:pPr>
            <w:r w:rsidRPr="00E1707F">
              <w:t>35-39</w:t>
            </w:r>
          </w:p>
        </w:tc>
        <w:tc>
          <w:tcPr>
            <w:tcW w:w="1113" w:type="dxa"/>
            <w:shd w:val="clear" w:color="auto" w:fill="E36C0A" w:themeFill="accent6" w:themeFillShade="BF"/>
            <w:vAlign w:val="center"/>
          </w:tcPr>
          <w:p w14:paraId="19550C0A" w14:textId="4E08BA10" w:rsidR="002D6562" w:rsidRPr="00E1707F" w:rsidRDefault="002D6562" w:rsidP="00E1707F">
            <w:pPr>
              <w:pStyle w:val="TableText"/>
            </w:pPr>
            <w:r w:rsidRPr="00E1707F">
              <w:t>40-44</w:t>
            </w:r>
          </w:p>
        </w:tc>
        <w:tc>
          <w:tcPr>
            <w:tcW w:w="1113" w:type="dxa"/>
            <w:shd w:val="clear" w:color="auto" w:fill="FF0000"/>
            <w:vAlign w:val="center"/>
          </w:tcPr>
          <w:p w14:paraId="6EBB9B66" w14:textId="3FD6E236" w:rsidR="002D6562" w:rsidRPr="00E1707F" w:rsidRDefault="002D6562" w:rsidP="00E1707F">
            <w:pPr>
              <w:pStyle w:val="TableText"/>
            </w:pPr>
            <w:r w:rsidRPr="00E1707F">
              <w:t>45+</w:t>
            </w:r>
          </w:p>
        </w:tc>
      </w:tr>
      <w:tr w:rsidR="002D6562" w:rsidRPr="00E1707F" w14:paraId="3C9C59D4" w14:textId="77777777" w:rsidTr="00D93D93">
        <w:tc>
          <w:tcPr>
            <w:tcW w:w="3369" w:type="dxa"/>
            <w:vAlign w:val="center"/>
          </w:tcPr>
          <w:p w14:paraId="43968150" w14:textId="552EE0F9" w:rsidR="002D6562" w:rsidRPr="00E1707F" w:rsidRDefault="002D6562" w:rsidP="00E1707F">
            <w:pPr>
              <w:pStyle w:val="TableText"/>
            </w:pPr>
            <w:r w:rsidRPr="00E1707F">
              <w:t>Replacement rate: Percentage of new graduates to workforce exits (annual)</w:t>
            </w:r>
          </w:p>
        </w:tc>
        <w:tc>
          <w:tcPr>
            <w:tcW w:w="1134" w:type="dxa"/>
            <w:shd w:val="clear" w:color="auto" w:fill="00B050"/>
            <w:vAlign w:val="center"/>
          </w:tcPr>
          <w:p w14:paraId="7FEBBF23" w14:textId="02798AD3" w:rsidR="002D6562" w:rsidRPr="00E1707F" w:rsidRDefault="002D6562" w:rsidP="00E1707F">
            <w:pPr>
              <w:pStyle w:val="TableText"/>
            </w:pPr>
            <w:r w:rsidRPr="00E1707F">
              <w:t>130+%</w:t>
            </w:r>
          </w:p>
        </w:tc>
        <w:tc>
          <w:tcPr>
            <w:tcW w:w="1134" w:type="dxa"/>
            <w:shd w:val="clear" w:color="auto" w:fill="FFFF00"/>
            <w:vAlign w:val="center"/>
          </w:tcPr>
          <w:p w14:paraId="1210A332" w14:textId="0BCF7661" w:rsidR="002D6562" w:rsidRPr="00E1707F" w:rsidRDefault="002D6562" w:rsidP="00E1707F">
            <w:pPr>
              <w:pStyle w:val="TableText"/>
            </w:pPr>
            <w:r w:rsidRPr="00E1707F">
              <w:t>110-&lt;130%</w:t>
            </w:r>
          </w:p>
        </w:tc>
        <w:tc>
          <w:tcPr>
            <w:tcW w:w="1379" w:type="dxa"/>
            <w:shd w:val="clear" w:color="auto" w:fill="F79646" w:themeFill="accent6"/>
            <w:vAlign w:val="center"/>
          </w:tcPr>
          <w:p w14:paraId="235163D9" w14:textId="30FD23C9" w:rsidR="002D6562" w:rsidRPr="00E1707F" w:rsidRDefault="002D6562" w:rsidP="00E1707F">
            <w:pPr>
              <w:pStyle w:val="TableText"/>
            </w:pPr>
            <w:r w:rsidRPr="00E1707F">
              <w:t>90%-110%</w:t>
            </w:r>
          </w:p>
        </w:tc>
        <w:tc>
          <w:tcPr>
            <w:tcW w:w="1113" w:type="dxa"/>
            <w:shd w:val="clear" w:color="auto" w:fill="E36C0A" w:themeFill="accent6" w:themeFillShade="BF"/>
            <w:vAlign w:val="center"/>
          </w:tcPr>
          <w:p w14:paraId="04703588" w14:textId="7A52977F" w:rsidR="002D6562" w:rsidRPr="00E1707F" w:rsidRDefault="002D6562" w:rsidP="00E1707F">
            <w:pPr>
              <w:pStyle w:val="TableText"/>
            </w:pPr>
            <w:r w:rsidRPr="00E1707F">
              <w:t>70%-90%</w:t>
            </w:r>
          </w:p>
        </w:tc>
        <w:tc>
          <w:tcPr>
            <w:tcW w:w="1113" w:type="dxa"/>
            <w:shd w:val="clear" w:color="auto" w:fill="FF0000"/>
            <w:vAlign w:val="center"/>
          </w:tcPr>
          <w:p w14:paraId="5FC250A3" w14:textId="4D8ACAA6" w:rsidR="002D6562" w:rsidRPr="00E1707F" w:rsidRDefault="002D6562" w:rsidP="00E1707F">
            <w:pPr>
              <w:pStyle w:val="TableText"/>
            </w:pPr>
            <w:r w:rsidRPr="00E1707F">
              <w:t>&lt;70%</w:t>
            </w:r>
          </w:p>
        </w:tc>
      </w:tr>
      <w:tr w:rsidR="002D6562" w:rsidRPr="00E1707F" w14:paraId="6537E356" w14:textId="77777777" w:rsidTr="00D93D93">
        <w:tc>
          <w:tcPr>
            <w:tcW w:w="3369" w:type="dxa"/>
            <w:vAlign w:val="center"/>
          </w:tcPr>
          <w:p w14:paraId="0DD9FA76" w14:textId="2C194012" w:rsidR="002D6562" w:rsidRPr="00E1707F" w:rsidRDefault="002D6562" w:rsidP="00E1707F">
            <w:pPr>
              <w:pStyle w:val="TableText"/>
            </w:pPr>
            <w:r w:rsidRPr="00E1707F">
              <w:t>Dependence on IDGs (migrant inflow as a percentage of the workforce)</w:t>
            </w:r>
          </w:p>
        </w:tc>
        <w:tc>
          <w:tcPr>
            <w:tcW w:w="1134" w:type="dxa"/>
            <w:shd w:val="clear" w:color="auto" w:fill="00B050"/>
            <w:vAlign w:val="center"/>
          </w:tcPr>
          <w:p w14:paraId="7E6A3636" w14:textId="5FBBC69B" w:rsidR="002D6562" w:rsidRPr="00E1707F" w:rsidRDefault="002D6562" w:rsidP="00E1707F">
            <w:pPr>
              <w:pStyle w:val="TableText"/>
            </w:pPr>
            <w:r w:rsidRPr="00E1707F">
              <w:t>&lt;12%</w:t>
            </w:r>
          </w:p>
        </w:tc>
        <w:tc>
          <w:tcPr>
            <w:tcW w:w="1134" w:type="dxa"/>
            <w:shd w:val="clear" w:color="auto" w:fill="FFFF00"/>
            <w:vAlign w:val="center"/>
          </w:tcPr>
          <w:p w14:paraId="4BAEC268" w14:textId="41BF20DE" w:rsidR="002D6562" w:rsidRPr="00E1707F" w:rsidRDefault="002D6562" w:rsidP="00E1707F">
            <w:pPr>
              <w:pStyle w:val="TableText"/>
            </w:pPr>
            <w:r w:rsidRPr="00E1707F">
              <w:t>12-24%</w:t>
            </w:r>
          </w:p>
        </w:tc>
        <w:tc>
          <w:tcPr>
            <w:tcW w:w="1379" w:type="dxa"/>
            <w:shd w:val="clear" w:color="auto" w:fill="F79646" w:themeFill="accent6"/>
            <w:vAlign w:val="center"/>
          </w:tcPr>
          <w:p w14:paraId="0A64F550" w14:textId="5C5CC874" w:rsidR="002D6562" w:rsidRPr="00E1707F" w:rsidRDefault="002D6562" w:rsidP="00E1707F">
            <w:pPr>
              <w:pStyle w:val="TableText"/>
            </w:pPr>
            <w:r w:rsidRPr="00E1707F">
              <w:t>25-37%</w:t>
            </w:r>
          </w:p>
        </w:tc>
        <w:tc>
          <w:tcPr>
            <w:tcW w:w="1113" w:type="dxa"/>
            <w:shd w:val="clear" w:color="auto" w:fill="E36C0A" w:themeFill="accent6" w:themeFillShade="BF"/>
            <w:vAlign w:val="center"/>
          </w:tcPr>
          <w:p w14:paraId="5E23B642" w14:textId="6E82E1E1" w:rsidR="002D6562" w:rsidRPr="00E1707F" w:rsidRDefault="002D6562" w:rsidP="00E1707F">
            <w:pPr>
              <w:pStyle w:val="TableText"/>
            </w:pPr>
            <w:r w:rsidRPr="00E1707F">
              <w:t>37-49%</w:t>
            </w:r>
          </w:p>
        </w:tc>
        <w:tc>
          <w:tcPr>
            <w:tcW w:w="1113" w:type="dxa"/>
            <w:shd w:val="clear" w:color="auto" w:fill="FF0000"/>
            <w:vAlign w:val="center"/>
          </w:tcPr>
          <w:p w14:paraId="1B13E4A9" w14:textId="2E20697A" w:rsidR="002D6562" w:rsidRPr="00E1707F" w:rsidRDefault="002D6562" w:rsidP="00E1707F">
            <w:pPr>
              <w:pStyle w:val="TableText"/>
            </w:pPr>
            <w:r w:rsidRPr="00E1707F">
              <w:t>50+%</w:t>
            </w:r>
          </w:p>
        </w:tc>
      </w:tr>
      <w:tr w:rsidR="002D6562" w:rsidRPr="00E1707F" w14:paraId="71CF9E27" w14:textId="77777777" w:rsidTr="00D93D93">
        <w:tc>
          <w:tcPr>
            <w:tcW w:w="3369" w:type="dxa"/>
            <w:vAlign w:val="center"/>
          </w:tcPr>
          <w:p w14:paraId="5BD1CAF0" w14:textId="44F331A2" w:rsidR="002D6562" w:rsidRPr="00E1707F" w:rsidRDefault="002D6562" w:rsidP="00E1707F">
            <w:pPr>
              <w:pStyle w:val="TableText"/>
            </w:pPr>
            <w:r w:rsidRPr="00E1707F">
              <w:t>Duration of training programme (years)</w:t>
            </w:r>
          </w:p>
        </w:tc>
        <w:tc>
          <w:tcPr>
            <w:tcW w:w="1134" w:type="dxa"/>
            <w:shd w:val="clear" w:color="auto" w:fill="00B050"/>
            <w:vAlign w:val="center"/>
          </w:tcPr>
          <w:p w14:paraId="1A6350ED" w14:textId="40C3EA3F" w:rsidR="002D6562" w:rsidRPr="00E1707F" w:rsidRDefault="002D6562" w:rsidP="00E1707F">
            <w:pPr>
              <w:pStyle w:val="TableText"/>
            </w:pPr>
            <w:r w:rsidRPr="00E1707F">
              <w:t>&lt;=3</w:t>
            </w:r>
          </w:p>
        </w:tc>
        <w:tc>
          <w:tcPr>
            <w:tcW w:w="1134" w:type="dxa"/>
            <w:shd w:val="clear" w:color="auto" w:fill="FFFF00"/>
            <w:vAlign w:val="center"/>
          </w:tcPr>
          <w:p w14:paraId="6F24519C" w14:textId="36FE36EC" w:rsidR="002D6562" w:rsidRPr="00E1707F" w:rsidRDefault="002D6562" w:rsidP="00E1707F">
            <w:pPr>
              <w:pStyle w:val="TableText"/>
            </w:pPr>
            <w:r w:rsidRPr="00E1707F">
              <w:t>4</w:t>
            </w:r>
          </w:p>
        </w:tc>
        <w:tc>
          <w:tcPr>
            <w:tcW w:w="1379" w:type="dxa"/>
            <w:shd w:val="clear" w:color="auto" w:fill="F79646" w:themeFill="accent6"/>
            <w:vAlign w:val="center"/>
          </w:tcPr>
          <w:p w14:paraId="5F5BD2BE" w14:textId="518DD2E0" w:rsidR="002D6562" w:rsidRPr="00E1707F" w:rsidRDefault="002D6562" w:rsidP="00E1707F">
            <w:pPr>
              <w:pStyle w:val="TableText"/>
            </w:pPr>
            <w:r w:rsidRPr="00E1707F">
              <w:t>5</w:t>
            </w:r>
          </w:p>
        </w:tc>
        <w:tc>
          <w:tcPr>
            <w:tcW w:w="1113" w:type="dxa"/>
            <w:shd w:val="clear" w:color="auto" w:fill="E36C0A" w:themeFill="accent6" w:themeFillShade="BF"/>
            <w:vAlign w:val="center"/>
          </w:tcPr>
          <w:p w14:paraId="60B0B3A4" w14:textId="48DFBEBB" w:rsidR="002D6562" w:rsidRPr="00E1707F" w:rsidRDefault="002D6562" w:rsidP="00E1707F">
            <w:pPr>
              <w:pStyle w:val="TableText"/>
            </w:pPr>
            <w:r w:rsidRPr="00E1707F">
              <w:t>6</w:t>
            </w:r>
          </w:p>
        </w:tc>
        <w:tc>
          <w:tcPr>
            <w:tcW w:w="1113" w:type="dxa"/>
            <w:shd w:val="clear" w:color="auto" w:fill="FF0000"/>
            <w:vAlign w:val="center"/>
          </w:tcPr>
          <w:p w14:paraId="75E874A4" w14:textId="4AA4E03A" w:rsidR="002D6562" w:rsidRPr="00E1707F" w:rsidRDefault="002D6562" w:rsidP="00E1707F">
            <w:pPr>
              <w:pStyle w:val="TableText"/>
            </w:pPr>
            <w:r w:rsidRPr="00E1707F">
              <w:t>7+</w:t>
            </w:r>
          </w:p>
        </w:tc>
      </w:tr>
      <w:tr w:rsidR="002D6562" w:rsidRPr="00E1707F" w14:paraId="19E17796" w14:textId="77777777" w:rsidTr="00D93D93">
        <w:tc>
          <w:tcPr>
            <w:tcW w:w="3369" w:type="dxa"/>
            <w:vAlign w:val="center"/>
          </w:tcPr>
          <w:p w14:paraId="42D72457" w14:textId="79B5849D" w:rsidR="002D6562" w:rsidRPr="00E1707F" w:rsidRDefault="002D6562" w:rsidP="00E1707F">
            <w:pPr>
              <w:pStyle w:val="TableText"/>
            </w:pPr>
            <w:r w:rsidRPr="00E1707F">
              <w:t>Percentage aged 55+ years</w:t>
            </w:r>
          </w:p>
        </w:tc>
        <w:tc>
          <w:tcPr>
            <w:tcW w:w="1134" w:type="dxa"/>
            <w:shd w:val="clear" w:color="auto" w:fill="00B050"/>
            <w:vAlign w:val="center"/>
          </w:tcPr>
          <w:p w14:paraId="5299E8E8" w14:textId="43AD740B" w:rsidR="002D6562" w:rsidRPr="00E1707F" w:rsidRDefault="002D6562" w:rsidP="00E1707F">
            <w:pPr>
              <w:pStyle w:val="TableText"/>
            </w:pPr>
            <w:r w:rsidRPr="00E1707F">
              <w:t>&lt;20%</w:t>
            </w:r>
          </w:p>
        </w:tc>
        <w:tc>
          <w:tcPr>
            <w:tcW w:w="1134" w:type="dxa"/>
            <w:shd w:val="clear" w:color="auto" w:fill="FFFF00"/>
            <w:vAlign w:val="center"/>
          </w:tcPr>
          <w:p w14:paraId="7588FB2C" w14:textId="7049B152" w:rsidR="002D6562" w:rsidRPr="00E1707F" w:rsidRDefault="002D6562" w:rsidP="00E1707F">
            <w:pPr>
              <w:pStyle w:val="TableText"/>
            </w:pPr>
            <w:r w:rsidRPr="00E1707F">
              <w:t>20%-&lt;30%</w:t>
            </w:r>
          </w:p>
        </w:tc>
        <w:tc>
          <w:tcPr>
            <w:tcW w:w="1379" w:type="dxa"/>
            <w:shd w:val="clear" w:color="auto" w:fill="F79646" w:themeFill="accent6"/>
            <w:vAlign w:val="center"/>
          </w:tcPr>
          <w:p w14:paraId="2318C098" w14:textId="56248322" w:rsidR="002D6562" w:rsidRPr="00E1707F" w:rsidRDefault="002D6562" w:rsidP="00E1707F">
            <w:pPr>
              <w:pStyle w:val="TableText"/>
            </w:pPr>
            <w:r w:rsidRPr="00E1707F">
              <w:t>30%-&lt;40%</w:t>
            </w:r>
          </w:p>
        </w:tc>
        <w:tc>
          <w:tcPr>
            <w:tcW w:w="1113" w:type="dxa"/>
            <w:shd w:val="clear" w:color="auto" w:fill="E36C0A" w:themeFill="accent6" w:themeFillShade="BF"/>
            <w:vAlign w:val="center"/>
          </w:tcPr>
          <w:p w14:paraId="07A15992" w14:textId="51C7A237" w:rsidR="002D6562" w:rsidRPr="00E1707F" w:rsidRDefault="002D6562" w:rsidP="00E1707F">
            <w:pPr>
              <w:pStyle w:val="TableText"/>
            </w:pPr>
            <w:r w:rsidRPr="00E1707F">
              <w:t>40%-&lt;50%</w:t>
            </w:r>
          </w:p>
        </w:tc>
        <w:tc>
          <w:tcPr>
            <w:tcW w:w="1113" w:type="dxa"/>
            <w:shd w:val="clear" w:color="auto" w:fill="FF0000"/>
            <w:vAlign w:val="center"/>
          </w:tcPr>
          <w:p w14:paraId="53F5DB0E" w14:textId="72A70346" w:rsidR="002D6562" w:rsidRPr="00E1707F" w:rsidRDefault="002D6562" w:rsidP="00E1707F">
            <w:pPr>
              <w:pStyle w:val="TableText"/>
            </w:pPr>
            <w:r w:rsidRPr="00E1707F">
              <w:t>&gt;50%</w:t>
            </w:r>
          </w:p>
        </w:tc>
      </w:tr>
      <w:tr w:rsidR="002D6562" w:rsidRPr="00E1707F" w14:paraId="6C39EF06" w14:textId="77777777" w:rsidTr="00D93D93">
        <w:tc>
          <w:tcPr>
            <w:tcW w:w="3369" w:type="dxa"/>
            <w:vAlign w:val="center"/>
          </w:tcPr>
          <w:p w14:paraId="6AEC779F" w14:textId="0593B291" w:rsidR="002D6562" w:rsidRPr="00E1707F" w:rsidRDefault="002D6562" w:rsidP="00E1707F">
            <w:pPr>
              <w:pStyle w:val="TableText"/>
            </w:pPr>
            <w:r w:rsidRPr="00E1707F">
              <w:t>Annual change in average hours worked</w:t>
            </w:r>
          </w:p>
        </w:tc>
        <w:tc>
          <w:tcPr>
            <w:tcW w:w="1134" w:type="dxa"/>
            <w:shd w:val="clear" w:color="auto" w:fill="00B050"/>
            <w:vAlign w:val="center"/>
          </w:tcPr>
          <w:p w14:paraId="0CB5F08C" w14:textId="0E36220C" w:rsidR="002D6562" w:rsidRPr="00E1707F" w:rsidRDefault="002D6562" w:rsidP="00E1707F">
            <w:pPr>
              <w:pStyle w:val="TableText"/>
            </w:pPr>
            <w:r w:rsidRPr="00E1707F">
              <w:t>&lt;+/-0.3</w:t>
            </w:r>
          </w:p>
        </w:tc>
        <w:tc>
          <w:tcPr>
            <w:tcW w:w="1134" w:type="dxa"/>
            <w:shd w:val="clear" w:color="auto" w:fill="FFFF00"/>
            <w:vAlign w:val="center"/>
          </w:tcPr>
          <w:p w14:paraId="3AD9DFFC" w14:textId="4DC4D0C5" w:rsidR="002D6562" w:rsidRPr="00E1707F" w:rsidRDefault="002D6562" w:rsidP="00E1707F">
            <w:pPr>
              <w:pStyle w:val="TableText"/>
            </w:pPr>
            <w:r w:rsidRPr="00E1707F">
              <w:t>+/-0.3 -&lt; +/-0.6</w:t>
            </w:r>
          </w:p>
        </w:tc>
        <w:tc>
          <w:tcPr>
            <w:tcW w:w="1379" w:type="dxa"/>
            <w:shd w:val="clear" w:color="auto" w:fill="F79646" w:themeFill="accent6"/>
            <w:vAlign w:val="center"/>
          </w:tcPr>
          <w:p w14:paraId="1289E811" w14:textId="77777777" w:rsidR="002D6562" w:rsidRPr="00E1707F" w:rsidRDefault="002D6562" w:rsidP="00E1707F">
            <w:pPr>
              <w:pStyle w:val="TableText"/>
            </w:pPr>
            <w:r w:rsidRPr="00E1707F">
              <w:t>+/-0.6 –</w:t>
            </w:r>
          </w:p>
          <w:p w14:paraId="53729811" w14:textId="4F988720" w:rsidR="002D6562" w:rsidRPr="00E1707F" w:rsidRDefault="002D6562" w:rsidP="00E1707F">
            <w:pPr>
              <w:pStyle w:val="TableText"/>
            </w:pPr>
            <w:r w:rsidRPr="00E1707F">
              <w:t>&lt; +/-0.9</w:t>
            </w:r>
          </w:p>
        </w:tc>
        <w:tc>
          <w:tcPr>
            <w:tcW w:w="1113" w:type="dxa"/>
            <w:shd w:val="clear" w:color="auto" w:fill="E36C0A" w:themeFill="accent6" w:themeFillShade="BF"/>
            <w:vAlign w:val="center"/>
          </w:tcPr>
          <w:p w14:paraId="2984C43F" w14:textId="19735C59" w:rsidR="002D6562" w:rsidRPr="00E1707F" w:rsidRDefault="00A10A8C" w:rsidP="00E1707F">
            <w:pPr>
              <w:pStyle w:val="TableText"/>
            </w:pPr>
            <w:r>
              <w:t xml:space="preserve">+/-0.9 </w:t>
            </w:r>
            <w:r w:rsidR="002D6562" w:rsidRPr="00E1707F">
              <w:t>-</w:t>
            </w:r>
          </w:p>
          <w:p w14:paraId="6E40B5FD" w14:textId="656974C2" w:rsidR="002D6562" w:rsidRPr="00E1707F" w:rsidRDefault="002D6562" w:rsidP="00E1707F">
            <w:pPr>
              <w:pStyle w:val="TableText"/>
            </w:pPr>
            <w:r w:rsidRPr="00E1707F">
              <w:t>&lt; +/-1.2</w:t>
            </w:r>
          </w:p>
        </w:tc>
        <w:tc>
          <w:tcPr>
            <w:tcW w:w="1113" w:type="dxa"/>
            <w:shd w:val="clear" w:color="auto" w:fill="FF0000"/>
            <w:vAlign w:val="center"/>
          </w:tcPr>
          <w:p w14:paraId="4392A7BE" w14:textId="19B12872" w:rsidR="002D6562" w:rsidRPr="00E1707F" w:rsidRDefault="002D6562" w:rsidP="00E1707F">
            <w:pPr>
              <w:pStyle w:val="TableText"/>
            </w:pPr>
            <w:r w:rsidRPr="00E1707F">
              <w:t>+/-1.2+</w:t>
            </w:r>
          </w:p>
        </w:tc>
      </w:tr>
    </w:tbl>
    <w:p w14:paraId="4E2A455F" w14:textId="5CF44B2B" w:rsidR="002D6562" w:rsidRPr="00D538B8" w:rsidRDefault="002D6562" w:rsidP="00E1707F">
      <w:pPr>
        <w:pStyle w:val="Caption"/>
      </w:pPr>
      <w:bookmarkStart w:id="35" w:name="_Toc409599525"/>
      <w:r w:rsidRPr="00D538B8">
        <w:lastRenderedPageBreak/>
        <w:t xml:space="preserve">Table </w:t>
      </w:r>
      <w:fldSimple w:instr=" SEQ Table \* ARABIC ">
        <w:r w:rsidRPr="00D538B8">
          <w:t>2</w:t>
        </w:r>
      </w:fldSimple>
      <w:r>
        <w:t>c</w:t>
      </w:r>
      <w:r w:rsidRPr="00D538B8">
        <w:t xml:space="preserve">: Workforce dynamics indicators </w:t>
      </w:r>
      <w:r>
        <w:t xml:space="preserve">– dental </w:t>
      </w:r>
      <w:proofErr w:type="spellStart"/>
      <w:r>
        <w:t>prosthetists</w:t>
      </w:r>
      <w:bookmarkEnd w:id="35"/>
      <w:proofErr w:type="spellEnd"/>
    </w:p>
    <w:tbl>
      <w:tblPr>
        <w:tblStyle w:val="TableGrid"/>
        <w:tblW w:w="0" w:type="auto"/>
        <w:tblLook w:val="04A0" w:firstRow="1" w:lastRow="0" w:firstColumn="1" w:lastColumn="0" w:noHBand="0" w:noVBand="1"/>
        <w:tblCaption w:val="Table 2: Workforce dynamics indicators by specialty"/>
        <w:tblDescription w:val="The table shows the Workforce Dynamics indicator boundaries for each oral health workforce and their score range on a 5 point scale from 1 Minimal concern to 5 Signficant concern"/>
      </w:tblPr>
      <w:tblGrid>
        <w:gridCol w:w="3358"/>
        <w:gridCol w:w="985"/>
        <w:gridCol w:w="1152"/>
        <w:gridCol w:w="1473"/>
        <w:gridCol w:w="1113"/>
        <w:gridCol w:w="1161"/>
      </w:tblGrid>
      <w:tr w:rsidR="001746EF" w14:paraId="53C560E1" w14:textId="77777777" w:rsidTr="001746EF">
        <w:trPr>
          <w:cantSplit/>
          <w:tblHeader/>
        </w:trPr>
        <w:tc>
          <w:tcPr>
            <w:tcW w:w="3358" w:type="dxa"/>
            <w:tcBorders>
              <w:top w:val="nil"/>
              <w:left w:val="nil"/>
              <w:bottom w:val="single" w:sz="4" w:space="0" w:color="auto"/>
              <w:right w:val="single" w:sz="4" w:space="0" w:color="auto"/>
            </w:tcBorders>
            <w:shd w:val="clear" w:color="auto" w:fill="auto"/>
          </w:tcPr>
          <w:p w14:paraId="6874BEAB" w14:textId="77777777" w:rsidR="001746EF" w:rsidRPr="00E1707F" w:rsidRDefault="001746EF" w:rsidP="001746EF">
            <w:pPr>
              <w:pStyle w:val="TableHeader"/>
              <w:keepNext/>
            </w:pPr>
            <w:bookmarkStart w:id="36" w:name="Title_2c"/>
            <w:bookmarkEnd w:id="36"/>
          </w:p>
        </w:tc>
        <w:tc>
          <w:tcPr>
            <w:tcW w:w="985" w:type="dxa"/>
            <w:tcBorders>
              <w:top w:val="single" w:sz="4" w:space="0" w:color="auto"/>
              <w:left w:val="single" w:sz="4" w:space="0" w:color="auto"/>
              <w:bottom w:val="single" w:sz="4" w:space="0" w:color="auto"/>
              <w:right w:val="nil"/>
            </w:tcBorders>
            <w:shd w:val="clear" w:color="auto" w:fill="0070C0"/>
            <w:vAlign w:val="bottom"/>
          </w:tcPr>
          <w:p w14:paraId="2CF0C013" w14:textId="77777777" w:rsidR="001746EF" w:rsidRPr="00E1707F" w:rsidRDefault="001746EF" w:rsidP="001746EF">
            <w:pPr>
              <w:pStyle w:val="TableHeader"/>
              <w:keepNext/>
            </w:pPr>
            <w:r w:rsidRPr="00E1707F">
              <w:t>Minimal concern</w:t>
            </w:r>
          </w:p>
        </w:tc>
        <w:tc>
          <w:tcPr>
            <w:tcW w:w="1152" w:type="dxa"/>
            <w:tcBorders>
              <w:top w:val="single" w:sz="4" w:space="0" w:color="auto"/>
              <w:left w:val="single" w:sz="4" w:space="0" w:color="auto"/>
              <w:bottom w:val="single" w:sz="4" w:space="0" w:color="auto"/>
              <w:right w:val="single" w:sz="4" w:space="0" w:color="auto"/>
            </w:tcBorders>
            <w:shd w:val="clear" w:color="auto" w:fill="0070C0"/>
            <w:vAlign w:val="bottom"/>
          </w:tcPr>
          <w:p w14:paraId="61C381FB" w14:textId="1AA4F338" w:rsidR="001746EF" w:rsidRPr="00E1707F" w:rsidRDefault="001746EF" w:rsidP="001746EF">
            <w:pPr>
              <w:pStyle w:val="TableHeader"/>
              <w:keepNext/>
            </w:pPr>
            <w:r w:rsidRPr="00E1707F">
              <w:t>Minimal concern</w:t>
            </w:r>
          </w:p>
        </w:tc>
        <w:tc>
          <w:tcPr>
            <w:tcW w:w="1473" w:type="dxa"/>
            <w:tcBorders>
              <w:top w:val="single" w:sz="4" w:space="0" w:color="auto"/>
              <w:left w:val="single" w:sz="4" w:space="0" w:color="auto"/>
              <w:bottom w:val="single" w:sz="4" w:space="0" w:color="auto"/>
              <w:right w:val="single" w:sz="4" w:space="0" w:color="auto"/>
            </w:tcBorders>
            <w:shd w:val="clear" w:color="auto" w:fill="0070C0"/>
          </w:tcPr>
          <w:p w14:paraId="245E6E8D" w14:textId="77777777" w:rsidR="001746EF" w:rsidRPr="00E1707F" w:rsidRDefault="001746EF" w:rsidP="001746EF">
            <w:pPr>
              <w:pStyle w:val="TableHeader"/>
              <w:keepNext/>
            </w:pPr>
            <w:r w:rsidRPr="00E1707F">
              <w:t>Intermediate concern</w:t>
            </w:r>
          </w:p>
        </w:tc>
        <w:tc>
          <w:tcPr>
            <w:tcW w:w="1113" w:type="dxa"/>
            <w:tcBorders>
              <w:top w:val="single" w:sz="4" w:space="0" w:color="auto"/>
              <w:left w:val="single" w:sz="4" w:space="0" w:color="auto"/>
              <w:bottom w:val="single" w:sz="4" w:space="0" w:color="auto"/>
              <w:right w:val="single" w:sz="4" w:space="0" w:color="auto"/>
            </w:tcBorders>
            <w:shd w:val="clear" w:color="auto" w:fill="0070C0"/>
            <w:vAlign w:val="bottom"/>
          </w:tcPr>
          <w:p w14:paraId="6A6EB134" w14:textId="77777777" w:rsidR="001746EF" w:rsidRPr="00E1707F" w:rsidRDefault="001746EF" w:rsidP="001746EF">
            <w:pPr>
              <w:pStyle w:val="TableHeader"/>
              <w:keepNext/>
            </w:pPr>
            <w:r w:rsidRPr="00E1707F">
              <w:t>Significant concern</w:t>
            </w:r>
          </w:p>
        </w:tc>
        <w:tc>
          <w:tcPr>
            <w:tcW w:w="1161" w:type="dxa"/>
            <w:tcBorders>
              <w:top w:val="single" w:sz="4" w:space="0" w:color="auto"/>
              <w:left w:val="nil"/>
              <w:bottom w:val="single" w:sz="4" w:space="0" w:color="auto"/>
              <w:right w:val="single" w:sz="4" w:space="0" w:color="auto"/>
            </w:tcBorders>
            <w:shd w:val="clear" w:color="auto" w:fill="0070C0"/>
            <w:vAlign w:val="bottom"/>
          </w:tcPr>
          <w:p w14:paraId="55C3CE12" w14:textId="13E88638" w:rsidR="001746EF" w:rsidRPr="00E1707F" w:rsidRDefault="001746EF" w:rsidP="001746EF">
            <w:pPr>
              <w:pStyle w:val="TableHeader"/>
              <w:keepNext/>
            </w:pPr>
            <w:r w:rsidRPr="00E1707F">
              <w:t>Significant concern</w:t>
            </w:r>
          </w:p>
        </w:tc>
      </w:tr>
      <w:tr w:rsidR="00E1707F" w14:paraId="3D378835" w14:textId="77777777" w:rsidTr="001746EF">
        <w:trPr>
          <w:cantSplit/>
          <w:trHeight w:val="341"/>
          <w:tblHeader/>
        </w:trPr>
        <w:tc>
          <w:tcPr>
            <w:tcW w:w="3358" w:type="dxa"/>
            <w:tcBorders>
              <w:top w:val="single" w:sz="4" w:space="0" w:color="auto"/>
              <w:left w:val="single" w:sz="4" w:space="0" w:color="auto"/>
              <w:right w:val="single" w:sz="4" w:space="0" w:color="auto"/>
            </w:tcBorders>
            <w:shd w:val="clear" w:color="auto" w:fill="0070C0"/>
            <w:vAlign w:val="center"/>
          </w:tcPr>
          <w:p w14:paraId="5622777F" w14:textId="77777777" w:rsidR="00E1707F" w:rsidRPr="00E1707F" w:rsidRDefault="00E1707F" w:rsidP="001746EF">
            <w:pPr>
              <w:pStyle w:val="TableHeader"/>
              <w:keepNext/>
            </w:pPr>
            <w:r w:rsidRPr="00E1707F">
              <w:t>Workforce Dynamics Indicator</w:t>
            </w:r>
          </w:p>
        </w:tc>
        <w:tc>
          <w:tcPr>
            <w:tcW w:w="985" w:type="dxa"/>
            <w:tcBorders>
              <w:top w:val="single" w:sz="4" w:space="0" w:color="auto"/>
              <w:left w:val="single" w:sz="4" w:space="0" w:color="auto"/>
            </w:tcBorders>
            <w:shd w:val="clear" w:color="auto" w:fill="0070C0"/>
            <w:vAlign w:val="center"/>
          </w:tcPr>
          <w:p w14:paraId="034F223A" w14:textId="77777777" w:rsidR="00E1707F" w:rsidRPr="00E1707F" w:rsidRDefault="00E1707F" w:rsidP="001746EF">
            <w:pPr>
              <w:pStyle w:val="TableHeader"/>
              <w:keepNext/>
              <w:jc w:val="center"/>
              <w:rPr>
                <w:bCs/>
              </w:rPr>
            </w:pPr>
            <w:r w:rsidRPr="00E1707F">
              <w:rPr>
                <w:bCs/>
              </w:rPr>
              <w:t>1</w:t>
            </w:r>
          </w:p>
        </w:tc>
        <w:tc>
          <w:tcPr>
            <w:tcW w:w="1152" w:type="dxa"/>
            <w:tcBorders>
              <w:top w:val="single" w:sz="4" w:space="0" w:color="auto"/>
            </w:tcBorders>
            <w:shd w:val="clear" w:color="auto" w:fill="0070C0"/>
            <w:vAlign w:val="center"/>
          </w:tcPr>
          <w:p w14:paraId="0DE0AB71" w14:textId="77777777" w:rsidR="00E1707F" w:rsidRPr="00E1707F" w:rsidRDefault="00E1707F" w:rsidP="001746EF">
            <w:pPr>
              <w:pStyle w:val="TableHeader"/>
              <w:keepNext/>
              <w:jc w:val="center"/>
              <w:rPr>
                <w:bCs/>
              </w:rPr>
            </w:pPr>
            <w:r w:rsidRPr="00E1707F">
              <w:rPr>
                <w:bCs/>
              </w:rPr>
              <w:t>2</w:t>
            </w:r>
          </w:p>
        </w:tc>
        <w:tc>
          <w:tcPr>
            <w:tcW w:w="1473" w:type="dxa"/>
            <w:tcBorders>
              <w:top w:val="single" w:sz="4" w:space="0" w:color="auto"/>
            </w:tcBorders>
            <w:shd w:val="clear" w:color="auto" w:fill="0070C0"/>
            <w:vAlign w:val="center"/>
          </w:tcPr>
          <w:p w14:paraId="7F1DD382" w14:textId="77777777" w:rsidR="00E1707F" w:rsidRPr="00E1707F" w:rsidRDefault="00E1707F" w:rsidP="001746EF">
            <w:pPr>
              <w:pStyle w:val="TableHeader"/>
              <w:keepNext/>
              <w:jc w:val="center"/>
              <w:rPr>
                <w:bCs/>
              </w:rPr>
            </w:pPr>
            <w:r w:rsidRPr="00E1707F">
              <w:rPr>
                <w:bCs/>
              </w:rPr>
              <w:t>3</w:t>
            </w:r>
          </w:p>
        </w:tc>
        <w:tc>
          <w:tcPr>
            <w:tcW w:w="1113" w:type="dxa"/>
            <w:tcBorders>
              <w:top w:val="single" w:sz="4" w:space="0" w:color="auto"/>
            </w:tcBorders>
            <w:shd w:val="clear" w:color="auto" w:fill="0070C0"/>
            <w:vAlign w:val="center"/>
          </w:tcPr>
          <w:p w14:paraId="364821AE" w14:textId="77777777" w:rsidR="00E1707F" w:rsidRPr="00E1707F" w:rsidRDefault="00E1707F" w:rsidP="001746EF">
            <w:pPr>
              <w:pStyle w:val="TableHeader"/>
              <w:keepNext/>
              <w:jc w:val="center"/>
              <w:rPr>
                <w:bCs/>
              </w:rPr>
            </w:pPr>
            <w:r w:rsidRPr="00E1707F">
              <w:rPr>
                <w:bCs/>
              </w:rPr>
              <w:t>4</w:t>
            </w:r>
          </w:p>
        </w:tc>
        <w:tc>
          <w:tcPr>
            <w:tcW w:w="1161" w:type="dxa"/>
            <w:tcBorders>
              <w:top w:val="single" w:sz="4" w:space="0" w:color="auto"/>
            </w:tcBorders>
            <w:shd w:val="clear" w:color="auto" w:fill="0070C0"/>
            <w:vAlign w:val="center"/>
          </w:tcPr>
          <w:p w14:paraId="0840E901" w14:textId="77777777" w:rsidR="00E1707F" w:rsidRPr="00E1707F" w:rsidRDefault="00E1707F" w:rsidP="001746EF">
            <w:pPr>
              <w:pStyle w:val="TableHeader"/>
              <w:keepNext/>
              <w:jc w:val="center"/>
              <w:rPr>
                <w:bCs/>
              </w:rPr>
            </w:pPr>
            <w:r w:rsidRPr="00E1707F">
              <w:rPr>
                <w:bCs/>
              </w:rPr>
              <w:t>5</w:t>
            </w:r>
          </w:p>
        </w:tc>
      </w:tr>
      <w:tr w:rsidR="00E1707F" w14:paraId="79714AE2" w14:textId="77777777" w:rsidTr="001746EF">
        <w:trPr>
          <w:cantSplit/>
        </w:trPr>
        <w:tc>
          <w:tcPr>
            <w:tcW w:w="3358" w:type="dxa"/>
            <w:vAlign w:val="center"/>
          </w:tcPr>
          <w:p w14:paraId="24275A42" w14:textId="45534889" w:rsidR="002D6562" w:rsidRPr="00E1707F" w:rsidRDefault="002D6562" w:rsidP="001746EF">
            <w:pPr>
              <w:pStyle w:val="TableText"/>
              <w:keepNext/>
            </w:pPr>
            <w:r w:rsidRPr="00E1707F">
              <w:t>Average age of existing workforce</w:t>
            </w:r>
          </w:p>
        </w:tc>
        <w:tc>
          <w:tcPr>
            <w:tcW w:w="985" w:type="dxa"/>
            <w:shd w:val="clear" w:color="auto" w:fill="00B050"/>
            <w:vAlign w:val="center"/>
          </w:tcPr>
          <w:p w14:paraId="14BE52AC" w14:textId="2712936D" w:rsidR="002D6562" w:rsidRPr="00E1707F" w:rsidRDefault="002D6562" w:rsidP="001746EF">
            <w:pPr>
              <w:pStyle w:val="TableText"/>
              <w:keepNext/>
            </w:pPr>
            <w:r w:rsidRPr="00E1707F">
              <w:t>&lt;45</w:t>
            </w:r>
          </w:p>
        </w:tc>
        <w:tc>
          <w:tcPr>
            <w:tcW w:w="1152" w:type="dxa"/>
            <w:shd w:val="clear" w:color="auto" w:fill="FFFF00"/>
            <w:vAlign w:val="center"/>
          </w:tcPr>
          <w:p w14:paraId="647648E7" w14:textId="0EAE8668" w:rsidR="002D6562" w:rsidRPr="00E1707F" w:rsidRDefault="002D6562" w:rsidP="001746EF">
            <w:pPr>
              <w:pStyle w:val="TableText"/>
              <w:keepNext/>
            </w:pPr>
            <w:r w:rsidRPr="00E1707F">
              <w:t>45-49</w:t>
            </w:r>
          </w:p>
        </w:tc>
        <w:tc>
          <w:tcPr>
            <w:tcW w:w="1473" w:type="dxa"/>
            <w:shd w:val="clear" w:color="auto" w:fill="F79646" w:themeFill="accent6"/>
            <w:vAlign w:val="center"/>
          </w:tcPr>
          <w:p w14:paraId="28D7BD81" w14:textId="5866F409" w:rsidR="002D6562" w:rsidRPr="00E1707F" w:rsidRDefault="002D6562" w:rsidP="001746EF">
            <w:pPr>
              <w:pStyle w:val="TableText"/>
              <w:keepNext/>
            </w:pPr>
            <w:r w:rsidRPr="00E1707F">
              <w:t>50-54</w:t>
            </w:r>
          </w:p>
        </w:tc>
        <w:tc>
          <w:tcPr>
            <w:tcW w:w="1113" w:type="dxa"/>
            <w:shd w:val="clear" w:color="auto" w:fill="E36C0A" w:themeFill="accent6" w:themeFillShade="BF"/>
            <w:vAlign w:val="center"/>
          </w:tcPr>
          <w:p w14:paraId="778DD3CE" w14:textId="00ACD637" w:rsidR="002D6562" w:rsidRPr="00E1707F" w:rsidRDefault="002D6562" w:rsidP="001746EF">
            <w:pPr>
              <w:pStyle w:val="TableText"/>
              <w:keepNext/>
            </w:pPr>
            <w:r w:rsidRPr="00E1707F">
              <w:t>55-59</w:t>
            </w:r>
          </w:p>
        </w:tc>
        <w:tc>
          <w:tcPr>
            <w:tcW w:w="1161" w:type="dxa"/>
            <w:shd w:val="clear" w:color="auto" w:fill="FF0000"/>
            <w:vAlign w:val="center"/>
          </w:tcPr>
          <w:p w14:paraId="17036CCA" w14:textId="01A2A066" w:rsidR="002D6562" w:rsidRPr="00E1707F" w:rsidRDefault="002D6562" w:rsidP="001746EF">
            <w:pPr>
              <w:pStyle w:val="TableText"/>
              <w:keepNext/>
            </w:pPr>
            <w:r w:rsidRPr="00E1707F">
              <w:t>60+</w:t>
            </w:r>
          </w:p>
        </w:tc>
      </w:tr>
      <w:tr w:rsidR="002D6562" w14:paraId="463D102C" w14:textId="77777777" w:rsidTr="001746EF">
        <w:trPr>
          <w:cantSplit/>
        </w:trPr>
        <w:tc>
          <w:tcPr>
            <w:tcW w:w="3358" w:type="dxa"/>
            <w:vAlign w:val="center"/>
          </w:tcPr>
          <w:p w14:paraId="20A774C4" w14:textId="2FA24F9D" w:rsidR="002D6562" w:rsidRPr="00E1707F" w:rsidRDefault="002D6562" w:rsidP="001746EF">
            <w:pPr>
              <w:pStyle w:val="TableText"/>
              <w:keepNext/>
            </w:pPr>
            <w:r w:rsidRPr="00E1707F">
              <w:t>Replacement rate: Percentage of new graduates to workforce exits (annual)</w:t>
            </w:r>
          </w:p>
        </w:tc>
        <w:tc>
          <w:tcPr>
            <w:tcW w:w="985" w:type="dxa"/>
            <w:shd w:val="clear" w:color="auto" w:fill="00B050"/>
            <w:vAlign w:val="center"/>
          </w:tcPr>
          <w:p w14:paraId="53373E9F" w14:textId="00D50C89" w:rsidR="002D6562" w:rsidRPr="00E1707F" w:rsidRDefault="002D6562" w:rsidP="001746EF">
            <w:pPr>
              <w:pStyle w:val="TableText"/>
              <w:keepNext/>
            </w:pPr>
            <w:r w:rsidRPr="00E1707F">
              <w:t>130+%</w:t>
            </w:r>
          </w:p>
        </w:tc>
        <w:tc>
          <w:tcPr>
            <w:tcW w:w="1152" w:type="dxa"/>
            <w:shd w:val="clear" w:color="auto" w:fill="FFFF00"/>
            <w:vAlign w:val="center"/>
          </w:tcPr>
          <w:p w14:paraId="096A352E" w14:textId="084E96B9" w:rsidR="002D6562" w:rsidRPr="00E1707F" w:rsidRDefault="002D6562" w:rsidP="001746EF">
            <w:pPr>
              <w:pStyle w:val="TableText"/>
              <w:keepNext/>
            </w:pPr>
            <w:r w:rsidRPr="00E1707F">
              <w:t>110-&lt;130%</w:t>
            </w:r>
          </w:p>
        </w:tc>
        <w:tc>
          <w:tcPr>
            <w:tcW w:w="1473" w:type="dxa"/>
            <w:shd w:val="clear" w:color="auto" w:fill="F79646" w:themeFill="accent6"/>
            <w:vAlign w:val="center"/>
          </w:tcPr>
          <w:p w14:paraId="4A86C9E7" w14:textId="49F8FE77" w:rsidR="002D6562" w:rsidRPr="00E1707F" w:rsidRDefault="002D6562" w:rsidP="001746EF">
            <w:pPr>
              <w:pStyle w:val="TableText"/>
              <w:keepNext/>
            </w:pPr>
            <w:r w:rsidRPr="00E1707F">
              <w:t>90%-110%</w:t>
            </w:r>
          </w:p>
        </w:tc>
        <w:tc>
          <w:tcPr>
            <w:tcW w:w="1113" w:type="dxa"/>
            <w:shd w:val="clear" w:color="auto" w:fill="E36C0A" w:themeFill="accent6" w:themeFillShade="BF"/>
            <w:vAlign w:val="center"/>
          </w:tcPr>
          <w:p w14:paraId="2FFC727E" w14:textId="7046F69A" w:rsidR="002D6562" w:rsidRPr="00E1707F" w:rsidRDefault="002D6562" w:rsidP="001746EF">
            <w:pPr>
              <w:pStyle w:val="TableText"/>
              <w:keepNext/>
            </w:pPr>
            <w:r w:rsidRPr="00E1707F">
              <w:t>70%-90%</w:t>
            </w:r>
          </w:p>
        </w:tc>
        <w:tc>
          <w:tcPr>
            <w:tcW w:w="1161" w:type="dxa"/>
            <w:shd w:val="clear" w:color="auto" w:fill="FF0000"/>
            <w:vAlign w:val="center"/>
          </w:tcPr>
          <w:p w14:paraId="02C121DF" w14:textId="6D6F7298" w:rsidR="002D6562" w:rsidRPr="00E1707F" w:rsidRDefault="002D6562" w:rsidP="001746EF">
            <w:pPr>
              <w:pStyle w:val="TableText"/>
              <w:keepNext/>
            </w:pPr>
            <w:r w:rsidRPr="00E1707F">
              <w:t>&lt;70%</w:t>
            </w:r>
          </w:p>
        </w:tc>
      </w:tr>
      <w:tr w:rsidR="002D6562" w14:paraId="0C39A1BD" w14:textId="77777777" w:rsidTr="001746EF">
        <w:trPr>
          <w:cantSplit/>
        </w:trPr>
        <w:tc>
          <w:tcPr>
            <w:tcW w:w="3358" w:type="dxa"/>
            <w:vAlign w:val="center"/>
          </w:tcPr>
          <w:p w14:paraId="67275532" w14:textId="19FE7C52" w:rsidR="002D6562" w:rsidRPr="00E1707F" w:rsidRDefault="002D6562" w:rsidP="001746EF">
            <w:pPr>
              <w:pStyle w:val="TableText"/>
              <w:keepNext/>
            </w:pPr>
            <w:r w:rsidRPr="00E1707F">
              <w:t>Dependence on IDGs (migrant inflow as a percentage of the workforce)</w:t>
            </w:r>
          </w:p>
        </w:tc>
        <w:tc>
          <w:tcPr>
            <w:tcW w:w="985" w:type="dxa"/>
            <w:shd w:val="clear" w:color="auto" w:fill="00B050"/>
            <w:vAlign w:val="center"/>
          </w:tcPr>
          <w:p w14:paraId="6AFC4E0E" w14:textId="52F41328" w:rsidR="002D6562" w:rsidRPr="00E1707F" w:rsidRDefault="002D6562" w:rsidP="001746EF">
            <w:pPr>
              <w:pStyle w:val="TableText"/>
              <w:keepNext/>
            </w:pPr>
            <w:r w:rsidRPr="00E1707F">
              <w:t>&lt;12%</w:t>
            </w:r>
          </w:p>
        </w:tc>
        <w:tc>
          <w:tcPr>
            <w:tcW w:w="1152" w:type="dxa"/>
            <w:shd w:val="clear" w:color="auto" w:fill="FFFF00"/>
            <w:vAlign w:val="center"/>
          </w:tcPr>
          <w:p w14:paraId="6C4B68B1" w14:textId="788FB64D" w:rsidR="002D6562" w:rsidRPr="00E1707F" w:rsidRDefault="002D6562" w:rsidP="001746EF">
            <w:pPr>
              <w:pStyle w:val="TableText"/>
              <w:keepNext/>
            </w:pPr>
            <w:r w:rsidRPr="00E1707F">
              <w:t>12-24%</w:t>
            </w:r>
          </w:p>
        </w:tc>
        <w:tc>
          <w:tcPr>
            <w:tcW w:w="1473" w:type="dxa"/>
            <w:shd w:val="clear" w:color="auto" w:fill="F79646" w:themeFill="accent6"/>
            <w:vAlign w:val="center"/>
          </w:tcPr>
          <w:p w14:paraId="23FC4703" w14:textId="3C51A0D5" w:rsidR="002D6562" w:rsidRPr="00E1707F" w:rsidRDefault="002D6562" w:rsidP="001746EF">
            <w:pPr>
              <w:pStyle w:val="TableText"/>
              <w:keepNext/>
            </w:pPr>
            <w:r w:rsidRPr="00E1707F">
              <w:t>25-37%</w:t>
            </w:r>
          </w:p>
        </w:tc>
        <w:tc>
          <w:tcPr>
            <w:tcW w:w="1113" w:type="dxa"/>
            <w:shd w:val="clear" w:color="auto" w:fill="E36C0A" w:themeFill="accent6" w:themeFillShade="BF"/>
            <w:vAlign w:val="center"/>
          </w:tcPr>
          <w:p w14:paraId="203D098B" w14:textId="2293E4C5" w:rsidR="002D6562" w:rsidRPr="00E1707F" w:rsidRDefault="002D6562" w:rsidP="001746EF">
            <w:pPr>
              <w:pStyle w:val="TableText"/>
              <w:keepNext/>
            </w:pPr>
            <w:r w:rsidRPr="00E1707F">
              <w:t>37-49%</w:t>
            </w:r>
          </w:p>
        </w:tc>
        <w:tc>
          <w:tcPr>
            <w:tcW w:w="1161" w:type="dxa"/>
            <w:shd w:val="clear" w:color="auto" w:fill="FF0000"/>
            <w:vAlign w:val="center"/>
          </w:tcPr>
          <w:p w14:paraId="60A3EFF6" w14:textId="1EBC27CB" w:rsidR="002D6562" w:rsidRPr="00E1707F" w:rsidRDefault="002D6562" w:rsidP="001746EF">
            <w:pPr>
              <w:pStyle w:val="TableText"/>
              <w:keepNext/>
            </w:pPr>
            <w:r w:rsidRPr="00E1707F">
              <w:t>50+%</w:t>
            </w:r>
          </w:p>
        </w:tc>
      </w:tr>
      <w:tr w:rsidR="002D6562" w14:paraId="0BA34B3C" w14:textId="77777777" w:rsidTr="001746EF">
        <w:trPr>
          <w:cantSplit/>
        </w:trPr>
        <w:tc>
          <w:tcPr>
            <w:tcW w:w="3358" w:type="dxa"/>
            <w:vAlign w:val="center"/>
          </w:tcPr>
          <w:p w14:paraId="5CBFC9DB" w14:textId="1289EE1A" w:rsidR="002D6562" w:rsidRPr="00E1707F" w:rsidRDefault="002D6562" w:rsidP="001746EF">
            <w:pPr>
              <w:pStyle w:val="TableText"/>
              <w:keepNext/>
            </w:pPr>
            <w:r w:rsidRPr="00E1707F">
              <w:t>Duration of training programme (years)</w:t>
            </w:r>
          </w:p>
        </w:tc>
        <w:tc>
          <w:tcPr>
            <w:tcW w:w="985" w:type="dxa"/>
            <w:shd w:val="clear" w:color="auto" w:fill="00B050"/>
            <w:vAlign w:val="center"/>
          </w:tcPr>
          <w:p w14:paraId="44AFB62B" w14:textId="508022DA" w:rsidR="002D6562" w:rsidRPr="00E1707F" w:rsidRDefault="002D6562" w:rsidP="001746EF">
            <w:pPr>
              <w:pStyle w:val="TableText"/>
              <w:keepNext/>
            </w:pPr>
            <w:r w:rsidRPr="00E1707F">
              <w:t>&lt;=2</w:t>
            </w:r>
          </w:p>
        </w:tc>
        <w:tc>
          <w:tcPr>
            <w:tcW w:w="1152" w:type="dxa"/>
            <w:shd w:val="clear" w:color="auto" w:fill="FFFF00"/>
            <w:vAlign w:val="center"/>
          </w:tcPr>
          <w:p w14:paraId="23EC60C5" w14:textId="5EC5E301" w:rsidR="002D6562" w:rsidRPr="00E1707F" w:rsidRDefault="002D6562" w:rsidP="001746EF">
            <w:pPr>
              <w:pStyle w:val="TableText"/>
              <w:keepNext/>
            </w:pPr>
            <w:r w:rsidRPr="00E1707F">
              <w:t>3</w:t>
            </w:r>
          </w:p>
        </w:tc>
        <w:tc>
          <w:tcPr>
            <w:tcW w:w="1473" w:type="dxa"/>
            <w:shd w:val="clear" w:color="auto" w:fill="F79646" w:themeFill="accent6"/>
            <w:vAlign w:val="center"/>
          </w:tcPr>
          <w:p w14:paraId="3E49348B" w14:textId="68A28716" w:rsidR="002D6562" w:rsidRPr="00E1707F" w:rsidRDefault="002D6562" w:rsidP="001746EF">
            <w:pPr>
              <w:pStyle w:val="TableText"/>
              <w:keepNext/>
            </w:pPr>
            <w:r w:rsidRPr="00E1707F">
              <w:t>4</w:t>
            </w:r>
          </w:p>
        </w:tc>
        <w:tc>
          <w:tcPr>
            <w:tcW w:w="1113" w:type="dxa"/>
            <w:shd w:val="clear" w:color="auto" w:fill="E36C0A" w:themeFill="accent6" w:themeFillShade="BF"/>
            <w:vAlign w:val="center"/>
          </w:tcPr>
          <w:p w14:paraId="19717D35" w14:textId="3E253C25" w:rsidR="002D6562" w:rsidRPr="00E1707F" w:rsidRDefault="002D6562" w:rsidP="001746EF">
            <w:pPr>
              <w:pStyle w:val="TableText"/>
              <w:keepNext/>
            </w:pPr>
            <w:r w:rsidRPr="00E1707F">
              <w:t>5</w:t>
            </w:r>
          </w:p>
        </w:tc>
        <w:tc>
          <w:tcPr>
            <w:tcW w:w="1161" w:type="dxa"/>
            <w:shd w:val="clear" w:color="auto" w:fill="FF0000"/>
            <w:vAlign w:val="center"/>
          </w:tcPr>
          <w:p w14:paraId="31DD2363" w14:textId="35813986" w:rsidR="002D6562" w:rsidRPr="00E1707F" w:rsidRDefault="002D6562" w:rsidP="001746EF">
            <w:pPr>
              <w:pStyle w:val="TableText"/>
              <w:keepNext/>
            </w:pPr>
            <w:r w:rsidRPr="00E1707F">
              <w:t>6+</w:t>
            </w:r>
          </w:p>
        </w:tc>
      </w:tr>
      <w:tr w:rsidR="002D6562" w14:paraId="7A219152" w14:textId="77777777" w:rsidTr="001746EF">
        <w:trPr>
          <w:cantSplit/>
        </w:trPr>
        <w:tc>
          <w:tcPr>
            <w:tcW w:w="3358" w:type="dxa"/>
            <w:vAlign w:val="center"/>
          </w:tcPr>
          <w:p w14:paraId="087ABDDB" w14:textId="74D0F57D" w:rsidR="002D6562" w:rsidRPr="00E1707F" w:rsidRDefault="002D6562" w:rsidP="001746EF">
            <w:pPr>
              <w:pStyle w:val="TableText"/>
              <w:keepNext/>
            </w:pPr>
            <w:r w:rsidRPr="00E1707F">
              <w:t>Percentage aged 55+ years</w:t>
            </w:r>
          </w:p>
        </w:tc>
        <w:tc>
          <w:tcPr>
            <w:tcW w:w="985" w:type="dxa"/>
            <w:shd w:val="clear" w:color="auto" w:fill="00B050"/>
            <w:vAlign w:val="center"/>
          </w:tcPr>
          <w:p w14:paraId="67D24077" w14:textId="0F66C29C" w:rsidR="002D6562" w:rsidRPr="00E1707F" w:rsidRDefault="002D6562" w:rsidP="001746EF">
            <w:pPr>
              <w:pStyle w:val="TableText"/>
              <w:keepNext/>
            </w:pPr>
            <w:r w:rsidRPr="00E1707F">
              <w:t>&lt;20%</w:t>
            </w:r>
          </w:p>
        </w:tc>
        <w:tc>
          <w:tcPr>
            <w:tcW w:w="1152" w:type="dxa"/>
            <w:shd w:val="clear" w:color="auto" w:fill="FFFF00"/>
            <w:vAlign w:val="center"/>
          </w:tcPr>
          <w:p w14:paraId="08000122" w14:textId="74449A6F" w:rsidR="002D6562" w:rsidRPr="00E1707F" w:rsidRDefault="002D6562" w:rsidP="001746EF">
            <w:pPr>
              <w:pStyle w:val="TableText"/>
              <w:keepNext/>
            </w:pPr>
            <w:r w:rsidRPr="00E1707F">
              <w:t>20%-&lt;30%</w:t>
            </w:r>
          </w:p>
        </w:tc>
        <w:tc>
          <w:tcPr>
            <w:tcW w:w="1473" w:type="dxa"/>
            <w:shd w:val="clear" w:color="auto" w:fill="F79646" w:themeFill="accent6"/>
            <w:vAlign w:val="center"/>
          </w:tcPr>
          <w:p w14:paraId="0338180C" w14:textId="06E58445" w:rsidR="002D6562" w:rsidRPr="00E1707F" w:rsidRDefault="002D6562" w:rsidP="001746EF">
            <w:pPr>
              <w:pStyle w:val="TableText"/>
              <w:keepNext/>
            </w:pPr>
            <w:r w:rsidRPr="00E1707F">
              <w:t>30%-&lt;40%</w:t>
            </w:r>
          </w:p>
        </w:tc>
        <w:tc>
          <w:tcPr>
            <w:tcW w:w="1113" w:type="dxa"/>
            <w:shd w:val="clear" w:color="auto" w:fill="E36C0A" w:themeFill="accent6" w:themeFillShade="BF"/>
            <w:vAlign w:val="center"/>
          </w:tcPr>
          <w:p w14:paraId="19FF3BA9" w14:textId="2E100CC8" w:rsidR="002D6562" w:rsidRPr="00E1707F" w:rsidRDefault="002D6562" w:rsidP="001746EF">
            <w:pPr>
              <w:pStyle w:val="TableText"/>
              <w:keepNext/>
            </w:pPr>
            <w:r w:rsidRPr="00E1707F">
              <w:t>40%-&lt;50%</w:t>
            </w:r>
          </w:p>
        </w:tc>
        <w:tc>
          <w:tcPr>
            <w:tcW w:w="1161" w:type="dxa"/>
            <w:shd w:val="clear" w:color="auto" w:fill="FF0000"/>
            <w:vAlign w:val="center"/>
          </w:tcPr>
          <w:p w14:paraId="6FA077D1" w14:textId="38C71399" w:rsidR="002D6562" w:rsidRPr="00E1707F" w:rsidRDefault="002D6562" w:rsidP="001746EF">
            <w:pPr>
              <w:pStyle w:val="TableText"/>
              <w:keepNext/>
            </w:pPr>
            <w:r w:rsidRPr="00E1707F">
              <w:t>&gt;50%</w:t>
            </w:r>
          </w:p>
        </w:tc>
      </w:tr>
      <w:tr w:rsidR="002D6562" w14:paraId="0EE4162D" w14:textId="77777777" w:rsidTr="001746EF">
        <w:trPr>
          <w:cantSplit/>
        </w:trPr>
        <w:tc>
          <w:tcPr>
            <w:tcW w:w="3358" w:type="dxa"/>
            <w:vAlign w:val="center"/>
          </w:tcPr>
          <w:p w14:paraId="5070FFA2" w14:textId="5F336D6D" w:rsidR="002D6562" w:rsidRPr="00E1707F" w:rsidRDefault="002D6562" w:rsidP="001746EF">
            <w:pPr>
              <w:pStyle w:val="TableText"/>
              <w:keepNext/>
            </w:pPr>
            <w:r w:rsidRPr="00E1707F">
              <w:t>Annual change in average hours worked</w:t>
            </w:r>
          </w:p>
        </w:tc>
        <w:tc>
          <w:tcPr>
            <w:tcW w:w="985" w:type="dxa"/>
            <w:shd w:val="clear" w:color="auto" w:fill="00B050"/>
            <w:vAlign w:val="center"/>
          </w:tcPr>
          <w:p w14:paraId="1A0BC03F" w14:textId="52F9C776" w:rsidR="002D6562" w:rsidRPr="00E1707F" w:rsidRDefault="002D6562" w:rsidP="001746EF">
            <w:pPr>
              <w:pStyle w:val="TableText"/>
              <w:keepNext/>
            </w:pPr>
            <w:r w:rsidRPr="00E1707F">
              <w:t>&lt;+/-0.3</w:t>
            </w:r>
          </w:p>
        </w:tc>
        <w:tc>
          <w:tcPr>
            <w:tcW w:w="1152" w:type="dxa"/>
            <w:shd w:val="clear" w:color="auto" w:fill="FFFF00"/>
            <w:vAlign w:val="center"/>
          </w:tcPr>
          <w:p w14:paraId="5365E40A" w14:textId="77777777" w:rsidR="002D6562" w:rsidRPr="00E1707F" w:rsidRDefault="002D6562" w:rsidP="001746EF">
            <w:pPr>
              <w:pStyle w:val="TableText"/>
              <w:keepNext/>
            </w:pPr>
            <w:r w:rsidRPr="00E1707F">
              <w:t>+/-0.3 –</w:t>
            </w:r>
          </w:p>
          <w:p w14:paraId="4FDAF4EC" w14:textId="06EA3C3D" w:rsidR="002D6562" w:rsidRPr="00E1707F" w:rsidRDefault="002D6562" w:rsidP="001746EF">
            <w:pPr>
              <w:pStyle w:val="TableText"/>
              <w:keepNext/>
            </w:pPr>
            <w:r w:rsidRPr="00E1707F">
              <w:t>&lt; +/-0.6</w:t>
            </w:r>
          </w:p>
        </w:tc>
        <w:tc>
          <w:tcPr>
            <w:tcW w:w="1473" w:type="dxa"/>
            <w:shd w:val="clear" w:color="auto" w:fill="F79646" w:themeFill="accent6"/>
            <w:vAlign w:val="center"/>
          </w:tcPr>
          <w:p w14:paraId="63159326" w14:textId="77777777" w:rsidR="002D6562" w:rsidRPr="00E1707F" w:rsidRDefault="002D6562" w:rsidP="001746EF">
            <w:pPr>
              <w:pStyle w:val="TableText"/>
              <w:keepNext/>
            </w:pPr>
            <w:r w:rsidRPr="00E1707F">
              <w:t>+/-0.6 –</w:t>
            </w:r>
          </w:p>
          <w:p w14:paraId="1DF2D8E1" w14:textId="4DBB1256" w:rsidR="002D6562" w:rsidRPr="00E1707F" w:rsidRDefault="002D6562" w:rsidP="001746EF">
            <w:pPr>
              <w:pStyle w:val="TableText"/>
              <w:keepNext/>
            </w:pPr>
            <w:r w:rsidRPr="00E1707F">
              <w:t>&lt; +/-0.9</w:t>
            </w:r>
          </w:p>
        </w:tc>
        <w:tc>
          <w:tcPr>
            <w:tcW w:w="1113" w:type="dxa"/>
            <w:shd w:val="clear" w:color="auto" w:fill="E36C0A" w:themeFill="accent6" w:themeFillShade="BF"/>
            <w:vAlign w:val="center"/>
          </w:tcPr>
          <w:p w14:paraId="1CBB5EE9" w14:textId="1CDAC7D6" w:rsidR="002D6562" w:rsidRPr="00E1707F" w:rsidRDefault="00A10A8C" w:rsidP="001746EF">
            <w:pPr>
              <w:pStyle w:val="TableText"/>
              <w:keepNext/>
            </w:pPr>
            <w:r>
              <w:t xml:space="preserve">+/-0.9 </w:t>
            </w:r>
            <w:r w:rsidR="002D6562" w:rsidRPr="00E1707F">
              <w:t>-</w:t>
            </w:r>
          </w:p>
          <w:p w14:paraId="0876ECBC" w14:textId="5B34D92C" w:rsidR="002D6562" w:rsidRPr="00E1707F" w:rsidRDefault="002D6562" w:rsidP="001746EF">
            <w:pPr>
              <w:pStyle w:val="TableText"/>
              <w:keepNext/>
            </w:pPr>
            <w:r w:rsidRPr="00E1707F">
              <w:t>&lt; +/-1.2</w:t>
            </w:r>
          </w:p>
        </w:tc>
        <w:tc>
          <w:tcPr>
            <w:tcW w:w="1161" w:type="dxa"/>
            <w:shd w:val="clear" w:color="auto" w:fill="FF0000"/>
            <w:vAlign w:val="center"/>
          </w:tcPr>
          <w:p w14:paraId="5564963A" w14:textId="157C6699" w:rsidR="002D6562" w:rsidRPr="00E1707F" w:rsidRDefault="002D6562" w:rsidP="001746EF">
            <w:pPr>
              <w:pStyle w:val="TableText"/>
              <w:keepNext/>
            </w:pPr>
            <w:r w:rsidRPr="00E1707F">
              <w:t>+/-1.2+</w:t>
            </w:r>
          </w:p>
        </w:tc>
      </w:tr>
    </w:tbl>
    <w:p w14:paraId="73F3F118" w14:textId="1797B869" w:rsidR="003B6337" w:rsidRPr="00265AF6" w:rsidRDefault="00F07F52" w:rsidP="003E45B0">
      <w:pPr>
        <w:pStyle w:val="Heading2"/>
      </w:pPr>
      <w:bookmarkStart w:id="37" w:name="_Toc407706386"/>
      <w:r w:rsidRPr="00265AF6">
        <w:t xml:space="preserve">Workforce planning projection and workforce dynamics indicator </w:t>
      </w:r>
      <w:r w:rsidR="0035227D" w:rsidRPr="00265AF6">
        <w:t>results</w:t>
      </w:r>
      <w:bookmarkEnd w:id="37"/>
    </w:p>
    <w:p w14:paraId="7F3649EA" w14:textId="11F14DCB" w:rsidR="004C674B" w:rsidRPr="000B6A18" w:rsidRDefault="004C674B" w:rsidP="00265AF6">
      <w:pPr>
        <w:rPr>
          <w:lang w:val="en-US"/>
        </w:rPr>
      </w:pPr>
      <w:r w:rsidRPr="000B6A18">
        <w:rPr>
          <w:lang w:val="en-US"/>
        </w:rPr>
        <w:t xml:space="preserve">The workforce projection scenarios and WDI results for dentists, oral health practitioners and dental </w:t>
      </w:r>
      <w:proofErr w:type="spellStart"/>
      <w:r w:rsidRPr="000B6A18">
        <w:rPr>
          <w:lang w:val="en-US"/>
        </w:rPr>
        <w:t>prosthetists</w:t>
      </w:r>
      <w:proofErr w:type="spellEnd"/>
      <w:r w:rsidRPr="000B6A18">
        <w:rPr>
          <w:lang w:val="en-US"/>
        </w:rPr>
        <w:t xml:space="preserve"> are presented in the following sections. Workforce projections rely on two key inputs </w:t>
      </w:r>
      <w:r w:rsidR="00543C6B" w:rsidRPr="000B6A18">
        <w:rPr>
          <w:lang w:val="en-US"/>
        </w:rPr>
        <w:t>to produce relevant and reliable</w:t>
      </w:r>
      <w:r w:rsidRPr="000B6A18">
        <w:rPr>
          <w:lang w:val="en-US"/>
        </w:rPr>
        <w:t xml:space="preserve"> </w:t>
      </w:r>
      <w:r w:rsidR="00543C6B" w:rsidRPr="000B6A18">
        <w:rPr>
          <w:lang w:val="en-US"/>
        </w:rPr>
        <w:t>projections – the set of assumptions about future conditions and the data used in the model.</w:t>
      </w:r>
      <w:r w:rsidRPr="000B6A18">
        <w:rPr>
          <w:lang w:val="en-US"/>
        </w:rPr>
        <w:t xml:space="preserve"> The projections presented in this report should therefore be considered in this context, and in the context of the assumptions on which they are based (see Appendix A).</w:t>
      </w:r>
    </w:p>
    <w:p w14:paraId="1856E858" w14:textId="3B99EF8C" w:rsidR="004C674B" w:rsidRPr="000B6A18" w:rsidRDefault="004C674B" w:rsidP="00265AF6">
      <w:r w:rsidRPr="000B6A18">
        <w:rPr>
          <w:lang w:val="en-US"/>
        </w:rPr>
        <w:t>It is important to note the workforce projection scenarios are not predictions of what will happen over the period to 2025 – each provides</w:t>
      </w:r>
      <w:r w:rsidRPr="000B6A18">
        <w:rPr>
          <w:rFonts w:eastAsia="Times New Roman" w:cs="Century Gothic"/>
          <w:szCs w:val="20"/>
          <w:lang w:val="en-US" w:eastAsia="en-AU"/>
        </w:rPr>
        <w:t xml:space="preserve"> an estimate of a likely outcome given the set of conditions upon which it is based.</w:t>
      </w:r>
    </w:p>
    <w:p w14:paraId="5811ADEE" w14:textId="77777777" w:rsidR="003B6337" w:rsidRPr="00265AF6" w:rsidRDefault="003B6337" w:rsidP="003E45B0">
      <w:pPr>
        <w:pStyle w:val="Heading2"/>
      </w:pPr>
      <w:bookmarkStart w:id="38" w:name="_Toc407706387"/>
      <w:r w:rsidRPr="00265AF6">
        <w:t>Dentists</w:t>
      </w:r>
      <w:bookmarkEnd w:id="38"/>
    </w:p>
    <w:p w14:paraId="009C9238" w14:textId="443C98EC" w:rsidR="0008767A" w:rsidRPr="000B6A18" w:rsidRDefault="0035227D" w:rsidP="00265AF6">
      <w:proofErr w:type="gramStart"/>
      <w:r w:rsidRPr="000B6A18">
        <w:t xml:space="preserve">Table </w:t>
      </w:r>
      <w:r w:rsidR="00D87A47" w:rsidRPr="000B6A18">
        <w:t xml:space="preserve">3 </w:t>
      </w:r>
      <w:r w:rsidRPr="000B6A18">
        <w:t>presents the workforce projection scenario results for dentists, including specialist dentists.</w:t>
      </w:r>
      <w:proofErr w:type="gramEnd"/>
      <w:r w:rsidRPr="000B6A18">
        <w:t xml:space="preserve"> The comparison (</w:t>
      </w:r>
      <w:proofErr w:type="gramStart"/>
      <w:r w:rsidRPr="000B6A18">
        <w:t>‘do</w:t>
      </w:r>
      <w:proofErr w:type="gramEnd"/>
      <w:r w:rsidRPr="000B6A18">
        <w:t xml:space="preserve"> nothing’) scenario</w:t>
      </w:r>
      <w:r w:rsidR="009F3E51">
        <w:t xml:space="preserve"> (based on the derived </w:t>
      </w:r>
      <w:r w:rsidR="00FB04A8">
        <w:t xml:space="preserve">demand calculated from existing </w:t>
      </w:r>
      <w:r w:rsidR="009F3E51">
        <w:rPr>
          <w:szCs w:val="20"/>
        </w:rPr>
        <w:t>utilisation patterns</w:t>
      </w:r>
      <w:r w:rsidR="00FB04A8">
        <w:rPr>
          <w:szCs w:val="20"/>
        </w:rPr>
        <w:t>)</w:t>
      </w:r>
      <w:r w:rsidRPr="000B6A18">
        <w:t xml:space="preserve"> indicates the supply of dentists is projected to exceed demand across the entire projection period to 2025. </w:t>
      </w:r>
      <w:r w:rsidR="00970C4E" w:rsidRPr="000B6A18">
        <w:t xml:space="preserve">Almost all other scenarios show the same result as the comparison scenario, except for the high demand scenario. This scenario has the greatest impact on the workforce gap relative to the comparison scenario, and results in a move from a position of supply exceeding demand in 2025, to demand exceeding supply. </w:t>
      </w:r>
      <w:r w:rsidR="0008767A" w:rsidRPr="000B6A18">
        <w:t xml:space="preserve">Detailed results of the workforce planning projections are in Appendix </w:t>
      </w:r>
      <w:r w:rsidR="00EC5F94" w:rsidRPr="000B6A18">
        <w:t>C</w:t>
      </w:r>
      <w:r w:rsidR="0008767A" w:rsidRPr="000B6A18">
        <w:t xml:space="preserve">. </w:t>
      </w:r>
    </w:p>
    <w:p w14:paraId="337AE51F" w14:textId="21EE10C1" w:rsidR="00897E15" w:rsidRPr="00D538B8" w:rsidRDefault="00897E15" w:rsidP="00547C25">
      <w:pPr>
        <w:pStyle w:val="Caption"/>
      </w:pPr>
      <w:bookmarkStart w:id="39" w:name="_Toc409599526"/>
      <w:r w:rsidRPr="00D538B8">
        <w:lastRenderedPageBreak/>
        <w:t xml:space="preserve">Table </w:t>
      </w:r>
      <w:fldSimple w:instr=" SEQ Table \* ARABIC ">
        <w:r w:rsidR="00E91C85" w:rsidRPr="00D538B8">
          <w:t>3</w:t>
        </w:r>
      </w:fldSimple>
      <w:r w:rsidRPr="00D538B8">
        <w:t>: Dentists, summary of workforce supply and demand projections, 2020 and 2025</w:t>
      </w:r>
      <w:bookmarkEnd w:id="39"/>
    </w:p>
    <w:tbl>
      <w:tblPr>
        <w:tblW w:w="91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CEFFC"/>
        <w:tblLook w:val="0480" w:firstRow="0" w:lastRow="0" w:firstColumn="1" w:lastColumn="0" w:noHBand="0" w:noVBand="1"/>
        <w:tblCaption w:val="Table 3: Dentists, summary of workforce supply and demand projections, 2020 and 2025"/>
        <w:tblDescription w:val="The table shows the supply, demand and difference results of each scenario modelled in the report- comparison, medium self-sufficiency, productivity, low demand, high demand, initial undersupply, initial oversupply and graduate reduction in 2020 and 2025."/>
      </w:tblPr>
      <w:tblGrid>
        <w:gridCol w:w="1290"/>
        <w:gridCol w:w="1315"/>
        <w:gridCol w:w="1315"/>
        <w:gridCol w:w="1315"/>
        <w:gridCol w:w="1315"/>
        <w:gridCol w:w="1315"/>
        <w:gridCol w:w="1315"/>
      </w:tblGrid>
      <w:tr w:rsidR="004C7556" w:rsidRPr="00547C25" w14:paraId="48245F8F" w14:textId="77777777" w:rsidTr="001746EF">
        <w:trPr>
          <w:cantSplit/>
          <w:tblHeader/>
        </w:trPr>
        <w:tc>
          <w:tcPr>
            <w:tcW w:w="1290" w:type="dxa"/>
            <w:shd w:val="clear" w:color="auto" w:fill="0070C0"/>
            <w:vAlign w:val="bottom"/>
          </w:tcPr>
          <w:p w14:paraId="2FFADC2E" w14:textId="52223CF9" w:rsidR="004C7556" w:rsidRPr="00547C25" w:rsidRDefault="004C7556" w:rsidP="00547C25">
            <w:pPr>
              <w:pStyle w:val="TableHeader"/>
              <w:keepNext/>
            </w:pPr>
            <w:r w:rsidRPr="00547C25">
              <w:t>Scenari</w:t>
            </w:r>
            <w:bookmarkStart w:id="40" w:name="ColumnTitle_3"/>
            <w:bookmarkEnd w:id="40"/>
            <w:r w:rsidRPr="00547C25">
              <w:t>o</w:t>
            </w:r>
          </w:p>
        </w:tc>
        <w:tc>
          <w:tcPr>
            <w:tcW w:w="1315" w:type="dxa"/>
            <w:shd w:val="clear" w:color="auto" w:fill="0070C0"/>
            <w:vAlign w:val="bottom"/>
          </w:tcPr>
          <w:p w14:paraId="45DDA588" w14:textId="3793568F" w:rsidR="004C7556" w:rsidRPr="00547C25" w:rsidRDefault="001746EF" w:rsidP="00547C25">
            <w:pPr>
              <w:pStyle w:val="TableHeader"/>
              <w:keepNext/>
            </w:pPr>
            <w:r w:rsidRPr="004C7556">
              <w:rPr>
                <w:bCs/>
              </w:rPr>
              <w:t>2020 (headcount)</w:t>
            </w:r>
            <w:r>
              <w:rPr>
                <w:bCs/>
              </w:rPr>
              <w:t xml:space="preserve"> – </w:t>
            </w:r>
            <w:r w:rsidR="004C7556" w:rsidRPr="00547C25">
              <w:t>Supply</w:t>
            </w:r>
          </w:p>
        </w:tc>
        <w:tc>
          <w:tcPr>
            <w:tcW w:w="1315" w:type="dxa"/>
            <w:shd w:val="clear" w:color="auto" w:fill="0070C0"/>
            <w:vAlign w:val="bottom"/>
          </w:tcPr>
          <w:p w14:paraId="63241D8F" w14:textId="76297BAF" w:rsidR="004C7556" w:rsidRPr="00547C25" w:rsidRDefault="001746EF" w:rsidP="00547C25">
            <w:pPr>
              <w:pStyle w:val="TableHeader"/>
              <w:keepNext/>
            </w:pPr>
            <w:r w:rsidRPr="004C7556">
              <w:rPr>
                <w:bCs/>
              </w:rPr>
              <w:t>2020 (headcount)</w:t>
            </w:r>
            <w:r>
              <w:rPr>
                <w:bCs/>
              </w:rPr>
              <w:t xml:space="preserve"> – </w:t>
            </w:r>
            <w:r w:rsidR="004C7556" w:rsidRPr="00547C25">
              <w:t>Demand</w:t>
            </w:r>
          </w:p>
        </w:tc>
        <w:tc>
          <w:tcPr>
            <w:tcW w:w="1315" w:type="dxa"/>
            <w:shd w:val="clear" w:color="auto" w:fill="0070C0"/>
            <w:vAlign w:val="bottom"/>
          </w:tcPr>
          <w:p w14:paraId="7B8ED7E7" w14:textId="307AE136" w:rsidR="004C7556" w:rsidRPr="00547C25" w:rsidRDefault="001746EF" w:rsidP="00547C25">
            <w:pPr>
              <w:pStyle w:val="TableHeader"/>
              <w:keepNext/>
            </w:pPr>
            <w:r w:rsidRPr="004C7556">
              <w:rPr>
                <w:bCs/>
              </w:rPr>
              <w:t>2020 (headcount)</w:t>
            </w:r>
            <w:r>
              <w:rPr>
                <w:bCs/>
              </w:rPr>
              <w:t xml:space="preserve"> – </w:t>
            </w:r>
            <w:r w:rsidR="004C7556" w:rsidRPr="00547C25">
              <w:t>Difference</w:t>
            </w:r>
          </w:p>
        </w:tc>
        <w:tc>
          <w:tcPr>
            <w:tcW w:w="1315" w:type="dxa"/>
            <w:shd w:val="clear" w:color="auto" w:fill="0070C0"/>
            <w:vAlign w:val="bottom"/>
          </w:tcPr>
          <w:p w14:paraId="31FDBAC5" w14:textId="2F3F71E5" w:rsidR="004C7556" w:rsidRPr="00547C25" w:rsidRDefault="001746EF" w:rsidP="00547C25">
            <w:pPr>
              <w:pStyle w:val="TableHeader"/>
              <w:keepNext/>
            </w:pPr>
            <w:r>
              <w:rPr>
                <w:bCs/>
              </w:rPr>
              <w:t>2025</w:t>
            </w:r>
            <w:r w:rsidRPr="004C7556">
              <w:rPr>
                <w:bCs/>
              </w:rPr>
              <w:t xml:space="preserve"> (headcount)</w:t>
            </w:r>
            <w:r>
              <w:rPr>
                <w:bCs/>
              </w:rPr>
              <w:t xml:space="preserve"> – </w:t>
            </w:r>
            <w:r w:rsidR="004C7556" w:rsidRPr="00547C25">
              <w:t>Supply</w:t>
            </w:r>
          </w:p>
        </w:tc>
        <w:tc>
          <w:tcPr>
            <w:tcW w:w="1315" w:type="dxa"/>
            <w:shd w:val="clear" w:color="auto" w:fill="0070C0"/>
            <w:vAlign w:val="bottom"/>
          </w:tcPr>
          <w:p w14:paraId="6DF2E929" w14:textId="672B757F" w:rsidR="004C7556" w:rsidRPr="00547C25" w:rsidRDefault="001746EF" w:rsidP="00547C25">
            <w:pPr>
              <w:pStyle w:val="TableHeader"/>
              <w:keepNext/>
            </w:pPr>
            <w:r>
              <w:rPr>
                <w:bCs/>
              </w:rPr>
              <w:t>2025</w:t>
            </w:r>
            <w:r w:rsidRPr="004C7556">
              <w:rPr>
                <w:bCs/>
              </w:rPr>
              <w:t xml:space="preserve"> (headcount)</w:t>
            </w:r>
            <w:r>
              <w:rPr>
                <w:bCs/>
              </w:rPr>
              <w:t xml:space="preserve"> – </w:t>
            </w:r>
            <w:r w:rsidR="004C7556" w:rsidRPr="00547C25">
              <w:t>Demand</w:t>
            </w:r>
          </w:p>
        </w:tc>
        <w:tc>
          <w:tcPr>
            <w:tcW w:w="1315" w:type="dxa"/>
            <w:shd w:val="clear" w:color="auto" w:fill="0070C0"/>
            <w:vAlign w:val="bottom"/>
          </w:tcPr>
          <w:p w14:paraId="1AE7C2AE" w14:textId="09476800" w:rsidR="004C7556" w:rsidRPr="00547C25" w:rsidRDefault="001746EF" w:rsidP="00547C25">
            <w:pPr>
              <w:pStyle w:val="TableHeader"/>
              <w:keepNext/>
            </w:pPr>
            <w:r>
              <w:rPr>
                <w:bCs/>
              </w:rPr>
              <w:t>2025</w:t>
            </w:r>
            <w:r w:rsidRPr="004C7556">
              <w:rPr>
                <w:bCs/>
              </w:rPr>
              <w:t xml:space="preserve"> (headcount)</w:t>
            </w:r>
            <w:r>
              <w:rPr>
                <w:bCs/>
              </w:rPr>
              <w:t xml:space="preserve"> – </w:t>
            </w:r>
            <w:r w:rsidR="004C7556" w:rsidRPr="00547C25">
              <w:t>Difference</w:t>
            </w:r>
          </w:p>
        </w:tc>
      </w:tr>
      <w:tr w:rsidR="004C7556" w:rsidRPr="00E03583" w14:paraId="1EBF0495" w14:textId="5D8E02F2" w:rsidTr="001746EF">
        <w:tc>
          <w:tcPr>
            <w:tcW w:w="1290" w:type="dxa"/>
            <w:shd w:val="clear" w:color="auto" w:fill="CCE0ED"/>
          </w:tcPr>
          <w:p w14:paraId="7ECAC892" w14:textId="44EAF7F4" w:rsidR="004C7556" w:rsidRPr="00E03583" w:rsidRDefault="004C7556" w:rsidP="00547C25">
            <w:pPr>
              <w:pStyle w:val="TableText"/>
              <w:keepNext/>
            </w:pPr>
            <w:r w:rsidRPr="00E03583">
              <w:t>Comparison</w:t>
            </w:r>
          </w:p>
        </w:tc>
        <w:tc>
          <w:tcPr>
            <w:tcW w:w="1315" w:type="dxa"/>
            <w:shd w:val="clear" w:color="auto" w:fill="CCE0ED"/>
            <w:vAlign w:val="bottom"/>
          </w:tcPr>
          <w:p w14:paraId="447D875E" w14:textId="053725C9" w:rsidR="004C7556" w:rsidRPr="00E03583" w:rsidRDefault="004C7556" w:rsidP="004C7556">
            <w:pPr>
              <w:pStyle w:val="TableText"/>
              <w:keepNext/>
              <w:jc w:val="right"/>
            </w:pPr>
            <w:r w:rsidRPr="00E03583">
              <w:t>16,789</w:t>
            </w:r>
          </w:p>
        </w:tc>
        <w:tc>
          <w:tcPr>
            <w:tcW w:w="1315" w:type="dxa"/>
            <w:shd w:val="clear" w:color="auto" w:fill="CCE0ED"/>
            <w:vAlign w:val="bottom"/>
          </w:tcPr>
          <w:p w14:paraId="346C6F80" w14:textId="2FB130D7" w:rsidR="004C7556" w:rsidRPr="00E03583" w:rsidRDefault="004C7556" w:rsidP="004C7556">
            <w:pPr>
              <w:pStyle w:val="TableText"/>
              <w:keepNext/>
              <w:jc w:val="right"/>
            </w:pPr>
            <w:r w:rsidRPr="00E03583">
              <w:t>14,919</w:t>
            </w:r>
          </w:p>
        </w:tc>
        <w:tc>
          <w:tcPr>
            <w:tcW w:w="1315" w:type="dxa"/>
            <w:shd w:val="clear" w:color="auto" w:fill="CCE0ED"/>
            <w:vAlign w:val="bottom"/>
          </w:tcPr>
          <w:p w14:paraId="1A2F6962" w14:textId="3BAB7103" w:rsidR="004C7556" w:rsidRPr="00E03583" w:rsidRDefault="004C7556" w:rsidP="004C7556">
            <w:pPr>
              <w:pStyle w:val="TableText"/>
              <w:keepNext/>
              <w:jc w:val="right"/>
            </w:pPr>
            <w:r w:rsidRPr="00E03583">
              <w:t>1,870</w:t>
            </w:r>
          </w:p>
        </w:tc>
        <w:tc>
          <w:tcPr>
            <w:tcW w:w="1315" w:type="dxa"/>
            <w:shd w:val="clear" w:color="auto" w:fill="CCE0ED"/>
            <w:vAlign w:val="bottom"/>
          </w:tcPr>
          <w:p w14:paraId="76710720" w14:textId="3B1B4FD0" w:rsidR="004C7556" w:rsidRPr="00E03583" w:rsidRDefault="004C7556" w:rsidP="004C7556">
            <w:pPr>
              <w:pStyle w:val="TableText"/>
              <w:keepNext/>
              <w:jc w:val="right"/>
            </w:pPr>
            <w:r w:rsidRPr="00E03583">
              <w:t>19,624</w:t>
            </w:r>
          </w:p>
        </w:tc>
        <w:tc>
          <w:tcPr>
            <w:tcW w:w="1315" w:type="dxa"/>
            <w:shd w:val="clear" w:color="auto" w:fill="CCE0ED"/>
            <w:vAlign w:val="bottom"/>
          </w:tcPr>
          <w:p w14:paraId="12C7BDA9" w14:textId="21D1C298" w:rsidR="004C7556" w:rsidRPr="00E03583" w:rsidRDefault="004C7556" w:rsidP="004C7556">
            <w:pPr>
              <w:pStyle w:val="TableText"/>
              <w:keepNext/>
              <w:jc w:val="right"/>
            </w:pPr>
            <w:r w:rsidRPr="00E03583">
              <w:t>16,312</w:t>
            </w:r>
          </w:p>
        </w:tc>
        <w:tc>
          <w:tcPr>
            <w:tcW w:w="1315" w:type="dxa"/>
            <w:shd w:val="clear" w:color="auto" w:fill="CCE0ED"/>
            <w:vAlign w:val="bottom"/>
          </w:tcPr>
          <w:p w14:paraId="5E777860" w14:textId="07230781" w:rsidR="004C7556" w:rsidRPr="00E03583" w:rsidRDefault="004C7556" w:rsidP="004C7556">
            <w:pPr>
              <w:pStyle w:val="TableText"/>
              <w:keepNext/>
              <w:jc w:val="right"/>
            </w:pPr>
            <w:r w:rsidRPr="00E03583">
              <w:t>3,312</w:t>
            </w:r>
          </w:p>
        </w:tc>
      </w:tr>
      <w:tr w:rsidR="004C7556" w:rsidRPr="00E03583" w14:paraId="04ACE480" w14:textId="12CCBBD2" w:rsidTr="001746EF">
        <w:tc>
          <w:tcPr>
            <w:tcW w:w="1290" w:type="dxa"/>
            <w:shd w:val="clear" w:color="auto" w:fill="CCEFFC"/>
          </w:tcPr>
          <w:p w14:paraId="211F7D08" w14:textId="65E3A1E0" w:rsidR="004C7556" w:rsidRPr="00E03583" w:rsidRDefault="004C7556" w:rsidP="00547C25">
            <w:pPr>
              <w:pStyle w:val="TableText"/>
              <w:keepNext/>
            </w:pPr>
            <w:r w:rsidRPr="00E03583">
              <w:t>Medium self-sufficiency</w:t>
            </w:r>
          </w:p>
        </w:tc>
        <w:tc>
          <w:tcPr>
            <w:tcW w:w="1315" w:type="dxa"/>
            <w:shd w:val="clear" w:color="auto" w:fill="CCEFFC"/>
            <w:vAlign w:val="bottom"/>
          </w:tcPr>
          <w:p w14:paraId="500C5886" w14:textId="68C5E930" w:rsidR="004C7556" w:rsidRPr="00E03583" w:rsidRDefault="004C7556" w:rsidP="004C7556">
            <w:pPr>
              <w:pStyle w:val="TableText"/>
              <w:keepNext/>
              <w:jc w:val="right"/>
            </w:pPr>
            <w:r w:rsidRPr="00E03583">
              <w:t>16,344</w:t>
            </w:r>
          </w:p>
        </w:tc>
        <w:tc>
          <w:tcPr>
            <w:tcW w:w="1315" w:type="dxa"/>
            <w:shd w:val="clear" w:color="auto" w:fill="CCEFFC"/>
            <w:vAlign w:val="bottom"/>
          </w:tcPr>
          <w:p w14:paraId="3FBDC1DF" w14:textId="0B8FB5F9" w:rsidR="004C7556" w:rsidRPr="00E03583" w:rsidRDefault="004C7556" w:rsidP="004C7556">
            <w:pPr>
              <w:pStyle w:val="TableText"/>
              <w:keepNext/>
              <w:jc w:val="right"/>
            </w:pPr>
            <w:r w:rsidRPr="00E03583">
              <w:t>14,919</w:t>
            </w:r>
          </w:p>
        </w:tc>
        <w:tc>
          <w:tcPr>
            <w:tcW w:w="1315" w:type="dxa"/>
            <w:shd w:val="clear" w:color="auto" w:fill="CCEFFC"/>
            <w:vAlign w:val="bottom"/>
          </w:tcPr>
          <w:p w14:paraId="6E787625" w14:textId="2344DBA3" w:rsidR="004C7556" w:rsidRPr="00E03583" w:rsidRDefault="004C7556" w:rsidP="004C7556">
            <w:pPr>
              <w:pStyle w:val="TableText"/>
              <w:keepNext/>
              <w:jc w:val="right"/>
            </w:pPr>
            <w:r w:rsidRPr="00E03583">
              <w:t>1,425</w:t>
            </w:r>
          </w:p>
        </w:tc>
        <w:tc>
          <w:tcPr>
            <w:tcW w:w="1315" w:type="dxa"/>
            <w:shd w:val="clear" w:color="auto" w:fill="CCEFFC"/>
            <w:vAlign w:val="bottom"/>
          </w:tcPr>
          <w:p w14:paraId="3E5B7897" w14:textId="23AACF50" w:rsidR="004C7556" w:rsidRPr="00E03583" w:rsidRDefault="004C7556" w:rsidP="004C7556">
            <w:pPr>
              <w:pStyle w:val="TableText"/>
              <w:keepNext/>
              <w:jc w:val="right"/>
            </w:pPr>
            <w:r w:rsidRPr="00E03583">
              <w:t>18,383</w:t>
            </w:r>
          </w:p>
        </w:tc>
        <w:tc>
          <w:tcPr>
            <w:tcW w:w="1315" w:type="dxa"/>
            <w:shd w:val="clear" w:color="auto" w:fill="CCEFFC"/>
            <w:vAlign w:val="bottom"/>
          </w:tcPr>
          <w:p w14:paraId="5704FB40" w14:textId="6ADFF465" w:rsidR="004C7556" w:rsidRPr="00E03583" w:rsidRDefault="004C7556" w:rsidP="004C7556">
            <w:pPr>
              <w:pStyle w:val="TableText"/>
              <w:keepNext/>
              <w:jc w:val="right"/>
            </w:pPr>
            <w:r w:rsidRPr="00E03583">
              <w:t>16,312</w:t>
            </w:r>
          </w:p>
        </w:tc>
        <w:tc>
          <w:tcPr>
            <w:tcW w:w="1315" w:type="dxa"/>
            <w:shd w:val="clear" w:color="auto" w:fill="CCEFFC"/>
            <w:vAlign w:val="bottom"/>
          </w:tcPr>
          <w:p w14:paraId="695F7F5D" w14:textId="2CAFB9B5" w:rsidR="004C7556" w:rsidRPr="00E03583" w:rsidRDefault="004C7556" w:rsidP="004C7556">
            <w:pPr>
              <w:pStyle w:val="TableText"/>
              <w:keepNext/>
              <w:jc w:val="right"/>
            </w:pPr>
            <w:r w:rsidRPr="00E03583">
              <w:t>2,072</w:t>
            </w:r>
          </w:p>
        </w:tc>
      </w:tr>
      <w:tr w:rsidR="004C7556" w:rsidRPr="00E03583" w14:paraId="64382EDF" w14:textId="75F867C9" w:rsidTr="001746EF">
        <w:tc>
          <w:tcPr>
            <w:tcW w:w="1290" w:type="dxa"/>
            <w:shd w:val="clear" w:color="auto" w:fill="CCE0ED"/>
          </w:tcPr>
          <w:p w14:paraId="77C6B17A" w14:textId="6C7427B2" w:rsidR="004C7556" w:rsidRPr="00E03583" w:rsidRDefault="004C7556" w:rsidP="00547C25">
            <w:pPr>
              <w:pStyle w:val="TableText"/>
              <w:keepNext/>
            </w:pPr>
            <w:r w:rsidRPr="00E03583">
              <w:t>Productivity</w:t>
            </w:r>
          </w:p>
        </w:tc>
        <w:tc>
          <w:tcPr>
            <w:tcW w:w="1315" w:type="dxa"/>
            <w:shd w:val="clear" w:color="auto" w:fill="CCE0ED"/>
            <w:vAlign w:val="bottom"/>
          </w:tcPr>
          <w:p w14:paraId="1C939141" w14:textId="3F23DACA" w:rsidR="004C7556" w:rsidRPr="00E03583" w:rsidRDefault="004C7556" w:rsidP="004C7556">
            <w:pPr>
              <w:pStyle w:val="TableText"/>
              <w:keepNext/>
              <w:jc w:val="right"/>
            </w:pPr>
            <w:r w:rsidRPr="00E03583">
              <w:t>16,789</w:t>
            </w:r>
          </w:p>
        </w:tc>
        <w:tc>
          <w:tcPr>
            <w:tcW w:w="1315" w:type="dxa"/>
            <w:shd w:val="clear" w:color="auto" w:fill="CCE0ED"/>
            <w:vAlign w:val="bottom"/>
          </w:tcPr>
          <w:p w14:paraId="7B96597A" w14:textId="5D8D4C6D" w:rsidR="004C7556" w:rsidRPr="00E03583" w:rsidRDefault="004C7556" w:rsidP="004C7556">
            <w:pPr>
              <w:pStyle w:val="TableText"/>
              <w:keepNext/>
              <w:jc w:val="right"/>
            </w:pPr>
            <w:r w:rsidRPr="00E03583">
              <w:t>14,439</w:t>
            </w:r>
          </w:p>
        </w:tc>
        <w:tc>
          <w:tcPr>
            <w:tcW w:w="1315" w:type="dxa"/>
            <w:shd w:val="clear" w:color="auto" w:fill="CCE0ED"/>
            <w:vAlign w:val="bottom"/>
          </w:tcPr>
          <w:p w14:paraId="67BDCAAF" w14:textId="10B9D1A9" w:rsidR="004C7556" w:rsidRPr="00E03583" w:rsidRDefault="004C7556" w:rsidP="004C7556">
            <w:pPr>
              <w:pStyle w:val="TableText"/>
              <w:keepNext/>
              <w:jc w:val="right"/>
            </w:pPr>
            <w:r w:rsidRPr="00E03583">
              <w:t>2,350</w:t>
            </w:r>
          </w:p>
        </w:tc>
        <w:tc>
          <w:tcPr>
            <w:tcW w:w="1315" w:type="dxa"/>
            <w:shd w:val="clear" w:color="auto" w:fill="CCE0ED"/>
            <w:vAlign w:val="bottom"/>
          </w:tcPr>
          <w:p w14:paraId="3D7F4BA4" w14:textId="43ACEEA0" w:rsidR="004C7556" w:rsidRPr="00E03583" w:rsidRDefault="004C7556" w:rsidP="004C7556">
            <w:pPr>
              <w:pStyle w:val="TableText"/>
              <w:keepNext/>
              <w:jc w:val="right"/>
            </w:pPr>
            <w:r w:rsidRPr="00E03583">
              <w:t>19,624</w:t>
            </w:r>
          </w:p>
        </w:tc>
        <w:tc>
          <w:tcPr>
            <w:tcW w:w="1315" w:type="dxa"/>
            <w:shd w:val="clear" w:color="auto" w:fill="CCE0ED"/>
            <w:vAlign w:val="bottom"/>
          </w:tcPr>
          <w:p w14:paraId="0C4C62FF" w14:textId="5C4B4CBC" w:rsidR="004C7556" w:rsidRPr="00E03583" w:rsidRDefault="004C7556" w:rsidP="004C7556">
            <w:pPr>
              <w:pStyle w:val="TableText"/>
              <w:keepNext/>
              <w:jc w:val="right"/>
            </w:pPr>
            <w:r w:rsidRPr="00E03583">
              <w:t>15,496</w:t>
            </w:r>
          </w:p>
        </w:tc>
        <w:tc>
          <w:tcPr>
            <w:tcW w:w="1315" w:type="dxa"/>
            <w:shd w:val="clear" w:color="auto" w:fill="CCE0ED"/>
            <w:vAlign w:val="bottom"/>
          </w:tcPr>
          <w:p w14:paraId="6BFAA1B7" w14:textId="4FCBB59E" w:rsidR="004C7556" w:rsidRPr="00E03583" w:rsidRDefault="004C7556" w:rsidP="004C7556">
            <w:pPr>
              <w:pStyle w:val="TableText"/>
              <w:keepNext/>
              <w:jc w:val="right"/>
            </w:pPr>
            <w:r w:rsidRPr="00E03583">
              <w:t>4,128</w:t>
            </w:r>
          </w:p>
        </w:tc>
      </w:tr>
      <w:tr w:rsidR="004C7556" w:rsidRPr="00E03583" w14:paraId="6682F778" w14:textId="3DD4F9CC" w:rsidTr="001746EF">
        <w:tc>
          <w:tcPr>
            <w:tcW w:w="1290" w:type="dxa"/>
            <w:shd w:val="clear" w:color="auto" w:fill="CCEFFC"/>
          </w:tcPr>
          <w:p w14:paraId="5A6B0D0F" w14:textId="550348C3" w:rsidR="004C7556" w:rsidRPr="00E03583" w:rsidRDefault="004C7556" w:rsidP="00547C25">
            <w:pPr>
              <w:pStyle w:val="TableText"/>
              <w:keepNext/>
            </w:pPr>
            <w:r w:rsidRPr="00E03583">
              <w:t>Low demand</w:t>
            </w:r>
          </w:p>
        </w:tc>
        <w:tc>
          <w:tcPr>
            <w:tcW w:w="1315" w:type="dxa"/>
            <w:shd w:val="clear" w:color="auto" w:fill="CCEFFC"/>
            <w:vAlign w:val="bottom"/>
          </w:tcPr>
          <w:p w14:paraId="57E0CF71" w14:textId="7A0B3CEC" w:rsidR="004C7556" w:rsidRPr="00E03583" w:rsidRDefault="004C7556" w:rsidP="004C7556">
            <w:pPr>
              <w:pStyle w:val="TableText"/>
              <w:keepNext/>
              <w:jc w:val="right"/>
            </w:pPr>
            <w:r w:rsidRPr="00E03583">
              <w:t>16,789</w:t>
            </w:r>
          </w:p>
        </w:tc>
        <w:tc>
          <w:tcPr>
            <w:tcW w:w="1315" w:type="dxa"/>
            <w:shd w:val="clear" w:color="auto" w:fill="CCEFFC"/>
            <w:vAlign w:val="bottom"/>
          </w:tcPr>
          <w:p w14:paraId="0806456A" w14:textId="1C2D3301" w:rsidR="004C7556" w:rsidRPr="00E03583" w:rsidRDefault="004C7556" w:rsidP="004C7556">
            <w:pPr>
              <w:pStyle w:val="TableText"/>
              <w:keepNext/>
              <w:jc w:val="right"/>
            </w:pPr>
            <w:r w:rsidRPr="00E03583">
              <w:t>13,999</w:t>
            </w:r>
          </w:p>
        </w:tc>
        <w:tc>
          <w:tcPr>
            <w:tcW w:w="1315" w:type="dxa"/>
            <w:shd w:val="clear" w:color="auto" w:fill="CCEFFC"/>
            <w:vAlign w:val="bottom"/>
          </w:tcPr>
          <w:p w14:paraId="0F03C123" w14:textId="0D0A7E37" w:rsidR="004C7556" w:rsidRPr="00E03583" w:rsidRDefault="004C7556" w:rsidP="004C7556">
            <w:pPr>
              <w:pStyle w:val="TableText"/>
              <w:keepNext/>
              <w:jc w:val="right"/>
            </w:pPr>
            <w:r w:rsidRPr="00E03583">
              <w:t>2,790</w:t>
            </w:r>
          </w:p>
        </w:tc>
        <w:tc>
          <w:tcPr>
            <w:tcW w:w="1315" w:type="dxa"/>
            <w:shd w:val="clear" w:color="auto" w:fill="CCEFFC"/>
            <w:vAlign w:val="bottom"/>
          </w:tcPr>
          <w:p w14:paraId="400321B9" w14:textId="6698B714" w:rsidR="004C7556" w:rsidRPr="00E03583" w:rsidRDefault="004C7556" w:rsidP="004C7556">
            <w:pPr>
              <w:pStyle w:val="TableText"/>
              <w:keepNext/>
              <w:jc w:val="right"/>
            </w:pPr>
            <w:r w:rsidRPr="00E03583">
              <w:t>19,624</w:t>
            </w:r>
          </w:p>
        </w:tc>
        <w:tc>
          <w:tcPr>
            <w:tcW w:w="1315" w:type="dxa"/>
            <w:shd w:val="clear" w:color="auto" w:fill="CCEFFC"/>
            <w:vAlign w:val="bottom"/>
          </w:tcPr>
          <w:p w14:paraId="3662956A" w14:textId="0BB475D3" w:rsidR="004C7556" w:rsidRPr="00E03583" w:rsidRDefault="004C7556" w:rsidP="004C7556">
            <w:pPr>
              <w:pStyle w:val="TableText"/>
              <w:keepNext/>
              <w:jc w:val="right"/>
            </w:pPr>
            <w:r w:rsidRPr="00E03583">
              <w:t>14,812</w:t>
            </w:r>
          </w:p>
        </w:tc>
        <w:tc>
          <w:tcPr>
            <w:tcW w:w="1315" w:type="dxa"/>
            <w:shd w:val="clear" w:color="auto" w:fill="CCEFFC"/>
            <w:vAlign w:val="bottom"/>
          </w:tcPr>
          <w:p w14:paraId="682A9441" w14:textId="2518E749" w:rsidR="004C7556" w:rsidRPr="00E03583" w:rsidRDefault="004C7556" w:rsidP="004C7556">
            <w:pPr>
              <w:pStyle w:val="TableText"/>
              <w:keepNext/>
              <w:jc w:val="right"/>
            </w:pPr>
            <w:r w:rsidRPr="00E03583">
              <w:t>4,812</w:t>
            </w:r>
          </w:p>
        </w:tc>
      </w:tr>
      <w:tr w:rsidR="004C7556" w:rsidRPr="00E03583" w14:paraId="35DBCB17" w14:textId="7CA327E6" w:rsidTr="001746EF">
        <w:tc>
          <w:tcPr>
            <w:tcW w:w="1290" w:type="dxa"/>
            <w:shd w:val="clear" w:color="auto" w:fill="CCE0ED"/>
          </w:tcPr>
          <w:p w14:paraId="495C9321" w14:textId="476DA7DF" w:rsidR="004C7556" w:rsidRPr="00E03583" w:rsidRDefault="004C7556" w:rsidP="00547C25">
            <w:pPr>
              <w:pStyle w:val="TableText"/>
              <w:keepNext/>
            </w:pPr>
            <w:r w:rsidRPr="00E03583">
              <w:t>High demand</w:t>
            </w:r>
          </w:p>
        </w:tc>
        <w:tc>
          <w:tcPr>
            <w:tcW w:w="1315" w:type="dxa"/>
            <w:shd w:val="clear" w:color="auto" w:fill="CCE0ED"/>
            <w:vAlign w:val="bottom"/>
          </w:tcPr>
          <w:p w14:paraId="7F853F56" w14:textId="54CDF35F" w:rsidR="004C7556" w:rsidRPr="00E03583" w:rsidRDefault="004C7556" w:rsidP="004C7556">
            <w:pPr>
              <w:pStyle w:val="TableText"/>
              <w:keepNext/>
              <w:jc w:val="right"/>
            </w:pPr>
            <w:r w:rsidRPr="00E03583">
              <w:t>16,789</w:t>
            </w:r>
          </w:p>
        </w:tc>
        <w:tc>
          <w:tcPr>
            <w:tcW w:w="1315" w:type="dxa"/>
            <w:shd w:val="clear" w:color="auto" w:fill="CCE0ED"/>
            <w:vAlign w:val="bottom"/>
          </w:tcPr>
          <w:p w14:paraId="1E0B26A4" w14:textId="7BFE69C9" w:rsidR="004C7556" w:rsidRPr="00E03583" w:rsidRDefault="004C7556" w:rsidP="004C7556">
            <w:pPr>
              <w:pStyle w:val="TableText"/>
              <w:keepNext/>
              <w:jc w:val="right"/>
            </w:pPr>
            <w:r w:rsidRPr="00E03583">
              <w:t>17,269</w:t>
            </w:r>
          </w:p>
        </w:tc>
        <w:tc>
          <w:tcPr>
            <w:tcW w:w="1315" w:type="dxa"/>
            <w:shd w:val="clear" w:color="auto" w:fill="CCE0ED"/>
            <w:vAlign w:val="bottom"/>
          </w:tcPr>
          <w:p w14:paraId="2AE8C5F9" w14:textId="6A2D41E6" w:rsidR="004C7556" w:rsidRPr="00E03583" w:rsidRDefault="004C7556" w:rsidP="004C7556">
            <w:pPr>
              <w:pStyle w:val="TableText"/>
              <w:keepNext/>
              <w:jc w:val="right"/>
            </w:pPr>
            <w:r w:rsidRPr="00E03583">
              <w:t>-480</w:t>
            </w:r>
          </w:p>
        </w:tc>
        <w:tc>
          <w:tcPr>
            <w:tcW w:w="1315" w:type="dxa"/>
            <w:shd w:val="clear" w:color="auto" w:fill="CCE0ED"/>
            <w:vAlign w:val="bottom"/>
          </w:tcPr>
          <w:p w14:paraId="2DACA256" w14:textId="6545F463" w:rsidR="004C7556" w:rsidRPr="00E03583" w:rsidRDefault="004C7556" w:rsidP="004C7556">
            <w:pPr>
              <w:pStyle w:val="TableText"/>
              <w:keepNext/>
              <w:jc w:val="right"/>
            </w:pPr>
            <w:r w:rsidRPr="00E03583">
              <w:t>19,624</w:t>
            </w:r>
          </w:p>
        </w:tc>
        <w:tc>
          <w:tcPr>
            <w:tcW w:w="1315" w:type="dxa"/>
            <w:shd w:val="clear" w:color="auto" w:fill="CCE0ED"/>
            <w:vAlign w:val="bottom"/>
          </w:tcPr>
          <w:p w14:paraId="5D08C5F4" w14:textId="47BD6004" w:rsidR="004C7556" w:rsidRPr="00E03583" w:rsidRDefault="004C7556" w:rsidP="004C7556">
            <w:pPr>
              <w:pStyle w:val="TableText"/>
              <w:keepNext/>
              <w:jc w:val="right"/>
            </w:pPr>
            <w:r w:rsidRPr="00E03583">
              <w:t>20,143</w:t>
            </w:r>
          </w:p>
        </w:tc>
        <w:tc>
          <w:tcPr>
            <w:tcW w:w="1315" w:type="dxa"/>
            <w:shd w:val="clear" w:color="auto" w:fill="CCE0ED"/>
            <w:vAlign w:val="bottom"/>
          </w:tcPr>
          <w:p w14:paraId="7343CDBB" w14:textId="4719626D" w:rsidR="004C7556" w:rsidRPr="00E03583" w:rsidRDefault="004C7556" w:rsidP="004C7556">
            <w:pPr>
              <w:pStyle w:val="TableText"/>
              <w:keepNext/>
              <w:jc w:val="right"/>
            </w:pPr>
            <w:r w:rsidRPr="00E03583">
              <w:t>-519</w:t>
            </w:r>
          </w:p>
        </w:tc>
      </w:tr>
      <w:tr w:rsidR="004C7556" w:rsidRPr="00E03583" w14:paraId="3939024A" w14:textId="71E807C6" w:rsidTr="001746EF">
        <w:tc>
          <w:tcPr>
            <w:tcW w:w="1290" w:type="dxa"/>
            <w:shd w:val="clear" w:color="auto" w:fill="CCEFFC"/>
          </w:tcPr>
          <w:p w14:paraId="4C0B0D24" w14:textId="33E1DBCC" w:rsidR="004C7556" w:rsidRPr="00E03583" w:rsidRDefault="004C7556" w:rsidP="00547C25">
            <w:pPr>
              <w:pStyle w:val="TableText"/>
              <w:keepNext/>
            </w:pPr>
            <w:r w:rsidRPr="00E03583">
              <w:t>Initial undersupply</w:t>
            </w:r>
          </w:p>
        </w:tc>
        <w:tc>
          <w:tcPr>
            <w:tcW w:w="1315" w:type="dxa"/>
            <w:shd w:val="clear" w:color="auto" w:fill="CCEFFC"/>
            <w:vAlign w:val="bottom"/>
          </w:tcPr>
          <w:p w14:paraId="5F040B79" w14:textId="7AB9DFAC" w:rsidR="004C7556" w:rsidRPr="00E03583" w:rsidRDefault="004C7556" w:rsidP="004C7556">
            <w:pPr>
              <w:pStyle w:val="TableText"/>
              <w:keepNext/>
              <w:jc w:val="right"/>
            </w:pPr>
            <w:r w:rsidRPr="00E03583">
              <w:t>16,789</w:t>
            </w:r>
          </w:p>
        </w:tc>
        <w:tc>
          <w:tcPr>
            <w:tcW w:w="1315" w:type="dxa"/>
            <w:shd w:val="clear" w:color="auto" w:fill="CCEFFC"/>
            <w:vAlign w:val="bottom"/>
          </w:tcPr>
          <w:p w14:paraId="2D627B35" w14:textId="47C6BD06" w:rsidR="004C7556" w:rsidRPr="00E03583" w:rsidRDefault="004C7556" w:rsidP="004C7556">
            <w:pPr>
              <w:pStyle w:val="TableText"/>
              <w:keepNext/>
              <w:jc w:val="right"/>
            </w:pPr>
            <w:r w:rsidRPr="00E03583">
              <w:t>15,571</w:t>
            </w:r>
          </w:p>
        </w:tc>
        <w:tc>
          <w:tcPr>
            <w:tcW w:w="1315" w:type="dxa"/>
            <w:shd w:val="clear" w:color="auto" w:fill="CCEFFC"/>
            <w:vAlign w:val="bottom"/>
          </w:tcPr>
          <w:p w14:paraId="6FB652D6" w14:textId="2E4E6C9E" w:rsidR="004C7556" w:rsidRPr="00E03583" w:rsidRDefault="004C7556" w:rsidP="004C7556">
            <w:pPr>
              <w:pStyle w:val="TableText"/>
              <w:keepNext/>
              <w:jc w:val="right"/>
            </w:pPr>
            <w:r w:rsidRPr="00E03583">
              <w:t>1,218</w:t>
            </w:r>
          </w:p>
        </w:tc>
        <w:tc>
          <w:tcPr>
            <w:tcW w:w="1315" w:type="dxa"/>
            <w:shd w:val="clear" w:color="auto" w:fill="CCEFFC"/>
            <w:vAlign w:val="bottom"/>
          </w:tcPr>
          <w:p w14:paraId="72C53BFF" w14:textId="11A9B049" w:rsidR="004C7556" w:rsidRPr="00E03583" w:rsidRDefault="004C7556" w:rsidP="004C7556">
            <w:pPr>
              <w:pStyle w:val="TableText"/>
              <w:keepNext/>
              <w:jc w:val="right"/>
            </w:pPr>
            <w:r w:rsidRPr="00E03583">
              <w:t>19,624</w:t>
            </w:r>
          </w:p>
        </w:tc>
        <w:tc>
          <w:tcPr>
            <w:tcW w:w="1315" w:type="dxa"/>
            <w:shd w:val="clear" w:color="auto" w:fill="CCEFFC"/>
            <w:vAlign w:val="bottom"/>
          </w:tcPr>
          <w:p w14:paraId="5461557D" w14:textId="35DC8D8D" w:rsidR="004C7556" w:rsidRPr="00E03583" w:rsidRDefault="004C7556" w:rsidP="004C7556">
            <w:pPr>
              <w:pStyle w:val="TableText"/>
              <w:keepNext/>
              <w:jc w:val="right"/>
            </w:pPr>
            <w:r w:rsidRPr="00E03583">
              <w:t>16,966</w:t>
            </w:r>
          </w:p>
        </w:tc>
        <w:tc>
          <w:tcPr>
            <w:tcW w:w="1315" w:type="dxa"/>
            <w:shd w:val="clear" w:color="auto" w:fill="CCEFFC"/>
            <w:vAlign w:val="bottom"/>
          </w:tcPr>
          <w:p w14:paraId="0E72B5EC" w14:textId="692F3A6E" w:rsidR="004C7556" w:rsidRPr="00E03583" w:rsidRDefault="004C7556" w:rsidP="004C7556">
            <w:pPr>
              <w:pStyle w:val="TableText"/>
              <w:keepNext/>
              <w:jc w:val="right"/>
            </w:pPr>
            <w:r w:rsidRPr="00E03583">
              <w:t>2,658</w:t>
            </w:r>
          </w:p>
        </w:tc>
      </w:tr>
      <w:tr w:rsidR="004C7556" w:rsidRPr="00E03583" w14:paraId="082CD5DD" w14:textId="41062C9E" w:rsidTr="001746EF">
        <w:tc>
          <w:tcPr>
            <w:tcW w:w="1290" w:type="dxa"/>
            <w:shd w:val="clear" w:color="auto" w:fill="CCE0ED"/>
          </w:tcPr>
          <w:p w14:paraId="5B19A8D9" w14:textId="53E1707E" w:rsidR="004C7556" w:rsidRPr="00E03583" w:rsidRDefault="004C7556" w:rsidP="00547C25">
            <w:pPr>
              <w:pStyle w:val="TableText"/>
              <w:keepNext/>
            </w:pPr>
            <w:r w:rsidRPr="00E03583">
              <w:t>Initial oversupply</w:t>
            </w:r>
          </w:p>
        </w:tc>
        <w:tc>
          <w:tcPr>
            <w:tcW w:w="1315" w:type="dxa"/>
            <w:shd w:val="clear" w:color="auto" w:fill="CCE0ED"/>
            <w:vAlign w:val="bottom"/>
          </w:tcPr>
          <w:p w14:paraId="026F701E" w14:textId="0AA56625" w:rsidR="004C7556" w:rsidRPr="00E03583" w:rsidRDefault="004C7556" w:rsidP="004C7556">
            <w:pPr>
              <w:pStyle w:val="TableText"/>
              <w:keepNext/>
              <w:jc w:val="right"/>
            </w:pPr>
            <w:r w:rsidRPr="00E03583">
              <w:t>17,313</w:t>
            </w:r>
          </w:p>
        </w:tc>
        <w:tc>
          <w:tcPr>
            <w:tcW w:w="1315" w:type="dxa"/>
            <w:shd w:val="clear" w:color="auto" w:fill="CCE0ED"/>
            <w:vAlign w:val="bottom"/>
          </w:tcPr>
          <w:p w14:paraId="1F80AED4" w14:textId="064C6127" w:rsidR="004C7556" w:rsidRPr="00E03583" w:rsidRDefault="004C7556" w:rsidP="004C7556">
            <w:pPr>
              <w:pStyle w:val="TableText"/>
              <w:keepNext/>
              <w:jc w:val="right"/>
            </w:pPr>
            <w:r w:rsidRPr="00E03583">
              <w:t>14,919</w:t>
            </w:r>
          </w:p>
        </w:tc>
        <w:tc>
          <w:tcPr>
            <w:tcW w:w="1315" w:type="dxa"/>
            <w:shd w:val="clear" w:color="auto" w:fill="CCE0ED"/>
            <w:vAlign w:val="bottom"/>
          </w:tcPr>
          <w:p w14:paraId="27D27B2A" w14:textId="3B37C220" w:rsidR="004C7556" w:rsidRPr="00E03583" w:rsidRDefault="004C7556" w:rsidP="004C7556">
            <w:pPr>
              <w:pStyle w:val="TableText"/>
              <w:keepNext/>
              <w:jc w:val="right"/>
            </w:pPr>
            <w:r w:rsidRPr="00E03583">
              <w:t>2,394</w:t>
            </w:r>
          </w:p>
        </w:tc>
        <w:tc>
          <w:tcPr>
            <w:tcW w:w="1315" w:type="dxa"/>
            <w:shd w:val="clear" w:color="auto" w:fill="CCE0ED"/>
            <w:vAlign w:val="bottom"/>
          </w:tcPr>
          <w:p w14:paraId="557817F4" w14:textId="651F1EDD" w:rsidR="004C7556" w:rsidRPr="00E03583" w:rsidRDefault="004C7556" w:rsidP="004C7556">
            <w:pPr>
              <w:pStyle w:val="TableText"/>
              <w:keepNext/>
              <w:jc w:val="right"/>
            </w:pPr>
            <w:r w:rsidRPr="00E03583">
              <w:t>20,044</w:t>
            </w:r>
          </w:p>
        </w:tc>
        <w:tc>
          <w:tcPr>
            <w:tcW w:w="1315" w:type="dxa"/>
            <w:shd w:val="clear" w:color="auto" w:fill="CCE0ED"/>
            <w:vAlign w:val="bottom"/>
          </w:tcPr>
          <w:p w14:paraId="2FBFE58F" w14:textId="75EFEAEF" w:rsidR="004C7556" w:rsidRPr="00E03583" w:rsidRDefault="004C7556" w:rsidP="004C7556">
            <w:pPr>
              <w:pStyle w:val="TableText"/>
              <w:keepNext/>
              <w:jc w:val="right"/>
            </w:pPr>
            <w:r w:rsidRPr="00E03583">
              <w:t>16,312</w:t>
            </w:r>
          </w:p>
        </w:tc>
        <w:tc>
          <w:tcPr>
            <w:tcW w:w="1315" w:type="dxa"/>
            <w:shd w:val="clear" w:color="auto" w:fill="CCE0ED"/>
            <w:vAlign w:val="bottom"/>
          </w:tcPr>
          <w:p w14:paraId="2EDC6925" w14:textId="1014CD2F" w:rsidR="004C7556" w:rsidRPr="00E03583" w:rsidRDefault="004C7556" w:rsidP="004C7556">
            <w:pPr>
              <w:pStyle w:val="TableText"/>
              <w:keepNext/>
              <w:jc w:val="right"/>
            </w:pPr>
            <w:r w:rsidRPr="00E03583">
              <w:t>3,732</w:t>
            </w:r>
          </w:p>
        </w:tc>
      </w:tr>
      <w:tr w:rsidR="004C7556" w:rsidRPr="00E03583" w14:paraId="01B271E7" w14:textId="54660512" w:rsidTr="001746EF">
        <w:tc>
          <w:tcPr>
            <w:tcW w:w="1290" w:type="dxa"/>
            <w:shd w:val="clear" w:color="auto" w:fill="CCEFFC"/>
          </w:tcPr>
          <w:p w14:paraId="3B154426" w14:textId="09104F61" w:rsidR="004C7556" w:rsidRPr="00E03583" w:rsidRDefault="004C7556" w:rsidP="00547C25">
            <w:pPr>
              <w:pStyle w:val="TableText"/>
              <w:keepNext/>
            </w:pPr>
            <w:r w:rsidRPr="00E03583">
              <w:t>Graduate reduction</w:t>
            </w:r>
          </w:p>
        </w:tc>
        <w:tc>
          <w:tcPr>
            <w:tcW w:w="1315" w:type="dxa"/>
            <w:shd w:val="clear" w:color="auto" w:fill="CCEFFC"/>
            <w:vAlign w:val="bottom"/>
          </w:tcPr>
          <w:p w14:paraId="39E42D81" w14:textId="51C204C5" w:rsidR="004C7556" w:rsidRPr="00E03583" w:rsidRDefault="004C7556" w:rsidP="004C7556">
            <w:pPr>
              <w:pStyle w:val="TableText"/>
              <w:keepNext/>
              <w:jc w:val="right"/>
            </w:pPr>
            <w:r w:rsidRPr="00E03583">
              <w:t>16,383</w:t>
            </w:r>
          </w:p>
        </w:tc>
        <w:tc>
          <w:tcPr>
            <w:tcW w:w="1315" w:type="dxa"/>
            <w:shd w:val="clear" w:color="auto" w:fill="CCEFFC"/>
            <w:vAlign w:val="bottom"/>
          </w:tcPr>
          <w:p w14:paraId="27A92EFE" w14:textId="1B3DCCD0" w:rsidR="004C7556" w:rsidRPr="00E03583" w:rsidRDefault="004C7556" w:rsidP="004C7556">
            <w:pPr>
              <w:pStyle w:val="TableText"/>
              <w:keepNext/>
              <w:jc w:val="right"/>
            </w:pPr>
            <w:r w:rsidRPr="00E03583">
              <w:t>14,931</w:t>
            </w:r>
          </w:p>
        </w:tc>
        <w:tc>
          <w:tcPr>
            <w:tcW w:w="1315" w:type="dxa"/>
            <w:shd w:val="clear" w:color="auto" w:fill="CCEFFC"/>
            <w:vAlign w:val="bottom"/>
          </w:tcPr>
          <w:p w14:paraId="35C87DF0" w14:textId="2CE719D6" w:rsidR="004C7556" w:rsidRPr="00E03583" w:rsidRDefault="004C7556" w:rsidP="004C7556">
            <w:pPr>
              <w:pStyle w:val="TableText"/>
              <w:keepNext/>
              <w:jc w:val="right"/>
            </w:pPr>
            <w:r w:rsidRPr="00E03583">
              <w:t>1,452</w:t>
            </w:r>
          </w:p>
        </w:tc>
        <w:tc>
          <w:tcPr>
            <w:tcW w:w="1315" w:type="dxa"/>
            <w:shd w:val="clear" w:color="auto" w:fill="CCEFFC"/>
            <w:vAlign w:val="bottom"/>
          </w:tcPr>
          <w:p w14:paraId="3E64793F" w14:textId="38D6EB27" w:rsidR="004C7556" w:rsidRPr="00E03583" w:rsidRDefault="004C7556" w:rsidP="004C7556">
            <w:pPr>
              <w:pStyle w:val="TableText"/>
              <w:keepNext/>
              <w:jc w:val="right"/>
            </w:pPr>
            <w:r w:rsidRPr="00E03583">
              <w:t>18,809</w:t>
            </w:r>
          </w:p>
        </w:tc>
        <w:tc>
          <w:tcPr>
            <w:tcW w:w="1315" w:type="dxa"/>
            <w:shd w:val="clear" w:color="auto" w:fill="CCEFFC"/>
            <w:vAlign w:val="bottom"/>
          </w:tcPr>
          <w:p w14:paraId="0DB75F2B" w14:textId="28080ACA" w:rsidR="004C7556" w:rsidRPr="00E03583" w:rsidRDefault="004C7556" w:rsidP="004C7556">
            <w:pPr>
              <w:pStyle w:val="TableText"/>
              <w:keepNext/>
              <w:jc w:val="right"/>
            </w:pPr>
            <w:r w:rsidRPr="00E03583">
              <w:t>16,333</w:t>
            </w:r>
          </w:p>
        </w:tc>
        <w:tc>
          <w:tcPr>
            <w:tcW w:w="1315" w:type="dxa"/>
            <w:shd w:val="clear" w:color="auto" w:fill="CCEFFC"/>
            <w:vAlign w:val="bottom"/>
          </w:tcPr>
          <w:p w14:paraId="08299464" w14:textId="5792B622" w:rsidR="004C7556" w:rsidRPr="00E03583" w:rsidRDefault="004C7556" w:rsidP="004C7556">
            <w:pPr>
              <w:pStyle w:val="TableText"/>
              <w:keepNext/>
              <w:jc w:val="right"/>
            </w:pPr>
            <w:r w:rsidRPr="00E03583">
              <w:t>2,476</w:t>
            </w:r>
          </w:p>
        </w:tc>
      </w:tr>
    </w:tbl>
    <w:p w14:paraId="236DC520" w14:textId="77777777" w:rsidR="006C37BA" w:rsidRPr="006F50FB" w:rsidRDefault="006C37BA" w:rsidP="00B45702">
      <w:pPr>
        <w:pStyle w:val="Heading3"/>
      </w:pPr>
      <w:bookmarkStart w:id="41" w:name="_Toc377045802"/>
      <w:r w:rsidRPr="006F50FB">
        <w:t>Workforce dynamics indicators</w:t>
      </w:r>
      <w:bookmarkEnd w:id="41"/>
    </w:p>
    <w:p w14:paraId="45302827" w14:textId="1C56796B" w:rsidR="006C37BA" w:rsidRPr="000B6A18" w:rsidRDefault="0008767A" w:rsidP="00265AF6">
      <w:pPr>
        <w:rPr>
          <w:szCs w:val="20"/>
        </w:rPr>
      </w:pPr>
      <w:proofErr w:type="gramStart"/>
      <w:r w:rsidRPr="000B6A18">
        <w:t xml:space="preserve">Tables </w:t>
      </w:r>
      <w:r w:rsidR="00D87A47" w:rsidRPr="000B6A18">
        <w:t xml:space="preserve">4 </w:t>
      </w:r>
      <w:r w:rsidRPr="000B6A18">
        <w:t xml:space="preserve">presents the </w:t>
      </w:r>
      <w:r w:rsidR="00EC13C7" w:rsidRPr="000B6A18">
        <w:t>WDI results for dentists, including dentist specialists.</w:t>
      </w:r>
      <w:proofErr w:type="gramEnd"/>
      <w:r w:rsidR="00EC13C7" w:rsidRPr="000B6A18">
        <w:t xml:space="preserve"> The WDI highlight aspects of the dentist workforce that may be of concern into the future</w:t>
      </w:r>
      <w:r w:rsidR="00970C4E" w:rsidRPr="000B6A18">
        <w:t>, with the</w:t>
      </w:r>
      <w:r w:rsidR="006C37BA" w:rsidRPr="000B6A18">
        <w:rPr>
          <w:szCs w:val="20"/>
        </w:rPr>
        <w:t xml:space="preserve"> assessment</w:t>
      </w:r>
      <w:r w:rsidR="00C047EC">
        <w:rPr>
          <w:szCs w:val="20"/>
        </w:rPr>
        <w:t xml:space="preserve"> </w:t>
      </w:r>
      <w:r w:rsidR="006C37BA" w:rsidRPr="000B6A18">
        <w:rPr>
          <w:szCs w:val="20"/>
        </w:rPr>
        <w:t>based on data calcul</w:t>
      </w:r>
      <w:r w:rsidR="00EC13C7" w:rsidRPr="000B6A18">
        <w:rPr>
          <w:szCs w:val="20"/>
        </w:rPr>
        <w:t xml:space="preserve">ated in the comparison scenario, except for the duration of training indicator. </w:t>
      </w:r>
    </w:p>
    <w:p w14:paraId="5CAD82D2" w14:textId="5BF605B1" w:rsidR="00EC13C7" w:rsidRPr="000B6A18" w:rsidRDefault="00EC13C7" w:rsidP="00265AF6">
      <w:r w:rsidRPr="000B6A18">
        <w:t>The WDI results highlight no major areas of concern for the dentist</w:t>
      </w:r>
      <w:r w:rsidR="00766FA3" w:rsidRPr="000B6A18">
        <w:t xml:space="preserve"> workforce. Only two indicators, average age and dependence on IDGs, </w:t>
      </w:r>
      <w:r w:rsidRPr="000B6A18">
        <w:t xml:space="preserve">were rated </w:t>
      </w:r>
      <w:r w:rsidR="00766FA3" w:rsidRPr="000B6A18">
        <w:t xml:space="preserve">in the mid-range of the assessment scale. However both of these indicators moved towards the ‘minimal concern’ rating over the projection period – with the average age rating falling into the second bracket, and the value of the dependence on IDGs also reducing (whilst staying in the same assessment bracket). The falling average age is driven by an increasing number of domestic graduates over the projection period, while the reducing reliance on IDGs is a result of a falling number of international graduations over the projection period, in combination with skilled and temporary migration being held constant. </w:t>
      </w:r>
    </w:p>
    <w:p w14:paraId="773434E6" w14:textId="4230AFBE" w:rsidR="00E7178A" w:rsidRPr="00D538B8" w:rsidRDefault="006C37BA" w:rsidP="00547C25">
      <w:pPr>
        <w:pStyle w:val="Caption"/>
      </w:pPr>
      <w:bookmarkStart w:id="42" w:name="_Ref377476414"/>
      <w:bookmarkStart w:id="43" w:name="_Toc409599527"/>
      <w:r w:rsidRPr="00D538B8">
        <w:lastRenderedPageBreak/>
        <w:t xml:space="preserve">Table </w:t>
      </w:r>
      <w:fldSimple w:instr=" SEQ Table \* ARABIC ">
        <w:r w:rsidR="00E91C85" w:rsidRPr="00D538B8">
          <w:t>4</w:t>
        </w:r>
      </w:fldSimple>
      <w:bookmarkEnd w:id="42"/>
      <w:r w:rsidRPr="00D538B8">
        <w:t>: Dentist workforce dynamics indicator</w:t>
      </w:r>
      <w:bookmarkEnd w:id="43"/>
      <w:r w:rsidRPr="00D538B8">
        <w:t xml:space="preserve"> </w:t>
      </w:r>
    </w:p>
    <w:tbl>
      <w:tblPr>
        <w:tblStyle w:val="TableGrid"/>
        <w:tblW w:w="0" w:type="auto"/>
        <w:tblInd w:w="108" w:type="dxa"/>
        <w:tblLook w:val="04A0" w:firstRow="1" w:lastRow="0" w:firstColumn="1" w:lastColumn="0" w:noHBand="0" w:noVBand="1"/>
        <w:tblCaption w:val="Table 4: Dentist workforce dynamics indicator"/>
        <w:tblDescription w:val="The table shows the results of the dental workforce modelling, including specialist dentists, by applying the Workforce Dynamics Indicator. This is achieved by assigning a traffic light rating for variables (including average age, replacement rate, dependence on International Dental Graduates (IDGs), duration of training programme, percentage aged 55+ years and annual change in average hours) on a 5 point scale where 1 is minimal concern and 5 is significant concern over the period 2014 to 2025. The areas of mid-range concern for the dental workforce are average age and dependence on IDGs, although these indicators move towards minimal concern over the projection period.&#10;&#10;"/>
      </w:tblPr>
      <w:tblGrid>
        <w:gridCol w:w="3096"/>
        <w:gridCol w:w="2654"/>
        <w:gridCol w:w="2654"/>
      </w:tblGrid>
      <w:tr w:rsidR="00E3004A" w:rsidRPr="00F6215D" w14:paraId="446FA3C4" w14:textId="77777777" w:rsidTr="00D93D93">
        <w:trPr>
          <w:tblHeader/>
        </w:trPr>
        <w:tc>
          <w:tcPr>
            <w:tcW w:w="0" w:type="auto"/>
            <w:shd w:val="clear" w:color="auto" w:fill="0065A4"/>
          </w:tcPr>
          <w:p w14:paraId="6A0B8941" w14:textId="77777777" w:rsidR="00E3004A" w:rsidRPr="00F6215D" w:rsidRDefault="00E3004A" w:rsidP="004C7556">
            <w:pPr>
              <w:pStyle w:val="TableHeader"/>
              <w:keepNext/>
            </w:pPr>
            <w:r w:rsidRPr="00F6215D">
              <w:t>Indicator</w:t>
            </w:r>
            <w:bookmarkStart w:id="44" w:name="ColumnTitle_4"/>
            <w:bookmarkEnd w:id="44"/>
          </w:p>
        </w:tc>
        <w:tc>
          <w:tcPr>
            <w:tcW w:w="0" w:type="auto"/>
            <w:shd w:val="clear" w:color="auto" w:fill="0065A4"/>
            <w:vAlign w:val="center"/>
          </w:tcPr>
          <w:p w14:paraId="579D7ED8" w14:textId="77777777" w:rsidR="00E3004A" w:rsidRPr="00F6215D" w:rsidRDefault="00E3004A" w:rsidP="004C7556">
            <w:pPr>
              <w:pStyle w:val="TableHeader"/>
              <w:keepNext/>
            </w:pPr>
            <w:r w:rsidRPr="00F6215D">
              <w:t>2014</w:t>
            </w:r>
          </w:p>
        </w:tc>
        <w:tc>
          <w:tcPr>
            <w:tcW w:w="0" w:type="auto"/>
            <w:shd w:val="clear" w:color="auto" w:fill="0065A4"/>
            <w:vAlign w:val="center"/>
          </w:tcPr>
          <w:p w14:paraId="50180474" w14:textId="77777777" w:rsidR="00E3004A" w:rsidRPr="00F6215D" w:rsidRDefault="00E3004A" w:rsidP="004C7556">
            <w:pPr>
              <w:pStyle w:val="TableHeader"/>
              <w:keepNext/>
            </w:pPr>
            <w:r w:rsidRPr="00F6215D">
              <w:t>2025</w:t>
            </w:r>
          </w:p>
        </w:tc>
      </w:tr>
      <w:tr w:rsidR="00E3004A" w:rsidRPr="00F6215D" w14:paraId="3BC7D679" w14:textId="77777777" w:rsidTr="00D93D93">
        <w:tc>
          <w:tcPr>
            <w:tcW w:w="0" w:type="auto"/>
          </w:tcPr>
          <w:p w14:paraId="09EA76F0" w14:textId="77777777" w:rsidR="00E3004A" w:rsidRPr="00F6215D" w:rsidRDefault="00E3004A" w:rsidP="004C7556">
            <w:pPr>
              <w:pStyle w:val="TableText"/>
              <w:keepNext/>
            </w:pPr>
            <w:r w:rsidRPr="00F6215D">
              <w:t>Average age</w:t>
            </w:r>
          </w:p>
        </w:tc>
        <w:tc>
          <w:tcPr>
            <w:tcW w:w="0" w:type="auto"/>
            <w:shd w:val="clear" w:color="auto" w:fill="F79646" w:themeFill="accent6"/>
          </w:tcPr>
          <w:p w14:paraId="02E19BC6" w14:textId="2920C9AD" w:rsidR="00E3004A" w:rsidRPr="00F6215D" w:rsidRDefault="00E3004A" w:rsidP="004C7556">
            <w:pPr>
              <w:pStyle w:val="TableText"/>
              <w:keepNext/>
            </w:pPr>
            <w:r w:rsidRPr="00F6215D">
              <w:t>41</w:t>
            </w:r>
            <w:r w:rsidR="00F6215D">
              <w:t xml:space="preserve"> (intermediate concern)</w:t>
            </w:r>
          </w:p>
        </w:tc>
        <w:tc>
          <w:tcPr>
            <w:tcW w:w="0" w:type="auto"/>
            <w:shd w:val="clear" w:color="auto" w:fill="FFFF00"/>
          </w:tcPr>
          <w:p w14:paraId="2421B274" w14:textId="69E5B235" w:rsidR="00E3004A" w:rsidRPr="00F6215D" w:rsidRDefault="00E3004A" w:rsidP="004C7556">
            <w:pPr>
              <w:pStyle w:val="TableText"/>
              <w:keepNext/>
            </w:pPr>
            <w:r w:rsidRPr="00F6215D">
              <w:t>39</w:t>
            </w:r>
            <w:r w:rsidR="00F6215D">
              <w:t xml:space="preserve"> (minimal concern)</w:t>
            </w:r>
          </w:p>
        </w:tc>
      </w:tr>
      <w:tr w:rsidR="00E3004A" w:rsidRPr="00F6215D" w14:paraId="3967F65B" w14:textId="77777777" w:rsidTr="00D93D93">
        <w:tc>
          <w:tcPr>
            <w:tcW w:w="0" w:type="auto"/>
          </w:tcPr>
          <w:p w14:paraId="7C7BB1A0" w14:textId="77777777" w:rsidR="00E3004A" w:rsidRPr="00F6215D" w:rsidRDefault="00E3004A" w:rsidP="004C7556">
            <w:pPr>
              <w:pStyle w:val="TableText"/>
              <w:keepNext/>
            </w:pPr>
            <w:r w:rsidRPr="00F6215D">
              <w:t>Replacement rate</w:t>
            </w:r>
          </w:p>
        </w:tc>
        <w:tc>
          <w:tcPr>
            <w:tcW w:w="0" w:type="auto"/>
            <w:shd w:val="clear" w:color="auto" w:fill="00B050"/>
          </w:tcPr>
          <w:p w14:paraId="305A46E1" w14:textId="2F813119" w:rsidR="00E3004A" w:rsidRPr="00F6215D" w:rsidRDefault="00E3004A" w:rsidP="004C7556">
            <w:pPr>
              <w:pStyle w:val="TableText"/>
              <w:keepNext/>
            </w:pPr>
            <w:r w:rsidRPr="00F6215D">
              <w:t>169%</w:t>
            </w:r>
            <w:r w:rsidR="00F6215D">
              <w:t xml:space="preserve"> (minimal concern)</w:t>
            </w:r>
          </w:p>
        </w:tc>
        <w:tc>
          <w:tcPr>
            <w:tcW w:w="0" w:type="auto"/>
            <w:shd w:val="clear" w:color="auto" w:fill="00B050"/>
          </w:tcPr>
          <w:p w14:paraId="125DF40B" w14:textId="227DEAC1" w:rsidR="00E3004A" w:rsidRPr="00F6215D" w:rsidRDefault="00E3004A" w:rsidP="004C7556">
            <w:pPr>
              <w:pStyle w:val="TableText"/>
              <w:keepNext/>
            </w:pPr>
            <w:r w:rsidRPr="00F6215D">
              <w:t>204%</w:t>
            </w:r>
            <w:r w:rsidR="00F6215D">
              <w:t xml:space="preserve"> (minimal concern)</w:t>
            </w:r>
          </w:p>
        </w:tc>
      </w:tr>
      <w:tr w:rsidR="00E3004A" w:rsidRPr="00F6215D" w14:paraId="2326016E" w14:textId="77777777" w:rsidTr="00D93D93">
        <w:tc>
          <w:tcPr>
            <w:tcW w:w="0" w:type="auto"/>
          </w:tcPr>
          <w:p w14:paraId="6462C8EA" w14:textId="77777777" w:rsidR="00E3004A" w:rsidRPr="00F6215D" w:rsidRDefault="00E3004A" w:rsidP="004C7556">
            <w:pPr>
              <w:pStyle w:val="TableText"/>
              <w:keepNext/>
            </w:pPr>
            <w:r w:rsidRPr="00F6215D">
              <w:t>Dependence on IDGs</w:t>
            </w:r>
          </w:p>
        </w:tc>
        <w:tc>
          <w:tcPr>
            <w:tcW w:w="0" w:type="auto"/>
            <w:shd w:val="clear" w:color="auto" w:fill="F79646" w:themeFill="accent6"/>
          </w:tcPr>
          <w:p w14:paraId="3CC29A44" w14:textId="1546B4A5" w:rsidR="00E3004A" w:rsidRPr="00F6215D" w:rsidRDefault="00E3004A" w:rsidP="004C7556">
            <w:pPr>
              <w:pStyle w:val="TableText"/>
              <w:keepNext/>
            </w:pPr>
            <w:r w:rsidRPr="00F6215D">
              <w:t>36%</w:t>
            </w:r>
            <w:r w:rsidR="00F6215D">
              <w:t xml:space="preserve"> (intermediate concern)</w:t>
            </w:r>
          </w:p>
        </w:tc>
        <w:tc>
          <w:tcPr>
            <w:tcW w:w="0" w:type="auto"/>
            <w:shd w:val="clear" w:color="auto" w:fill="F79646" w:themeFill="accent6"/>
          </w:tcPr>
          <w:p w14:paraId="10A4F3B4" w14:textId="3A75BA18" w:rsidR="00E3004A" w:rsidRPr="00F6215D" w:rsidRDefault="00E3004A" w:rsidP="004C7556">
            <w:pPr>
              <w:pStyle w:val="TableText"/>
              <w:keepNext/>
            </w:pPr>
            <w:r w:rsidRPr="00F6215D">
              <w:t>32%</w:t>
            </w:r>
            <w:r w:rsidR="00F6215D">
              <w:t xml:space="preserve"> (intermediate concern)</w:t>
            </w:r>
          </w:p>
        </w:tc>
      </w:tr>
      <w:tr w:rsidR="00E3004A" w:rsidRPr="00F6215D" w14:paraId="01E6FEBB" w14:textId="77777777" w:rsidTr="00D93D93">
        <w:tc>
          <w:tcPr>
            <w:tcW w:w="0" w:type="auto"/>
          </w:tcPr>
          <w:p w14:paraId="0411A5EB" w14:textId="071663E6" w:rsidR="00E3004A" w:rsidRPr="00F6215D" w:rsidRDefault="00E3004A" w:rsidP="004C7556">
            <w:pPr>
              <w:pStyle w:val="TableText"/>
              <w:keepNext/>
            </w:pPr>
            <w:r w:rsidRPr="00F6215D">
              <w:t xml:space="preserve">Duration of training </w:t>
            </w:r>
            <w:r w:rsidR="00686729" w:rsidRPr="00F6215D">
              <w:t>programme</w:t>
            </w:r>
            <w:r w:rsidRPr="00F6215D">
              <w:t xml:space="preserve"> </w:t>
            </w:r>
          </w:p>
        </w:tc>
        <w:tc>
          <w:tcPr>
            <w:tcW w:w="0" w:type="auto"/>
            <w:shd w:val="clear" w:color="auto" w:fill="00B050"/>
          </w:tcPr>
          <w:p w14:paraId="3416CA64" w14:textId="4AD388FD" w:rsidR="00E3004A" w:rsidRPr="00F6215D" w:rsidRDefault="00E3004A" w:rsidP="004C7556">
            <w:pPr>
              <w:pStyle w:val="TableText"/>
              <w:keepNext/>
            </w:pPr>
            <w:r w:rsidRPr="00F6215D">
              <w:t>5</w:t>
            </w:r>
            <w:r w:rsidR="00F6215D">
              <w:t xml:space="preserve"> (minimal concern)</w:t>
            </w:r>
          </w:p>
        </w:tc>
        <w:tc>
          <w:tcPr>
            <w:tcW w:w="0" w:type="auto"/>
            <w:shd w:val="clear" w:color="auto" w:fill="00B050"/>
          </w:tcPr>
          <w:p w14:paraId="695F23A2" w14:textId="68E7B7F9" w:rsidR="00E3004A" w:rsidRPr="00F6215D" w:rsidRDefault="00E3004A" w:rsidP="004C7556">
            <w:pPr>
              <w:pStyle w:val="TableText"/>
              <w:keepNext/>
            </w:pPr>
            <w:r w:rsidRPr="00F6215D">
              <w:t>5</w:t>
            </w:r>
            <w:r w:rsidR="00F6215D">
              <w:t xml:space="preserve"> (minimal concern)</w:t>
            </w:r>
          </w:p>
        </w:tc>
      </w:tr>
      <w:tr w:rsidR="00E3004A" w:rsidRPr="00F6215D" w14:paraId="75FB64BE" w14:textId="77777777" w:rsidTr="00D93D93">
        <w:tc>
          <w:tcPr>
            <w:tcW w:w="0" w:type="auto"/>
          </w:tcPr>
          <w:p w14:paraId="15C70F99" w14:textId="77777777" w:rsidR="00E3004A" w:rsidRPr="00F6215D" w:rsidRDefault="00E3004A" w:rsidP="004C7556">
            <w:pPr>
              <w:pStyle w:val="TableText"/>
              <w:keepNext/>
            </w:pPr>
            <w:r w:rsidRPr="00F6215D">
              <w:t>Percentage aged 55+ years</w:t>
            </w:r>
          </w:p>
        </w:tc>
        <w:tc>
          <w:tcPr>
            <w:tcW w:w="0" w:type="auto"/>
            <w:shd w:val="clear" w:color="auto" w:fill="00B050"/>
          </w:tcPr>
          <w:p w14:paraId="10AE14E3" w14:textId="692F53EA" w:rsidR="00E3004A" w:rsidRPr="00F6215D" w:rsidRDefault="00E3004A" w:rsidP="004C7556">
            <w:pPr>
              <w:pStyle w:val="TableText"/>
              <w:keepNext/>
            </w:pPr>
            <w:r w:rsidRPr="00F6215D">
              <w:t>18%</w:t>
            </w:r>
            <w:r w:rsidR="00F6215D">
              <w:t xml:space="preserve"> (minimal concern)</w:t>
            </w:r>
          </w:p>
        </w:tc>
        <w:tc>
          <w:tcPr>
            <w:tcW w:w="0" w:type="auto"/>
            <w:shd w:val="clear" w:color="auto" w:fill="00B050"/>
          </w:tcPr>
          <w:p w14:paraId="01640AB5" w14:textId="0FF952E1" w:rsidR="00E3004A" w:rsidRPr="00F6215D" w:rsidRDefault="00E3004A" w:rsidP="004C7556">
            <w:pPr>
              <w:pStyle w:val="TableText"/>
              <w:keepNext/>
            </w:pPr>
            <w:r w:rsidRPr="00F6215D">
              <w:t>1</w:t>
            </w:r>
            <w:r w:rsidR="00D45201" w:rsidRPr="00F6215D">
              <w:t>1</w:t>
            </w:r>
            <w:r w:rsidRPr="00F6215D">
              <w:t>%</w:t>
            </w:r>
            <w:r w:rsidR="00F6215D">
              <w:t xml:space="preserve"> (minimal concern)</w:t>
            </w:r>
          </w:p>
        </w:tc>
      </w:tr>
      <w:tr w:rsidR="00E3004A" w:rsidRPr="00F6215D" w14:paraId="0FCC5F01" w14:textId="77777777" w:rsidTr="00D93D93">
        <w:tc>
          <w:tcPr>
            <w:tcW w:w="0" w:type="auto"/>
          </w:tcPr>
          <w:p w14:paraId="4854C68F" w14:textId="77777777" w:rsidR="00E3004A" w:rsidRPr="00F6215D" w:rsidRDefault="00E3004A" w:rsidP="004C7556">
            <w:pPr>
              <w:pStyle w:val="TableText"/>
              <w:keepNext/>
            </w:pPr>
            <w:r w:rsidRPr="00F6215D">
              <w:t>Annual change in average hours</w:t>
            </w:r>
          </w:p>
        </w:tc>
        <w:tc>
          <w:tcPr>
            <w:tcW w:w="0" w:type="auto"/>
            <w:shd w:val="clear" w:color="auto" w:fill="00B050"/>
          </w:tcPr>
          <w:p w14:paraId="775232CA" w14:textId="2C8EE915" w:rsidR="00E3004A" w:rsidRPr="00F6215D" w:rsidRDefault="00E3004A" w:rsidP="004C7556">
            <w:pPr>
              <w:pStyle w:val="TableText"/>
              <w:keepNext/>
            </w:pPr>
            <w:r w:rsidRPr="00F6215D">
              <w:t>-0.01</w:t>
            </w:r>
            <w:r w:rsidR="00F6215D">
              <w:t xml:space="preserve"> (minimal concern)</w:t>
            </w:r>
          </w:p>
        </w:tc>
        <w:tc>
          <w:tcPr>
            <w:tcW w:w="0" w:type="auto"/>
            <w:shd w:val="clear" w:color="auto" w:fill="00B050"/>
          </w:tcPr>
          <w:p w14:paraId="27735D3B" w14:textId="1FEF1BB9" w:rsidR="00E3004A" w:rsidRPr="00F6215D" w:rsidRDefault="00E3004A" w:rsidP="004C7556">
            <w:pPr>
              <w:pStyle w:val="TableText"/>
              <w:keepNext/>
            </w:pPr>
            <w:r w:rsidRPr="00F6215D">
              <w:t>-0.02</w:t>
            </w:r>
            <w:r w:rsidR="00F6215D">
              <w:t xml:space="preserve"> (minimal concern)</w:t>
            </w:r>
          </w:p>
        </w:tc>
      </w:tr>
    </w:tbl>
    <w:p w14:paraId="25F57417" w14:textId="7FF4829B" w:rsidR="003B6337" w:rsidRPr="00265AF6" w:rsidRDefault="003B6337" w:rsidP="003E45B0">
      <w:pPr>
        <w:pStyle w:val="Heading2"/>
      </w:pPr>
      <w:bookmarkStart w:id="45" w:name="_Toc407706388"/>
      <w:r w:rsidRPr="00265AF6">
        <w:t>Oral health practitioners</w:t>
      </w:r>
      <w:bookmarkEnd w:id="45"/>
    </w:p>
    <w:p w14:paraId="5E3866A3" w14:textId="5BCD09E0" w:rsidR="0008767A" w:rsidRPr="000B6A18" w:rsidRDefault="0008767A" w:rsidP="00265AF6">
      <w:r w:rsidRPr="000B6A18">
        <w:fldChar w:fldCharType="begin"/>
      </w:r>
      <w:r w:rsidRPr="000B6A18">
        <w:instrText xml:space="preserve"> REF _Ref378841315 \h </w:instrText>
      </w:r>
      <w:r w:rsidR="000B6A18">
        <w:instrText xml:space="preserve"> \* MERGEFORMAT </w:instrText>
      </w:r>
      <w:r w:rsidRPr="000B6A18">
        <w:fldChar w:fldCharType="separate"/>
      </w:r>
      <w:proofErr w:type="gramStart"/>
      <w:r w:rsidR="00E91C85" w:rsidRPr="000B6A18">
        <w:t xml:space="preserve">Table </w:t>
      </w:r>
      <w:r w:rsidR="00E91C85">
        <w:rPr>
          <w:noProof/>
        </w:rPr>
        <w:t>5</w:t>
      </w:r>
      <w:r w:rsidRPr="000B6A18">
        <w:fldChar w:fldCharType="end"/>
      </w:r>
      <w:r w:rsidRPr="000B6A18">
        <w:t xml:space="preserve"> presents the workforce projection scenario results for oral health practitioners</w:t>
      </w:r>
      <w:r w:rsidR="006B26B6" w:rsidRPr="000B6A18">
        <w:t>, comprised of oral health therapists, dental hygienists and dental therapists</w:t>
      </w:r>
      <w:r w:rsidRPr="000B6A18">
        <w:t>.</w:t>
      </w:r>
      <w:proofErr w:type="gramEnd"/>
      <w:r w:rsidRPr="000B6A18">
        <w:t xml:space="preserve"> The comparison scenario indicates </w:t>
      </w:r>
      <w:r w:rsidR="00B561FC" w:rsidRPr="000B6A18">
        <w:t>the supply of oral health practitioners is projected to exceed demand</w:t>
      </w:r>
      <w:r w:rsidR="00FB04A8">
        <w:t xml:space="preserve"> (which was derived from existing </w:t>
      </w:r>
      <w:r w:rsidR="00FB04A8">
        <w:rPr>
          <w:szCs w:val="20"/>
        </w:rPr>
        <w:t>utilisation patterns)</w:t>
      </w:r>
      <w:r w:rsidR="00B561FC" w:rsidRPr="000B6A18">
        <w:t xml:space="preserve"> across the entire projection period to 2025. </w:t>
      </w:r>
      <w:r w:rsidR="009B5D0A" w:rsidRPr="000B6A18">
        <w:t xml:space="preserve">All other scenarios show the same result as the comparison scenario, with an excess supply of oral health practitioners projected from 2014 onwards. </w:t>
      </w:r>
      <w:r w:rsidRPr="000B6A18">
        <w:t xml:space="preserve">Detailed results of each scenario are presented in </w:t>
      </w:r>
      <w:r w:rsidR="007D5EB5" w:rsidRPr="000B6A18">
        <w:t xml:space="preserve">Appendix </w:t>
      </w:r>
      <w:r w:rsidR="00EC5F94" w:rsidRPr="000B6A18">
        <w:t>C</w:t>
      </w:r>
      <w:r w:rsidRPr="000B6A18">
        <w:t>.</w:t>
      </w:r>
    </w:p>
    <w:p w14:paraId="34C67187" w14:textId="405E7DFB" w:rsidR="0008767A" w:rsidRPr="00D538B8" w:rsidRDefault="0008767A" w:rsidP="00547C25">
      <w:pPr>
        <w:pStyle w:val="Caption"/>
      </w:pPr>
      <w:bookmarkStart w:id="46" w:name="_Ref378841315"/>
      <w:bookmarkStart w:id="47" w:name="_Toc409599528"/>
      <w:r w:rsidRPr="00D538B8">
        <w:lastRenderedPageBreak/>
        <w:t xml:space="preserve">Table </w:t>
      </w:r>
      <w:fldSimple w:instr=" SEQ Table \* ARABIC ">
        <w:r w:rsidR="00E91C85" w:rsidRPr="00D538B8">
          <w:t>5</w:t>
        </w:r>
      </w:fldSimple>
      <w:bookmarkEnd w:id="46"/>
      <w:r w:rsidRPr="00D538B8">
        <w:t>: Oral health practitioners, summary of workforce supply and demand projections, 2020 and 2025</w:t>
      </w:r>
      <w:bookmarkEnd w:id="47"/>
    </w:p>
    <w:tbl>
      <w:tblPr>
        <w:tblW w:w="91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CEFFC"/>
        <w:tblLook w:val="0480" w:firstRow="0" w:lastRow="0" w:firstColumn="1" w:lastColumn="0" w:noHBand="0" w:noVBand="1"/>
        <w:tblCaption w:val="Table 5: Oral health practitioners, summary of workforce supply and demand projections, 2020 and 2025"/>
        <w:tblDescription w:val="The table shows the supply and demand  results for each of the scenarios. By 2025,under all scenarios modelled in the report.the oral health practitioner workforce is predicted to be in oversupply by around 2,000."/>
      </w:tblPr>
      <w:tblGrid>
        <w:gridCol w:w="1290"/>
        <w:gridCol w:w="1315"/>
        <w:gridCol w:w="1315"/>
        <w:gridCol w:w="1315"/>
        <w:gridCol w:w="1315"/>
        <w:gridCol w:w="1315"/>
        <w:gridCol w:w="1315"/>
      </w:tblGrid>
      <w:tr w:rsidR="00F6215D" w:rsidRPr="00E03583" w14:paraId="032C1EC7" w14:textId="77777777" w:rsidTr="001746EF">
        <w:trPr>
          <w:cantSplit/>
          <w:tblHeader/>
        </w:trPr>
        <w:tc>
          <w:tcPr>
            <w:tcW w:w="1290" w:type="dxa"/>
            <w:shd w:val="clear" w:color="auto" w:fill="0070C0"/>
            <w:vAlign w:val="bottom"/>
          </w:tcPr>
          <w:p w14:paraId="7F8FC0D3" w14:textId="2F16C942" w:rsidR="00F6215D" w:rsidRPr="004C7938" w:rsidRDefault="00F6215D" w:rsidP="001746EF">
            <w:pPr>
              <w:pStyle w:val="TableHeader"/>
              <w:keepNext/>
            </w:pPr>
            <w:r w:rsidRPr="004C7938">
              <w:t>Scenari</w:t>
            </w:r>
            <w:bookmarkStart w:id="48" w:name="ColumnTitle_5"/>
            <w:bookmarkEnd w:id="48"/>
            <w:r w:rsidRPr="004C7938">
              <w:t>o</w:t>
            </w:r>
          </w:p>
        </w:tc>
        <w:tc>
          <w:tcPr>
            <w:tcW w:w="1315" w:type="dxa"/>
            <w:shd w:val="clear" w:color="auto" w:fill="0070C0"/>
            <w:vAlign w:val="bottom"/>
          </w:tcPr>
          <w:p w14:paraId="48E56AD7" w14:textId="74C71085" w:rsidR="00F6215D" w:rsidRPr="004C7938" w:rsidRDefault="001746EF" w:rsidP="001746EF">
            <w:pPr>
              <w:pStyle w:val="TableHeader"/>
              <w:keepNext/>
            </w:pPr>
            <w:r w:rsidRPr="004C7938">
              <w:rPr>
                <w:bCs/>
              </w:rPr>
              <w:t>2020 (headcount)</w:t>
            </w:r>
            <w:r>
              <w:rPr>
                <w:bCs/>
              </w:rPr>
              <w:t xml:space="preserve"> – </w:t>
            </w:r>
            <w:r w:rsidR="00F6215D" w:rsidRPr="004C7938">
              <w:t>Supply</w:t>
            </w:r>
          </w:p>
        </w:tc>
        <w:tc>
          <w:tcPr>
            <w:tcW w:w="1315" w:type="dxa"/>
            <w:shd w:val="clear" w:color="auto" w:fill="0070C0"/>
            <w:vAlign w:val="bottom"/>
          </w:tcPr>
          <w:p w14:paraId="2440869C" w14:textId="507393A2" w:rsidR="00F6215D" w:rsidRPr="004C7938" w:rsidRDefault="001746EF" w:rsidP="001746EF">
            <w:pPr>
              <w:pStyle w:val="TableHeader"/>
              <w:keepNext/>
            </w:pPr>
            <w:r w:rsidRPr="004C7938">
              <w:rPr>
                <w:bCs/>
              </w:rPr>
              <w:t>2020 (headcount)</w:t>
            </w:r>
            <w:r>
              <w:rPr>
                <w:bCs/>
              </w:rPr>
              <w:t xml:space="preserve"> – </w:t>
            </w:r>
            <w:r w:rsidR="00F6215D" w:rsidRPr="004C7938">
              <w:t>Demand</w:t>
            </w:r>
          </w:p>
        </w:tc>
        <w:tc>
          <w:tcPr>
            <w:tcW w:w="1315" w:type="dxa"/>
            <w:shd w:val="clear" w:color="auto" w:fill="0070C0"/>
            <w:vAlign w:val="bottom"/>
          </w:tcPr>
          <w:p w14:paraId="5A78D39B" w14:textId="7CF381FE" w:rsidR="00F6215D" w:rsidRPr="004C7938" w:rsidRDefault="001746EF" w:rsidP="001746EF">
            <w:pPr>
              <w:pStyle w:val="TableHeader"/>
              <w:keepNext/>
            </w:pPr>
            <w:r w:rsidRPr="004C7938">
              <w:rPr>
                <w:bCs/>
              </w:rPr>
              <w:t>2020 (headcount)</w:t>
            </w:r>
            <w:r>
              <w:rPr>
                <w:bCs/>
              </w:rPr>
              <w:t xml:space="preserve"> – </w:t>
            </w:r>
            <w:r w:rsidR="00F6215D" w:rsidRPr="004C7938">
              <w:t>Difference</w:t>
            </w:r>
          </w:p>
        </w:tc>
        <w:tc>
          <w:tcPr>
            <w:tcW w:w="1315" w:type="dxa"/>
            <w:shd w:val="clear" w:color="auto" w:fill="0070C0"/>
            <w:vAlign w:val="bottom"/>
          </w:tcPr>
          <w:p w14:paraId="685ABF57" w14:textId="0D9E5D29" w:rsidR="00F6215D" w:rsidRPr="004C7938" w:rsidRDefault="001746EF" w:rsidP="001746EF">
            <w:pPr>
              <w:pStyle w:val="TableHeader"/>
              <w:keepNext/>
            </w:pPr>
            <w:r>
              <w:rPr>
                <w:bCs/>
              </w:rPr>
              <w:t>2025</w:t>
            </w:r>
            <w:r w:rsidRPr="004C7938">
              <w:rPr>
                <w:bCs/>
              </w:rPr>
              <w:t xml:space="preserve"> (headcount)</w:t>
            </w:r>
            <w:r>
              <w:rPr>
                <w:bCs/>
              </w:rPr>
              <w:t xml:space="preserve"> – </w:t>
            </w:r>
            <w:r w:rsidR="00F6215D" w:rsidRPr="004C7938">
              <w:t>Supply</w:t>
            </w:r>
          </w:p>
        </w:tc>
        <w:tc>
          <w:tcPr>
            <w:tcW w:w="1315" w:type="dxa"/>
            <w:shd w:val="clear" w:color="auto" w:fill="0070C0"/>
            <w:vAlign w:val="bottom"/>
          </w:tcPr>
          <w:p w14:paraId="7C6B6B3B" w14:textId="29A297C5" w:rsidR="00F6215D" w:rsidRPr="004C7938" w:rsidRDefault="001746EF" w:rsidP="001746EF">
            <w:pPr>
              <w:pStyle w:val="TableHeader"/>
              <w:keepNext/>
            </w:pPr>
            <w:r>
              <w:rPr>
                <w:bCs/>
              </w:rPr>
              <w:t>2025</w:t>
            </w:r>
            <w:r w:rsidRPr="004C7938">
              <w:rPr>
                <w:bCs/>
              </w:rPr>
              <w:t xml:space="preserve"> (headcount)</w:t>
            </w:r>
            <w:r>
              <w:rPr>
                <w:bCs/>
              </w:rPr>
              <w:t xml:space="preserve"> – </w:t>
            </w:r>
            <w:r w:rsidR="00F6215D" w:rsidRPr="004C7938">
              <w:t>Demand</w:t>
            </w:r>
          </w:p>
        </w:tc>
        <w:tc>
          <w:tcPr>
            <w:tcW w:w="1315" w:type="dxa"/>
            <w:shd w:val="clear" w:color="auto" w:fill="0070C0"/>
            <w:vAlign w:val="bottom"/>
          </w:tcPr>
          <w:p w14:paraId="3FFDB596" w14:textId="5DA53A1B" w:rsidR="00F6215D" w:rsidRPr="004C7938" w:rsidRDefault="001746EF" w:rsidP="001746EF">
            <w:pPr>
              <w:pStyle w:val="TableHeader"/>
              <w:keepNext/>
            </w:pPr>
            <w:r>
              <w:rPr>
                <w:bCs/>
              </w:rPr>
              <w:t>2025</w:t>
            </w:r>
            <w:r w:rsidRPr="004C7938">
              <w:rPr>
                <w:bCs/>
              </w:rPr>
              <w:t xml:space="preserve"> (headcount)</w:t>
            </w:r>
            <w:r>
              <w:rPr>
                <w:bCs/>
              </w:rPr>
              <w:t xml:space="preserve"> – </w:t>
            </w:r>
            <w:r w:rsidR="00F6215D" w:rsidRPr="004C7938">
              <w:t>Difference</w:t>
            </w:r>
          </w:p>
        </w:tc>
      </w:tr>
      <w:tr w:rsidR="00F6215D" w:rsidRPr="00E03583" w14:paraId="5C10C128" w14:textId="77777777" w:rsidTr="001746EF">
        <w:tc>
          <w:tcPr>
            <w:tcW w:w="1290" w:type="dxa"/>
            <w:shd w:val="clear" w:color="auto" w:fill="CCE0ED"/>
          </w:tcPr>
          <w:p w14:paraId="4C01C1F4" w14:textId="2ABFB66E" w:rsidR="00F6215D" w:rsidRPr="00E03583" w:rsidRDefault="00F6215D" w:rsidP="001746EF">
            <w:pPr>
              <w:pStyle w:val="TableText"/>
              <w:keepNext/>
            </w:pPr>
            <w:r w:rsidRPr="00C1107E">
              <w:t>Comparison</w:t>
            </w:r>
          </w:p>
        </w:tc>
        <w:tc>
          <w:tcPr>
            <w:tcW w:w="1315" w:type="dxa"/>
            <w:shd w:val="clear" w:color="auto" w:fill="CCE0ED"/>
          </w:tcPr>
          <w:p w14:paraId="7A7A8E38" w14:textId="329A798D" w:rsidR="00F6215D" w:rsidRPr="00E03583" w:rsidRDefault="00F6215D" w:rsidP="001746EF">
            <w:pPr>
              <w:pStyle w:val="TableText"/>
              <w:keepNext/>
              <w:jc w:val="right"/>
            </w:pPr>
            <w:r w:rsidRPr="00C1107E">
              <w:t>4,538</w:t>
            </w:r>
          </w:p>
        </w:tc>
        <w:tc>
          <w:tcPr>
            <w:tcW w:w="1315" w:type="dxa"/>
            <w:shd w:val="clear" w:color="auto" w:fill="CCE0ED"/>
          </w:tcPr>
          <w:p w14:paraId="4AAEFFB7" w14:textId="0F1C496D" w:rsidR="00F6215D" w:rsidRPr="00C1107E" w:rsidRDefault="00F6215D" w:rsidP="001746EF">
            <w:pPr>
              <w:pStyle w:val="TableText"/>
              <w:keepNext/>
              <w:jc w:val="right"/>
            </w:pPr>
            <w:r w:rsidRPr="00C1107E">
              <w:t>3,060</w:t>
            </w:r>
          </w:p>
        </w:tc>
        <w:tc>
          <w:tcPr>
            <w:tcW w:w="1315" w:type="dxa"/>
            <w:shd w:val="clear" w:color="auto" w:fill="CCE0ED"/>
          </w:tcPr>
          <w:p w14:paraId="3694F59C" w14:textId="7D8198BD" w:rsidR="00F6215D" w:rsidRPr="00C1107E" w:rsidRDefault="00F6215D" w:rsidP="001746EF">
            <w:pPr>
              <w:pStyle w:val="TableText"/>
              <w:keepNext/>
              <w:jc w:val="right"/>
            </w:pPr>
            <w:r w:rsidRPr="00C1107E">
              <w:t>1,478</w:t>
            </w:r>
          </w:p>
        </w:tc>
        <w:tc>
          <w:tcPr>
            <w:tcW w:w="1315" w:type="dxa"/>
            <w:shd w:val="clear" w:color="auto" w:fill="CCE0ED"/>
          </w:tcPr>
          <w:p w14:paraId="0B9F2B41" w14:textId="3AC55880" w:rsidR="00F6215D" w:rsidRPr="00C1107E" w:rsidRDefault="00F6215D" w:rsidP="001746EF">
            <w:pPr>
              <w:pStyle w:val="TableText"/>
              <w:keepNext/>
              <w:jc w:val="right"/>
            </w:pPr>
            <w:r w:rsidRPr="00C1107E">
              <w:t>5,545</w:t>
            </w:r>
          </w:p>
        </w:tc>
        <w:tc>
          <w:tcPr>
            <w:tcW w:w="1315" w:type="dxa"/>
            <w:shd w:val="clear" w:color="auto" w:fill="CCE0ED"/>
          </w:tcPr>
          <w:p w14:paraId="744B1E53" w14:textId="3336398A" w:rsidR="00F6215D" w:rsidRPr="00C1107E" w:rsidRDefault="00F6215D" w:rsidP="001746EF">
            <w:pPr>
              <w:pStyle w:val="TableText"/>
              <w:keepNext/>
              <w:jc w:val="right"/>
            </w:pPr>
            <w:r w:rsidRPr="00C1107E">
              <w:t>3,135</w:t>
            </w:r>
          </w:p>
        </w:tc>
        <w:tc>
          <w:tcPr>
            <w:tcW w:w="1315" w:type="dxa"/>
            <w:shd w:val="clear" w:color="auto" w:fill="CCE0ED"/>
          </w:tcPr>
          <w:p w14:paraId="00D73B76" w14:textId="35C9E5DA" w:rsidR="00F6215D" w:rsidRPr="00C1107E" w:rsidRDefault="00F6215D" w:rsidP="001746EF">
            <w:pPr>
              <w:pStyle w:val="TableText"/>
              <w:keepNext/>
              <w:jc w:val="right"/>
            </w:pPr>
            <w:r w:rsidRPr="00C1107E">
              <w:t>2,410</w:t>
            </w:r>
          </w:p>
        </w:tc>
      </w:tr>
      <w:tr w:rsidR="00F6215D" w:rsidRPr="00E03583" w14:paraId="6426E9D4" w14:textId="77777777" w:rsidTr="001746EF">
        <w:tc>
          <w:tcPr>
            <w:tcW w:w="1290" w:type="dxa"/>
            <w:shd w:val="clear" w:color="auto" w:fill="CCEFFC"/>
          </w:tcPr>
          <w:p w14:paraId="09CF0A94" w14:textId="61920170" w:rsidR="00F6215D" w:rsidRPr="00E03583" w:rsidRDefault="00F6215D" w:rsidP="001746EF">
            <w:pPr>
              <w:pStyle w:val="TableText"/>
              <w:keepNext/>
            </w:pPr>
            <w:r w:rsidRPr="00C1107E">
              <w:t>Medium self-sufficiency</w:t>
            </w:r>
          </w:p>
        </w:tc>
        <w:tc>
          <w:tcPr>
            <w:tcW w:w="1315" w:type="dxa"/>
            <w:shd w:val="clear" w:color="auto" w:fill="CCEFFC"/>
          </w:tcPr>
          <w:p w14:paraId="66D5960C" w14:textId="04ABFD8A" w:rsidR="00F6215D" w:rsidRPr="00E03583" w:rsidRDefault="00F6215D" w:rsidP="001746EF">
            <w:pPr>
              <w:pStyle w:val="TableText"/>
              <w:keepNext/>
              <w:jc w:val="right"/>
            </w:pPr>
            <w:r w:rsidRPr="00C1107E">
              <w:t>4,498</w:t>
            </w:r>
          </w:p>
        </w:tc>
        <w:tc>
          <w:tcPr>
            <w:tcW w:w="1315" w:type="dxa"/>
            <w:shd w:val="clear" w:color="auto" w:fill="CCEFFC"/>
          </w:tcPr>
          <w:p w14:paraId="2AEA32BC" w14:textId="54433FE9" w:rsidR="00F6215D" w:rsidRPr="00C1107E" w:rsidRDefault="00F6215D" w:rsidP="001746EF">
            <w:pPr>
              <w:pStyle w:val="TableText"/>
              <w:keepNext/>
              <w:jc w:val="right"/>
            </w:pPr>
            <w:r w:rsidRPr="00C1107E">
              <w:t>3,060</w:t>
            </w:r>
          </w:p>
        </w:tc>
        <w:tc>
          <w:tcPr>
            <w:tcW w:w="1315" w:type="dxa"/>
            <w:shd w:val="clear" w:color="auto" w:fill="CCEFFC"/>
          </w:tcPr>
          <w:p w14:paraId="75A9311B" w14:textId="61F810AF" w:rsidR="00F6215D" w:rsidRPr="00C1107E" w:rsidRDefault="00F6215D" w:rsidP="001746EF">
            <w:pPr>
              <w:pStyle w:val="TableText"/>
              <w:keepNext/>
              <w:jc w:val="right"/>
            </w:pPr>
            <w:r w:rsidRPr="00C1107E">
              <w:t>1,438</w:t>
            </w:r>
          </w:p>
        </w:tc>
        <w:tc>
          <w:tcPr>
            <w:tcW w:w="1315" w:type="dxa"/>
            <w:shd w:val="clear" w:color="auto" w:fill="CCEFFC"/>
          </w:tcPr>
          <w:p w14:paraId="76CDDEB4" w14:textId="4572E2A5" w:rsidR="00F6215D" w:rsidRPr="00C1107E" w:rsidRDefault="00F6215D" w:rsidP="001746EF">
            <w:pPr>
              <w:pStyle w:val="TableText"/>
              <w:keepNext/>
              <w:jc w:val="right"/>
            </w:pPr>
            <w:r w:rsidRPr="00C1107E">
              <w:t>5,435</w:t>
            </w:r>
          </w:p>
        </w:tc>
        <w:tc>
          <w:tcPr>
            <w:tcW w:w="1315" w:type="dxa"/>
            <w:shd w:val="clear" w:color="auto" w:fill="CCEFFC"/>
          </w:tcPr>
          <w:p w14:paraId="52E59002" w14:textId="011B2A0F" w:rsidR="00F6215D" w:rsidRPr="00C1107E" w:rsidRDefault="00F6215D" w:rsidP="001746EF">
            <w:pPr>
              <w:pStyle w:val="TableText"/>
              <w:keepNext/>
              <w:jc w:val="right"/>
            </w:pPr>
            <w:r w:rsidRPr="00C1107E">
              <w:t>3,135</w:t>
            </w:r>
          </w:p>
        </w:tc>
        <w:tc>
          <w:tcPr>
            <w:tcW w:w="1315" w:type="dxa"/>
            <w:shd w:val="clear" w:color="auto" w:fill="CCEFFC"/>
          </w:tcPr>
          <w:p w14:paraId="4BD276DD" w14:textId="676D95F6" w:rsidR="00F6215D" w:rsidRPr="00C1107E" w:rsidRDefault="00F6215D" w:rsidP="001746EF">
            <w:pPr>
              <w:pStyle w:val="TableText"/>
              <w:keepNext/>
              <w:jc w:val="right"/>
            </w:pPr>
            <w:r w:rsidRPr="00C1107E">
              <w:t>2,300</w:t>
            </w:r>
          </w:p>
        </w:tc>
      </w:tr>
      <w:tr w:rsidR="00F6215D" w:rsidRPr="00E03583" w14:paraId="46237FD0" w14:textId="77777777" w:rsidTr="001746EF">
        <w:tc>
          <w:tcPr>
            <w:tcW w:w="1290" w:type="dxa"/>
            <w:shd w:val="clear" w:color="auto" w:fill="CCE0ED"/>
          </w:tcPr>
          <w:p w14:paraId="43E55949" w14:textId="28685C37" w:rsidR="00F6215D" w:rsidRPr="00E03583" w:rsidRDefault="00F6215D" w:rsidP="001746EF">
            <w:pPr>
              <w:pStyle w:val="TableText"/>
              <w:keepNext/>
            </w:pPr>
            <w:r w:rsidRPr="00C1107E">
              <w:t>Productivity</w:t>
            </w:r>
          </w:p>
        </w:tc>
        <w:tc>
          <w:tcPr>
            <w:tcW w:w="1315" w:type="dxa"/>
            <w:shd w:val="clear" w:color="auto" w:fill="CCE0ED"/>
          </w:tcPr>
          <w:p w14:paraId="509F153E" w14:textId="78CC129E" w:rsidR="00F6215D" w:rsidRPr="00E03583" w:rsidRDefault="00F6215D" w:rsidP="001746EF">
            <w:pPr>
              <w:pStyle w:val="TableText"/>
              <w:keepNext/>
              <w:jc w:val="right"/>
            </w:pPr>
            <w:r w:rsidRPr="00C1107E">
              <w:t>4,538</w:t>
            </w:r>
          </w:p>
        </w:tc>
        <w:tc>
          <w:tcPr>
            <w:tcW w:w="1315" w:type="dxa"/>
            <w:shd w:val="clear" w:color="auto" w:fill="CCE0ED"/>
          </w:tcPr>
          <w:p w14:paraId="01FECF8F" w14:textId="5A0790EA" w:rsidR="00F6215D" w:rsidRPr="00C1107E" w:rsidRDefault="00F6215D" w:rsidP="001746EF">
            <w:pPr>
              <w:pStyle w:val="TableText"/>
              <w:keepNext/>
              <w:jc w:val="right"/>
            </w:pPr>
            <w:r w:rsidRPr="00C1107E">
              <w:t>2,961</w:t>
            </w:r>
          </w:p>
        </w:tc>
        <w:tc>
          <w:tcPr>
            <w:tcW w:w="1315" w:type="dxa"/>
            <w:shd w:val="clear" w:color="auto" w:fill="CCE0ED"/>
          </w:tcPr>
          <w:p w14:paraId="276D40DF" w14:textId="4DF0443C" w:rsidR="00F6215D" w:rsidRPr="00C1107E" w:rsidRDefault="00F6215D" w:rsidP="001746EF">
            <w:pPr>
              <w:pStyle w:val="TableText"/>
              <w:keepNext/>
              <w:jc w:val="right"/>
            </w:pPr>
            <w:r w:rsidRPr="00C1107E">
              <w:t>1,577</w:t>
            </w:r>
          </w:p>
        </w:tc>
        <w:tc>
          <w:tcPr>
            <w:tcW w:w="1315" w:type="dxa"/>
            <w:shd w:val="clear" w:color="auto" w:fill="CCE0ED"/>
          </w:tcPr>
          <w:p w14:paraId="255E6D07" w14:textId="02672068" w:rsidR="00F6215D" w:rsidRPr="00C1107E" w:rsidRDefault="00F6215D" w:rsidP="001746EF">
            <w:pPr>
              <w:pStyle w:val="TableText"/>
              <w:keepNext/>
              <w:jc w:val="right"/>
            </w:pPr>
            <w:r w:rsidRPr="00C1107E">
              <w:t>5,545</w:t>
            </w:r>
          </w:p>
        </w:tc>
        <w:tc>
          <w:tcPr>
            <w:tcW w:w="1315" w:type="dxa"/>
            <w:shd w:val="clear" w:color="auto" w:fill="CCE0ED"/>
          </w:tcPr>
          <w:p w14:paraId="328970FF" w14:textId="09E5BC05" w:rsidR="00F6215D" w:rsidRPr="00C1107E" w:rsidRDefault="00F6215D" w:rsidP="001746EF">
            <w:pPr>
              <w:pStyle w:val="TableText"/>
              <w:keepNext/>
              <w:jc w:val="right"/>
            </w:pPr>
            <w:r w:rsidRPr="00C1107E">
              <w:t>2,978</w:t>
            </w:r>
          </w:p>
        </w:tc>
        <w:tc>
          <w:tcPr>
            <w:tcW w:w="1315" w:type="dxa"/>
            <w:shd w:val="clear" w:color="auto" w:fill="CCE0ED"/>
          </w:tcPr>
          <w:p w14:paraId="5DC0BD1A" w14:textId="14F6FDE0" w:rsidR="00F6215D" w:rsidRPr="00C1107E" w:rsidRDefault="00F6215D" w:rsidP="001746EF">
            <w:pPr>
              <w:pStyle w:val="TableText"/>
              <w:keepNext/>
              <w:jc w:val="right"/>
            </w:pPr>
            <w:r w:rsidRPr="00C1107E">
              <w:t>2.567</w:t>
            </w:r>
          </w:p>
        </w:tc>
      </w:tr>
      <w:tr w:rsidR="00F6215D" w:rsidRPr="00E03583" w14:paraId="649FCEDA" w14:textId="77777777" w:rsidTr="001746EF">
        <w:tc>
          <w:tcPr>
            <w:tcW w:w="1290" w:type="dxa"/>
            <w:shd w:val="clear" w:color="auto" w:fill="CCEFFC"/>
          </w:tcPr>
          <w:p w14:paraId="5AEB2195" w14:textId="6CBB1F7E" w:rsidR="00F6215D" w:rsidRPr="00E03583" w:rsidRDefault="00F6215D" w:rsidP="001746EF">
            <w:pPr>
              <w:pStyle w:val="TableText"/>
              <w:keepNext/>
            </w:pPr>
            <w:r w:rsidRPr="00C1107E">
              <w:t>Low demand</w:t>
            </w:r>
          </w:p>
        </w:tc>
        <w:tc>
          <w:tcPr>
            <w:tcW w:w="1315" w:type="dxa"/>
            <w:shd w:val="clear" w:color="auto" w:fill="CCEFFC"/>
          </w:tcPr>
          <w:p w14:paraId="097434DD" w14:textId="538EA416" w:rsidR="00F6215D" w:rsidRPr="00E03583" w:rsidRDefault="00F6215D" w:rsidP="001746EF">
            <w:pPr>
              <w:pStyle w:val="TableText"/>
              <w:keepNext/>
              <w:jc w:val="right"/>
            </w:pPr>
            <w:r w:rsidRPr="00C1107E">
              <w:t>4,538</w:t>
            </w:r>
          </w:p>
        </w:tc>
        <w:tc>
          <w:tcPr>
            <w:tcW w:w="1315" w:type="dxa"/>
            <w:shd w:val="clear" w:color="auto" w:fill="CCEFFC"/>
          </w:tcPr>
          <w:p w14:paraId="4A1CACB2" w14:textId="1C448A6C" w:rsidR="00F6215D" w:rsidRPr="00C1107E" w:rsidRDefault="00F6215D" w:rsidP="001746EF">
            <w:pPr>
              <w:pStyle w:val="TableText"/>
              <w:keepNext/>
              <w:jc w:val="right"/>
            </w:pPr>
            <w:r w:rsidRPr="00C1107E">
              <w:t>3,012</w:t>
            </w:r>
          </w:p>
        </w:tc>
        <w:tc>
          <w:tcPr>
            <w:tcW w:w="1315" w:type="dxa"/>
            <w:shd w:val="clear" w:color="auto" w:fill="CCEFFC"/>
          </w:tcPr>
          <w:p w14:paraId="4919FB29" w14:textId="03A1C0BA" w:rsidR="00F6215D" w:rsidRPr="00C1107E" w:rsidRDefault="00F6215D" w:rsidP="001746EF">
            <w:pPr>
              <w:pStyle w:val="TableText"/>
              <w:keepNext/>
              <w:jc w:val="right"/>
            </w:pPr>
            <w:r w:rsidRPr="00C1107E">
              <w:t>1,526</w:t>
            </w:r>
          </w:p>
        </w:tc>
        <w:tc>
          <w:tcPr>
            <w:tcW w:w="1315" w:type="dxa"/>
            <w:shd w:val="clear" w:color="auto" w:fill="CCEFFC"/>
          </w:tcPr>
          <w:p w14:paraId="04C52D37" w14:textId="049CD6AE" w:rsidR="00F6215D" w:rsidRPr="00C1107E" w:rsidRDefault="00F6215D" w:rsidP="001746EF">
            <w:pPr>
              <w:pStyle w:val="TableText"/>
              <w:keepNext/>
              <w:jc w:val="right"/>
            </w:pPr>
            <w:r w:rsidRPr="00C1107E">
              <w:t>5,545</w:t>
            </w:r>
          </w:p>
        </w:tc>
        <w:tc>
          <w:tcPr>
            <w:tcW w:w="1315" w:type="dxa"/>
            <w:shd w:val="clear" w:color="auto" w:fill="CCEFFC"/>
          </w:tcPr>
          <w:p w14:paraId="1B6437E0" w14:textId="4D24E136" w:rsidR="00F6215D" w:rsidRPr="00C1107E" w:rsidRDefault="00F6215D" w:rsidP="001746EF">
            <w:pPr>
              <w:pStyle w:val="TableText"/>
              <w:keepNext/>
              <w:jc w:val="right"/>
            </w:pPr>
            <w:r w:rsidRPr="00C1107E">
              <w:t>3,058</w:t>
            </w:r>
          </w:p>
        </w:tc>
        <w:tc>
          <w:tcPr>
            <w:tcW w:w="1315" w:type="dxa"/>
            <w:shd w:val="clear" w:color="auto" w:fill="CCEFFC"/>
          </w:tcPr>
          <w:p w14:paraId="6EC05C3F" w14:textId="3A7FF9EF" w:rsidR="00F6215D" w:rsidRPr="00C1107E" w:rsidRDefault="00F6215D" w:rsidP="001746EF">
            <w:pPr>
              <w:pStyle w:val="TableText"/>
              <w:keepNext/>
              <w:jc w:val="right"/>
            </w:pPr>
            <w:r w:rsidRPr="00C1107E">
              <w:t>2,487</w:t>
            </w:r>
          </w:p>
        </w:tc>
      </w:tr>
      <w:tr w:rsidR="00F6215D" w:rsidRPr="00E03583" w14:paraId="7F297EDE" w14:textId="77777777" w:rsidTr="001746EF">
        <w:tc>
          <w:tcPr>
            <w:tcW w:w="1290" w:type="dxa"/>
            <w:shd w:val="clear" w:color="auto" w:fill="CCE0ED"/>
          </w:tcPr>
          <w:p w14:paraId="61CF65AC" w14:textId="6290EEC2" w:rsidR="00F6215D" w:rsidRPr="00E03583" w:rsidRDefault="00F6215D" w:rsidP="001746EF">
            <w:pPr>
              <w:pStyle w:val="TableText"/>
              <w:keepNext/>
            </w:pPr>
            <w:r w:rsidRPr="00C1107E">
              <w:t>High demand</w:t>
            </w:r>
          </w:p>
        </w:tc>
        <w:tc>
          <w:tcPr>
            <w:tcW w:w="1315" w:type="dxa"/>
            <w:shd w:val="clear" w:color="auto" w:fill="CCE0ED"/>
          </w:tcPr>
          <w:p w14:paraId="6C7C6793" w14:textId="2CB6573B" w:rsidR="00F6215D" w:rsidRPr="00E03583" w:rsidRDefault="00F6215D" w:rsidP="001746EF">
            <w:pPr>
              <w:pStyle w:val="TableText"/>
              <w:keepNext/>
              <w:jc w:val="right"/>
            </w:pPr>
            <w:r w:rsidRPr="00C1107E">
              <w:t>4,538</w:t>
            </w:r>
          </w:p>
        </w:tc>
        <w:tc>
          <w:tcPr>
            <w:tcW w:w="1315" w:type="dxa"/>
            <w:shd w:val="clear" w:color="auto" w:fill="CCE0ED"/>
          </w:tcPr>
          <w:p w14:paraId="7B9E6869" w14:textId="4A428685" w:rsidR="00F6215D" w:rsidRPr="00C1107E" w:rsidRDefault="00F6215D" w:rsidP="001746EF">
            <w:pPr>
              <w:pStyle w:val="TableText"/>
              <w:keepNext/>
              <w:jc w:val="right"/>
            </w:pPr>
            <w:r w:rsidRPr="00C1107E">
              <w:t>3,131</w:t>
            </w:r>
          </w:p>
        </w:tc>
        <w:tc>
          <w:tcPr>
            <w:tcW w:w="1315" w:type="dxa"/>
            <w:shd w:val="clear" w:color="auto" w:fill="CCE0ED"/>
          </w:tcPr>
          <w:p w14:paraId="071887A6" w14:textId="3775FDFB" w:rsidR="00F6215D" w:rsidRPr="00C1107E" w:rsidRDefault="00F6215D" w:rsidP="001746EF">
            <w:pPr>
              <w:pStyle w:val="TableText"/>
              <w:keepNext/>
              <w:jc w:val="right"/>
            </w:pPr>
            <w:r w:rsidRPr="00C1107E">
              <w:t>1,407</w:t>
            </w:r>
          </w:p>
        </w:tc>
        <w:tc>
          <w:tcPr>
            <w:tcW w:w="1315" w:type="dxa"/>
            <w:shd w:val="clear" w:color="auto" w:fill="CCE0ED"/>
          </w:tcPr>
          <w:p w14:paraId="53189663" w14:textId="650391A4" w:rsidR="00F6215D" w:rsidRPr="00C1107E" w:rsidRDefault="00F6215D" w:rsidP="001746EF">
            <w:pPr>
              <w:pStyle w:val="TableText"/>
              <w:keepNext/>
              <w:jc w:val="right"/>
            </w:pPr>
            <w:r w:rsidRPr="00C1107E">
              <w:t>5,545</w:t>
            </w:r>
          </w:p>
        </w:tc>
        <w:tc>
          <w:tcPr>
            <w:tcW w:w="1315" w:type="dxa"/>
            <w:shd w:val="clear" w:color="auto" w:fill="CCE0ED"/>
          </w:tcPr>
          <w:p w14:paraId="714E3ECF" w14:textId="2B85D574" w:rsidR="00F6215D" w:rsidRPr="00C1107E" w:rsidRDefault="00F6215D" w:rsidP="001746EF">
            <w:pPr>
              <w:pStyle w:val="TableText"/>
              <w:keepNext/>
              <w:jc w:val="right"/>
            </w:pPr>
            <w:r w:rsidRPr="00C1107E">
              <w:t>3,251</w:t>
            </w:r>
          </w:p>
        </w:tc>
        <w:tc>
          <w:tcPr>
            <w:tcW w:w="1315" w:type="dxa"/>
            <w:shd w:val="clear" w:color="auto" w:fill="CCE0ED"/>
          </w:tcPr>
          <w:p w14:paraId="61CC8C26" w14:textId="52D2CE11" w:rsidR="00F6215D" w:rsidRPr="00C1107E" w:rsidRDefault="00F6215D" w:rsidP="001746EF">
            <w:pPr>
              <w:pStyle w:val="TableText"/>
              <w:keepNext/>
              <w:jc w:val="right"/>
            </w:pPr>
            <w:r w:rsidRPr="00C1107E">
              <w:t>2,294</w:t>
            </w:r>
          </w:p>
        </w:tc>
      </w:tr>
      <w:tr w:rsidR="00F6215D" w:rsidRPr="00E03583" w14:paraId="22C9B36E" w14:textId="77777777" w:rsidTr="001746EF">
        <w:tc>
          <w:tcPr>
            <w:tcW w:w="1290" w:type="dxa"/>
            <w:shd w:val="clear" w:color="auto" w:fill="CCEFFC"/>
          </w:tcPr>
          <w:p w14:paraId="75F50E85" w14:textId="176B5436" w:rsidR="00F6215D" w:rsidRPr="00E03583" w:rsidRDefault="00F6215D" w:rsidP="001746EF">
            <w:pPr>
              <w:pStyle w:val="TableText"/>
              <w:keepNext/>
            </w:pPr>
            <w:r w:rsidRPr="00C1107E">
              <w:t>Initial undersupply</w:t>
            </w:r>
          </w:p>
        </w:tc>
        <w:tc>
          <w:tcPr>
            <w:tcW w:w="1315" w:type="dxa"/>
            <w:shd w:val="clear" w:color="auto" w:fill="CCEFFC"/>
          </w:tcPr>
          <w:p w14:paraId="553AF887" w14:textId="53F21E6D" w:rsidR="00F6215D" w:rsidRPr="00E03583" w:rsidRDefault="00F6215D" w:rsidP="001746EF">
            <w:pPr>
              <w:pStyle w:val="TableText"/>
              <w:keepNext/>
              <w:jc w:val="right"/>
            </w:pPr>
            <w:r w:rsidRPr="00C1107E">
              <w:t>4,538</w:t>
            </w:r>
          </w:p>
        </w:tc>
        <w:tc>
          <w:tcPr>
            <w:tcW w:w="1315" w:type="dxa"/>
            <w:shd w:val="clear" w:color="auto" w:fill="CCEFFC"/>
          </w:tcPr>
          <w:p w14:paraId="525D48C1" w14:textId="54110572" w:rsidR="00F6215D" w:rsidRPr="00C1107E" w:rsidRDefault="00F6215D" w:rsidP="001746EF">
            <w:pPr>
              <w:pStyle w:val="TableText"/>
              <w:keepNext/>
              <w:jc w:val="right"/>
            </w:pPr>
            <w:r w:rsidRPr="00C1107E">
              <w:t>3,208</w:t>
            </w:r>
          </w:p>
        </w:tc>
        <w:tc>
          <w:tcPr>
            <w:tcW w:w="1315" w:type="dxa"/>
            <w:shd w:val="clear" w:color="auto" w:fill="CCEFFC"/>
          </w:tcPr>
          <w:p w14:paraId="5FBCFBAA" w14:textId="359AB6F9" w:rsidR="00F6215D" w:rsidRPr="00C1107E" w:rsidRDefault="00F6215D" w:rsidP="001746EF">
            <w:pPr>
              <w:pStyle w:val="TableText"/>
              <w:keepNext/>
              <w:jc w:val="right"/>
            </w:pPr>
            <w:r w:rsidRPr="00C1107E">
              <w:t>1,330</w:t>
            </w:r>
          </w:p>
        </w:tc>
        <w:tc>
          <w:tcPr>
            <w:tcW w:w="1315" w:type="dxa"/>
            <w:shd w:val="clear" w:color="auto" w:fill="CCEFFC"/>
          </w:tcPr>
          <w:p w14:paraId="700F83A5" w14:textId="0633AAFE" w:rsidR="00F6215D" w:rsidRPr="00C1107E" w:rsidRDefault="00F6215D" w:rsidP="001746EF">
            <w:pPr>
              <w:pStyle w:val="TableText"/>
              <w:keepNext/>
              <w:jc w:val="right"/>
            </w:pPr>
            <w:r w:rsidRPr="00C1107E">
              <w:t>5,545</w:t>
            </w:r>
          </w:p>
        </w:tc>
        <w:tc>
          <w:tcPr>
            <w:tcW w:w="1315" w:type="dxa"/>
            <w:shd w:val="clear" w:color="auto" w:fill="CCEFFC"/>
          </w:tcPr>
          <w:p w14:paraId="1E3A3772" w14:textId="60C6CF97" w:rsidR="00F6215D" w:rsidRPr="00C1107E" w:rsidRDefault="00F6215D" w:rsidP="001746EF">
            <w:pPr>
              <w:pStyle w:val="TableText"/>
              <w:keepNext/>
              <w:jc w:val="right"/>
            </w:pPr>
            <w:r w:rsidRPr="00C1107E">
              <w:t>3,284</w:t>
            </w:r>
          </w:p>
        </w:tc>
        <w:tc>
          <w:tcPr>
            <w:tcW w:w="1315" w:type="dxa"/>
            <w:shd w:val="clear" w:color="auto" w:fill="CCEFFC"/>
          </w:tcPr>
          <w:p w14:paraId="3A6DD679" w14:textId="7128FF47" w:rsidR="00F6215D" w:rsidRPr="00C1107E" w:rsidRDefault="00F6215D" w:rsidP="001746EF">
            <w:pPr>
              <w:pStyle w:val="TableText"/>
              <w:keepNext/>
              <w:jc w:val="right"/>
            </w:pPr>
            <w:r w:rsidRPr="00C1107E">
              <w:t>2,261</w:t>
            </w:r>
          </w:p>
        </w:tc>
      </w:tr>
      <w:tr w:rsidR="00F6215D" w:rsidRPr="00E03583" w14:paraId="38C070E8" w14:textId="77777777" w:rsidTr="001746EF">
        <w:tc>
          <w:tcPr>
            <w:tcW w:w="1290" w:type="dxa"/>
            <w:shd w:val="clear" w:color="auto" w:fill="CCE0ED"/>
          </w:tcPr>
          <w:p w14:paraId="2EF543C6" w14:textId="5379F5DE" w:rsidR="00F6215D" w:rsidRPr="00E03583" w:rsidRDefault="00F6215D" w:rsidP="001746EF">
            <w:pPr>
              <w:pStyle w:val="TableText"/>
              <w:keepNext/>
            </w:pPr>
            <w:r w:rsidRPr="00C1107E">
              <w:t>Initial oversupply</w:t>
            </w:r>
          </w:p>
        </w:tc>
        <w:tc>
          <w:tcPr>
            <w:tcW w:w="1315" w:type="dxa"/>
            <w:shd w:val="clear" w:color="auto" w:fill="CCE0ED"/>
          </w:tcPr>
          <w:p w14:paraId="1235E158" w14:textId="31788149" w:rsidR="00F6215D" w:rsidRPr="00E03583" w:rsidRDefault="00F6215D" w:rsidP="001746EF">
            <w:pPr>
              <w:pStyle w:val="TableText"/>
              <w:keepNext/>
              <w:jc w:val="right"/>
            </w:pPr>
            <w:r w:rsidRPr="00C1107E">
              <w:t>4,616</w:t>
            </w:r>
          </w:p>
        </w:tc>
        <w:tc>
          <w:tcPr>
            <w:tcW w:w="1315" w:type="dxa"/>
            <w:shd w:val="clear" w:color="auto" w:fill="CCE0ED"/>
          </w:tcPr>
          <w:p w14:paraId="38129B5A" w14:textId="046AD614" w:rsidR="00F6215D" w:rsidRPr="00C1107E" w:rsidRDefault="00F6215D" w:rsidP="001746EF">
            <w:pPr>
              <w:pStyle w:val="TableText"/>
              <w:keepNext/>
              <w:jc w:val="right"/>
            </w:pPr>
            <w:r w:rsidRPr="00C1107E">
              <w:t>3,060</w:t>
            </w:r>
          </w:p>
        </w:tc>
        <w:tc>
          <w:tcPr>
            <w:tcW w:w="1315" w:type="dxa"/>
            <w:shd w:val="clear" w:color="auto" w:fill="CCE0ED"/>
          </w:tcPr>
          <w:p w14:paraId="3CDE8FE1" w14:textId="4543050B" w:rsidR="00F6215D" w:rsidRPr="00C1107E" w:rsidRDefault="00F6215D" w:rsidP="001746EF">
            <w:pPr>
              <w:pStyle w:val="TableText"/>
              <w:keepNext/>
              <w:jc w:val="right"/>
            </w:pPr>
            <w:r w:rsidRPr="00C1107E">
              <w:t>1,556</w:t>
            </w:r>
          </w:p>
        </w:tc>
        <w:tc>
          <w:tcPr>
            <w:tcW w:w="1315" w:type="dxa"/>
            <w:shd w:val="clear" w:color="auto" w:fill="CCE0ED"/>
          </w:tcPr>
          <w:p w14:paraId="41428FD1" w14:textId="2B33CF17" w:rsidR="00F6215D" w:rsidRPr="00C1107E" w:rsidRDefault="00F6215D" w:rsidP="001746EF">
            <w:pPr>
              <w:pStyle w:val="TableText"/>
              <w:keepNext/>
              <w:jc w:val="right"/>
            </w:pPr>
            <w:r w:rsidRPr="00C1107E">
              <w:t>5,613</w:t>
            </w:r>
          </w:p>
        </w:tc>
        <w:tc>
          <w:tcPr>
            <w:tcW w:w="1315" w:type="dxa"/>
            <w:shd w:val="clear" w:color="auto" w:fill="CCE0ED"/>
          </w:tcPr>
          <w:p w14:paraId="3194200A" w14:textId="77A5F462" w:rsidR="00F6215D" w:rsidRPr="00C1107E" w:rsidRDefault="00F6215D" w:rsidP="001746EF">
            <w:pPr>
              <w:pStyle w:val="TableText"/>
              <w:keepNext/>
              <w:jc w:val="right"/>
            </w:pPr>
            <w:r w:rsidRPr="00C1107E">
              <w:t>3,135</w:t>
            </w:r>
          </w:p>
        </w:tc>
        <w:tc>
          <w:tcPr>
            <w:tcW w:w="1315" w:type="dxa"/>
            <w:shd w:val="clear" w:color="auto" w:fill="CCE0ED"/>
          </w:tcPr>
          <w:p w14:paraId="1A9DF4AE" w14:textId="1442C4F6" w:rsidR="00F6215D" w:rsidRPr="00C1107E" w:rsidRDefault="00F6215D" w:rsidP="001746EF">
            <w:pPr>
              <w:pStyle w:val="TableText"/>
              <w:keepNext/>
              <w:jc w:val="right"/>
            </w:pPr>
            <w:r w:rsidRPr="00C1107E">
              <w:t>2,478</w:t>
            </w:r>
          </w:p>
        </w:tc>
      </w:tr>
      <w:tr w:rsidR="00F6215D" w:rsidRPr="00E03583" w14:paraId="4660DE55" w14:textId="77777777" w:rsidTr="001746EF">
        <w:tc>
          <w:tcPr>
            <w:tcW w:w="1290" w:type="dxa"/>
            <w:shd w:val="clear" w:color="auto" w:fill="CCEFFC"/>
          </w:tcPr>
          <w:p w14:paraId="49B848E0" w14:textId="4AB655B6" w:rsidR="00F6215D" w:rsidRPr="00E03583" w:rsidRDefault="00F6215D" w:rsidP="001746EF">
            <w:pPr>
              <w:pStyle w:val="TableText"/>
              <w:keepNext/>
            </w:pPr>
            <w:r w:rsidRPr="00C1107E">
              <w:t>Graduate reduction</w:t>
            </w:r>
          </w:p>
        </w:tc>
        <w:tc>
          <w:tcPr>
            <w:tcW w:w="1315" w:type="dxa"/>
            <w:shd w:val="clear" w:color="auto" w:fill="CCEFFC"/>
          </w:tcPr>
          <w:p w14:paraId="3DD095FD" w14:textId="20B84C9D" w:rsidR="00F6215D" w:rsidRPr="00E03583" w:rsidRDefault="00F6215D" w:rsidP="001746EF">
            <w:pPr>
              <w:pStyle w:val="TableText"/>
              <w:keepNext/>
              <w:jc w:val="right"/>
            </w:pPr>
            <w:r w:rsidRPr="00C1107E">
              <w:t>4,343</w:t>
            </w:r>
          </w:p>
        </w:tc>
        <w:tc>
          <w:tcPr>
            <w:tcW w:w="1315" w:type="dxa"/>
            <w:shd w:val="clear" w:color="auto" w:fill="CCEFFC"/>
          </w:tcPr>
          <w:p w14:paraId="0616D1DF" w14:textId="509AA463" w:rsidR="00F6215D" w:rsidRPr="00C1107E" w:rsidRDefault="00F6215D" w:rsidP="001746EF">
            <w:pPr>
              <w:pStyle w:val="TableText"/>
              <w:keepNext/>
              <w:jc w:val="right"/>
            </w:pPr>
            <w:r w:rsidRPr="00C1107E">
              <w:t>3,067</w:t>
            </w:r>
          </w:p>
        </w:tc>
        <w:tc>
          <w:tcPr>
            <w:tcW w:w="1315" w:type="dxa"/>
            <w:shd w:val="clear" w:color="auto" w:fill="CCEFFC"/>
          </w:tcPr>
          <w:p w14:paraId="347E0C03" w14:textId="5F0C7A84" w:rsidR="00F6215D" w:rsidRPr="00C1107E" w:rsidRDefault="00F6215D" w:rsidP="001746EF">
            <w:pPr>
              <w:pStyle w:val="TableText"/>
              <w:keepNext/>
              <w:jc w:val="right"/>
            </w:pPr>
            <w:r w:rsidRPr="00C1107E">
              <w:t>1,276</w:t>
            </w:r>
          </w:p>
        </w:tc>
        <w:tc>
          <w:tcPr>
            <w:tcW w:w="1315" w:type="dxa"/>
            <w:shd w:val="clear" w:color="auto" w:fill="CCEFFC"/>
          </w:tcPr>
          <w:p w14:paraId="629FAB2D" w14:textId="2F4470D1" w:rsidR="00F6215D" w:rsidRPr="00C1107E" w:rsidRDefault="00F6215D" w:rsidP="001746EF">
            <w:pPr>
              <w:pStyle w:val="TableText"/>
              <w:keepNext/>
              <w:jc w:val="right"/>
            </w:pPr>
            <w:r w:rsidRPr="00C1107E">
              <w:t>5,182</w:t>
            </w:r>
          </w:p>
        </w:tc>
        <w:tc>
          <w:tcPr>
            <w:tcW w:w="1315" w:type="dxa"/>
            <w:shd w:val="clear" w:color="auto" w:fill="CCEFFC"/>
          </w:tcPr>
          <w:p w14:paraId="2276C041" w14:textId="3CC17757" w:rsidR="00F6215D" w:rsidRPr="00C1107E" w:rsidRDefault="00F6215D" w:rsidP="001746EF">
            <w:pPr>
              <w:pStyle w:val="TableText"/>
              <w:keepNext/>
              <w:jc w:val="right"/>
            </w:pPr>
            <w:r w:rsidRPr="00C1107E">
              <w:t>3,146</w:t>
            </w:r>
          </w:p>
        </w:tc>
        <w:tc>
          <w:tcPr>
            <w:tcW w:w="1315" w:type="dxa"/>
            <w:shd w:val="clear" w:color="auto" w:fill="CCEFFC"/>
          </w:tcPr>
          <w:p w14:paraId="40BA4E76" w14:textId="1C6353D0" w:rsidR="00F6215D" w:rsidRPr="00C1107E" w:rsidRDefault="00F6215D" w:rsidP="001746EF">
            <w:pPr>
              <w:pStyle w:val="TableText"/>
              <w:keepNext/>
              <w:jc w:val="right"/>
            </w:pPr>
            <w:r w:rsidRPr="00C1107E">
              <w:t>2,036</w:t>
            </w:r>
          </w:p>
        </w:tc>
      </w:tr>
    </w:tbl>
    <w:p w14:paraId="1FE32EB7" w14:textId="77777777" w:rsidR="0008767A" w:rsidRPr="000B6A18" w:rsidRDefault="0008767A" w:rsidP="00265AF6">
      <w:pPr>
        <w:pStyle w:val="Heading3"/>
      </w:pPr>
      <w:bookmarkStart w:id="49" w:name="_Toc377045921"/>
      <w:r w:rsidRPr="000B6A18">
        <w:t>Workforce dynamics indicators</w:t>
      </w:r>
      <w:bookmarkEnd w:id="49"/>
    </w:p>
    <w:p w14:paraId="6A444DD7" w14:textId="013B7EFB" w:rsidR="009B5D0A" w:rsidRPr="000B6A18" w:rsidRDefault="0008767A" w:rsidP="00265AF6">
      <w:r w:rsidRPr="000B6A18">
        <w:t xml:space="preserve">The </w:t>
      </w:r>
      <w:r w:rsidR="009B5D0A" w:rsidRPr="000B6A18">
        <w:t xml:space="preserve">WDI </w:t>
      </w:r>
      <w:r w:rsidRPr="000B6A18">
        <w:t xml:space="preserve">highlight aspects of the </w:t>
      </w:r>
      <w:r w:rsidR="009B5D0A" w:rsidRPr="000B6A18">
        <w:t xml:space="preserve">oral health practitioner </w:t>
      </w:r>
      <w:r w:rsidRPr="000B6A18">
        <w:t>workforce that may be of concern</w:t>
      </w:r>
      <w:r w:rsidR="009B5D0A" w:rsidRPr="000B6A18">
        <w:t xml:space="preserve"> into the future. The assessment is based on data calculated in the comparison scenario, except for the duration of training indicator. </w:t>
      </w:r>
    </w:p>
    <w:p w14:paraId="2770B409" w14:textId="54F5A3BF" w:rsidR="005371B2" w:rsidRPr="000B6A18" w:rsidRDefault="009B5D0A" w:rsidP="00265AF6">
      <w:r w:rsidRPr="000B6A18">
        <w:t xml:space="preserve">Table 6 presents the WDI results for oral health </w:t>
      </w:r>
      <w:r w:rsidR="005371B2" w:rsidRPr="000B6A18">
        <w:t>practitioners</w:t>
      </w:r>
      <w:r w:rsidR="00970C4E" w:rsidRPr="000B6A18">
        <w:t>. It hig</w:t>
      </w:r>
      <w:r w:rsidR="005371B2" w:rsidRPr="000B6A18">
        <w:t>hlights no major area</w:t>
      </w:r>
      <w:r w:rsidR="00970C4E" w:rsidRPr="000B6A18">
        <w:t>s of concern for this workforce, with m</w:t>
      </w:r>
      <w:r w:rsidR="005371B2" w:rsidRPr="000B6A18">
        <w:t>ost indicators rated as minimal concern</w:t>
      </w:r>
      <w:r w:rsidR="00970C4E" w:rsidRPr="000B6A18">
        <w:t>. While</w:t>
      </w:r>
      <w:r w:rsidR="005371B2" w:rsidRPr="000B6A18">
        <w:t xml:space="preserve"> the average age indicator is rated in the mid-range of the assessment scale, over the projection period this indicator </w:t>
      </w:r>
      <w:r w:rsidR="00970C4E" w:rsidRPr="000B6A18">
        <w:t xml:space="preserve">also </w:t>
      </w:r>
      <w:r w:rsidR="005371B2" w:rsidRPr="000B6A18">
        <w:t xml:space="preserve">moves towards the ‘minimal concern’ rating. </w:t>
      </w:r>
    </w:p>
    <w:p w14:paraId="49D899F6" w14:textId="05C864B0" w:rsidR="00E1785B" w:rsidRPr="00D538B8" w:rsidRDefault="0008767A" w:rsidP="00547C25">
      <w:pPr>
        <w:pStyle w:val="Caption"/>
      </w:pPr>
      <w:bookmarkStart w:id="50" w:name="_Ref371958000"/>
      <w:bookmarkStart w:id="51" w:name="_Toc409599529"/>
      <w:r w:rsidRPr="00D538B8">
        <w:lastRenderedPageBreak/>
        <w:t>Table</w:t>
      </w:r>
      <w:r w:rsidR="000B6A18" w:rsidRPr="00D538B8">
        <w:t xml:space="preserve"> </w:t>
      </w:r>
      <w:fldSimple w:instr=" SEQ Table \* ARABIC ">
        <w:r w:rsidR="00E91C85" w:rsidRPr="00D538B8">
          <w:t>6</w:t>
        </w:r>
      </w:fldSimple>
      <w:bookmarkEnd w:id="50"/>
      <w:r w:rsidRPr="00D538B8">
        <w:t>: Oral health practitioners – summary of workforce dynamics indicators</w:t>
      </w:r>
      <w:bookmarkEnd w:id="51"/>
    </w:p>
    <w:tbl>
      <w:tblPr>
        <w:tblStyle w:val="TableGrid"/>
        <w:tblW w:w="0" w:type="auto"/>
        <w:tblInd w:w="108" w:type="dxa"/>
        <w:tblLook w:val="04A0" w:firstRow="1" w:lastRow="0" w:firstColumn="1" w:lastColumn="0" w:noHBand="0" w:noVBand="1"/>
        <w:tblCaption w:val="Table 6: Oral health practitioners - summary of workforce dynamics indicators"/>
        <w:tblDescription w:val="The table shows the results of the oral health practitioner workforce modelling by applying the Workforce Dynamics Indicator. This is achieved by assigning a traffic light rating for variables (including average age, replacement rate, dependence on International Dental Graduates (IDGs), duration of training programme, percentage aged 55+ years and annual change in average hours) on a 5 point scale where 1 is minimal concern and 5 is significant concern over the period 2014 to 2025 . The variable for oral health practitioners that may be concern into the future is average age. All other variables are shown in green indicating minimal concern."/>
      </w:tblPr>
      <w:tblGrid>
        <w:gridCol w:w="3096"/>
        <w:gridCol w:w="2514"/>
        <w:gridCol w:w="2308"/>
      </w:tblGrid>
      <w:tr w:rsidR="00E1785B" w:rsidRPr="000B6A18" w14:paraId="7589483D" w14:textId="77777777" w:rsidTr="004C7556">
        <w:trPr>
          <w:cantSplit/>
          <w:tblHeader/>
        </w:trPr>
        <w:tc>
          <w:tcPr>
            <w:tcW w:w="0" w:type="auto"/>
            <w:shd w:val="clear" w:color="auto" w:fill="0065A4"/>
          </w:tcPr>
          <w:p w14:paraId="074CC9EF" w14:textId="7ACF2F5E" w:rsidR="00E1785B" w:rsidRPr="00C1107E" w:rsidRDefault="00E1785B" w:rsidP="001746EF">
            <w:pPr>
              <w:pStyle w:val="TableHeader"/>
              <w:keepNext/>
            </w:pPr>
            <w:r w:rsidRPr="00C1107E">
              <w:t>Indicator</w:t>
            </w:r>
            <w:bookmarkStart w:id="52" w:name="ColumnTitle_6"/>
            <w:bookmarkEnd w:id="52"/>
          </w:p>
        </w:tc>
        <w:tc>
          <w:tcPr>
            <w:tcW w:w="0" w:type="auto"/>
            <w:shd w:val="clear" w:color="auto" w:fill="0065A4"/>
            <w:vAlign w:val="center"/>
          </w:tcPr>
          <w:p w14:paraId="27EB93A4" w14:textId="79591844" w:rsidR="00E1785B" w:rsidRPr="00C1107E" w:rsidRDefault="00E1785B" w:rsidP="001746EF">
            <w:pPr>
              <w:pStyle w:val="TableHeader"/>
              <w:keepNext/>
            </w:pPr>
            <w:r w:rsidRPr="00C1107E">
              <w:t>2014</w:t>
            </w:r>
          </w:p>
        </w:tc>
        <w:tc>
          <w:tcPr>
            <w:tcW w:w="0" w:type="auto"/>
            <w:shd w:val="clear" w:color="auto" w:fill="0065A4"/>
            <w:vAlign w:val="center"/>
          </w:tcPr>
          <w:p w14:paraId="138BCECD" w14:textId="6A04D0ED" w:rsidR="00E1785B" w:rsidRPr="00C1107E" w:rsidRDefault="00E1785B" w:rsidP="001746EF">
            <w:pPr>
              <w:pStyle w:val="TableHeader"/>
              <w:keepNext/>
            </w:pPr>
            <w:r w:rsidRPr="00C1107E">
              <w:t>2025</w:t>
            </w:r>
          </w:p>
        </w:tc>
      </w:tr>
      <w:tr w:rsidR="00E1785B" w:rsidRPr="004C7938" w14:paraId="581F69DC" w14:textId="77777777" w:rsidTr="00F6215D">
        <w:tc>
          <w:tcPr>
            <w:tcW w:w="0" w:type="auto"/>
          </w:tcPr>
          <w:p w14:paraId="2EA54E16" w14:textId="55D00769" w:rsidR="00E1785B" w:rsidRPr="004C7938" w:rsidRDefault="00E1785B" w:rsidP="001746EF">
            <w:pPr>
              <w:pStyle w:val="TableText"/>
              <w:keepNext/>
            </w:pPr>
            <w:r w:rsidRPr="004C7938">
              <w:t>Average age</w:t>
            </w:r>
          </w:p>
        </w:tc>
        <w:tc>
          <w:tcPr>
            <w:tcW w:w="0" w:type="auto"/>
            <w:shd w:val="clear" w:color="auto" w:fill="F79646" w:themeFill="accent6"/>
            <w:vAlign w:val="center"/>
          </w:tcPr>
          <w:p w14:paraId="16B17AA3" w14:textId="1E016851" w:rsidR="00E1785B" w:rsidRPr="004C7938" w:rsidRDefault="00E1785B" w:rsidP="001746EF">
            <w:pPr>
              <w:pStyle w:val="TableText"/>
              <w:keepNext/>
            </w:pPr>
            <w:r w:rsidRPr="004C7938">
              <w:t>37</w:t>
            </w:r>
            <w:r w:rsidR="00F6215D" w:rsidRPr="004C7938">
              <w:t xml:space="preserve"> (intermediate concern)</w:t>
            </w:r>
          </w:p>
        </w:tc>
        <w:tc>
          <w:tcPr>
            <w:tcW w:w="0" w:type="auto"/>
            <w:shd w:val="clear" w:color="auto" w:fill="FFFF00"/>
            <w:vAlign w:val="center"/>
          </w:tcPr>
          <w:p w14:paraId="31BA6E1F" w14:textId="370BBA07" w:rsidR="00E1785B" w:rsidRPr="004C7938" w:rsidRDefault="00E1785B" w:rsidP="001746EF">
            <w:pPr>
              <w:pStyle w:val="TableText"/>
              <w:keepNext/>
            </w:pPr>
            <w:r w:rsidRPr="004C7938">
              <w:t>34</w:t>
            </w:r>
            <w:r w:rsidR="00F6215D" w:rsidRPr="004C7938">
              <w:t xml:space="preserve"> (minimal concern)</w:t>
            </w:r>
          </w:p>
        </w:tc>
      </w:tr>
      <w:tr w:rsidR="00E1785B" w:rsidRPr="004C7938" w14:paraId="78222D93" w14:textId="77777777" w:rsidTr="00F6215D">
        <w:tc>
          <w:tcPr>
            <w:tcW w:w="0" w:type="auto"/>
          </w:tcPr>
          <w:p w14:paraId="482D0B84" w14:textId="334AE63B" w:rsidR="00E1785B" w:rsidRPr="004C7938" w:rsidRDefault="00E1785B" w:rsidP="001746EF">
            <w:pPr>
              <w:pStyle w:val="TableText"/>
              <w:keepNext/>
            </w:pPr>
            <w:r w:rsidRPr="004C7938">
              <w:t>Replacement rate</w:t>
            </w:r>
          </w:p>
        </w:tc>
        <w:tc>
          <w:tcPr>
            <w:tcW w:w="0" w:type="auto"/>
            <w:shd w:val="clear" w:color="auto" w:fill="00B050"/>
            <w:vAlign w:val="center"/>
          </w:tcPr>
          <w:p w14:paraId="031FA4B1" w14:textId="159085DE" w:rsidR="00E1785B" w:rsidRPr="004C7938" w:rsidRDefault="00E1785B" w:rsidP="001746EF">
            <w:pPr>
              <w:pStyle w:val="TableText"/>
              <w:keepNext/>
            </w:pPr>
            <w:r w:rsidRPr="004C7938">
              <w:t>186%</w:t>
            </w:r>
            <w:r w:rsidR="00F6215D" w:rsidRPr="004C7938">
              <w:t xml:space="preserve"> (minimal concern)</w:t>
            </w:r>
          </w:p>
        </w:tc>
        <w:tc>
          <w:tcPr>
            <w:tcW w:w="0" w:type="auto"/>
            <w:shd w:val="clear" w:color="auto" w:fill="00B050"/>
            <w:vAlign w:val="center"/>
          </w:tcPr>
          <w:p w14:paraId="6FFDD6B1" w14:textId="2A6ED497" w:rsidR="00E1785B" w:rsidRPr="004C7938" w:rsidRDefault="00E1785B" w:rsidP="001746EF">
            <w:pPr>
              <w:pStyle w:val="TableText"/>
              <w:keepNext/>
            </w:pPr>
            <w:r w:rsidRPr="004C7938">
              <w:t>166%</w:t>
            </w:r>
            <w:r w:rsidR="00F6215D" w:rsidRPr="004C7938">
              <w:t xml:space="preserve"> (minimal concern)</w:t>
            </w:r>
          </w:p>
        </w:tc>
      </w:tr>
      <w:tr w:rsidR="00E1785B" w:rsidRPr="004C7938" w14:paraId="5D074C3D" w14:textId="77777777" w:rsidTr="00F6215D">
        <w:tc>
          <w:tcPr>
            <w:tcW w:w="0" w:type="auto"/>
          </w:tcPr>
          <w:p w14:paraId="523B591C" w14:textId="53B37933" w:rsidR="00E1785B" w:rsidRPr="004C7938" w:rsidRDefault="00E1785B" w:rsidP="001746EF">
            <w:pPr>
              <w:pStyle w:val="TableText"/>
              <w:keepNext/>
            </w:pPr>
            <w:r w:rsidRPr="004C7938">
              <w:t>Dependence on IDGs</w:t>
            </w:r>
          </w:p>
        </w:tc>
        <w:tc>
          <w:tcPr>
            <w:tcW w:w="0" w:type="auto"/>
            <w:shd w:val="clear" w:color="auto" w:fill="00B050"/>
            <w:vAlign w:val="center"/>
          </w:tcPr>
          <w:p w14:paraId="49D678FD" w14:textId="0864DEB9" w:rsidR="00E1785B" w:rsidRPr="004C7938" w:rsidRDefault="00E1785B" w:rsidP="001746EF">
            <w:pPr>
              <w:pStyle w:val="TableText"/>
              <w:keepNext/>
            </w:pPr>
            <w:r w:rsidRPr="004C7938">
              <w:t>10%</w:t>
            </w:r>
            <w:r w:rsidR="00F6215D" w:rsidRPr="004C7938">
              <w:t xml:space="preserve"> (minimal concern)</w:t>
            </w:r>
          </w:p>
        </w:tc>
        <w:tc>
          <w:tcPr>
            <w:tcW w:w="0" w:type="auto"/>
            <w:shd w:val="clear" w:color="auto" w:fill="00B050"/>
            <w:vAlign w:val="center"/>
          </w:tcPr>
          <w:p w14:paraId="43EC5861" w14:textId="2966DBB7" w:rsidR="00E1785B" w:rsidRPr="004C7938" w:rsidRDefault="00E1785B" w:rsidP="001746EF">
            <w:pPr>
              <w:pStyle w:val="TableText"/>
              <w:keepNext/>
            </w:pPr>
            <w:r w:rsidRPr="004C7938">
              <w:t>8%</w:t>
            </w:r>
            <w:r w:rsidR="00F6215D" w:rsidRPr="004C7938">
              <w:t xml:space="preserve"> (minimal concern)</w:t>
            </w:r>
          </w:p>
        </w:tc>
      </w:tr>
      <w:tr w:rsidR="00E1785B" w:rsidRPr="004C7938" w14:paraId="351702D6" w14:textId="77777777" w:rsidTr="00F6215D">
        <w:tc>
          <w:tcPr>
            <w:tcW w:w="0" w:type="auto"/>
          </w:tcPr>
          <w:p w14:paraId="7C04B98A" w14:textId="01032029" w:rsidR="00E1785B" w:rsidRPr="004C7938" w:rsidRDefault="00E1785B" w:rsidP="001746EF">
            <w:pPr>
              <w:pStyle w:val="TableText"/>
              <w:keepNext/>
            </w:pPr>
            <w:r w:rsidRPr="004C7938">
              <w:t xml:space="preserve">Duration of training </w:t>
            </w:r>
            <w:r w:rsidR="00686729" w:rsidRPr="004C7938">
              <w:t>programme</w:t>
            </w:r>
            <w:r w:rsidRPr="004C7938">
              <w:t xml:space="preserve"> </w:t>
            </w:r>
          </w:p>
        </w:tc>
        <w:tc>
          <w:tcPr>
            <w:tcW w:w="0" w:type="auto"/>
            <w:shd w:val="clear" w:color="auto" w:fill="00B050"/>
            <w:vAlign w:val="center"/>
          </w:tcPr>
          <w:p w14:paraId="5C4EED39" w14:textId="45E0A6E1" w:rsidR="00E1785B" w:rsidRPr="004C7938" w:rsidRDefault="00E1785B" w:rsidP="001746EF">
            <w:pPr>
              <w:pStyle w:val="TableText"/>
              <w:keepNext/>
            </w:pPr>
            <w:r w:rsidRPr="004C7938">
              <w:t>3</w:t>
            </w:r>
            <w:r w:rsidR="00F6215D" w:rsidRPr="004C7938">
              <w:t xml:space="preserve"> (minimal concern)</w:t>
            </w:r>
          </w:p>
        </w:tc>
        <w:tc>
          <w:tcPr>
            <w:tcW w:w="0" w:type="auto"/>
            <w:shd w:val="clear" w:color="auto" w:fill="00B050"/>
            <w:vAlign w:val="center"/>
          </w:tcPr>
          <w:p w14:paraId="5AEF9AEB" w14:textId="77CBB3B1" w:rsidR="00E1785B" w:rsidRPr="004C7938" w:rsidRDefault="00E1785B" w:rsidP="001746EF">
            <w:pPr>
              <w:pStyle w:val="TableText"/>
              <w:keepNext/>
            </w:pPr>
            <w:r w:rsidRPr="004C7938">
              <w:t>3</w:t>
            </w:r>
            <w:r w:rsidR="00F6215D" w:rsidRPr="004C7938">
              <w:t xml:space="preserve"> (minimal concern)</w:t>
            </w:r>
          </w:p>
        </w:tc>
      </w:tr>
      <w:tr w:rsidR="00E1785B" w:rsidRPr="004C7938" w14:paraId="563C75BF" w14:textId="77777777" w:rsidTr="00F6215D">
        <w:tc>
          <w:tcPr>
            <w:tcW w:w="0" w:type="auto"/>
          </w:tcPr>
          <w:p w14:paraId="70C77CCD" w14:textId="76DDBF12" w:rsidR="00E1785B" w:rsidRPr="004C7938" w:rsidRDefault="00E1785B" w:rsidP="001746EF">
            <w:pPr>
              <w:pStyle w:val="TableText"/>
              <w:keepNext/>
            </w:pPr>
            <w:r w:rsidRPr="004C7938">
              <w:t>Percentage aged 55+ years</w:t>
            </w:r>
          </w:p>
        </w:tc>
        <w:tc>
          <w:tcPr>
            <w:tcW w:w="0" w:type="auto"/>
            <w:shd w:val="clear" w:color="auto" w:fill="00B050"/>
            <w:vAlign w:val="center"/>
          </w:tcPr>
          <w:p w14:paraId="300BA668" w14:textId="53FAF0AE" w:rsidR="00E1785B" w:rsidRPr="004C7938" w:rsidRDefault="00E1785B" w:rsidP="001746EF">
            <w:pPr>
              <w:pStyle w:val="TableText"/>
              <w:keepNext/>
            </w:pPr>
            <w:r w:rsidRPr="004C7938">
              <w:t>6%</w:t>
            </w:r>
            <w:r w:rsidR="00F6215D" w:rsidRPr="004C7938">
              <w:t xml:space="preserve"> (minimal concern)</w:t>
            </w:r>
          </w:p>
        </w:tc>
        <w:tc>
          <w:tcPr>
            <w:tcW w:w="0" w:type="auto"/>
            <w:shd w:val="clear" w:color="auto" w:fill="00B050"/>
            <w:vAlign w:val="center"/>
          </w:tcPr>
          <w:p w14:paraId="49FBA6D7" w14:textId="0499D640" w:rsidR="00E1785B" w:rsidRPr="004C7938" w:rsidRDefault="00E1785B" w:rsidP="001746EF">
            <w:pPr>
              <w:pStyle w:val="TableText"/>
              <w:keepNext/>
            </w:pPr>
            <w:r w:rsidRPr="004C7938">
              <w:t>2%</w:t>
            </w:r>
            <w:r w:rsidR="00F6215D" w:rsidRPr="004C7938">
              <w:t xml:space="preserve"> (minimal concern)</w:t>
            </w:r>
          </w:p>
        </w:tc>
      </w:tr>
      <w:tr w:rsidR="00E1785B" w:rsidRPr="004C7938" w14:paraId="2B0472F1" w14:textId="77777777" w:rsidTr="00F6215D">
        <w:tc>
          <w:tcPr>
            <w:tcW w:w="0" w:type="auto"/>
          </w:tcPr>
          <w:p w14:paraId="4ED4A0EF" w14:textId="17954A5F" w:rsidR="00E1785B" w:rsidRPr="004C7938" w:rsidRDefault="00E1785B" w:rsidP="001746EF">
            <w:pPr>
              <w:pStyle w:val="TableText"/>
              <w:keepNext/>
            </w:pPr>
            <w:r w:rsidRPr="004C7938">
              <w:t>Annual change in average hours</w:t>
            </w:r>
          </w:p>
        </w:tc>
        <w:tc>
          <w:tcPr>
            <w:tcW w:w="0" w:type="auto"/>
            <w:shd w:val="clear" w:color="auto" w:fill="00B050"/>
            <w:vAlign w:val="center"/>
          </w:tcPr>
          <w:p w14:paraId="4E2EDED2" w14:textId="19A30927" w:rsidR="00E1785B" w:rsidRPr="004C7938" w:rsidRDefault="00E1785B" w:rsidP="001746EF">
            <w:pPr>
              <w:pStyle w:val="TableText"/>
              <w:keepNext/>
            </w:pPr>
            <w:r w:rsidRPr="004C7938">
              <w:t>0.03</w:t>
            </w:r>
            <w:r w:rsidR="00F6215D" w:rsidRPr="004C7938">
              <w:t xml:space="preserve"> (minimal concern)</w:t>
            </w:r>
          </w:p>
        </w:tc>
        <w:tc>
          <w:tcPr>
            <w:tcW w:w="0" w:type="auto"/>
            <w:shd w:val="clear" w:color="auto" w:fill="00B050"/>
            <w:vAlign w:val="center"/>
          </w:tcPr>
          <w:p w14:paraId="7726EAA3" w14:textId="68532E4A" w:rsidR="00E1785B" w:rsidRPr="004C7938" w:rsidRDefault="00E1785B" w:rsidP="001746EF">
            <w:pPr>
              <w:pStyle w:val="TableText"/>
              <w:keepNext/>
            </w:pPr>
            <w:r w:rsidRPr="004C7938">
              <w:t>-0.06</w:t>
            </w:r>
            <w:r w:rsidR="00F6215D" w:rsidRPr="004C7938">
              <w:t xml:space="preserve"> (minimal concern)</w:t>
            </w:r>
          </w:p>
        </w:tc>
      </w:tr>
    </w:tbl>
    <w:p w14:paraId="547359DD" w14:textId="77777777" w:rsidR="003B6337" w:rsidRPr="000B6A18" w:rsidRDefault="003B6337" w:rsidP="003E45B0">
      <w:pPr>
        <w:pStyle w:val="Heading2"/>
      </w:pPr>
      <w:bookmarkStart w:id="53" w:name="_Toc407706389"/>
      <w:r w:rsidRPr="000B6A18">
        <w:t xml:space="preserve">Dental </w:t>
      </w:r>
      <w:proofErr w:type="spellStart"/>
      <w:r w:rsidRPr="000B6A18">
        <w:t>prosthetists</w:t>
      </w:r>
      <w:bookmarkEnd w:id="53"/>
      <w:proofErr w:type="spellEnd"/>
    </w:p>
    <w:p w14:paraId="42220007" w14:textId="30318441" w:rsidR="00514DD1" w:rsidRPr="000B6A18" w:rsidRDefault="0008767A" w:rsidP="00265AF6">
      <w:r w:rsidRPr="000B6A18">
        <w:fldChar w:fldCharType="begin"/>
      </w:r>
      <w:r w:rsidRPr="000B6A18">
        <w:instrText xml:space="preserve"> REF _Ref378841686 \h </w:instrText>
      </w:r>
      <w:r w:rsidR="000B6A18">
        <w:instrText xml:space="preserve"> \* MERGEFORMAT </w:instrText>
      </w:r>
      <w:r w:rsidRPr="000B6A18">
        <w:fldChar w:fldCharType="separate"/>
      </w:r>
      <w:r w:rsidR="00E91C85" w:rsidRPr="000B6A18">
        <w:t xml:space="preserve">Table </w:t>
      </w:r>
      <w:r w:rsidR="00E91C85">
        <w:rPr>
          <w:noProof/>
        </w:rPr>
        <w:t>7</w:t>
      </w:r>
      <w:r w:rsidRPr="000B6A18">
        <w:fldChar w:fldCharType="end"/>
      </w:r>
      <w:r w:rsidRPr="000B6A18">
        <w:t xml:space="preserve"> presents the workforce projection scenario results for dental </w:t>
      </w:r>
      <w:proofErr w:type="spellStart"/>
      <w:r w:rsidRPr="000B6A18">
        <w:t>prosthetists</w:t>
      </w:r>
      <w:proofErr w:type="spellEnd"/>
      <w:r w:rsidRPr="000B6A18">
        <w:t xml:space="preserve">. </w:t>
      </w:r>
      <w:r w:rsidR="006B26B6" w:rsidRPr="000B6A18">
        <w:t>In contrast to the workforce projections for dentists and oral health practitioners, the work</w:t>
      </w:r>
      <w:r w:rsidR="00D45201" w:rsidRPr="000B6A18">
        <w:t>f</w:t>
      </w:r>
      <w:r w:rsidR="006B26B6" w:rsidRPr="000B6A18">
        <w:t xml:space="preserve">orce projections for dental </w:t>
      </w:r>
      <w:proofErr w:type="spellStart"/>
      <w:r w:rsidR="006B26B6" w:rsidRPr="000B6A18">
        <w:t>prosthetists</w:t>
      </w:r>
      <w:proofErr w:type="spellEnd"/>
      <w:r w:rsidR="006B26B6" w:rsidRPr="000B6A18">
        <w:t xml:space="preserve"> show that demand is projected to exceed supply </w:t>
      </w:r>
      <w:r w:rsidR="00514DD1" w:rsidRPr="000B6A18">
        <w:t>across the entire projection period to 2025</w:t>
      </w:r>
      <w:r w:rsidR="006B26B6" w:rsidRPr="000B6A18">
        <w:t xml:space="preserve"> under the comparison scenario. </w:t>
      </w:r>
      <w:r w:rsidR="00D45201" w:rsidRPr="000B6A18">
        <w:t xml:space="preserve">Of all the scenarios, the productivity scenario has the greatest impact in reducing the workforce gap </w:t>
      </w:r>
      <w:r w:rsidR="00DC689F">
        <w:t xml:space="preserve">for dental </w:t>
      </w:r>
      <w:proofErr w:type="spellStart"/>
      <w:r w:rsidR="00DC689F">
        <w:t>prosthetists</w:t>
      </w:r>
      <w:proofErr w:type="spellEnd"/>
      <w:r w:rsidR="00DC689F">
        <w:t xml:space="preserve"> </w:t>
      </w:r>
      <w:r w:rsidR="00D45201" w:rsidRPr="000B6A18">
        <w:t xml:space="preserve">relative to the comparison scenario in 2025. </w:t>
      </w:r>
      <w:r w:rsidRPr="000B6A18">
        <w:t xml:space="preserve">Detailed results of each scenario are presented in </w:t>
      </w:r>
      <w:r w:rsidR="007D5EB5" w:rsidRPr="000B6A18">
        <w:t xml:space="preserve">Appendix </w:t>
      </w:r>
      <w:r w:rsidR="00EC5F94" w:rsidRPr="000B6A18">
        <w:t>C</w:t>
      </w:r>
      <w:r w:rsidRPr="000B6A18">
        <w:t>.</w:t>
      </w:r>
    </w:p>
    <w:p w14:paraId="7C5499D9" w14:textId="77777777" w:rsidR="0008767A" w:rsidRPr="00D538B8" w:rsidRDefault="0008767A" w:rsidP="00547C25">
      <w:pPr>
        <w:pStyle w:val="Caption"/>
      </w:pPr>
      <w:bookmarkStart w:id="54" w:name="_Ref378841686"/>
      <w:bookmarkStart w:id="55" w:name="_Toc409599530"/>
      <w:r w:rsidRPr="00D538B8">
        <w:lastRenderedPageBreak/>
        <w:t xml:space="preserve">Table </w:t>
      </w:r>
      <w:fldSimple w:instr=" SEQ Table \* ARABIC ">
        <w:r w:rsidR="00E91C85" w:rsidRPr="00D538B8">
          <w:t>7</w:t>
        </w:r>
      </w:fldSimple>
      <w:bookmarkEnd w:id="54"/>
      <w:r w:rsidRPr="00D538B8">
        <w:t xml:space="preserve">: Dental </w:t>
      </w:r>
      <w:proofErr w:type="spellStart"/>
      <w:r w:rsidRPr="00D538B8">
        <w:t>prosthetists</w:t>
      </w:r>
      <w:proofErr w:type="spellEnd"/>
      <w:r w:rsidRPr="00D538B8">
        <w:t>, summary of workforce supply and demand projections, 2020 and 2025</w:t>
      </w:r>
      <w:bookmarkEnd w:id="55"/>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CEFFC"/>
        <w:tblLook w:val="0480" w:firstRow="0" w:lastRow="0" w:firstColumn="1" w:lastColumn="0" w:noHBand="0" w:noVBand="1"/>
        <w:tblCaption w:val="Table 7: Dental prosthetists, summary of workforce supply and demand projections, 2020 and 2025"/>
        <w:tblDescription w:val="The table shows the results of the supply and demand modelling of the Dental prosthetists workforce. Under all scenarios modelled in the report, there is predicted to be a small undersupply in this workforce by 2020 and continuing on to 2025."/>
      </w:tblPr>
      <w:tblGrid>
        <w:gridCol w:w="1294"/>
        <w:gridCol w:w="1323"/>
        <w:gridCol w:w="1325"/>
        <w:gridCol w:w="1326"/>
        <w:gridCol w:w="1323"/>
        <w:gridCol w:w="1325"/>
        <w:gridCol w:w="1326"/>
      </w:tblGrid>
      <w:tr w:rsidR="00F6215D" w:rsidRPr="00E03583" w14:paraId="1641A59B" w14:textId="77777777" w:rsidTr="004C7556">
        <w:trPr>
          <w:cantSplit/>
          <w:tblHeader/>
        </w:trPr>
        <w:tc>
          <w:tcPr>
            <w:tcW w:w="0" w:type="auto"/>
            <w:shd w:val="clear" w:color="auto" w:fill="0070C0"/>
            <w:vAlign w:val="bottom"/>
          </w:tcPr>
          <w:p w14:paraId="6CC67235" w14:textId="77A2E00C" w:rsidR="00F6215D" w:rsidRPr="004C7938" w:rsidRDefault="00F6215D" w:rsidP="004C7556">
            <w:pPr>
              <w:pStyle w:val="TableHeader"/>
              <w:keepNext/>
            </w:pPr>
            <w:r w:rsidRPr="004C7938">
              <w:t>Scenario</w:t>
            </w:r>
            <w:bookmarkStart w:id="56" w:name="ColumnTitle_7"/>
            <w:bookmarkEnd w:id="56"/>
          </w:p>
        </w:tc>
        <w:tc>
          <w:tcPr>
            <w:tcW w:w="0" w:type="auto"/>
            <w:shd w:val="clear" w:color="auto" w:fill="0070C0"/>
            <w:vAlign w:val="bottom"/>
          </w:tcPr>
          <w:p w14:paraId="14184D26" w14:textId="5E7D3393" w:rsidR="00F6215D" w:rsidRPr="004C7938" w:rsidRDefault="001746EF" w:rsidP="004C7556">
            <w:pPr>
              <w:pStyle w:val="TableHeader"/>
              <w:keepNext/>
            </w:pPr>
            <w:r w:rsidRPr="004C7938">
              <w:rPr>
                <w:bCs/>
              </w:rPr>
              <w:t>2020 (headcount)</w:t>
            </w:r>
            <w:r>
              <w:rPr>
                <w:bCs/>
              </w:rPr>
              <w:t xml:space="preserve"> – </w:t>
            </w:r>
            <w:r w:rsidR="00F6215D" w:rsidRPr="004C7938">
              <w:t>Supply</w:t>
            </w:r>
          </w:p>
        </w:tc>
        <w:tc>
          <w:tcPr>
            <w:tcW w:w="0" w:type="auto"/>
            <w:shd w:val="clear" w:color="auto" w:fill="0070C0"/>
            <w:vAlign w:val="bottom"/>
          </w:tcPr>
          <w:p w14:paraId="035461E2" w14:textId="454E9446" w:rsidR="00F6215D" w:rsidRPr="004C7938" w:rsidRDefault="001746EF" w:rsidP="004C7556">
            <w:pPr>
              <w:pStyle w:val="TableHeader"/>
              <w:keepNext/>
            </w:pPr>
            <w:r w:rsidRPr="004C7938">
              <w:rPr>
                <w:bCs/>
              </w:rPr>
              <w:t>2020 (headcount)</w:t>
            </w:r>
            <w:r>
              <w:rPr>
                <w:bCs/>
              </w:rPr>
              <w:t xml:space="preserve"> – </w:t>
            </w:r>
            <w:r w:rsidR="00F6215D" w:rsidRPr="004C7938">
              <w:t>Demand</w:t>
            </w:r>
          </w:p>
        </w:tc>
        <w:tc>
          <w:tcPr>
            <w:tcW w:w="0" w:type="auto"/>
            <w:shd w:val="clear" w:color="auto" w:fill="0070C0"/>
            <w:vAlign w:val="bottom"/>
          </w:tcPr>
          <w:p w14:paraId="573BBB9F" w14:textId="729B1AE4" w:rsidR="00F6215D" w:rsidRPr="004C7938" w:rsidRDefault="001746EF" w:rsidP="004C7556">
            <w:pPr>
              <w:pStyle w:val="TableHeader"/>
              <w:keepNext/>
            </w:pPr>
            <w:r w:rsidRPr="004C7938">
              <w:rPr>
                <w:bCs/>
              </w:rPr>
              <w:t>2020 (headcount)</w:t>
            </w:r>
            <w:r>
              <w:rPr>
                <w:bCs/>
              </w:rPr>
              <w:t xml:space="preserve"> – </w:t>
            </w:r>
            <w:r w:rsidR="00F6215D" w:rsidRPr="004C7938">
              <w:t>Difference</w:t>
            </w:r>
          </w:p>
        </w:tc>
        <w:tc>
          <w:tcPr>
            <w:tcW w:w="0" w:type="auto"/>
            <w:shd w:val="clear" w:color="auto" w:fill="0070C0"/>
            <w:vAlign w:val="bottom"/>
          </w:tcPr>
          <w:p w14:paraId="29999629" w14:textId="69308A13" w:rsidR="00F6215D" w:rsidRPr="004C7938" w:rsidRDefault="001746EF" w:rsidP="004C7556">
            <w:pPr>
              <w:pStyle w:val="TableHeader"/>
              <w:keepNext/>
            </w:pPr>
            <w:r>
              <w:rPr>
                <w:bCs/>
              </w:rPr>
              <w:t>2025</w:t>
            </w:r>
            <w:r w:rsidRPr="004C7938">
              <w:rPr>
                <w:bCs/>
              </w:rPr>
              <w:t xml:space="preserve"> (headcount)</w:t>
            </w:r>
            <w:r>
              <w:rPr>
                <w:bCs/>
              </w:rPr>
              <w:t xml:space="preserve"> – </w:t>
            </w:r>
            <w:r w:rsidR="00F6215D" w:rsidRPr="004C7938">
              <w:t>Supply</w:t>
            </w:r>
          </w:p>
        </w:tc>
        <w:tc>
          <w:tcPr>
            <w:tcW w:w="0" w:type="auto"/>
            <w:shd w:val="clear" w:color="auto" w:fill="0070C0"/>
            <w:vAlign w:val="bottom"/>
          </w:tcPr>
          <w:p w14:paraId="042273BF" w14:textId="1EAB975C" w:rsidR="00F6215D" w:rsidRPr="004C7938" w:rsidRDefault="001746EF" w:rsidP="004C7556">
            <w:pPr>
              <w:pStyle w:val="TableHeader"/>
              <w:keepNext/>
            </w:pPr>
            <w:r>
              <w:rPr>
                <w:bCs/>
              </w:rPr>
              <w:t>2025</w:t>
            </w:r>
            <w:r w:rsidRPr="004C7938">
              <w:rPr>
                <w:bCs/>
              </w:rPr>
              <w:t xml:space="preserve"> (headcount)</w:t>
            </w:r>
            <w:r>
              <w:rPr>
                <w:bCs/>
              </w:rPr>
              <w:t xml:space="preserve"> – </w:t>
            </w:r>
            <w:r w:rsidR="00F6215D" w:rsidRPr="004C7938">
              <w:t>Demand</w:t>
            </w:r>
          </w:p>
        </w:tc>
        <w:tc>
          <w:tcPr>
            <w:tcW w:w="0" w:type="auto"/>
            <w:shd w:val="clear" w:color="auto" w:fill="0070C0"/>
            <w:vAlign w:val="bottom"/>
          </w:tcPr>
          <w:p w14:paraId="38BF197D" w14:textId="37DA65FC" w:rsidR="00F6215D" w:rsidRPr="004C7938" w:rsidRDefault="001746EF" w:rsidP="004C7556">
            <w:pPr>
              <w:pStyle w:val="TableHeader"/>
              <w:keepNext/>
            </w:pPr>
            <w:r>
              <w:rPr>
                <w:bCs/>
              </w:rPr>
              <w:t>2025</w:t>
            </w:r>
            <w:r w:rsidRPr="004C7938">
              <w:rPr>
                <w:bCs/>
              </w:rPr>
              <w:t xml:space="preserve"> (headcount)</w:t>
            </w:r>
            <w:r>
              <w:rPr>
                <w:bCs/>
              </w:rPr>
              <w:t xml:space="preserve"> – </w:t>
            </w:r>
            <w:r w:rsidR="00F6215D" w:rsidRPr="004C7938">
              <w:t>Difference</w:t>
            </w:r>
          </w:p>
        </w:tc>
      </w:tr>
      <w:tr w:rsidR="00F6215D" w:rsidRPr="00E03583" w14:paraId="16994F1F" w14:textId="77777777" w:rsidTr="004C7556">
        <w:tc>
          <w:tcPr>
            <w:tcW w:w="0" w:type="auto"/>
            <w:shd w:val="clear" w:color="auto" w:fill="CCE0ED"/>
          </w:tcPr>
          <w:p w14:paraId="5E8464D8" w14:textId="0904EF6A" w:rsidR="00F6215D" w:rsidRPr="00E03583" w:rsidRDefault="00F6215D" w:rsidP="004C7556">
            <w:pPr>
              <w:pStyle w:val="TableText"/>
              <w:keepNext/>
              <w:jc w:val="right"/>
            </w:pPr>
            <w:r w:rsidRPr="00C1107E">
              <w:t>Comparison</w:t>
            </w:r>
          </w:p>
        </w:tc>
        <w:tc>
          <w:tcPr>
            <w:tcW w:w="0" w:type="auto"/>
            <w:shd w:val="clear" w:color="auto" w:fill="CCE0ED"/>
          </w:tcPr>
          <w:p w14:paraId="181DA8C9" w14:textId="3F586273" w:rsidR="00F6215D" w:rsidRPr="00E03583" w:rsidRDefault="00F6215D" w:rsidP="004C7556">
            <w:pPr>
              <w:pStyle w:val="TableText"/>
              <w:keepNext/>
              <w:jc w:val="right"/>
            </w:pPr>
            <w:r w:rsidRPr="00C1107E">
              <w:t>987</w:t>
            </w:r>
          </w:p>
        </w:tc>
        <w:tc>
          <w:tcPr>
            <w:tcW w:w="0" w:type="auto"/>
            <w:shd w:val="clear" w:color="auto" w:fill="CCE0ED"/>
          </w:tcPr>
          <w:p w14:paraId="44E0D33A" w14:textId="05820280" w:rsidR="00F6215D" w:rsidRPr="00C1107E" w:rsidRDefault="00F6215D" w:rsidP="004C7556">
            <w:pPr>
              <w:pStyle w:val="TableText"/>
              <w:keepNext/>
              <w:jc w:val="right"/>
            </w:pPr>
            <w:r w:rsidRPr="00C1107E">
              <w:t>1,043</w:t>
            </w:r>
          </w:p>
        </w:tc>
        <w:tc>
          <w:tcPr>
            <w:tcW w:w="0" w:type="auto"/>
            <w:shd w:val="clear" w:color="auto" w:fill="CCE0ED"/>
          </w:tcPr>
          <w:p w14:paraId="0014385B" w14:textId="7B9B4FEE" w:rsidR="00F6215D" w:rsidRPr="00C1107E" w:rsidRDefault="00F6215D" w:rsidP="004C7556">
            <w:pPr>
              <w:pStyle w:val="TableText"/>
              <w:keepNext/>
              <w:jc w:val="right"/>
            </w:pPr>
            <w:r w:rsidRPr="00C1107E">
              <w:t>-56</w:t>
            </w:r>
          </w:p>
        </w:tc>
        <w:tc>
          <w:tcPr>
            <w:tcW w:w="0" w:type="auto"/>
            <w:shd w:val="clear" w:color="auto" w:fill="CCE0ED"/>
          </w:tcPr>
          <w:p w14:paraId="22C2BE32" w14:textId="5E006129" w:rsidR="00F6215D" w:rsidRPr="00C1107E" w:rsidRDefault="00F6215D" w:rsidP="004C7556">
            <w:pPr>
              <w:pStyle w:val="TableText"/>
              <w:keepNext/>
              <w:jc w:val="right"/>
            </w:pPr>
            <w:r w:rsidRPr="00C1107E">
              <w:t>970</w:t>
            </w:r>
          </w:p>
        </w:tc>
        <w:tc>
          <w:tcPr>
            <w:tcW w:w="0" w:type="auto"/>
            <w:shd w:val="clear" w:color="auto" w:fill="CCE0ED"/>
          </w:tcPr>
          <w:p w14:paraId="2407546A" w14:textId="37928E22" w:rsidR="00F6215D" w:rsidRPr="00C1107E" w:rsidRDefault="00F6215D" w:rsidP="004C7556">
            <w:pPr>
              <w:pStyle w:val="TableText"/>
              <w:keepNext/>
              <w:jc w:val="right"/>
            </w:pPr>
            <w:r w:rsidRPr="00C1107E">
              <w:t>1,049</w:t>
            </w:r>
          </w:p>
        </w:tc>
        <w:tc>
          <w:tcPr>
            <w:tcW w:w="0" w:type="auto"/>
            <w:shd w:val="clear" w:color="auto" w:fill="CCE0ED"/>
          </w:tcPr>
          <w:p w14:paraId="483E3C3A" w14:textId="612A7472" w:rsidR="00F6215D" w:rsidRPr="00C1107E" w:rsidRDefault="00F6215D" w:rsidP="004C7556">
            <w:pPr>
              <w:pStyle w:val="TableText"/>
              <w:keepNext/>
              <w:jc w:val="right"/>
            </w:pPr>
            <w:r w:rsidRPr="00C1107E">
              <w:t>-79</w:t>
            </w:r>
          </w:p>
        </w:tc>
      </w:tr>
      <w:tr w:rsidR="00F6215D" w:rsidRPr="00E03583" w14:paraId="0E12A9FD" w14:textId="77777777" w:rsidTr="004C7556">
        <w:tc>
          <w:tcPr>
            <w:tcW w:w="0" w:type="auto"/>
            <w:shd w:val="clear" w:color="auto" w:fill="CCEFFC"/>
          </w:tcPr>
          <w:p w14:paraId="127D07C5" w14:textId="170CF7E5" w:rsidR="00F6215D" w:rsidRPr="00E03583" w:rsidRDefault="00F6215D" w:rsidP="004C7556">
            <w:pPr>
              <w:pStyle w:val="TableText"/>
              <w:keepNext/>
              <w:jc w:val="right"/>
            </w:pPr>
            <w:r w:rsidRPr="00C1107E">
              <w:t>Medium self-sufficiency</w:t>
            </w:r>
          </w:p>
        </w:tc>
        <w:tc>
          <w:tcPr>
            <w:tcW w:w="0" w:type="auto"/>
            <w:shd w:val="clear" w:color="auto" w:fill="CCEFFC"/>
          </w:tcPr>
          <w:p w14:paraId="619FCA2F" w14:textId="6EA30384" w:rsidR="00F6215D" w:rsidRPr="00E03583" w:rsidRDefault="00F6215D" w:rsidP="004C7556">
            <w:pPr>
              <w:pStyle w:val="TableText"/>
              <w:keepNext/>
              <w:jc w:val="right"/>
            </w:pPr>
            <w:r w:rsidRPr="00C1107E">
              <w:t>985</w:t>
            </w:r>
          </w:p>
        </w:tc>
        <w:tc>
          <w:tcPr>
            <w:tcW w:w="0" w:type="auto"/>
            <w:shd w:val="clear" w:color="auto" w:fill="CCEFFC"/>
          </w:tcPr>
          <w:p w14:paraId="4A1C6110" w14:textId="4838EF58" w:rsidR="00F6215D" w:rsidRPr="00C1107E" w:rsidRDefault="00F6215D" w:rsidP="004C7556">
            <w:pPr>
              <w:pStyle w:val="TableText"/>
              <w:keepNext/>
              <w:jc w:val="right"/>
            </w:pPr>
            <w:r w:rsidRPr="00C1107E">
              <w:t>1,043</w:t>
            </w:r>
          </w:p>
        </w:tc>
        <w:tc>
          <w:tcPr>
            <w:tcW w:w="0" w:type="auto"/>
            <w:shd w:val="clear" w:color="auto" w:fill="CCEFFC"/>
          </w:tcPr>
          <w:p w14:paraId="3DC4838C" w14:textId="5F404151" w:rsidR="00F6215D" w:rsidRPr="00C1107E" w:rsidRDefault="00F6215D" w:rsidP="004C7556">
            <w:pPr>
              <w:pStyle w:val="TableText"/>
              <w:keepNext/>
              <w:jc w:val="right"/>
            </w:pPr>
            <w:r w:rsidRPr="00C1107E">
              <w:t>-58</w:t>
            </w:r>
          </w:p>
        </w:tc>
        <w:tc>
          <w:tcPr>
            <w:tcW w:w="0" w:type="auto"/>
            <w:shd w:val="clear" w:color="auto" w:fill="CCEFFC"/>
          </w:tcPr>
          <w:p w14:paraId="36F75871" w14:textId="652E0613" w:rsidR="00F6215D" w:rsidRPr="00C1107E" w:rsidRDefault="00F6215D" w:rsidP="004C7556">
            <w:pPr>
              <w:pStyle w:val="TableText"/>
              <w:keepNext/>
              <w:jc w:val="right"/>
            </w:pPr>
            <w:r w:rsidRPr="00C1107E">
              <w:t>964</w:t>
            </w:r>
          </w:p>
        </w:tc>
        <w:tc>
          <w:tcPr>
            <w:tcW w:w="0" w:type="auto"/>
            <w:shd w:val="clear" w:color="auto" w:fill="CCEFFC"/>
          </w:tcPr>
          <w:p w14:paraId="4A08C4F0" w14:textId="2CE78785" w:rsidR="00F6215D" w:rsidRPr="00C1107E" w:rsidRDefault="00F6215D" w:rsidP="004C7556">
            <w:pPr>
              <w:pStyle w:val="TableText"/>
              <w:keepNext/>
              <w:jc w:val="right"/>
            </w:pPr>
            <w:r w:rsidRPr="00C1107E">
              <w:t>1,049</w:t>
            </w:r>
          </w:p>
        </w:tc>
        <w:tc>
          <w:tcPr>
            <w:tcW w:w="0" w:type="auto"/>
            <w:shd w:val="clear" w:color="auto" w:fill="CCEFFC"/>
          </w:tcPr>
          <w:p w14:paraId="4D77F584" w14:textId="3BCC4677" w:rsidR="00F6215D" w:rsidRPr="00C1107E" w:rsidRDefault="00F6215D" w:rsidP="004C7556">
            <w:pPr>
              <w:pStyle w:val="TableText"/>
              <w:keepNext/>
              <w:jc w:val="right"/>
            </w:pPr>
            <w:r w:rsidRPr="00C1107E">
              <w:t>-85</w:t>
            </w:r>
          </w:p>
        </w:tc>
      </w:tr>
      <w:tr w:rsidR="00F6215D" w:rsidRPr="00E03583" w14:paraId="208EB4F6" w14:textId="77777777" w:rsidTr="004C7556">
        <w:tc>
          <w:tcPr>
            <w:tcW w:w="0" w:type="auto"/>
            <w:shd w:val="clear" w:color="auto" w:fill="CCE0ED"/>
          </w:tcPr>
          <w:p w14:paraId="7D100B00" w14:textId="7E51A374" w:rsidR="00F6215D" w:rsidRPr="00E03583" w:rsidRDefault="00F6215D" w:rsidP="004C7556">
            <w:pPr>
              <w:pStyle w:val="TableText"/>
              <w:keepNext/>
              <w:jc w:val="right"/>
            </w:pPr>
            <w:r w:rsidRPr="00C1107E">
              <w:t>Productivity</w:t>
            </w:r>
          </w:p>
        </w:tc>
        <w:tc>
          <w:tcPr>
            <w:tcW w:w="0" w:type="auto"/>
            <w:shd w:val="clear" w:color="auto" w:fill="CCE0ED"/>
          </w:tcPr>
          <w:p w14:paraId="6B82F2C3" w14:textId="050BFA28" w:rsidR="00F6215D" w:rsidRPr="00E03583" w:rsidRDefault="00F6215D" w:rsidP="004C7556">
            <w:pPr>
              <w:pStyle w:val="TableText"/>
              <w:keepNext/>
              <w:jc w:val="right"/>
            </w:pPr>
            <w:r w:rsidRPr="00C1107E">
              <w:t>987</w:t>
            </w:r>
          </w:p>
        </w:tc>
        <w:tc>
          <w:tcPr>
            <w:tcW w:w="0" w:type="auto"/>
            <w:shd w:val="clear" w:color="auto" w:fill="CCE0ED"/>
          </w:tcPr>
          <w:p w14:paraId="19A8151C" w14:textId="08F58CA8" w:rsidR="00F6215D" w:rsidRPr="00C1107E" w:rsidRDefault="00F6215D" w:rsidP="004C7556">
            <w:pPr>
              <w:pStyle w:val="TableText"/>
              <w:keepNext/>
              <w:jc w:val="right"/>
            </w:pPr>
            <w:r w:rsidRPr="00C1107E">
              <w:t>1,009</w:t>
            </w:r>
          </w:p>
        </w:tc>
        <w:tc>
          <w:tcPr>
            <w:tcW w:w="0" w:type="auto"/>
            <w:shd w:val="clear" w:color="auto" w:fill="CCE0ED"/>
          </w:tcPr>
          <w:p w14:paraId="603E86CC" w14:textId="5B1BC67A" w:rsidR="00F6215D" w:rsidRPr="00C1107E" w:rsidRDefault="00F6215D" w:rsidP="004C7556">
            <w:pPr>
              <w:pStyle w:val="TableText"/>
              <w:keepNext/>
              <w:jc w:val="right"/>
            </w:pPr>
            <w:r w:rsidRPr="00C1107E">
              <w:t>-22</w:t>
            </w:r>
          </w:p>
        </w:tc>
        <w:tc>
          <w:tcPr>
            <w:tcW w:w="0" w:type="auto"/>
            <w:shd w:val="clear" w:color="auto" w:fill="CCE0ED"/>
          </w:tcPr>
          <w:p w14:paraId="59C61FB7" w14:textId="59F494D9" w:rsidR="00F6215D" w:rsidRPr="00C1107E" w:rsidRDefault="00F6215D" w:rsidP="004C7556">
            <w:pPr>
              <w:pStyle w:val="TableText"/>
              <w:keepNext/>
              <w:jc w:val="right"/>
            </w:pPr>
            <w:r w:rsidRPr="00C1107E">
              <w:t>970</w:t>
            </w:r>
          </w:p>
        </w:tc>
        <w:tc>
          <w:tcPr>
            <w:tcW w:w="0" w:type="auto"/>
            <w:shd w:val="clear" w:color="auto" w:fill="CCE0ED"/>
          </w:tcPr>
          <w:p w14:paraId="20BBA6FE" w14:textId="5671802E" w:rsidR="00F6215D" w:rsidRPr="00C1107E" w:rsidRDefault="00F6215D" w:rsidP="004C7556">
            <w:pPr>
              <w:pStyle w:val="TableText"/>
              <w:keepNext/>
              <w:jc w:val="right"/>
            </w:pPr>
            <w:r w:rsidRPr="00C1107E">
              <w:t>997</w:t>
            </w:r>
          </w:p>
        </w:tc>
        <w:tc>
          <w:tcPr>
            <w:tcW w:w="0" w:type="auto"/>
            <w:shd w:val="clear" w:color="auto" w:fill="CCE0ED"/>
          </w:tcPr>
          <w:p w14:paraId="5A022D3F" w14:textId="0A72D526" w:rsidR="00F6215D" w:rsidRPr="00C1107E" w:rsidRDefault="00F6215D" w:rsidP="004C7556">
            <w:pPr>
              <w:pStyle w:val="TableText"/>
              <w:keepNext/>
              <w:jc w:val="right"/>
            </w:pPr>
            <w:r w:rsidRPr="00C1107E">
              <w:t>-27</w:t>
            </w:r>
          </w:p>
        </w:tc>
      </w:tr>
      <w:tr w:rsidR="00F6215D" w:rsidRPr="00E03583" w14:paraId="170521E7" w14:textId="77777777" w:rsidTr="004C7556">
        <w:tc>
          <w:tcPr>
            <w:tcW w:w="0" w:type="auto"/>
            <w:shd w:val="clear" w:color="auto" w:fill="CCEFFC"/>
          </w:tcPr>
          <w:p w14:paraId="1DC10A80" w14:textId="1173B23D" w:rsidR="00F6215D" w:rsidRPr="00E03583" w:rsidRDefault="00F6215D" w:rsidP="004C7556">
            <w:pPr>
              <w:pStyle w:val="TableText"/>
              <w:keepNext/>
              <w:jc w:val="right"/>
            </w:pPr>
            <w:r w:rsidRPr="00C1107E">
              <w:t>Low demand</w:t>
            </w:r>
          </w:p>
        </w:tc>
        <w:tc>
          <w:tcPr>
            <w:tcW w:w="0" w:type="auto"/>
            <w:shd w:val="clear" w:color="auto" w:fill="CCEFFC"/>
          </w:tcPr>
          <w:p w14:paraId="11BC8EC5" w14:textId="1C16DDB3" w:rsidR="00F6215D" w:rsidRPr="00E03583" w:rsidRDefault="00F6215D" w:rsidP="004C7556">
            <w:pPr>
              <w:pStyle w:val="TableText"/>
              <w:keepNext/>
              <w:jc w:val="right"/>
            </w:pPr>
            <w:r w:rsidRPr="00C1107E">
              <w:t>987</w:t>
            </w:r>
          </w:p>
        </w:tc>
        <w:tc>
          <w:tcPr>
            <w:tcW w:w="0" w:type="auto"/>
            <w:shd w:val="clear" w:color="auto" w:fill="CCEFFC"/>
          </w:tcPr>
          <w:p w14:paraId="09BDCCDF" w14:textId="2B50B8F2" w:rsidR="00F6215D" w:rsidRPr="00C1107E" w:rsidRDefault="00F6215D" w:rsidP="004C7556">
            <w:pPr>
              <w:pStyle w:val="TableText"/>
              <w:keepNext/>
              <w:jc w:val="right"/>
            </w:pPr>
            <w:r w:rsidRPr="00C1107E">
              <w:t>1,043</w:t>
            </w:r>
          </w:p>
        </w:tc>
        <w:tc>
          <w:tcPr>
            <w:tcW w:w="0" w:type="auto"/>
            <w:shd w:val="clear" w:color="auto" w:fill="CCEFFC"/>
          </w:tcPr>
          <w:p w14:paraId="51694E6B" w14:textId="280F0438" w:rsidR="00F6215D" w:rsidRPr="00C1107E" w:rsidRDefault="00F6215D" w:rsidP="004C7556">
            <w:pPr>
              <w:pStyle w:val="TableText"/>
              <w:keepNext/>
              <w:jc w:val="right"/>
            </w:pPr>
            <w:r w:rsidRPr="00C1107E">
              <w:t>-56</w:t>
            </w:r>
          </w:p>
        </w:tc>
        <w:tc>
          <w:tcPr>
            <w:tcW w:w="0" w:type="auto"/>
            <w:shd w:val="clear" w:color="auto" w:fill="CCEFFC"/>
          </w:tcPr>
          <w:p w14:paraId="4FF23CAE" w14:textId="1BDDA7DB" w:rsidR="00F6215D" w:rsidRPr="00C1107E" w:rsidRDefault="00F6215D" w:rsidP="004C7556">
            <w:pPr>
              <w:pStyle w:val="TableText"/>
              <w:keepNext/>
              <w:jc w:val="right"/>
            </w:pPr>
            <w:r w:rsidRPr="00C1107E">
              <w:t>970</w:t>
            </w:r>
          </w:p>
        </w:tc>
        <w:tc>
          <w:tcPr>
            <w:tcW w:w="0" w:type="auto"/>
            <w:shd w:val="clear" w:color="auto" w:fill="CCEFFC"/>
          </w:tcPr>
          <w:p w14:paraId="1B0EC8F0" w14:textId="5D773A9C" w:rsidR="00F6215D" w:rsidRPr="00C1107E" w:rsidRDefault="00F6215D" w:rsidP="004C7556">
            <w:pPr>
              <w:pStyle w:val="TableText"/>
              <w:keepNext/>
              <w:jc w:val="right"/>
            </w:pPr>
            <w:r w:rsidRPr="00C1107E">
              <w:t>1,049</w:t>
            </w:r>
          </w:p>
        </w:tc>
        <w:tc>
          <w:tcPr>
            <w:tcW w:w="0" w:type="auto"/>
            <w:shd w:val="clear" w:color="auto" w:fill="CCEFFC"/>
          </w:tcPr>
          <w:p w14:paraId="213F5DFB" w14:textId="07178679" w:rsidR="00F6215D" w:rsidRPr="00C1107E" w:rsidRDefault="00F6215D" w:rsidP="004C7556">
            <w:pPr>
              <w:pStyle w:val="TableText"/>
              <w:keepNext/>
              <w:jc w:val="right"/>
            </w:pPr>
            <w:r w:rsidRPr="00C1107E">
              <w:t>-79</w:t>
            </w:r>
          </w:p>
        </w:tc>
      </w:tr>
      <w:tr w:rsidR="00F6215D" w:rsidRPr="00E03583" w14:paraId="092E2C93" w14:textId="77777777" w:rsidTr="004C7556">
        <w:tc>
          <w:tcPr>
            <w:tcW w:w="0" w:type="auto"/>
            <w:shd w:val="clear" w:color="auto" w:fill="CCE0ED"/>
          </w:tcPr>
          <w:p w14:paraId="3AF26BD7" w14:textId="70835FF2" w:rsidR="00F6215D" w:rsidRPr="00E03583" w:rsidRDefault="00F6215D" w:rsidP="004C7556">
            <w:pPr>
              <w:pStyle w:val="TableText"/>
              <w:keepNext/>
              <w:jc w:val="right"/>
            </w:pPr>
            <w:r w:rsidRPr="00C1107E">
              <w:t>High demand</w:t>
            </w:r>
          </w:p>
        </w:tc>
        <w:tc>
          <w:tcPr>
            <w:tcW w:w="0" w:type="auto"/>
            <w:shd w:val="clear" w:color="auto" w:fill="CCE0ED"/>
          </w:tcPr>
          <w:p w14:paraId="011FF78B" w14:textId="7DD6C3FE" w:rsidR="00F6215D" w:rsidRPr="00E03583" w:rsidRDefault="00F6215D" w:rsidP="004C7556">
            <w:pPr>
              <w:pStyle w:val="TableText"/>
              <w:keepNext/>
              <w:jc w:val="right"/>
            </w:pPr>
            <w:r w:rsidRPr="00C1107E">
              <w:t>987</w:t>
            </w:r>
          </w:p>
        </w:tc>
        <w:tc>
          <w:tcPr>
            <w:tcW w:w="0" w:type="auto"/>
            <w:shd w:val="clear" w:color="auto" w:fill="CCE0ED"/>
          </w:tcPr>
          <w:p w14:paraId="42683A35" w14:textId="67D619C2" w:rsidR="00F6215D" w:rsidRPr="00C1107E" w:rsidRDefault="00F6215D" w:rsidP="004C7556">
            <w:pPr>
              <w:pStyle w:val="TableText"/>
              <w:keepNext/>
              <w:jc w:val="right"/>
            </w:pPr>
            <w:r w:rsidRPr="00C1107E">
              <w:t>1,043</w:t>
            </w:r>
          </w:p>
        </w:tc>
        <w:tc>
          <w:tcPr>
            <w:tcW w:w="0" w:type="auto"/>
            <w:shd w:val="clear" w:color="auto" w:fill="CCE0ED"/>
          </w:tcPr>
          <w:p w14:paraId="338DCB43" w14:textId="72F85A6E" w:rsidR="00F6215D" w:rsidRPr="00C1107E" w:rsidRDefault="00F6215D" w:rsidP="004C7556">
            <w:pPr>
              <w:pStyle w:val="TableText"/>
              <w:keepNext/>
              <w:jc w:val="right"/>
            </w:pPr>
            <w:r w:rsidRPr="00C1107E">
              <w:t>-56</w:t>
            </w:r>
          </w:p>
        </w:tc>
        <w:tc>
          <w:tcPr>
            <w:tcW w:w="0" w:type="auto"/>
            <w:shd w:val="clear" w:color="auto" w:fill="CCE0ED"/>
          </w:tcPr>
          <w:p w14:paraId="61BB9DA2" w14:textId="16C7DF4B" w:rsidR="00F6215D" w:rsidRPr="00C1107E" w:rsidRDefault="00F6215D" w:rsidP="004C7556">
            <w:pPr>
              <w:pStyle w:val="TableText"/>
              <w:keepNext/>
              <w:jc w:val="right"/>
            </w:pPr>
            <w:r w:rsidRPr="00C1107E">
              <w:t>970</w:t>
            </w:r>
          </w:p>
        </w:tc>
        <w:tc>
          <w:tcPr>
            <w:tcW w:w="0" w:type="auto"/>
            <w:shd w:val="clear" w:color="auto" w:fill="CCE0ED"/>
          </w:tcPr>
          <w:p w14:paraId="759B36F3" w14:textId="53177CDF" w:rsidR="00F6215D" w:rsidRPr="00C1107E" w:rsidRDefault="00F6215D" w:rsidP="004C7556">
            <w:pPr>
              <w:pStyle w:val="TableText"/>
              <w:keepNext/>
              <w:jc w:val="right"/>
            </w:pPr>
            <w:r w:rsidRPr="00C1107E">
              <w:t>1,049</w:t>
            </w:r>
          </w:p>
        </w:tc>
        <w:tc>
          <w:tcPr>
            <w:tcW w:w="0" w:type="auto"/>
            <w:shd w:val="clear" w:color="auto" w:fill="CCE0ED"/>
          </w:tcPr>
          <w:p w14:paraId="5E980615" w14:textId="71BFE4FA" w:rsidR="00F6215D" w:rsidRPr="00C1107E" w:rsidRDefault="00F6215D" w:rsidP="004C7556">
            <w:pPr>
              <w:pStyle w:val="TableText"/>
              <w:keepNext/>
              <w:jc w:val="right"/>
            </w:pPr>
            <w:r w:rsidRPr="00C1107E">
              <w:t>-79</w:t>
            </w:r>
          </w:p>
        </w:tc>
      </w:tr>
      <w:tr w:rsidR="00F6215D" w:rsidRPr="00E03583" w14:paraId="5CCFD751" w14:textId="77777777" w:rsidTr="004C7556">
        <w:tc>
          <w:tcPr>
            <w:tcW w:w="0" w:type="auto"/>
            <w:shd w:val="clear" w:color="auto" w:fill="CCEFFC"/>
          </w:tcPr>
          <w:p w14:paraId="4B70A7D1" w14:textId="0DCC3C61" w:rsidR="00F6215D" w:rsidRPr="00E03583" w:rsidRDefault="00F6215D" w:rsidP="004C7556">
            <w:pPr>
              <w:pStyle w:val="TableText"/>
              <w:keepNext/>
              <w:jc w:val="right"/>
            </w:pPr>
            <w:r w:rsidRPr="00C1107E">
              <w:t>Initial undersupply</w:t>
            </w:r>
          </w:p>
        </w:tc>
        <w:tc>
          <w:tcPr>
            <w:tcW w:w="0" w:type="auto"/>
            <w:shd w:val="clear" w:color="auto" w:fill="CCEFFC"/>
          </w:tcPr>
          <w:p w14:paraId="3BE2E168" w14:textId="62E3ABE6" w:rsidR="00F6215D" w:rsidRPr="00E03583" w:rsidRDefault="00F6215D" w:rsidP="004C7556">
            <w:pPr>
              <w:pStyle w:val="TableText"/>
              <w:keepNext/>
              <w:jc w:val="right"/>
            </w:pPr>
            <w:r w:rsidRPr="00C1107E">
              <w:t>987</w:t>
            </w:r>
          </w:p>
        </w:tc>
        <w:tc>
          <w:tcPr>
            <w:tcW w:w="0" w:type="auto"/>
            <w:shd w:val="clear" w:color="auto" w:fill="CCEFFC"/>
          </w:tcPr>
          <w:p w14:paraId="09EE1C84" w14:textId="5160D835" w:rsidR="00F6215D" w:rsidRPr="00C1107E" w:rsidRDefault="00F6215D" w:rsidP="004C7556">
            <w:pPr>
              <w:pStyle w:val="TableText"/>
              <w:keepNext/>
              <w:jc w:val="right"/>
            </w:pPr>
            <w:r w:rsidRPr="00C1107E">
              <w:t>1,095</w:t>
            </w:r>
          </w:p>
        </w:tc>
        <w:tc>
          <w:tcPr>
            <w:tcW w:w="0" w:type="auto"/>
            <w:shd w:val="clear" w:color="auto" w:fill="CCEFFC"/>
          </w:tcPr>
          <w:p w14:paraId="0EC89D3E" w14:textId="13A0C8A3" w:rsidR="00F6215D" w:rsidRPr="00C1107E" w:rsidRDefault="00F6215D" w:rsidP="004C7556">
            <w:pPr>
              <w:pStyle w:val="TableText"/>
              <w:keepNext/>
              <w:jc w:val="right"/>
            </w:pPr>
            <w:r w:rsidRPr="00C1107E">
              <w:t>-108</w:t>
            </w:r>
          </w:p>
        </w:tc>
        <w:tc>
          <w:tcPr>
            <w:tcW w:w="0" w:type="auto"/>
            <w:shd w:val="clear" w:color="auto" w:fill="CCEFFC"/>
          </w:tcPr>
          <w:p w14:paraId="41450A39" w14:textId="4F4EBFB7" w:rsidR="00F6215D" w:rsidRPr="00C1107E" w:rsidRDefault="00F6215D" w:rsidP="004C7556">
            <w:pPr>
              <w:pStyle w:val="TableText"/>
              <w:keepNext/>
              <w:jc w:val="right"/>
            </w:pPr>
            <w:r w:rsidRPr="00C1107E">
              <w:t>970</w:t>
            </w:r>
          </w:p>
        </w:tc>
        <w:tc>
          <w:tcPr>
            <w:tcW w:w="0" w:type="auto"/>
            <w:shd w:val="clear" w:color="auto" w:fill="CCEFFC"/>
          </w:tcPr>
          <w:p w14:paraId="10A5F71D" w14:textId="5AA80F76" w:rsidR="00F6215D" w:rsidRPr="00C1107E" w:rsidRDefault="00F6215D" w:rsidP="004C7556">
            <w:pPr>
              <w:pStyle w:val="TableText"/>
              <w:keepNext/>
              <w:jc w:val="right"/>
            </w:pPr>
            <w:r w:rsidRPr="00C1107E">
              <w:t>1,102</w:t>
            </w:r>
          </w:p>
        </w:tc>
        <w:tc>
          <w:tcPr>
            <w:tcW w:w="0" w:type="auto"/>
            <w:shd w:val="clear" w:color="auto" w:fill="CCEFFC"/>
          </w:tcPr>
          <w:p w14:paraId="4A05D52C" w14:textId="720B42AE" w:rsidR="00F6215D" w:rsidRPr="00C1107E" w:rsidRDefault="00F6215D" w:rsidP="004C7556">
            <w:pPr>
              <w:pStyle w:val="TableText"/>
              <w:keepNext/>
              <w:jc w:val="right"/>
            </w:pPr>
            <w:r w:rsidRPr="00C1107E">
              <w:t>-132</w:t>
            </w:r>
          </w:p>
        </w:tc>
      </w:tr>
      <w:tr w:rsidR="00F6215D" w:rsidRPr="00E03583" w14:paraId="380D8F32" w14:textId="77777777" w:rsidTr="004C7556">
        <w:tc>
          <w:tcPr>
            <w:tcW w:w="0" w:type="auto"/>
            <w:shd w:val="clear" w:color="auto" w:fill="CCE0ED"/>
          </w:tcPr>
          <w:p w14:paraId="2C843291" w14:textId="598F9CD8" w:rsidR="00F6215D" w:rsidRPr="00E03583" w:rsidRDefault="00F6215D" w:rsidP="004C7556">
            <w:pPr>
              <w:pStyle w:val="TableText"/>
              <w:keepNext/>
              <w:jc w:val="right"/>
            </w:pPr>
            <w:r w:rsidRPr="00C1107E">
              <w:t>Initial oversupply</w:t>
            </w:r>
          </w:p>
        </w:tc>
        <w:tc>
          <w:tcPr>
            <w:tcW w:w="0" w:type="auto"/>
            <w:shd w:val="clear" w:color="auto" w:fill="CCE0ED"/>
          </w:tcPr>
          <w:p w14:paraId="6694ACFB" w14:textId="70CB6DF1" w:rsidR="00F6215D" w:rsidRPr="00E03583" w:rsidRDefault="00F6215D" w:rsidP="004C7556">
            <w:pPr>
              <w:pStyle w:val="TableText"/>
              <w:keepNext/>
              <w:jc w:val="right"/>
            </w:pPr>
            <w:r w:rsidRPr="00C1107E">
              <w:t>1,017</w:t>
            </w:r>
          </w:p>
        </w:tc>
        <w:tc>
          <w:tcPr>
            <w:tcW w:w="0" w:type="auto"/>
            <w:shd w:val="clear" w:color="auto" w:fill="CCE0ED"/>
          </w:tcPr>
          <w:p w14:paraId="70BCFDE2" w14:textId="5533C1E2" w:rsidR="00F6215D" w:rsidRPr="00C1107E" w:rsidRDefault="00F6215D" w:rsidP="004C7556">
            <w:pPr>
              <w:pStyle w:val="TableText"/>
              <w:keepNext/>
              <w:jc w:val="right"/>
            </w:pPr>
            <w:r w:rsidRPr="00C1107E">
              <w:t>1,042</w:t>
            </w:r>
          </w:p>
        </w:tc>
        <w:tc>
          <w:tcPr>
            <w:tcW w:w="0" w:type="auto"/>
            <w:shd w:val="clear" w:color="auto" w:fill="CCE0ED"/>
          </w:tcPr>
          <w:p w14:paraId="1D64CC1A" w14:textId="0305E3A7" w:rsidR="00F6215D" w:rsidRPr="00C1107E" w:rsidRDefault="00F6215D" w:rsidP="004C7556">
            <w:pPr>
              <w:pStyle w:val="TableText"/>
              <w:keepNext/>
              <w:jc w:val="right"/>
            </w:pPr>
            <w:r w:rsidRPr="00C1107E">
              <w:t>-25</w:t>
            </w:r>
          </w:p>
        </w:tc>
        <w:tc>
          <w:tcPr>
            <w:tcW w:w="0" w:type="auto"/>
            <w:shd w:val="clear" w:color="auto" w:fill="CCE0ED"/>
          </w:tcPr>
          <w:p w14:paraId="3EF6C4CE" w14:textId="2479E28F" w:rsidR="00F6215D" w:rsidRPr="00C1107E" w:rsidRDefault="00F6215D" w:rsidP="004C7556">
            <w:pPr>
              <w:pStyle w:val="TableText"/>
              <w:keepNext/>
              <w:jc w:val="right"/>
            </w:pPr>
            <w:r w:rsidRPr="00C1107E">
              <w:t>981</w:t>
            </w:r>
          </w:p>
        </w:tc>
        <w:tc>
          <w:tcPr>
            <w:tcW w:w="0" w:type="auto"/>
            <w:shd w:val="clear" w:color="auto" w:fill="CCE0ED"/>
          </w:tcPr>
          <w:p w14:paraId="1BE8F7FE" w14:textId="4A145B4C" w:rsidR="00F6215D" w:rsidRPr="00C1107E" w:rsidRDefault="00F6215D" w:rsidP="004C7556">
            <w:pPr>
              <w:pStyle w:val="TableText"/>
              <w:keepNext/>
              <w:jc w:val="right"/>
            </w:pPr>
            <w:r w:rsidRPr="00C1107E">
              <w:t>1,049</w:t>
            </w:r>
          </w:p>
        </w:tc>
        <w:tc>
          <w:tcPr>
            <w:tcW w:w="0" w:type="auto"/>
            <w:shd w:val="clear" w:color="auto" w:fill="CCE0ED"/>
          </w:tcPr>
          <w:p w14:paraId="537E86FE" w14:textId="223028EF" w:rsidR="00F6215D" w:rsidRPr="00C1107E" w:rsidRDefault="00F6215D" w:rsidP="004C7556">
            <w:pPr>
              <w:pStyle w:val="TableText"/>
              <w:keepNext/>
              <w:jc w:val="right"/>
            </w:pPr>
            <w:r w:rsidRPr="00C1107E">
              <w:t>-68</w:t>
            </w:r>
          </w:p>
        </w:tc>
      </w:tr>
      <w:tr w:rsidR="00F6215D" w:rsidRPr="00E03583" w14:paraId="49A29A89" w14:textId="77777777" w:rsidTr="004C7556">
        <w:tc>
          <w:tcPr>
            <w:tcW w:w="0" w:type="auto"/>
            <w:shd w:val="clear" w:color="auto" w:fill="CCEFFC"/>
          </w:tcPr>
          <w:p w14:paraId="7B3B5198" w14:textId="6FDDD2A8" w:rsidR="00F6215D" w:rsidRPr="00E03583" w:rsidRDefault="00F6215D" w:rsidP="004C7556">
            <w:pPr>
              <w:pStyle w:val="TableText"/>
              <w:keepNext/>
              <w:jc w:val="right"/>
            </w:pPr>
            <w:r w:rsidRPr="00C1107E">
              <w:t>Graduate reduction</w:t>
            </w:r>
          </w:p>
        </w:tc>
        <w:tc>
          <w:tcPr>
            <w:tcW w:w="0" w:type="auto"/>
            <w:shd w:val="clear" w:color="auto" w:fill="CCEFFC"/>
          </w:tcPr>
          <w:p w14:paraId="2DB62BA8" w14:textId="659D3B2B" w:rsidR="00F6215D" w:rsidRPr="00E03583" w:rsidRDefault="00F6215D" w:rsidP="004C7556">
            <w:pPr>
              <w:pStyle w:val="TableText"/>
              <w:keepNext/>
              <w:jc w:val="right"/>
            </w:pPr>
            <w:r w:rsidRPr="00C1107E">
              <w:t>951</w:t>
            </w:r>
          </w:p>
        </w:tc>
        <w:tc>
          <w:tcPr>
            <w:tcW w:w="0" w:type="auto"/>
            <w:shd w:val="clear" w:color="auto" w:fill="CCEFFC"/>
          </w:tcPr>
          <w:p w14:paraId="40B59430" w14:textId="337E0D6C" w:rsidR="00F6215D" w:rsidRPr="00C1107E" w:rsidRDefault="00F6215D" w:rsidP="004C7556">
            <w:pPr>
              <w:pStyle w:val="TableText"/>
              <w:keepNext/>
              <w:jc w:val="right"/>
            </w:pPr>
            <w:r w:rsidRPr="00C1107E">
              <w:t>1,043</w:t>
            </w:r>
          </w:p>
        </w:tc>
        <w:tc>
          <w:tcPr>
            <w:tcW w:w="0" w:type="auto"/>
            <w:shd w:val="clear" w:color="auto" w:fill="CCEFFC"/>
          </w:tcPr>
          <w:p w14:paraId="1102CC35" w14:textId="756BFA19" w:rsidR="00F6215D" w:rsidRPr="00C1107E" w:rsidRDefault="00F6215D" w:rsidP="004C7556">
            <w:pPr>
              <w:pStyle w:val="TableText"/>
              <w:keepNext/>
              <w:jc w:val="right"/>
            </w:pPr>
            <w:r w:rsidRPr="00C1107E">
              <w:t>-92</w:t>
            </w:r>
          </w:p>
        </w:tc>
        <w:tc>
          <w:tcPr>
            <w:tcW w:w="0" w:type="auto"/>
            <w:shd w:val="clear" w:color="auto" w:fill="CCEFFC"/>
          </w:tcPr>
          <w:p w14:paraId="3360CDC5" w14:textId="57C73E8B" w:rsidR="00F6215D" w:rsidRPr="00C1107E" w:rsidRDefault="00F6215D" w:rsidP="004C7556">
            <w:pPr>
              <w:pStyle w:val="TableText"/>
              <w:keepNext/>
              <w:jc w:val="right"/>
            </w:pPr>
            <w:r w:rsidRPr="00C1107E">
              <w:t>913</w:t>
            </w:r>
          </w:p>
        </w:tc>
        <w:tc>
          <w:tcPr>
            <w:tcW w:w="0" w:type="auto"/>
            <w:shd w:val="clear" w:color="auto" w:fill="CCEFFC"/>
          </w:tcPr>
          <w:p w14:paraId="23C2C11B" w14:textId="3F9893CC" w:rsidR="00F6215D" w:rsidRPr="00C1107E" w:rsidRDefault="00F6215D" w:rsidP="004C7556">
            <w:pPr>
              <w:pStyle w:val="TableText"/>
              <w:keepNext/>
              <w:jc w:val="right"/>
            </w:pPr>
            <w:r w:rsidRPr="00C1107E">
              <w:t>1,050</w:t>
            </w:r>
          </w:p>
        </w:tc>
        <w:tc>
          <w:tcPr>
            <w:tcW w:w="0" w:type="auto"/>
            <w:shd w:val="clear" w:color="auto" w:fill="CCEFFC"/>
          </w:tcPr>
          <w:p w14:paraId="0176E7AD" w14:textId="2D145B7A" w:rsidR="00F6215D" w:rsidRPr="00C1107E" w:rsidRDefault="00F6215D" w:rsidP="004C7556">
            <w:pPr>
              <w:pStyle w:val="TableText"/>
              <w:keepNext/>
              <w:jc w:val="right"/>
            </w:pPr>
            <w:r w:rsidRPr="00C1107E">
              <w:t>-137</w:t>
            </w:r>
          </w:p>
        </w:tc>
      </w:tr>
    </w:tbl>
    <w:p w14:paraId="4028BC5B" w14:textId="1B5FD822" w:rsidR="0008767A" w:rsidRPr="000B6A18" w:rsidRDefault="0008767A" w:rsidP="00265AF6">
      <w:pPr>
        <w:pStyle w:val="Heading3"/>
      </w:pPr>
      <w:bookmarkStart w:id="57" w:name="_Toc377045952"/>
      <w:r w:rsidRPr="000B6A18">
        <w:t>Workforce dynamics indicators</w:t>
      </w:r>
      <w:bookmarkEnd w:id="57"/>
    </w:p>
    <w:p w14:paraId="46095BE6" w14:textId="1B60DED2" w:rsidR="00360052" w:rsidRPr="000B6A18" w:rsidRDefault="00514DD1" w:rsidP="00265AF6">
      <w:r w:rsidRPr="000B6A18">
        <w:t xml:space="preserve">Table 8 presents the WDI results for dental </w:t>
      </w:r>
      <w:proofErr w:type="spellStart"/>
      <w:r w:rsidRPr="000B6A18">
        <w:t>prosthetists</w:t>
      </w:r>
      <w:proofErr w:type="spellEnd"/>
      <w:r w:rsidRPr="000B6A18">
        <w:t xml:space="preserve">, based on data calculated in the comparison scenario (except for the duration of training indicator). </w:t>
      </w:r>
      <w:r w:rsidR="005C7B2D" w:rsidRPr="000B6A18">
        <w:t>Almost all indicators were in the same assessment bracket in the two periods, except percentage aged 55 and over. For this indicator, the calculated increase in the percentage of those aged 55 resulted in the</w:t>
      </w:r>
      <w:r w:rsidR="00C047EC">
        <w:t xml:space="preserve"> </w:t>
      </w:r>
      <w:r w:rsidR="00C9621C" w:rsidRPr="000B6A18">
        <w:t xml:space="preserve">assessment moving to a higher bracket (of higher concern). </w:t>
      </w:r>
    </w:p>
    <w:p w14:paraId="2FA34AB7" w14:textId="6468E362" w:rsidR="003B6337" w:rsidRPr="00D538B8" w:rsidRDefault="0064287B" w:rsidP="00547C25">
      <w:pPr>
        <w:pStyle w:val="Caption"/>
      </w:pPr>
      <w:r w:rsidRPr="00D538B8">
        <w:t xml:space="preserve"> </w:t>
      </w:r>
      <w:bookmarkStart w:id="58" w:name="_Ref371958512"/>
      <w:bookmarkStart w:id="59" w:name="_Toc409599531"/>
      <w:r w:rsidR="0008767A" w:rsidRPr="00D538B8">
        <w:t xml:space="preserve">Table </w:t>
      </w:r>
      <w:fldSimple w:instr=" SEQ Table \* ARABIC ">
        <w:r w:rsidR="00E91C85" w:rsidRPr="00D538B8">
          <w:t>8</w:t>
        </w:r>
      </w:fldSimple>
      <w:bookmarkEnd w:id="58"/>
      <w:r w:rsidR="0008767A" w:rsidRPr="00D538B8">
        <w:t xml:space="preserve">: </w:t>
      </w:r>
      <w:r w:rsidR="00E1785B" w:rsidRPr="00D538B8">
        <w:t xml:space="preserve">Dental </w:t>
      </w:r>
      <w:proofErr w:type="spellStart"/>
      <w:r w:rsidR="00E1785B" w:rsidRPr="00D538B8">
        <w:t>p</w:t>
      </w:r>
      <w:r w:rsidR="0008767A" w:rsidRPr="00D538B8">
        <w:t>rosthetist</w:t>
      </w:r>
      <w:r w:rsidR="00D45201" w:rsidRPr="00D538B8">
        <w:t>s</w:t>
      </w:r>
      <w:proofErr w:type="spellEnd"/>
      <w:r w:rsidR="0008767A" w:rsidRPr="00D538B8">
        <w:t xml:space="preserve"> – summary of workforce dynamics indicators</w:t>
      </w:r>
      <w:bookmarkEnd w:id="59"/>
      <w:r w:rsidR="0008767A" w:rsidRPr="00D538B8">
        <w:t xml:space="preserve"> </w:t>
      </w:r>
    </w:p>
    <w:tbl>
      <w:tblPr>
        <w:tblStyle w:val="TableGrid"/>
        <w:tblW w:w="0" w:type="auto"/>
        <w:tblInd w:w="108" w:type="dxa"/>
        <w:tblLook w:val="04A0" w:firstRow="1" w:lastRow="0" w:firstColumn="1" w:lastColumn="0" w:noHBand="0" w:noVBand="1"/>
        <w:tblCaption w:val="Table 8: Dental prosthetists- summary of workforce dynamics indicators"/>
        <w:tblDescription w:val="The table shows the results of the dental prosthetists workforce modelling by applying the Workforce Dynamics Indicator. This is achieved by assigning a traffic light rating for variables (including average age, replacement rate, dependence on International Dental Graduates (IDGs), duration of training programme, percentage aged 55+ years and annual change in average hours) on a 5 point scale where 1 is minimal concern and 5 is significant concern over the period 2014 to 2025. The variables for dental prosthetists that may be of higher concern into the future is average age, replacement rate and percentage aged 55+ years. Other variables are shown in green indicating minimal concern."/>
      </w:tblPr>
      <w:tblGrid>
        <w:gridCol w:w="3096"/>
        <w:gridCol w:w="2654"/>
        <w:gridCol w:w="2654"/>
      </w:tblGrid>
      <w:tr w:rsidR="00E1785B" w:rsidRPr="000B6A18" w14:paraId="029ED8C2" w14:textId="77777777" w:rsidTr="00D93D93">
        <w:trPr>
          <w:tblHeader/>
        </w:trPr>
        <w:tc>
          <w:tcPr>
            <w:tcW w:w="0" w:type="auto"/>
            <w:shd w:val="clear" w:color="auto" w:fill="0065A4"/>
          </w:tcPr>
          <w:p w14:paraId="1E018168" w14:textId="77777777" w:rsidR="00E1785B" w:rsidRPr="00C1107E" w:rsidRDefault="00E1785B" w:rsidP="004C7938">
            <w:pPr>
              <w:pStyle w:val="TableHeader"/>
            </w:pPr>
            <w:r w:rsidRPr="00C1107E">
              <w:t>Indicator</w:t>
            </w:r>
            <w:bookmarkStart w:id="60" w:name="ColumnTitle_8"/>
            <w:bookmarkEnd w:id="60"/>
          </w:p>
        </w:tc>
        <w:tc>
          <w:tcPr>
            <w:tcW w:w="0" w:type="auto"/>
            <w:shd w:val="clear" w:color="auto" w:fill="0065A4"/>
            <w:vAlign w:val="center"/>
          </w:tcPr>
          <w:p w14:paraId="3ACE4042" w14:textId="77777777" w:rsidR="00E1785B" w:rsidRPr="004C7556" w:rsidRDefault="00E1785B" w:rsidP="004C7556">
            <w:pPr>
              <w:pStyle w:val="TableHeader"/>
              <w:jc w:val="center"/>
              <w:rPr>
                <w:bCs/>
              </w:rPr>
            </w:pPr>
            <w:r w:rsidRPr="004C7556">
              <w:rPr>
                <w:bCs/>
              </w:rPr>
              <w:t>2014</w:t>
            </w:r>
          </w:p>
        </w:tc>
        <w:tc>
          <w:tcPr>
            <w:tcW w:w="0" w:type="auto"/>
            <w:shd w:val="clear" w:color="auto" w:fill="0065A4"/>
            <w:vAlign w:val="center"/>
          </w:tcPr>
          <w:p w14:paraId="1583F6C6" w14:textId="77777777" w:rsidR="00E1785B" w:rsidRPr="004C7556" w:rsidRDefault="00E1785B" w:rsidP="004C7556">
            <w:pPr>
              <w:pStyle w:val="TableHeader"/>
              <w:jc w:val="center"/>
              <w:rPr>
                <w:bCs/>
              </w:rPr>
            </w:pPr>
            <w:r w:rsidRPr="004C7556">
              <w:rPr>
                <w:bCs/>
              </w:rPr>
              <w:t>2025</w:t>
            </w:r>
          </w:p>
        </w:tc>
      </w:tr>
      <w:tr w:rsidR="00E1785B" w:rsidRPr="000B6A18" w14:paraId="39E75296" w14:textId="77777777" w:rsidTr="00D93D93">
        <w:tc>
          <w:tcPr>
            <w:tcW w:w="0" w:type="auto"/>
          </w:tcPr>
          <w:p w14:paraId="22EE4140" w14:textId="77777777" w:rsidR="00E1785B" w:rsidRPr="004C7938" w:rsidRDefault="00E1785B" w:rsidP="004C7938">
            <w:pPr>
              <w:pStyle w:val="TableText"/>
            </w:pPr>
            <w:r w:rsidRPr="004C7938">
              <w:t>Average age</w:t>
            </w:r>
          </w:p>
        </w:tc>
        <w:tc>
          <w:tcPr>
            <w:tcW w:w="0" w:type="auto"/>
            <w:shd w:val="clear" w:color="auto" w:fill="FFFF00"/>
          </w:tcPr>
          <w:p w14:paraId="294A05A0" w14:textId="71EF009C" w:rsidR="00E1785B" w:rsidRPr="004C7938" w:rsidRDefault="00E1785B" w:rsidP="004C7938">
            <w:pPr>
              <w:pStyle w:val="TableText"/>
            </w:pPr>
            <w:r w:rsidRPr="004C7938">
              <w:t>48</w:t>
            </w:r>
            <w:r w:rsidR="00F6215D" w:rsidRPr="004C7938">
              <w:t xml:space="preserve"> (minimal concern)</w:t>
            </w:r>
          </w:p>
        </w:tc>
        <w:tc>
          <w:tcPr>
            <w:tcW w:w="0" w:type="auto"/>
            <w:shd w:val="clear" w:color="auto" w:fill="FFFF00"/>
          </w:tcPr>
          <w:p w14:paraId="17C69FA6" w14:textId="41CB6B79" w:rsidR="00E1785B" w:rsidRPr="004C7938" w:rsidRDefault="00E1785B" w:rsidP="004C7938">
            <w:pPr>
              <w:pStyle w:val="TableText"/>
            </w:pPr>
            <w:r w:rsidRPr="004C7938">
              <w:t>47</w:t>
            </w:r>
            <w:r w:rsidR="00F6215D" w:rsidRPr="004C7938">
              <w:t xml:space="preserve"> (minimal concern)</w:t>
            </w:r>
          </w:p>
        </w:tc>
      </w:tr>
      <w:tr w:rsidR="00E1785B" w:rsidRPr="000B6A18" w14:paraId="03F06331" w14:textId="77777777" w:rsidTr="00D93D93">
        <w:tc>
          <w:tcPr>
            <w:tcW w:w="0" w:type="auto"/>
          </w:tcPr>
          <w:p w14:paraId="7A580F91" w14:textId="77777777" w:rsidR="00E1785B" w:rsidRPr="004C7938" w:rsidRDefault="00E1785B" w:rsidP="004C7938">
            <w:pPr>
              <w:pStyle w:val="TableText"/>
            </w:pPr>
            <w:r w:rsidRPr="004C7938">
              <w:t>Replacement rate</w:t>
            </w:r>
          </w:p>
        </w:tc>
        <w:tc>
          <w:tcPr>
            <w:tcW w:w="0" w:type="auto"/>
            <w:shd w:val="clear" w:color="auto" w:fill="F79646" w:themeFill="accent6"/>
          </w:tcPr>
          <w:p w14:paraId="1F5A2E08" w14:textId="610091F5" w:rsidR="00E1785B" w:rsidRPr="004C7938" w:rsidRDefault="00E1785B" w:rsidP="004C7938">
            <w:pPr>
              <w:pStyle w:val="TableText"/>
            </w:pPr>
            <w:r w:rsidRPr="004C7938">
              <w:t>97%</w:t>
            </w:r>
            <w:r w:rsidR="00F6215D" w:rsidRPr="004C7938">
              <w:t xml:space="preserve"> (intermediate concern)</w:t>
            </w:r>
          </w:p>
        </w:tc>
        <w:tc>
          <w:tcPr>
            <w:tcW w:w="0" w:type="auto"/>
            <w:shd w:val="clear" w:color="auto" w:fill="F79646" w:themeFill="accent6"/>
          </w:tcPr>
          <w:p w14:paraId="61A4A23A" w14:textId="1FC4A2D3" w:rsidR="00E1785B" w:rsidRPr="004C7938" w:rsidRDefault="00E1785B" w:rsidP="004C7938">
            <w:pPr>
              <w:pStyle w:val="TableText"/>
            </w:pPr>
            <w:r w:rsidRPr="004C7938">
              <w:t>96%</w:t>
            </w:r>
            <w:r w:rsidR="00F6215D" w:rsidRPr="004C7938">
              <w:t xml:space="preserve"> (intermediate concern)</w:t>
            </w:r>
          </w:p>
        </w:tc>
      </w:tr>
      <w:tr w:rsidR="00E1785B" w:rsidRPr="000B6A18" w14:paraId="615D166F" w14:textId="77777777" w:rsidTr="00D93D93">
        <w:tc>
          <w:tcPr>
            <w:tcW w:w="0" w:type="auto"/>
          </w:tcPr>
          <w:p w14:paraId="3819F34B" w14:textId="77777777" w:rsidR="00E1785B" w:rsidRPr="004C7938" w:rsidRDefault="00E1785B" w:rsidP="004C7938">
            <w:pPr>
              <w:pStyle w:val="TableText"/>
            </w:pPr>
            <w:r w:rsidRPr="004C7938">
              <w:t>Dependence on IDGs</w:t>
            </w:r>
          </w:p>
        </w:tc>
        <w:tc>
          <w:tcPr>
            <w:tcW w:w="0" w:type="auto"/>
            <w:shd w:val="clear" w:color="auto" w:fill="00B050"/>
          </w:tcPr>
          <w:p w14:paraId="56974954" w14:textId="3898AA79" w:rsidR="00E1785B" w:rsidRPr="004C7938" w:rsidRDefault="00E1785B" w:rsidP="004C7938">
            <w:pPr>
              <w:pStyle w:val="TableText"/>
            </w:pPr>
            <w:r w:rsidRPr="004C7938">
              <w:t>2%</w:t>
            </w:r>
            <w:r w:rsidR="00F6215D" w:rsidRPr="004C7938">
              <w:t xml:space="preserve"> (minimal concern)</w:t>
            </w:r>
          </w:p>
        </w:tc>
        <w:tc>
          <w:tcPr>
            <w:tcW w:w="0" w:type="auto"/>
            <w:shd w:val="clear" w:color="auto" w:fill="00B050"/>
          </w:tcPr>
          <w:p w14:paraId="04E5077E" w14:textId="0B10C125" w:rsidR="00E1785B" w:rsidRPr="004C7938" w:rsidRDefault="00E1785B" w:rsidP="004C7938">
            <w:pPr>
              <w:pStyle w:val="TableText"/>
            </w:pPr>
            <w:r w:rsidRPr="004C7938">
              <w:t>2%</w:t>
            </w:r>
            <w:r w:rsidR="00F6215D" w:rsidRPr="004C7938">
              <w:t xml:space="preserve"> (minimal concern)</w:t>
            </w:r>
          </w:p>
        </w:tc>
      </w:tr>
      <w:tr w:rsidR="00E1785B" w:rsidRPr="000B6A18" w14:paraId="59072D9C" w14:textId="77777777" w:rsidTr="00D93D93">
        <w:tc>
          <w:tcPr>
            <w:tcW w:w="0" w:type="auto"/>
          </w:tcPr>
          <w:p w14:paraId="4B3279DD" w14:textId="6FF581CF" w:rsidR="00E1785B" w:rsidRPr="004C7938" w:rsidRDefault="00E1785B" w:rsidP="004C7938">
            <w:pPr>
              <w:pStyle w:val="TableText"/>
            </w:pPr>
            <w:r w:rsidRPr="004C7938">
              <w:t xml:space="preserve">Duration of training </w:t>
            </w:r>
            <w:r w:rsidR="00686729" w:rsidRPr="004C7938">
              <w:t>programme</w:t>
            </w:r>
            <w:r w:rsidRPr="004C7938">
              <w:t xml:space="preserve"> </w:t>
            </w:r>
          </w:p>
        </w:tc>
        <w:tc>
          <w:tcPr>
            <w:tcW w:w="0" w:type="auto"/>
            <w:shd w:val="clear" w:color="auto" w:fill="00B050"/>
          </w:tcPr>
          <w:p w14:paraId="6A79EF72" w14:textId="358082D6" w:rsidR="00E1785B" w:rsidRPr="004C7938" w:rsidRDefault="00E1785B" w:rsidP="004C7938">
            <w:pPr>
              <w:pStyle w:val="TableText"/>
            </w:pPr>
            <w:r w:rsidRPr="004C7938">
              <w:t>2</w:t>
            </w:r>
            <w:r w:rsidR="00F6215D" w:rsidRPr="004C7938">
              <w:t xml:space="preserve"> (minimal concern)</w:t>
            </w:r>
          </w:p>
        </w:tc>
        <w:tc>
          <w:tcPr>
            <w:tcW w:w="0" w:type="auto"/>
            <w:shd w:val="clear" w:color="auto" w:fill="00B050"/>
          </w:tcPr>
          <w:p w14:paraId="62E3D249" w14:textId="01990073" w:rsidR="00E1785B" w:rsidRPr="004C7938" w:rsidRDefault="00E1785B" w:rsidP="004C7938">
            <w:pPr>
              <w:pStyle w:val="TableText"/>
            </w:pPr>
            <w:r w:rsidRPr="004C7938">
              <w:t>2</w:t>
            </w:r>
            <w:r w:rsidR="00F6215D" w:rsidRPr="004C7938">
              <w:t xml:space="preserve"> (minimal concern)</w:t>
            </w:r>
          </w:p>
        </w:tc>
      </w:tr>
      <w:tr w:rsidR="00E1785B" w:rsidRPr="000B6A18" w14:paraId="3B887529" w14:textId="77777777" w:rsidTr="00D93D93">
        <w:tc>
          <w:tcPr>
            <w:tcW w:w="0" w:type="auto"/>
          </w:tcPr>
          <w:p w14:paraId="036D9384" w14:textId="77777777" w:rsidR="00E1785B" w:rsidRPr="004C7938" w:rsidRDefault="00E1785B" w:rsidP="004C7938">
            <w:pPr>
              <w:pStyle w:val="TableText"/>
            </w:pPr>
            <w:r w:rsidRPr="004C7938">
              <w:t>Percentage aged 55+ years</w:t>
            </w:r>
          </w:p>
        </w:tc>
        <w:tc>
          <w:tcPr>
            <w:tcW w:w="0" w:type="auto"/>
            <w:shd w:val="clear" w:color="auto" w:fill="FFFF00"/>
          </w:tcPr>
          <w:p w14:paraId="1DC0DA44" w14:textId="1A247E39" w:rsidR="00E1785B" w:rsidRPr="004C7938" w:rsidRDefault="00E1785B" w:rsidP="004C7938">
            <w:pPr>
              <w:pStyle w:val="TableText"/>
            </w:pPr>
            <w:r w:rsidRPr="004C7938">
              <w:t>28%</w:t>
            </w:r>
            <w:r w:rsidR="00F6215D" w:rsidRPr="004C7938">
              <w:t xml:space="preserve"> (minimal concern)</w:t>
            </w:r>
          </w:p>
        </w:tc>
        <w:tc>
          <w:tcPr>
            <w:tcW w:w="0" w:type="auto"/>
            <w:shd w:val="clear" w:color="auto" w:fill="F79646" w:themeFill="accent6"/>
          </w:tcPr>
          <w:p w14:paraId="0A8215BC" w14:textId="0E56C5FC" w:rsidR="00E1785B" w:rsidRPr="004C7938" w:rsidRDefault="00E1785B" w:rsidP="004C7938">
            <w:pPr>
              <w:pStyle w:val="TableText"/>
            </w:pPr>
            <w:r w:rsidRPr="004C7938">
              <w:t>3</w:t>
            </w:r>
            <w:r w:rsidR="00C46E49" w:rsidRPr="004C7938">
              <w:t>1</w:t>
            </w:r>
            <w:r w:rsidRPr="004C7938">
              <w:t>%</w:t>
            </w:r>
            <w:r w:rsidR="00F6215D" w:rsidRPr="004C7938">
              <w:t xml:space="preserve"> (intermediate concern)</w:t>
            </w:r>
          </w:p>
        </w:tc>
      </w:tr>
      <w:tr w:rsidR="00E1785B" w:rsidRPr="000B6A18" w14:paraId="2EF873E5" w14:textId="77777777" w:rsidTr="00D93D93">
        <w:tc>
          <w:tcPr>
            <w:tcW w:w="0" w:type="auto"/>
          </w:tcPr>
          <w:p w14:paraId="7D0371A5" w14:textId="77777777" w:rsidR="00E1785B" w:rsidRPr="004C7938" w:rsidRDefault="00E1785B" w:rsidP="004C7938">
            <w:pPr>
              <w:pStyle w:val="TableText"/>
            </w:pPr>
            <w:r w:rsidRPr="004C7938">
              <w:t>Annual change in average hours</w:t>
            </w:r>
          </w:p>
        </w:tc>
        <w:tc>
          <w:tcPr>
            <w:tcW w:w="0" w:type="auto"/>
            <w:shd w:val="clear" w:color="auto" w:fill="00B050"/>
          </w:tcPr>
          <w:p w14:paraId="082BB949" w14:textId="157DD04A" w:rsidR="00E1785B" w:rsidRPr="004C7938" w:rsidRDefault="00E1785B" w:rsidP="004C7938">
            <w:pPr>
              <w:pStyle w:val="TableText"/>
            </w:pPr>
            <w:r w:rsidRPr="004C7938">
              <w:t>-0.02</w:t>
            </w:r>
            <w:r w:rsidR="00F6215D" w:rsidRPr="004C7938">
              <w:t xml:space="preserve"> (minimal concern)</w:t>
            </w:r>
          </w:p>
        </w:tc>
        <w:tc>
          <w:tcPr>
            <w:tcW w:w="0" w:type="auto"/>
            <w:shd w:val="clear" w:color="auto" w:fill="00B050"/>
          </w:tcPr>
          <w:p w14:paraId="106FE031" w14:textId="6D38AB69" w:rsidR="00E1785B" w:rsidRPr="004C7938" w:rsidRDefault="00E1785B" w:rsidP="004C7938">
            <w:pPr>
              <w:pStyle w:val="TableText"/>
            </w:pPr>
            <w:r w:rsidRPr="004C7938">
              <w:t>0.02</w:t>
            </w:r>
            <w:r w:rsidR="00F6215D" w:rsidRPr="004C7938">
              <w:t xml:space="preserve"> (minimal concern)</w:t>
            </w:r>
          </w:p>
        </w:tc>
      </w:tr>
    </w:tbl>
    <w:p w14:paraId="480FBF22" w14:textId="1DA42EE7" w:rsidR="0008767A" w:rsidRPr="000B6A18" w:rsidRDefault="00E81E42" w:rsidP="003E45B0">
      <w:pPr>
        <w:pStyle w:val="Heading2"/>
      </w:pPr>
      <w:bookmarkStart w:id="61" w:name="_Toc407706390"/>
      <w:r w:rsidRPr="00C1107E">
        <w:lastRenderedPageBreak/>
        <w:t>Summary</w:t>
      </w:r>
      <w:r w:rsidR="0008767A" w:rsidRPr="000B6A18">
        <w:t xml:space="preserve"> of results</w:t>
      </w:r>
      <w:bookmarkEnd w:id="61"/>
    </w:p>
    <w:p w14:paraId="0465FC46" w14:textId="5BE386EB" w:rsidR="007E5268" w:rsidRPr="000B6A18" w:rsidRDefault="007C158A" w:rsidP="00265AF6">
      <w:r>
        <w:t>For dentists and oral health practitioners, w</w:t>
      </w:r>
      <w:r w:rsidR="007E5268" w:rsidRPr="000B6A18">
        <w:t xml:space="preserve">hile the size and direction of the movement relative to the comparison scenario varies according to each scenario, almost all </w:t>
      </w:r>
      <w:r>
        <w:t xml:space="preserve">scenarios </w:t>
      </w:r>
      <w:r w:rsidR="007E5268" w:rsidRPr="000B6A18">
        <w:t xml:space="preserve">present the same result as the comparison scenario – that across the projection period the supply of the workforce is projected to exceed demand. The only exception to this was the high demand scenario for dentists, where demand was projected to exceed supply in 2025. </w:t>
      </w:r>
      <w:r w:rsidR="007E5268" w:rsidRPr="000B6A18">
        <w:rPr>
          <w:lang w:eastAsia="x-none"/>
        </w:rPr>
        <w:t xml:space="preserve">In contrast, the workforce projections for dental </w:t>
      </w:r>
      <w:proofErr w:type="spellStart"/>
      <w:r w:rsidR="007E5268" w:rsidRPr="000B6A18">
        <w:rPr>
          <w:lang w:eastAsia="x-none"/>
        </w:rPr>
        <w:t>prosthetists</w:t>
      </w:r>
      <w:proofErr w:type="spellEnd"/>
      <w:r w:rsidR="007E5268" w:rsidRPr="000B6A18">
        <w:rPr>
          <w:lang w:eastAsia="x-none"/>
        </w:rPr>
        <w:t xml:space="preserve"> show that demand is projected to exceed supply across the projection period to 2025</w:t>
      </w:r>
      <w:r w:rsidR="00845ACD" w:rsidRPr="000B6A18">
        <w:rPr>
          <w:lang w:eastAsia="x-none"/>
        </w:rPr>
        <w:t xml:space="preserve"> under all </w:t>
      </w:r>
      <w:r w:rsidR="007E5268" w:rsidRPr="000B6A18">
        <w:rPr>
          <w:lang w:eastAsia="x-none"/>
        </w:rPr>
        <w:t>scenario</w:t>
      </w:r>
      <w:r w:rsidR="00845ACD" w:rsidRPr="000B6A18">
        <w:rPr>
          <w:lang w:eastAsia="x-none"/>
        </w:rPr>
        <w:t xml:space="preserve">s. Despite this, overall </w:t>
      </w:r>
      <w:r w:rsidR="007E5268" w:rsidRPr="000B6A18">
        <w:t xml:space="preserve">the findings reflect those in </w:t>
      </w:r>
      <w:r w:rsidR="00E81E42" w:rsidRPr="000B6A18">
        <w:rPr>
          <w:i/>
        </w:rPr>
        <w:t>AFHW – Oral Health – Overview</w:t>
      </w:r>
      <w:r w:rsidR="00044CCD" w:rsidRPr="000B6A18">
        <w:rPr>
          <w:i/>
        </w:rPr>
        <w:t xml:space="preserve"> </w:t>
      </w:r>
      <w:r w:rsidR="00044CCD" w:rsidRPr="000B6A18">
        <w:t xml:space="preserve">– that there </w:t>
      </w:r>
      <w:r w:rsidR="00E81E42" w:rsidRPr="000B6A18">
        <w:t xml:space="preserve">is extra capacity in the oral health workforce. </w:t>
      </w:r>
    </w:p>
    <w:p w14:paraId="6D9354FD" w14:textId="3868B381" w:rsidR="004A3F3E" w:rsidRPr="000B6A18" w:rsidRDefault="00845ACD" w:rsidP="00265AF6">
      <w:r w:rsidRPr="000B6A18">
        <w:t xml:space="preserve">The WDI results are consistent with the workforce projection results, showing </w:t>
      </w:r>
      <w:r w:rsidR="007D40AB" w:rsidRPr="000B6A18">
        <w:t xml:space="preserve">minimal </w:t>
      </w:r>
      <w:r w:rsidRPr="000B6A18">
        <w:t xml:space="preserve">areas of concern for each of the workforces now and into the future. </w:t>
      </w:r>
    </w:p>
    <w:p w14:paraId="558FE9C3" w14:textId="10C9CE2D" w:rsidR="00624EA0" w:rsidRPr="0014634B" w:rsidRDefault="00624EA0" w:rsidP="00265AF6">
      <w:pPr>
        <w:pStyle w:val="Heading1"/>
      </w:pPr>
      <w:bookmarkStart w:id="62" w:name="_Toc407706391"/>
      <w:bookmarkStart w:id="63" w:name="_Toc377045796"/>
      <w:bookmarkEnd w:id="20"/>
      <w:r w:rsidRPr="0014634B">
        <w:lastRenderedPageBreak/>
        <w:t xml:space="preserve">Detailed </w:t>
      </w:r>
      <w:r w:rsidR="008E4129" w:rsidRPr="0014634B">
        <w:t>information</w:t>
      </w:r>
      <w:r w:rsidRPr="0014634B">
        <w:t xml:space="preserve"> for each oral health workforce</w:t>
      </w:r>
      <w:bookmarkEnd w:id="62"/>
    </w:p>
    <w:p w14:paraId="46736C17" w14:textId="0AB0AB1C" w:rsidR="00187489" w:rsidRPr="000B6A18" w:rsidRDefault="00187489" w:rsidP="00265AF6">
      <w:pPr>
        <w:rPr>
          <w:rFonts w:cs="Verdana"/>
          <w:lang w:eastAsia="en-AU"/>
        </w:rPr>
      </w:pPr>
      <w:r w:rsidRPr="000B6A18">
        <w:rPr>
          <w:lang w:eastAsia="en-AU"/>
        </w:rPr>
        <w:t xml:space="preserve">In workforce planning, understanding the number and characteristics of the existing workforce is the essential first step. This </w:t>
      </w:r>
      <w:r w:rsidR="00175E31" w:rsidRPr="000B6A18">
        <w:rPr>
          <w:lang w:eastAsia="en-AU"/>
        </w:rPr>
        <w:t xml:space="preserve">chapter </w:t>
      </w:r>
      <w:r w:rsidRPr="000B6A18">
        <w:rPr>
          <w:lang w:eastAsia="en-AU"/>
        </w:rPr>
        <w:t>brings together</w:t>
      </w:r>
      <w:r w:rsidRPr="000B6A18">
        <w:rPr>
          <w:rFonts w:cs="Verdana"/>
          <w:iCs/>
          <w:lang w:eastAsia="en-AU"/>
        </w:rPr>
        <w:t xml:space="preserve"> available information to </w:t>
      </w:r>
      <w:r w:rsidRPr="000B6A18">
        <w:rPr>
          <w:rFonts w:cs="Verdana"/>
          <w:lang w:val="en-US" w:eastAsia="en-AU"/>
        </w:rPr>
        <w:t>describe the oral health workforces. For each workforce, where possible, information is provided on:</w:t>
      </w:r>
      <w:r w:rsidRPr="000B6A18">
        <w:rPr>
          <w:rFonts w:cs="Verdana"/>
          <w:lang w:eastAsia="en-AU"/>
        </w:rPr>
        <w:t xml:space="preserve"> </w:t>
      </w:r>
    </w:p>
    <w:p w14:paraId="1A51EBD5" w14:textId="59E3F3E0" w:rsidR="00AC442A" w:rsidRPr="000B6A18" w:rsidRDefault="00187489" w:rsidP="00CF0B0D">
      <w:pPr>
        <w:pStyle w:val="ListParagraph"/>
        <w:numPr>
          <w:ilvl w:val="0"/>
          <w:numId w:val="15"/>
        </w:numPr>
        <w:rPr>
          <w:lang w:eastAsia="en-AU"/>
        </w:rPr>
      </w:pPr>
      <w:r w:rsidRPr="00265AF6">
        <w:rPr>
          <w:b/>
          <w:lang w:eastAsia="en-AU"/>
        </w:rPr>
        <w:t xml:space="preserve">What is </w:t>
      </w:r>
      <w:r w:rsidR="00435494" w:rsidRPr="00265AF6">
        <w:rPr>
          <w:b/>
          <w:lang w:eastAsia="en-AU"/>
        </w:rPr>
        <w:t>the workforce</w:t>
      </w:r>
      <w:r w:rsidR="00AC02E1" w:rsidRPr="00265AF6">
        <w:rPr>
          <w:b/>
          <w:lang w:eastAsia="en-AU"/>
        </w:rPr>
        <w:t xml:space="preserve">? </w:t>
      </w:r>
      <w:r w:rsidR="00AC02E1" w:rsidRPr="000B6A18">
        <w:rPr>
          <w:lang w:eastAsia="en-AU"/>
        </w:rPr>
        <w:t>A</w:t>
      </w:r>
      <w:r w:rsidRPr="000B6A18">
        <w:rPr>
          <w:lang w:eastAsia="en-AU"/>
        </w:rPr>
        <w:t xml:space="preserve"> brief overview of the role</w:t>
      </w:r>
      <w:r w:rsidR="00435494" w:rsidRPr="000B6A18">
        <w:rPr>
          <w:lang w:eastAsia="en-AU"/>
        </w:rPr>
        <w:t xml:space="preserve"> and training pathway of the workforce, and the assess</w:t>
      </w:r>
      <w:r w:rsidR="00D41979" w:rsidRPr="000B6A18">
        <w:rPr>
          <w:lang w:eastAsia="en-AU"/>
        </w:rPr>
        <w:t xml:space="preserve">ment process for overseas-trained practitioners. </w:t>
      </w:r>
    </w:p>
    <w:p w14:paraId="22D0BC87" w14:textId="22D55E4C" w:rsidR="00AC442A" w:rsidRPr="000B6A18" w:rsidRDefault="00187489" w:rsidP="00CF0B0D">
      <w:pPr>
        <w:pStyle w:val="ListParagraph"/>
        <w:numPr>
          <w:ilvl w:val="0"/>
          <w:numId w:val="15"/>
        </w:numPr>
        <w:rPr>
          <w:lang w:eastAsia="en-AU"/>
        </w:rPr>
      </w:pPr>
      <w:r w:rsidRPr="00265AF6">
        <w:rPr>
          <w:b/>
          <w:lang w:eastAsia="en-AU"/>
        </w:rPr>
        <w:t>What issues ar</w:t>
      </w:r>
      <w:r w:rsidR="00AC442A" w:rsidRPr="00265AF6">
        <w:rPr>
          <w:b/>
          <w:lang w:eastAsia="en-AU"/>
        </w:rPr>
        <w:t>e expected to impact supply of, and</w:t>
      </w:r>
      <w:r w:rsidRPr="00265AF6">
        <w:rPr>
          <w:b/>
          <w:lang w:eastAsia="en-AU"/>
        </w:rPr>
        <w:t xml:space="preserve"> demand for</w:t>
      </w:r>
      <w:r w:rsidR="00AC442A" w:rsidRPr="00265AF6">
        <w:rPr>
          <w:b/>
          <w:lang w:eastAsia="en-AU"/>
        </w:rPr>
        <w:t>,</w:t>
      </w:r>
      <w:r w:rsidRPr="00265AF6">
        <w:rPr>
          <w:b/>
          <w:lang w:eastAsia="en-AU"/>
        </w:rPr>
        <w:t xml:space="preserve"> </w:t>
      </w:r>
      <w:r w:rsidR="00D41979" w:rsidRPr="00265AF6">
        <w:rPr>
          <w:b/>
          <w:lang w:eastAsia="en-AU"/>
        </w:rPr>
        <w:t xml:space="preserve">the </w:t>
      </w:r>
      <w:proofErr w:type="gramStart"/>
      <w:r w:rsidR="00D41979" w:rsidRPr="00265AF6">
        <w:rPr>
          <w:b/>
          <w:lang w:eastAsia="en-AU"/>
        </w:rPr>
        <w:t>workforce</w:t>
      </w:r>
      <w:r w:rsidR="00AC442A" w:rsidRPr="000B6A18">
        <w:rPr>
          <w:lang w:eastAsia="en-AU"/>
        </w:rPr>
        <w:t>.</w:t>
      </w:r>
      <w:proofErr w:type="gramEnd"/>
      <w:r w:rsidR="00AC442A" w:rsidRPr="000B6A18">
        <w:rPr>
          <w:lang w:eastAsia="en-AU"/>
        </w:rPr>
        <w:t xml:space="preserve"> </w:t>
      </w:r>
      <w:r w:rsidR="00134C95" w:rsidRPr="000B6A18">
        <w:t xml:space="preserve">Considerations that may impact future workforce supply or demand </w:t>
      </w:r>
      <w:r w:rsidR="00AC442A" w:rsidRPr="004C7938">
        <w:t>are important in providing a real world context for interpreting historical trends, and developing an understanding of future workforce requirements. Consultation was conducted with employers and the profession to obtain their views on such considerations,</w:t>
      </w:r>
      <w:r w:rsidR="00AC02E1" w:rsidRPr="004C7938">
        <w:t xml:space="preserve"> which are presented in this publication. </w:t>
      </w:r>
    </w:p>
    <w:p w14:paraId="28F758FC" w14:textId="464F0021" w:rsidR="008E4129" w:rsidRPr="000573CC" w:rsidRDefault="008E4129" w:rsidP="00CF0B0D">
      <w:pPr>
        <w:pStyle w:val="ListParagraph"/>
        <w:numPr>
          <w:ilvl w:val="0"/>
          <w:numId w:val="15"/>
        </w:numPr>
        <w:rPr>
          <w:lang w:eastAsia="en-AU"/>
        </w:rPr>
      </w:pPr>
      <w:r w:rsidRPr="00265AF6">
        <w:rPr>
          <w:b/>
          <w:lang w:eastAsia="en-AU"/>
        </w:rPr>
        <w:t>The existing workforce position</w:t>
      </w:r>
      <w:r w:rsidRPr="000B6A18">
        <w:rPr>
          <w:lang w:eastAsia="en-AU"/>
        </w:rPr>
        <w:t xml:space="preserve"> </w:t>
      </w:r>
      <w:r w:rsidR="00187489" w:rsidRPr="00265AF6">
        <w:rPr>
          <w:b/>
          <w:lang w:eastAsia="en-AU"/>
        </w:rPr>
        <w:t>of the workforce</w:t>
      </w:r>
      <w:r w:rsidR="00AC02E1" w:rsidRPr="00265AF6">
        <w:rPr>
          <w:b/>
          <w:lang w:eastAsia="en-AU"/>
        </w:rPr>
        <w:t xml:space="preserve">. </w:t>
      </w:r>
      <w:r w:rsidR="007C158A" w:rsidRPr="007C158A">
        <w:rPr>
          <w:lang w:eastAsia="en-AU"/>
        </w:rPr>
        <w:t>This is a</w:t>
      </w:r>
      <w:r w:rsidR="00187489" w:rsidRPr="007C158A">
        <w:rPr>
          <w:lang w:eastAsia="en-AU"/>
        </w:rPr>
        <w:t>n</w:t>
      </w:r>
      <w:r w:rsidR="00187489" w:rsidRPr="000B6A18">
        <w:rPr>
          <w:lang w:eastAsia="en-AU"/>
        </w:rPr>
        <w:t xml:space="preserve"> assessment </w:t>
      </w:r>
      <w:r w:rsidRPr="000B6A18">
        <w:rPr>
          <w:lang w:eastAsia="en-AU"/>
        </w:rPr>
        <w:t xml:space="preserve">through stakeholder feedback of whether existing </w:t>
      </w:r>
      <w:r w:rsidR="00187489" w:rsidRPr="000B6A18">
        <w:rPr>
          <w:lang w:eastAsia="en-AU"/>
        </w:rPr>
        <w:t>workforce supply matches demand for serv</w:t>
      </w:r>
      <w:r w:rsidRPr="000B6A18">
        <w:rPr>
          <w:lang w:eastAsia="en-AU"/>
        </w:rPr>
        <w:t xml:space="preserve">ices or not. The following assessment scale was used, with ratings determined primarily through stakeholder feedback: </w:t>
      </w:r>
    </w:p>
    <w:p w14:paraId="5D4B3927" w14:textId="3881D5E4" w:rsidR="008E4129" w:rsidRPr="000573CC" w:rsidRDefault="008E4129" w:rsidP="00CF0B0D">
      <w:pPr>
        <w:pStyle w:val="ListParagraph"/>
        <w:numPr>
          <w:ilvl w:val="0"/>
          <w:numId w:val="16"/>
        </w:numPr>
        <w:rPr>
          <w:lang w:eastAsia="en-AU"/>
        </w:rPr>
      </w:pPr>
      <w:r w:rsidRPr="000573CC">
        <w:rPr>
          <w:lang w:eastAsia="en-AU"/>
        </w:rPr>
        <w:t xml:space="preserve">White: perceived current </w:t>
      </w:r>
      <w:r w:rsidR="00E836EE">
        <w:rPr>
          <w:lang w:eastAsia="en-AU"/>
        </w:rPr>
        <w:t>excess supply</w:t>
      </w:r>
    </w:p>
    <w:p w14:paraId="24835F39" w14:textId="12526B45" w:rsidR="008E4129" w:rsidRPr="000573CC" w:rsidRDefault="008E4129" w:rsidP="00CF0B0D">
      <w:pPr>
        <w:pStyle w:val="ListParagraph"/>
        <w:numPr>
          <w:ilvl w:val="0"/>
          <w:numId w:val="16"/>
        </w:numPr>
        <w:rPr>
          <w:lang w:eastAsia="en-AU"/>
        </w:rPr>
      </w:pPr>
      <w:r w:rsidRPr="000573CC">
        <w:rPr>
          <w:lang w:eastAsia="en-AU"/>
        </w:rPr>
        <w:t>Green: no current perceived shortage</w:t>
      </w:r>
      <w:r w:rsidR="00E836EE">
        <w:rPr>
          <w:lang w:eastAsia="en-AU"/>
        </w:rPr>
        <w:t>/workforce in balance</w:t>
      </w:r>
    </w:p>
    <w:p w14:paraId="6E73A7C9" w14:textId="77777777" w:rsidR="008E4129" w:rsidRPr="000573CC" w:rsidRDefault="008E4129" w:rsidP="00CF0B0D">
      <w:pPr>
        <w:pStyle w:val="ListParagraph"/>
        <w:numPr>
          <w:ilvl w:val="0"/>
          <w:numId w:val="16"/>
        </w:numPr>
        <w:rPr>
          <w:lang w:eastAsia="en-AU"/>
        </w:rPr>
      </w:pPr>
      <w:r w:rsidRPr="000573CC">
        <w:rPr>
          <w:lang w:eastAsia="en-AU"/>
        </w:rPr>
        <w:t>Orange: some level of expressed demand exceeding available workforce</w:t>
      </w:r>
    </w:p>
    <w:p w14:paraId="1B21B93A" w14:textId="77777777" w:rsidR="008E4129" w:rsidRPr="000573CC" w:rsidRDefault="008E4129" w:rsidP="00CF0B0D">
      <w:pPr>
        <w:pStyle w:val="ListParagraph"/>
        <w:numPr>
          <w:ilvl w:val="0"/>
          <w:numId w:val="16"/>
        </w:numPr>
        <w:rPr>
          <w:lang w:eastAsia="en-AU"/>
        </w:rPr>
      </w:pPr>
      <w:r w:rsidRPr="000573CC">
        <w:rPr>
          <w:lang w:eastAsia="en-AU"/>
        </w:rPr>
        <w:t>Red: Perceived current shortage</w:t>
      </w:r>
    </w:p>
    <w:p w14:paraId="4C8486B2" w14:textId="4391A48F" w:rsidR="00435494" w:rsidRPr="000573CC" w:rsidRDefault="00E50E6C" w:rsidP="00265AF6">
      <w:pPr>
        <w:rPr>
          <w:lang w:eastAsia="en-AU"/>
        </w:rPr>
      </w:pPr>
      <w:r w:rsidRPr="000573CC">
        <w:rPr>
          <w:lang w:eastAsia="en-AU"/>
        </w:rPr>
        <w:t xml:space="preserve">Appendix </w:t>
      </w:r>
      <w:r w:rsidR="00EC5F94" w:rsidRPr="000573CC">
        <w:rPr>
          <w:lang w:eastAsia="en-AU"/>
        </w:rPr>
        <w:t>D</w:t>
      </w:r>
      <w:r w:rsidR="000C1B45" w:rsidRPr="000573CC">
        <w:rPr>
          <w:lang w:eastAsia="en-AU"/>
        </w:rPr>
        <w:t xml:space="preserve"> </w:t>
      </w:r>
      <w:r w:rsidRPr="000573CC">
        <w:rPr>
          <w:lang w:eastAsia="en-AU"/>
        </w:rPr>
        <w:t xml:space="preserve">contains </w:t>
      </w:r>
      <w:r w:rsidR="008E4129" w:rsidRPr="000573CC">
        <w:rPr>
          <w:lang w:eastAsia="en-AU"/>
        </w:rPr>
        <w:t xml:space="preserve">further detail on the existing workforce position assessment. </w:t>
      </w:r>
    </w:p>
    <w:p w14:paraId="6C6B8E2E" w14:textId="22117CE7" w:rsidR="00E50E6C" w:rsidRPr="00E836EE" w:rsidRDefault="00D41979" w:rsidP="00CF0B0D">
      <w:pPr>
        <w:pStyle w:val="ListParagraph"/>
        <w:numPr>
          <w:ilvl w:val="0"/>
          <w:numId w:val="15"/>
        </w:numPr>
        <w:rPr>
          <w:lang w:eastAsia="en-AU"/>
        </w:rPr>
      </w:pPr>
      <w:r w:rsidRPr="00265AF6">
        <w:rPr>
          <w:b/>
          <w:lang w:eastAsia="en-AU"/>
        </w:rPr>
        <w:t>What we know about the workforce</w:t>
      </w:r>
      <w:r w:rsidR="00AC02E1" w:rsidRPr="00265AF6">
        <w:rPr>
          <w:b/>
          <w:lang w:eastAsia="en-AU"/>
        </w:rPr>
        <w:t xml:space="preserve">. </w:t>
      </w:r>
      <w:r w:rsidR="00AC02E1" w:rsidRPr="000B6A18">
        <w:rPr>
          <w:lang w:eastAsia="en-AU"/>
        </w:rPr>
        <w:t>Pre</w:t>
      </w:r>
      <w:r w:rsidRPr="000B6A18">
        <w:rPr>
          <w:lang w:eastAsia="en-AU"/>
        </w:rPr>
        <w:t>sentation of data describing the number and characteristics of the workforce, student and migration inflows into the workforce.</w:t>
      </w:r>
      <w:r w:rsidR="00C047EC">
        <w:rPr>
          <w:lang w:eastAsia="en-AU"/>
        </w:rPr>
        <w:t xml:space="preserve"> </w:t>
      </w:r>
    </w:p>
    <w:p w14:paraId="463B5ADD" w14:textId="6D543730" w:rsidR="0065327F" w:rsidRPr="002B73FF" w:rsidRDefault="0065327F" w:rsidP="003E45B0">
      <w:pPr>
        <w:pStyle w:val="Heading2"/>
      </w:pPr>
      <w:bookmarkStart w:id="64" w:name="_Toc407706392"/>
      <w:r w:rsidRPr="002B73FF">
        <w:t>Data sources</w:t>
      </w:r>
      <w:bookmarkEnd w:id="64"/>
      <w:r w:rsidRPr="002B73FF">
        <w:t xml:space="preserve"> </w:t>
      </w:r>
    </w:p>
    <w:p w14:paraId="52D62E23" w14:textId="5EFEECBF" w:rsidR="0065327F" w:rsidRPr="004C7938" w:rsidRDefault="0065327F" w:rsidP="004C7938">
      <w:r w:rsidRPr="004C7938">
        <w:t xml:space="preserve">Information for ‘What we know about the workforce’ is sourced form the following datasets: </w:t>
      </w:r>
    </w:p>
    <w:p w14:paraId="6E19A70D" w14:textId="77777777" w:rsidR="0065327F" w:rsidRPr="00C1107E" w:rsidRDefault="0065327F" w:rsidP="00265AF6">
      <w:pPr>
        <w:pStyle w:val="Heading3"/>
      </w:pPr>
      <w:r w:rsidRPr="00C1107E">
        <w:t xml:space="preserve">National Health Workforce Dataset (NHWDS) </w:t>
      </w:r>
    </w:p>
    <w:p w14:paraId="692A8499" w14:textId="4AE9289B" w:rsidR="0065327F" w:rsidRPr="000B6A18" w:rsidRDefault="002019F8" w:rsidP="00265AF6">
      <w:r w:rsidRPr="000B6A18">
        <w:t xml:space="preserve">The NHWDS provides information on the registered dental practitioner types. The </w:t>
      </w:r>
      <w:r w:rsidR="0065327F" w:rsidRPr="000B6A18">
        <w:t xml:space="preserve">NHWDS combines data from the National Registration and Accreditation Scheme (NRAS) with dental practitioner workforce survey data collected at the time of annual registration renewal. The dental practitioner workforce survey is administered through the national registration body, the Australian Health Practitioner Regulation </w:t>
      </w:r>
      <w:r w:rsidR="0065327F" w:rsidRPr="000B6A18">
        <w:lastRenderedPageBreak/>
        <w:t xml:space="preserve">Agency (AHPRA), on behalf of Health Workforce Australia. The dental practitioner NHWDS was collected for the first time in 2011, with data presented for 2011 and 2012 in this report. </w:t>
      </w:r>
      <w:proofErr w:type="gramStart"/>
      <w:r w:rsidRPr="000B6A18">
        <w:t>Survey response rates varied by dental practitioner type.</w:t>
      </w:r>
      <w:proofErr w:type="gramEnd"/>
      <w:r w:rsidRPr="000B6A18">
        <w:t xml:space="preserve"> The </w:t>
      </w:r>
      <w:r w:rsidR="0065327F" w:rsidRPr="000B6A18">
        <w:t xml:space="preserve">overall response rate to the dental practitioner workforce survey was </w:t>
      </w:r>
      <w:r w:rsidRPr="000B6A18">
        <w:t>88.3</w:t>
      </w:r>
      <w:r w:rsidR="0065327F" w:rsidRPr="000B6A18">
        <w:t xml:space="preserve"> per cent in 2011 and </w:t>
      </w:r>
      <w:r w:rsidRPr="000B6A18">
        <w:t>92.2</w:t>
      </w:r>
      <w:r w:rsidR="0065327F" w:rsidRPr="000B6A18">
        <w:t xml:space="preserve"> per cent in 2012. As it is a new collection, the NHWDS shows the current characteristics of the </w:t>
      </w:r>
      <w:r w:rsidRPr="000B6A18">
        <w:t>dental practitioner</w:t>
      </w:r>
      <w:r w:rsidR="0065327F" w:rsidRPr="000B6A18">
        <w:t xml:space="preserve"> workforce. </w:t>
      </w:r>
    </w:p>
    <w:p w14:paraId="1F2DCA8F" w14:textId="77777777" w:rsidR="0065327F" w:rsidRPr="00C1107E" w:rsidRDefault="0065327F" w:rsidP="00265AF6">
      <w:pPr>
        <w:pStyle w:val="Heading3"/>
      </w:pPr>
      <w:r w:rsidRPr="00C1107E">
        <w:t xml:space="preserve">Australian Bureau of Statistics (ABS) Census of Population and Housing </w:t>
      </w:r>
    </w:p>
    <w:p w14:paraId="3AC095C8" w14:textId="046CB27B" w:rsidR="0065327F" w:rsidRPr="000B6A18" w:rsidRDefault="002019F8" w:rsidP="00265AF6">
      <w:r w:rsidRPr="000B6A18">
        <w:t xml:space="preserve">ABS Census information is used to describe the number and characteristics of the unregistered dental occupations – dental assistants and dental technicians. </w:t>
      </w:r>
      <w:r w:rsidR="0065327F" w:rsidRPr="000B6A18">
        <w:t xml:space="preserve">The census is a descriptive count of everyone who is in Australia on one night, and of their dwellings. Its objective is to accurately measure the number and key characteristics of people who are in Australia on census night, and of the dwellings in which they live. Information in the census is self-reported, meaning information is dependent on individuals’ understanding and interpretation of the questions asked. </w:t>
      </w:r>
    </w:p>
    <w:p w14:paraId="797CB667" w14:textId="77777777" w:rsidR="0065327F" w:rsidRPr="00C1107E" w:rsidRDefault="0065327F" w:rsidP="00265AF6">
      <w:pPr>
        <w:pStyle w:val="Heading3"/>
      </w:pPr>
      <w:r w:rsidRPr="00C1107E">
        <w:t xml:space="preserve">Department of Education (DE) </w:t>
      </w:r>
    </w:p>
    <w:p w14:paraId="691054E5" w14:textId="7A4B3A64" w:rsidR="00C54404" w:rsidRPr="000B6A18" w:rsidRDefault="0065327F" w:rsidP="00265AF6">
      <w:r w:rsidRPr="007C46F1">
        <w:t xml:space="preserve">The DE conducts the Higher Education Statistics Collection, which provides a range of information on the provision of </w:t>
      </w:r>
      <w:r w:rsidR="00C54404" w:rsidRPr="007C46F1">
        <w:t xml:space="preserve">higher education in all Australian universities. Information on tertiary course commencements and completions is presented in this publication. </w:t>
      </w:r>
    </w:p>
    <w:p w14:paraId="1E9914D6" w14:textId="167170AC" w:rsidR="00C54404" w:rsidRPr="00C1107E" w:rsidRDefault="00C54404" w:rsidP="00265AF6">
      <w:pPr>
        <w:pStyle w:val="Heading3"/>
      </w:pPr>
      <w:r w:rsidRPr="00C1107E">
        <w:t>National Centre for Vocational Education Research (NCVER)</w:t>
      </w:r>
    </w:p>
    <w:p w14:paraId="08719766" w14:textId="61A00AB8" w:rsidR="00C86812" w:rsidRPr="000B6A18" w:rsidRDefault="00C86812" w:rsidP="00265AF6">
      <w:r w:rsidRPr="000B6A18">
        <w:t>NCVER conduct the vocational education and training (VET) provider collection (also known as the Students and Courses collection). This is an administrative collection of information on students, the courses they undertake and their achievement in the VET sector. This information is sourced from student enrolment records and it is an annual national collection. The VET collection does not obtain information from all private VET registered training organisations, so complete coverage of those providing training, and consequently complete information on those obtaining qualifications, is not available.</w:t>
      </w:r>
      <w:r w:rsidR="00C047EC">
        <w:t xml:space="preserve"> </w:t>
      </w:r>
    </w:p>
    <w:p w14:paraId="567DBD28" w14:textId="77777777" w:rsidR="0065327F" w:rsidRPr="00C1107E" w:rsidRDefault="0065327F" w:rsidP="00265AF6">
      <w:pPr>
        <w:pStyle w:val="Heading3"/>
      </w:pPr>
      <w:r w:rsidRPr="00C1107E">
        <w:t xml:space="preserve">Department of Immigration and Border Protection (DIBP) </w:t>
      </w:r>
    </w:p>
    <w:p w14:paraId="7E5AE89A" w14:textId="3E21D8CD" w:rsidR="0065327F" w:rsidRPr="004C7938" w:rsidRDefault="0065327F" w:rsidP="00265AF6">
      <w:r w:rsidRPr="000B6A18">
        <w:t xml:space="preserve">DIBP information is administrative by-product data, reporting the number of temporary and permanent visa applications granted to </w:t>
      </w:r>
      <w:r w:rsidR="002019F8" w:rsidRPr="000B6A18">
        <w:rPr>
          <w:lang w:val="en-US"/>
        </w:rPr>
        <w:t xml:space="preserve">dental practitioners. </w:t>
      </w:r>
    </w:p>
    <w:p w14:paraId="3D71B27B" w14:textId="565802CE" w:rsidR="00766FB2" w:rsidRPr="0014634B" w:rsidRDefault="00766FB2" w:rsidP="00265AF6">
      <w:pPr>
        <w:pStyle w:val="Heading1"/>
      </w:pPr>
      <w:bookmarkStart w:id="65" w:name="_Toc407706393"/>
      <w:r w:rsidRPr="0014634B">
        <w:lastRenderedPageBreak/>
        <w:t>Dentists</w:t>
      </w:r>
      <w:bookmarkEnd w:id="63"/>
      <w:bookmarkEnd w:id="65"/>
    </w:p>
    <w:p w14:paraId="4DD8F2D2" w14:textId="77777777" w:rsidR="00766FB2" w:rsidRPr="008168D4" w:rsidRDefault="00766FB2" w:rsidP="003E45B0">
      <w:pPr>
        <w:pStyle w:val="Heading2"/>
      </w:pPr>
      <w:bookmarkStart w:id="66" w:name="_Toc377045797"/>
      <w:bookmarkStart w:id="67" w:name="_Toc407706394"/>
      <w:r w:rsidRPr="008168D4">
        <w:t>What is a dentist?</w:t>
      </w:r>
      <w:bookmarkEnd w:id="66"/>
      <w:bookmarkEnd w:id="67"/>
    </w:p>
    <w:p w14:paraId="38E934B3" w14:textId="2B036D0C" w:rsidR="001E6E79" w:rsidRPr="000B6A18" w:rsidRDefault="001E6E79" w:rsidP="00265AF6">
      <w:pPr>
        <w:rPr>
          <w:rFonts w:cs="Verdana"/>
          <w:lang w:eastAsia="en-AU"/>
        </w:rPr>
      </w:pPr>
      <w:r w:rsidRPr="000B6A18">
        <w:t xml:space="preserve">A dentist is someone who practises the prevention, diagnosis, and treatment of diseases, </w:t>
      </w:r>
      <w:r w:rsidRPr="000B6A18">
        <w:rPr>
          <w:rFonts w:cs="Verdana"/>
          <w:lang w:eastAsia="en-AU"/>
        </w:rPr>
        <w:t xml:space="preserve">injuries and malformations of the teeth, jaws and mouth. Dentistry </w:t>
      </w:r>
      <w:r w:rsidRPr="004C7938">
        <w:t xml:space="preserve">is a registered health profession under the National Registration and Accreditation Scheme (NRAS). Therefore a practitioner must be registered with the </w:t>
      </w:r>
      <w:r w:rsidR="00106F53" w:rsidRPr="004C7938">
        <w:t>Dental</w:t>
      </w:r>
      <w:r w:rsidRPr="004C7938">
        <w:t xml:space="preserve"> Board of Australia</w:t>
      </w:r>
      <w:r w:rsidR="00106F53" w:rsidRPr="004C7938">
        <w:t xml:space="preserve"> (DBA)</w:t>
      </w:r>
      <w:r w:rsidRPr="004C7938">
        <w:t xml:space="preserve"> to practi</w:t>
      </w:r>
      <w:r w:rsidR="00106F53" w:rsidRPr="004C7938">
        <w:t>s</w:t>
      </w:r>
      <w:r w:rsidRPr="004C7938">
        <w:t xml:space="preserve">e as a </w:t>
      </w:r>
      <w:r w:rsidR="00106F53" w:rsidRPr="004C7938">
        <w:t>dentist</w:t>
      </w:r>
      <w:r w:rsidRPr="004C7938">
        <w:t>.</w:t>
      </w:r>
    </w:p>
    <w:p w14:paraId="694B8DA5" w14:textId="5BAD4803" w:rsidR="00766FB2" w:rsidRPr="000573CC" w:rsidRDefault="00766FB2" w:rsidP="00265AF6">
      <w:r w:rsidRPr="000B6A18">
        <w:t>The D</w:t>
      </w:r>
      <w:r w:rsidR="00106F53" w:rsidRPr="000B6A18">
        <w:t>BA</w:t>
      </w:r>
      <w:r w:rsidRPr="000B6A18">
        <w:t>s</w:t>
      </w:r>
      <w:r w:rsidR="000A3CAF" w:rsidRPr="000B6A18">
        <w:t xml:space="preserve"> </w:t>
      </w:r>
      <w:r w:rsidRPr="000B6A18">
        <w:t>Draft Scope of Practice registration standard and guidelines state th</w:t>
      </w:r>
      <w:r w:rsidR="00025AA1">
        <w:t xml:space="preserve">at dentistry includes the </w:t>
      </w:r>
      <w:r w:rsidRPr="000B6A18">
        <w:t>following range of activities:</w:t>
      </w:r>
    </w:p>
    <w:p w14:paraId="1285E908" w14:textId="0909E591" w:rsidR="00766FB2" w:rsidRPr="000573CC" w:rsidRDefault="00766FB2" w:rsidP="00CF0B0D">
      <w:pPr>
        <w:pStyle w:val="ListParagraph"/>
        <w:numPr>
          <w:ilvl w:val="0"/>
          <w:numId w:val="17"/>
        </w:numPr>
      </w:pPr>
      <w:r w:rsidRPr="000573CC">
        <w:t xml:space="preserve">the correction of </w:t>
      </w:r>
      <w:proofErr w:type="spellStart"/>
      <w:r w:rsidRPr="000573CC">
        <w:t>malpositions</w:t>
      </w:r>
      <w:proofErr w:type="spellEnd"/>
      <w:r w:rsidRPr="000573CC">
        <w:t xml:space="preserve"> of the human teeth or jaws or associated structures</w:t>
      </w:r>
      <w:r w:rsidR="00C047EC" w:rsidRPr="000573CC">
        <w:t xml:space="preserve"> </w:t>
      </w:r>
    </w:p>
    <w:p w14:paraId="36499593" w14:textId="21B071C9" w:rsidR="00766FB2" w:rsidRPr="000573CC" w:rsidRDefault="00766FB2" w:rsidP="00CF0B0D">
      <w:pPr>
        <w:pStyle w:val="ListParagraph"/>
        <w:numPr>
          <w:ilvl w:val="0"/>
          <w:numId w:val="17"/>
        </w:numPr>
      </w:pPr>
      <w:r w:rsidRPr="000573CC">
        <w:t>radiographic procedures and interpretation of radiographic images of the human teeth, jaws and associated structures</w:t>
      </w:r>
    </w:p>
    <w:p w14:paraId="3FFBEEAF" w14:textId="5BB8B255" w:rsidR="00766FB2" w:rsidRPr="000573CC" w:rsidRDefault="00766FB2" w:rsidP="00CF0B0D">
      <w:pPr>
        <w:pStyle w:val="ListParagraph"/>
        <w:numPr>
          <w:ilvl w:val="0"/>
          <w:numId w:val="17"/>
        </w:numPr>
      </w:pPr>
      <w:r w:rsidRPr="000573CC">
        <w:t xml:space="preserve">the prescription, administration and possession of drugs and poisons in accordance with relevant State and Territory authorisation </w:t>
      </w:r>
    </w:p>
    <w:p w14:paraId="3F0097F3" w14:textId="579E4BBB" w:rsidR="00766FB2" w:rsidRPr="000573CC" w:rsidRDefault="00766FB2" w:rsidP="00CF0B0D">
      <w:pPr>
        <w:pStyle w:val="ListParagraph"/>
        <w:numPr>
          <w:ilvl w:val="0"/>
          <w:numId w:val="17"/>
        </w:numPr>
      </w:pPr>
      <w:r w:rsidRPr="000573CC">
        <w:t>the construction or fitting or intra-oral adjustment of artificial teeth or corrective or restorative dental appliances; or provision of advice to any person for the purpose of fitting, inserting, adjusting, fixing, constructing, repairing or renewing of artificial dentures or restorative dental appliances</w:t>
      </w:r>
    </w:p>
    <w:p w14:paraId="14D22018" w14:textId="7A2D6A98" w:rsidR="00766FB2" w:rsidRPr="000573CC" w:rsidRDefault="00766FB2" w:rsidP="00CF0B0D">
      <w:pPr>
        <w:pStyle w:val="ListParagraph"/>
        <w:numPr>
          <w:ilvl w:val="0"/>
          <w:numId w:val="17"/>
        </w:numPr>
      </w:pPr>
      <w:r w:rsidRPr="000573CC">
        <w:t>the prevention of oral disease and the promotion of oral health</w:t>
      </w:r>
    </w:p>
    <w:p w14:paraId="5C25F1E3" w14:textId="77777777" w:rsidR="00766FB2" w:rsidRPr="000573CC" w:rsidRDefault="00766FB2" w:rsidP="00CF0B0D">
      <w:pPr>
        <w:pStyle w:val="ListParagraph"/>
        <w:numPr>
          <w:ilvl w:val="0"/>
          <w:numId w:val="17"/>
        </w:numPr>
      </w:pPr>
      <w:proofErr w:type="gramStart"/>
      <w:r w:rsidRPr="000573CC">
        <w:t>the</w:t>
      </w:r>
      <w:proofErr w:type="gramEnd"/>
      <w:r w:rsidRPr="000573CC">
        <w:t xml:space="preserve"> performance of any treatment on the human teeth, mouth or jaws or associated structures</w:t>
      </w:r>
      <w:r w:rsidR="006A7F57" w:rsidRPr="000573CC">
        <w:rPr>
          <w:vertAlign w:val="superscript"/>
        </w:rPr>
        <w:endnoteReference w:id="2"/>
      </w:r>
      <w:r w:rsidR="006A7F57" w:rsidRPr="000573CC">
        <w:t>.</w:t>
      </w:r>
    </w:p>
    <w:p w14:paraId="4DCD049A" w14:textId="205AC0E4" w:rsidR="001E6E79" w:rsidRPr="000B6A18" w:rsidRDefault="00106F53" w:rsidP="00265AF6">
      <w:r w:rsidRPr="000B6A18">
        <w:t xml:space="preserve">Most dentists work in private practice, </w:t>
      </w:r>
      <w:r w:rsidR="001E6E79" w:rsidRPr="000B6A18">
        <w:t>and may practise all parts of dentistry.</w:t>
      </w:r>
    </w:p>
    <w:p w14:paraId="36BD8202" w14:textId="77777777" w:rsidR="00766FB2" w:rsidRPr="008168D4" w:rsidRDefault="00766FB2" w:rsidP="003E45B0">
      <w:pPr>
        <w:pStyle w:val="Heading2"/>
      </w:pPr>
      <w:bookmarkStart w:id="68" w:name="_Toc377045798"/>
      <w:bookmarkStart w:id="69" w:name="_Toc407706395"/>
      <w:r w:rsidRPr="008168D4">
        <w:t>How are dentists trained?</w:t>
      </w:r>
      <w:bookmarkEnd w:id="68"/>
      <w:bookmarkEnd w:id="69"/>
    </w:p>
    <w:p w14:paraId="3B05D6E1" w14:textId="67F75C39" w:rsidR="00106F53" w:rsidRPr="000B6A18" w:rsidRDefault="00106F53" w:rsidP="00265AF6">
      <w:r w:rsidRPr="000B6A18">
        <w:t xml:space="preserve">A person must successfully complete an </w:t>
      </w:r>
      <w:r w:rsidR="00BA65A1">
        <w:t xml:space="preserve">approved </w:t>
      </w:r>
      <w:r w:rsidR="00686729">
        <w:t>programme</w:t>
      </w:r>
      <w:r w:rsidR="00BA65A1">
        <w:t xml:space="preserve"> of study</w:t>
      </w:r>
      <w:r w:rsidRPr="000B6A18">
        <w:t xml:space="preserve"> and gain registration with the DBA to become a dentist.</w:t>
      </w:r>
    </w:p>
    <w:p w14:paraId="434FB7FD" w14:textId="1799F317" w:rsidR="00766FB2" w:rsidRPr="000B6A18" w:rsidRDefault="00106F53" w:rsidP="00265AF6">
      <w:r w:rsidRPr="000B6A18">
        <w:t>The</w:t>
      </w:r>
      <w:r w:rsidR="00766FB2" w:rsidRPr="000B6A18">
        <w:t xml:space="preserve">re are currently nine </w:t>
      </w:r>
      <w:r w:rsidR="00BA65A1">
        <w:t xml:space="preserve">approved </w:t>
      </w:r>
      <w:r w:rsidR="00686729">
        <w:t>programme</w:t>
      </w:r>
      <w:r w:rsidR="00BA65A1">
        <w:t>s of study</w:t>
      </w:r>
      <w:r w:rsidR="00766FB2" w:rsidRPr="000B6A18">
        <w:t xml:space="preserve"> provided by Australian universities that lead to registration as a dentist</w:t>
      </w:r>
      <w:r w:rsidR="006A7F57" w:rsidRPr="000B6A18">
        <w:rPr>
          <w:vertAlign w:val="superscript"/>
        </w:rPr>
        <w:endnoteReference w:id="3"/>
      </w:r>
      <w:r w:rsidR="006A7F57" w:rsidRPr="000B6A18">
        <w:t>.</w:t>
      </w:r>
      <w:r w:rsidR="00766FB2" w:rsidRPr="000B6A18">
        <w:t xml:space="preserve"> </w:t>
      </w:r>
      <w:r w:rsidRPr="000B6A18">
        <w:t xml:space="preserve">Most of these </w:t>
      </w:r>
      <w:r w:rsidR="00766FB2" w:rsidRPr="000B6A18">
        <w:t xml:space="preserve">are five-year bachelor degrees or four-year postgraduate degrees. </w:t>
      </w:r>
    </w:p>
    <w:p w14:paraId="4044342F" w14:textId="77777777" w:rsidR="00766FB2" w:rsidRPr="000B6A18" w:rsidRDefault="00766FB2" w:rsidP="003E45B0">
      <w:pPr>
        <w:pStyle w:val="Heading2"/>
      </w:pPr>
      <w:bookmarkStart w:id="70" w:name="_Toc377045799"/>
      <w:bookmarkStart w:id="71" w:name="_Toc407706396"/>
      <w:r w:rsidRPr="000B6A18">
        <w:t>What is the assessment process for overseas-trained dentists?</w:t>
      </w:r>
      <w:bookmarkEnd w:id="70"/>
      <w:bookmarkEnd w:id="71"/>
    </w:p>
    <w:p w14:paraId="261CD367" w14:textId="3B5F30EC" w:rsidR="00F87DA1" w:rsidRPr="004C7938" w:rsidRDefault="00E6450F" w:rsidP="004C7938">
      <w:r w:rsidRPr="004C7938">
        <w:t>The assessment of overseas-trained dentists is conducted by the Australian Dental Council</w:t>
      </w:r>
      <w:r w:rsidR="00025AA1" w:rsidRPr="004C7938">
        <w:t xml:space="preserve"> (ADC)</w:t>
      </w:r>
      <w:r w:rsidRPr="004C7938">
        <w:t xml:space="preserve">, through the assessment of professional documents, experience and written and practical examinations. </w:t>
      </w:r>
      <w:r w:rsidR="003A10D2" w:rsidRPr="004C7938">
        <w:t>A</w:t>
      </w:r>
      <w:r w:rsidRPr="004C7938">
        <w:t>pplicants who completed their general dentistry qualifications from approved universities in New Zealand, the United Kingdom, Ireland or Canada may not be required to sit the ADC examinations.</w:t>
      </w:r>
      <w:r w:rsidR="00C047EC" w:rsidRPr="004C7938">
        <w:t xml:space="preserve"> </w:t>
      </w:r>
      <w:r w:rsidR="003A10D2" w:rsidRPr="004C7938">
        <w:t>Applicants must also meet English language requirements.</w:t>
      </w:r>
      <w:r w:rsidR="003A10D2" w:rsidRPr="004C7938">
        <w:endnoteReference w:id="4"/>
      </w:r>
      <w:r w:rsidR="003A10D2" w:rsidRPr="004C7938">
        <w:t xml:space="preserve"> </w:t>
      </w:r>
    </w:p>
    <w:p w14:paraId="009751AB" w14:textId="77777777" w:rsidR="00766FB2" w:rsidRPr="000B6A18" w:rsidRDefault="00766FB2" w:rsidP="003E45B0">
      <w:pPr>
        <w:pStyle w:val="Heading2"/>
      </w:pPr>
      <w:bookmarkStart w:id="72" w:name="_Toc377045800"/>
      <w:bookmarkStart w:id="73" w:name="_Toc407706397"/>
      <w:r w:rsidRPr="000B6A18">
        <w:lastRenderedPageBreak/>
        <w:t>What issues have stakeholders identified for the dentist workforce?</w:t>
      </w:r>
      <w:bookmarkEnd w:id="72"/>
      <w:bookmarkEnd w:id="73"/>
    </w:p>
    <w:p w14:paraId="43C70D39" w14:textId="2F256974" w:rsidR="00766FB2" w:rsidRPr="000573CC" w:rsidRDefault="00AC02E1" w:rsidP="00265AF6">
      <w:r w:rsidRPr="000B6A18">
        <w:t>In terms of workforce supply, while it was g</w:t>
      </w:r>
      <w:r w:rsidR="00766FB2" w:rsidRPr="000B6A18">
        <w:t xml:space="preserve">enerally agreed there is excess supply of dentists compared </w:t>
      </w:r>
      <w:r w:rsidRPr="000B6A18">
        <w:t>with</w:t>
      </w:r>
      <w:r w:rsidR="00766FB2" w:rsidRPr="000B6A18">
        <w:t xml:space="preserve"> existing service demand</w:t>
      </w:r>
      <w:r w:rsidRPr="000B6A18">
        <w:t xml:space="preserve">, the </w:t>
      </w:r>
      <w:r w:rsidR="00766FB2" w:rsidRPr="000B6A18">
        <w:t xml:space="preserve">distribution of the dental workforce was </w:t>
      </w:r>
      <w:r w:rsidRPr="000B6A18">
        <w:t>a</w:t>
      </w:r>
      <w:r w:rsidR="00766FB2" w:rsidRPr="000B6A18">
        <w:t xml:space="preserve"> primary concern, specifically: </w:t>
      </w:r>
    </w:p>
    <w:p w14:paraId="46531946" w14:textId="18EDB42F" w:rsidR="00766FB2" w:rsidRPr="000573CC" w:rsidRDefault="00766FB2" w:rsidP="00CF0B0D">
      <w:pPr>
        <w:pStyle w:val="ListParagraph"/>
        <w:numPr>
          <w:ilvl w:val="0"/>
          <w:numId w:val="18"/>
        </w:numPr>
      </w:pPr>
      <w:r w:rsidRPr="000573CC">
        <w:t xml:space="preserve">there are problems recruiting dentists to regional areas </w:t>
      </w:r>
    </w:p>
    <w:p w14:paraId="7CFD7CE6" w14:textId="0D78B0EE" w:rsidR="00766FB2" w:rsidRPr="000573CC" w:rsidRDefault="00766FB2" w:rsidP="00CF0B0D">
      <w:pPr>
        <w:pStyle w:val="ListParagraph"/>
        <w:numPr>
          <w:ilvl w:val="0"/>
          <w:numId w:val="18"/>
        </w:numPr>
      </w:pPr>
      <w:r w:rsidRPr="000573CC">
        <w:t>regional areas are often reliant on dentists working in the private sector</w:t>
      </w:r>
    </w:p>
    <w:p w14:paraId="23AD8808" w14:textId="75505B37" w:rsidR="00766FB2" w:rsidRPr="000573CC" w:rsidRDefault="00AC02E1" w:rsidP="00CF0B0D">
      <w:pPr>
        <w:pStyle w:val="ListParagraph"/>
        <w:numPr>
          <w:ilvl w:val="0"/>
          <w:numId w:val="18"/>
        </w:numPr>
      </w:pPr>
      <w:proofErr w:type="gramStart"/>
      <w:r w:rsidRPr="000573CC">
        <w:t>most</w:t>
      </w:r>
      <w:proofErr w:type="gramEnd"/>
      <w:r w:rsidRPr="000573CC">
        <w:t xml:space="preserve"> </w:t>
      </w:r>
      <w:r w:rsidR="00766FB2" w:rsidRPr="000573CC">
        <w:t>dentists work</w:t>
      </w:r>
      <w:r w:rsidRPr="000573CC">
        <w:t>ing</w:t>
      </w:r>
      <w:r w:rsidR="00766FB2" w:rsidRPr="000573CC">
        <w:t xml:space="preserve"> in the private sector</w:t>
      </w:r>
      <w:r w:rsidRPr="000573CC">
        <w:t xml:space="preserve">, </w:t>
      </w:r>
      <w:r w:rsidR="00862ED3" w:rsidRPr="000573CC">
        <w:t xml:space="preserve">and </w:t>
      </w:r>
      <w:r w:rsidRPr="000573CC">
        <w:t xml:space="preserve">there are </w:t>
      </w:r>
      <w:r w:rsidR="00766FB2" w:rsidRPr="000573CC">
        <w:t>extended waiting times for dental treatment in the public sector</w:t>
      </w:r>
      <w:r w:rsidRPr="000573CC">
        <w:t>.</w:t>
      </w:r>
    </w:p>
    <w:p w14:paraId="3968E38F" w14:textId="3D94CA7D" w:rsidR="00862ED3" w:rsidRPr="000B6A18" w:rsidRDefault="00862ED3" w:rsidP="00265AF6">
      <w:pPr>
        <w:rPr>
          <w:szCs w:val="20"/>
        </w:rPr>
      </w:pPr>
      <w:r w:rsidRPr="000B6A18">
        <w:t xml:space="preserve">Other factors highlighted as potentially influencing future workforce supply were a trend towards earlier retirement, and possible changes to the </w:t>
      </w:r>
      <w:r w:rsidRPr="000B6A18" w:rsidDel="00437BAF">
        <w:t xml:space="preserve">training curriculum </w:t>
      </w:r>
      <w:r w:rsidRPr="000B6A18">
        <w:t xml:space="preserve">which could include </w:t>
      </w:r>
      <w:r w:rsidRPr="000B6A18" w:rsidDel="00437BAF">
        <w:t>increased course duration</w:t>
      </w:r>
      <w:r w:rsidRPr="000B6A18">
        <w:t>.</w:t>
      </w:r>
    </w:p>
    <w:p w14:paraId="534853C7" w14:textId="08D94BD1" w:rsidR="00766FB2" w:rsidRPr="000B6A18" w:rsidRDefault="00862ED3" w:rsidP="00265AF6">
      <w:r w:rsidRPr="000B6A18">
        <w:t>T</w:t>
      </w:r>
      <w:r w:rsidR="00AC02E1" w:rsidRPr="000B6A18">
        <w:t>he variation in current scopes of practice for the oral health workforce</w:t>
      </w:r>
      <w:r w:rsidR="00766FB2" w:rsidRPr="000B6A18">
        <w:t xml:space="preserve"> across jurisdictions </w:t>
      </w:r>
      <w:r w:rsidRPr="000B6A18">
        <w:t>was another concern highlighted by stakeholders</w:t>
      </w:r>
      <w:r w:rsidR="001E17D5">
        <w:t xml:space="preserve"> – specifically </w:t>
      </w:r>
      <w:proofErr w:type="gramStart"/>
      <w:r w:rsidRPr="000B6A18">
        <w:t>that</w:t>
      </w:r>
      <w:proofErr w:type="gramEnd"/>
      <w:r w:rsidRPr="000B6A18">
        <w:t xml:space="preserve"> it results in the overlapping of professions.</w:t>
      </w:r>
      <w:r w:rsidR="00766FB2" w:rsidRPr="000B6A18">
        <w:t xml:space="preserve"> </w:t>
      </w:r>
    </w:p>
    <w:p w14:paraId="18C2CDF7" w14:textId="77777777" w:rsidR="00766FB2" w:rsidRPr="000B6A18" w:rsidRDefault="00766FB2" w:rsidP="003E45B0">
      <w:pPr>
        <w:pStyle w:val="Heading2"/>
      </w:pPr>
      <w:bookmarkStart w:id="74" w:name="_Toc377045801"/>
      <w:bookmarkStart w:id="75" w:name="_Toc407706398"/>
      <w:r w:rsidRPr="000B6A18">
        <w:t>Existing workforce position</w:t>
      </w:r>
      <w:bookmarkEnd w:id="74"/>
      <w:bookmarkEnd w:id="75"/>
    </w:p>
    <w:p w14:paraId="140FE21E" w14:textId="0FC2FB74" w:rsidR="00766FB2" w:rsidRPr="000B6A18" w:rsidRDefault="00766FB2" w:rsidP="00265AF6">
      <w:pPr>
        <w:rPr>
          <w:lang w:eastAsia="en-AU"/>
        </w:rPr>
      </w:pPr>
      <w:r w:rsidRPr="000B6A18">
        <w:t xml:space="preserve">The existing workforce position was determined from expert opinion from </w:t>
      </w:r>
      <w:r w:rsidR="0065327F" w:rsidRPr="000B6A18">
        <w:t xml:space="preserve">jurisdictions </w:t>
      </w:r>
      <w:r w:rsidRPr="000B6A18">
        <w:t>and the profession. A traffic light approach was used</w:t>
      </w:r>
      <w:r w:rsidR="009E0BB0" w:rsidRPr="000B6A18">
        <w:t xml:space="preserve"> (as described in </w:t>
      </w:r>
      <w:r w:rsidR="00AC194C" w:rsidRPr="000B6A18">
        <w:t>Appendix D)</w:t>
      </w:r>
      <w:r w:rsidR="009E0BB0" w:rsidRPr="000B6A18">
        <w:t>.</w:t>
      </w:r>
      <w:r w:rsidR="0065327F" w:rsidRPr="000B6A18">
        <w:t xml:space="preserve"> </w:t>
      </w:r>
      <w:r w:rsidRPr="000B6A18">
        <w:rPr>
          <w:lang w:eastAsia="en-AU"/>
        </w:rPr>
        <w:t>The den</w:t>
      </w:r>
      <w:r w:rsidR="001E17D5">
        <w:rPr>
          <w:lang w:eastAsia="en-AU"/>
        </w:rPr>
        <w:t>tist</w:t>
      </w:r>
      <w:r w:rsidRPr="000B6A18">
        <w:rPr>
          <w:lang w:eastAsia="en-AU"/>
        </w:rPr>
        <w:t xml:space="preserve"> existing workforce position was assessed as </w:t>
      </w:r>
      <w:r w:rsidRPr="000B6A18">
        <w:rPr>
          <w:b/>
          <w:lang w:eastAsia="en-AU"/>
        </w:rPr>
        <w:t>white</w:t>
      </w:r>
      <w:r w:rsidR="002A0331" w:rsidRPr="000B6A18">
        <w:rPr>
          <w:lang w:eastAsia="en-AU"/>
        </w:rPr>
        <w:t xml:space="preserve"> – </w:t>
      </w:r>
      <w:r w:rsidR="0065327F" w:rsidRPr="000B6A18">
        <w:rPr>
          <w:lang w:eastAsia="en-AU"/>
        </w:rPr>
        <w:t>c</w:t>
      </w:r>
      <w:r w:rsidR="00EF196C" w:rsidRPr="000B6A18">
        <w:rPr>
          <w:lang w:eastAsia="en-AU"/>
        </w:rPr>
        <w:t>urrent perceived excess supply</w:t>
      </w:r>
      <w:r w:rsidR="009E0BB0" w:rsidRPr="000B6A18">
        <w:rPr>
          <w:lang w:eastAsia="en-AU"/>
        </w:rPr>
        <w:t xml:space="preserve">. </w:t>
      </w:r>
    </w:p>
    <w:p w14:paraId="1EB9F342" w14:textId="4BC25061" w:rsidR="00766FB2" w:rsidRPr="008168D4" w:rsidRDefault="00766FB2" w:rsidP="003E45B0">
      <w:pPr>
        <w:pStyle w:val="Heading2"/>
      </w:pPr>
      <w:bookmarkStart w:id="76" w:name="_Toc377045803"/>
      <w:bookmarkStart w:id="77" w:name="_Toc407706399"/>
      <w:r w:rsidRPr="000B6A18">
        <w:t>Workforce characteristics</w:t>
      </w:r>
      <w:bookmarkEnd w:id="76"/>
      <w:bookmarkEnd w:id="77"/>
    </w:p>
    <w:p w14:paraId="0548B59B" w14:textId="3C2A822B" w:rsidR="00C228E9" w:rsidRPr="000B6A18" w:rsidRDefault="00C228E9" w:rsidP="00265AF6">
      <w:pPr>
        <w:rPr>
          <w:lang w:val="en-US"/>
        </w:rPr>
      </w:pPr>
      <w:r w:rsidRPr="000B6A18">
        <w:rPr>
          <w:lang w:val="en-US"/>
        </w:rPr>
        <w:t>In</w:t>
      </w:r>
      <w:r w:rsidR="00C86812" w:rsidRPr="000B6A18">
        <w:rPr>
          <w:lang w:val="en-US"/>
        </w:rPr>
        <w:t xml:space="preserve"> 2012, there were 12,767 </w:t>
      </w:r>
      <w:proofErr w:type="spellStart"/>
      <w:r w:rsidR="00C86812" w:rsidRPr="000B6A18">
        <w:rPr>
          <w:lang w:val="en-US"/>
        </w:rPr>
        <w:t>practis</w:t>
      </w:r>
      <w:r w:rsidRPr="000B6A18">
        <w:rPr>
          <w:lang w:val="en-US"/>
        </w:rPr>
        <w:t>ing</w:t>
      </w:r>
      <w:proofErr w:type="spellEnd"/>
      <w:r w:rsidRPr="000B6A18">
        <w:rPr>
          <w:lang w:val="en-US"/>
        </w:rPr>
        <w:t xml:space="preserve"> dentists who reported their primary role as a clinician</w:t>
      </w:r>
      <w:r w:rsidR="00C86812" w:rsidRPr="000B6A18">
        <w:rPr>
          <w:lang w:val="en-US"/>
        </w:rPr>
        <w:t>, an increase of six per cent (or 705 dentists) from 2011. Characteristics of those dentists were similar in 2011 and 2012, with:</w:t>
      </w:r>
    </w:p>
    <w:p w14:paraId="516BAB56" w14:textId="5F24A3BE" w:rsidR="00C228E9" w:rsidRPr="00265AF6" w:rsidRDefault="00A925EF" w:rsidP="00CF0B0D">
      <w:pPr>
        <w:pStyle w:val="ListParagraph"/>
        <w:numPr>
          <w:ilvl w:val="0"/>
          <w:numId w:val="19"/>
        </w:numPr>
        <w:rPr>
          <w:lang w:val="en-US"/>
        </w:rPr>
      </w:pPr>
      <w:r w:rsidRPr="00265AF6">
        <w:rPr>
          <w:lang w:val="en-US"/>
        </w:rPr>
        <w:t xml:space="preserve">Approximately one-third </w:t>
      </w:r>
      <w:r w:rsidR="00C86812" w:rsidRPr="00265AF6">
        <w:rPr>
          <w:lang w:val="en-US"/>
        </w:rPr>
        <w:t>female</w:t>
      </w:r>
    </w:p>
    <w:p w14:paraId="2A98ECA4" w14:textId="0B9F7D0C" w:rsidR="00A925EF" w:rsidRPr="00265AF6" w:rsidRDefault="00C86812" w:rsidP="00CF0B0D">
      <w:pPr>
        <w:pStyle w:val="ListParagraph"/>
        <w:numPr>
          <w:ilvl w:val="0"/>
          <w:numId w:val="19"/>
        </w:numPr>
        <w:rPr>
          <w:lang w:val="en-US"/>
        </w:rPr>
      </w:pPr>
      <w:r w:rsidRPr="00265AF6">
        <w:rPr>
          <w:lang w:val="en-US"/>
        </w:rPr>
        <w:t xml:space="preserve">An average </w:t>
      </w:r>
      <w:r w:rsidR="00A925EF" w:rsidRPr="00265AF6">
        <w:rPr>
          <w:lang w:val="en-US"/>
        </w:rPr>
        <w:t>age</w:t>
      </w:r>
      <w:r w:rsidRPr="00265AF6">
        <w:rPr>
          <w:lang w:val="en-US"/>
        </w:rPr>
        <w:t xml:space="preserve"> of 43 years</w:t>
      </w:r>
    </w:p>
    <w:p w14:paraId="47BB26B8" w14:textId="3D2AE98C" w:rsidR="00A925EF" w:rsidRPr="00265AF6" w:rsidRDefault="00025AA1" w:rsidP="00CF0B0D">
      <w:pPr>
        <w:pStyle w:val="ListParagraph"/>
        <w:numPr>
          <w:ilvl w:val="0"/>
          <w:numId w:val="19"/>
        </w:numPr>
        <w:rPr>
          <w:lang w:val="en-US"/>
        </w:rPr>
      </w:pPr>
      <w:r w:rsidRPr="00265AF6">
        <w:rPr>
          <w:lang w:val="en-US"/>
        </w:rPr>
        <w:t xml:space="preserve">Average working hours of 37 </w:t>
      </w:r>
      <w:r w:rsidR="00A354F8" w:rsidRPr="00265AF6">
        <w:rPr>
          <w:lang w:val="en-US"/>
        </w:rPr>
        <w:t xml:space="preserve">hours per week (Table 9). </w:t>
      </w:r>
    </w:p>
    <w:p w14:paraId="71C94432" w14:textId="587711B8" w:rsidR="000B2023" w:rsidRPr="00D538B8" w:rsidRDefault="000B2023" w:rsidP="00547C25">
      <w:pPr>
        <w:pStyle w:val="Caption"/>
      </w:pPr>
      <w:bookmarkStart w:id="78" w:name="_Ref377973080"/>
      <w:bookmarkStart w:id="79" w:name="_Ref377973066"/>
      <w:bookmarkStart w:id="80" w:name="_Toc409599532"/>
      <w:r w:rsidRPr="00D538B8">
        <w:lastRenderedPageBreak/>
        <w:t xml:space="preserve">Table </w:t>
      </w:r>
      <w:fldSimple w:instr=" SEQ Table \* ARABIC ">
        <w:r w:rsidR="00E91C85" w:rsidRPr="00D538B8">
          <w:t>9</w:t>
        </w:r>
      </w:fldSimple>
      <w:bookmarkEnd w:id="78"/>
      <w:r w:rsidRPr="00D538B8">
        <w:t xml:space="preserve">: </w:t>
      </w:r>
      <w:r w:rsidR="0065327F" w:rsidRPr="00D538B8">
        <w:t>Employed clinician d</w:t>
      </w:r>
      <w:r w:rsidRPr="00D538B8">
        <w:t>entists, workforce characteristics, 2011 and 2012</w:t>
      </w:r>
      <w:bookmarkEnd w:id="79"/>
      <w:bookmarkEnd w:id="80"/>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CEFFC"/>
        <w:tblLook w:val="0480" w:firstRow="0" w:lastRow="0" w:firstColumn="1" w:lastColumn="0" w:noHBand="0" w:noVBand="1"/>
      </w:tblPr>
      <w:tblGrid>
        <w:gridCol w:w="4722"/>
        <w:gridCol w:w="2394"/>
        <w:gridCol w:w="2126"/>
      </w:tblGrid>
      <w:tr w:rsidR="00C1107E" w:rsidRPr="00F6215D" w14:paraId="6F7C3FA0" w14:textId="0C56F199" w:rsidTr="001F30C4">
        <w:trPr>
          <w:cantSplit/>
          <w:tblHeader/>
        </w:trPr>
        <w:tc>
          <w:tcPr>
            <w:tcW w:w="2555" w:type="pct"/>
            <w:shd w:val="clear" w:color="auto" w:fill="0065A4"/>
          </w:tcPr>
          <w:p w14:paraId="5B35BA71" w14:textId="1AA961E0" w:rsidR="00C1107E" w:rsidRPr="001F30C4" w:rsidRDefault="001F30C4" w:rsidP="001F30C4">
            <w:pPr>
              <w:pStyle w:val="TableHeader"/>
              <w:keepNext/>
            </w:pPr>
            <w:r>
              <w:t>Workforce charact</w:t>
            </w:r>
            <w:bookmarkStart w:id="81" w:name="ColumnTitle_9"/>
            <w:bookmarkEnd w:id="81"/>
            <w:r>
              <w:t>eristic</w:t>
            </w:r>
          </w:p>
        </w:tc>
        <w:tc>
          <w:tcPr>
            <w:tcW w:w="1295" w:type="pct"/>
            <w:shd w:val="clear" w:color="auto" w:fill="0065A4"/>
          </w:tcPr>
          <w:p w14:paraId="373E6382" w14:textId="1D7538E5" w:rsidR="00C1107E" w:rsidRPr="00F6215D" w:rsidRDefault="00C1107E" w:rsidP="001F30C4">
            <w:pPr>
              <w:pStyle w:val="TableHeader"/>
              <w:keepNext/>
              <w:jc w:val="center"/>
              <w:rPr>
                <w:bCs/>
              </w:rPr>
            </w:pPr>
            <w:r w:rsidRPr="00F6215D">
              <w:rPr>
                <w:bCs/>
              </w:rPr>
              <w:t>2011</w:t>
            </w:r>
          </w:p>
        </w:tc>
        <w:tc>
          <w:tcPr>
            <w:tcW w:w="1151" w:type="pct"/>
            <w:shd w:val="clear" w:color="auto" w:fill="0065A4"/>
          </w:tcPr>
          <w:p w14:paraId="7E7F2AAF" w14:textId="351470AD" w:rsidR="00C1107E" w:rsidRPr="00F6215D" w:rsidRDefault="00C1107E" w:rsidP="001F30C4">
            <w:pPr>
              <w:pStyle w:val="TableHeader"/>
              <w:keepNext/>
              <w:jc w:val="center"/>
              <w:rPr>
                <w:bCs/>
              </w:rPr>
            </w:pPr>
            <w:r w:rsidRPr="00F6215D">
              <w:rPr>
                <w:bCs/>
              </w:rPr>
              <w:t>2012</w:t>
            </w:r>
          </w:p>
        </w:tc>
      </w:tr>
      <w:tr w:rsidR="00C1107E" w:rsidRPr="00C1107E" w14:paraId="798EFE45" w14:textId="6F956CF0" w:rsidTr="00062DEA">
        <w:trPr>
          <w:trHeight w:val="340"/>
        </w:trPr>
        <w:tc>
          <w:tcPr>
            <w:tcW w:w="2555" w:type="pct"/>
            <w:shd w:val="clear" w:color="auto" w:fill="CCEFFC"/>
          </w:tcPr>
          <w:p w14:paraId="0CA1CF52" w14:textId="11050320" w:rsidR="00C1107E" w:rsidRPr="00C1107E" w:rsidRDefault="00C1107E" w:rsidP="001F30C4">
            <w:pPr>
              <w:pStyle w:val="TableText"/>
              <w:keepNext/>
            </w:pPr>
            <w:r w:rsidRPr="00C1107E">
              <w:t>Number</w:t>
            </w:r>
          </w:p>
        </w:tc>
        <w:tc>
          <w:tcPr>
            <w:tcW w:w="1295" w:type="pct"/>
            <w:shd w:val="clear" w:color="auto" w:fill="CCEFFC"/>
            <w:vAlign w:val="center"/>
          </w:tcPr>
          <w:p w14:paraId="369B295F" w14:textId="0855A40B" w:rsidR="00C1107E" w:rsidRPr="00C1107E" w:rsidRDefault="00C1107E" w:rsidP="001F30C4">
            <w:pPr>
              <w:pStyle w:val="TableTextcentred"/>
              <w:keepNext/>
            </w:pPr>
            <w:r w:rsidRPr="00C1107E">
              <w:t>12,062</w:t>
            </w:r>
          </w:p>
        </w:tc>
        <w:tc>
          <w:tcPr>
            <w:tcW w:w="1151" w:type="pct"/>
            <w:shd w:val="clear" w:color="auto" w:fill="CCEFFC"/>
            <w:vAlign w:val="center"/>
          </w:tcPr>
          <w:p w14:paraId="52812CA5" w14:textId="5882DD10" w:rsidR="00C1107E" w:rsidRPr="00C1107E" w:rsidRDefault="00C1107E" w:rsidP="001F30C4">
            <w:pPr>
              <w:pStyle w:val="TableTextcentred"/>
              <w:keepNext/>
            </w:pPr>
            <w:r w:rsidRPr="00C1107E">
              <w:t>12,767</w:t>
            </w:r>
          </w:p>
        </w:tc>
      </w:tr>
      <w:tr w:rsidR="00C1107E" w:rsidRPr="00C1107E" w14:paraId="4E278C36" w14:textId="409AA0B7" w:rsidTr="00062DEA">
        <w:trPr>
          <w:trHeight w:val="340"/>
        </w:trPr>
        <w:tc>
          <w:tcPr>
            <w:tcW w:w="2555" w:type="pct"/>
            <w:shd w:val="clear" w:color="auto" w:fill="CCE0ED"/>
          </w:tcPr>
          <w:p w14:paraId="7DBD9852" w14:textId="2F6788F4" w:rsidR="00C1107E" w:rsidRPr="00C1107E" w:rsidRDefault="00C1107E" w:rsidP="001F30C4">
            <w:pPr>
              <w:pStyle w:val="TableText"/>
              <w:keepNext/>
            </w:pPr>
            <w:r w:rsidRPr="00C1107E">
              <w:t>% female</w:t>
            </w:r>
          </w:p>
        </w:tc>
        <w:tc>
          <w:tcPr>
            <w:tcW w:w="1295" w:type="pct"/>
            <w:shd w:val="clear" w:color="auto" w:fill="CCE0ED"/>
            <w:vAlign w:val="center"/>
          </w:tcPr>
          <w:p w14:paraId="6D897A59" w14:textId="31FDBFD3" w:rsidR="00C1107E" w:rsidRPr="00C1107E" w:rsidRDefault="00C1107E" w:rsidP="001F30C4">
            <w:pPr>
              <w:pStyle w:val="TableTextcentred"/>
              <w:keepNext/>
            </w:pPr>
            <w:r w:rsidRPr="00C1107E">
              <w:t>35.0</w:t>
            </w:r>
          </w:p>
        </w:tc>
        <w:tc>
          <w:tcPr>
            <w:tcW w:w="1151" w:type="pct"/>
            <w:shd w:val="clear" w:color="auto" w:fill="CCE0ED"/>
            <w:vAlign w:val="center"/>
          </w:tcPr>
          <w:p w14:paraId="0714601B" w14:textId="6EB4CA8E" w:rsidR="00C1107E" w:rsidRPr="00C1107E" w:rsidRDefault="00C1107E" w:rsidP="001F30C4">
            <w:pPr>
              <w:pStyle w:val="TableTextcentred"/>
              <w:keepNext/>
            </w:pPr>
            <w:r w:rsidRPr="00C1107E">
              <w:t>36.5</w:t>
            </w:r>
          </w:p>
        </w:tc>
      </w:tr>
      <w:tr w:rsidR="00C1107E" w:rsidRPr="00C1107E" w14:paraId="3D218B85" w14:textId="33B79432" w:rsidTr="00062DEA">
        <w:trPr>
          <w:trHeight w:val="340"/>
        </w:trPr>
        <w:tc>
          <w:tcPr>
            <w:tcW w:w="2555" w:type="pct"/>
            <w:shd w:val="clear" w:color="auto" w:fill="CCEFFC"/>
          </w:tcPr>
          <w:p w14:paraId="5E3AD266" w14:textId="28CB9FAD" w:rsidR="00C1107E" w:rsidRPr="00C1107E" w:rsidRDefault="00C1107E" w:rsidP="001F30C4">
            <w:pPr>
              <w:pStyle w:val="TableText"/>
              <w:keepNext/>
            </w:pPr>
            <w:r w:rsidRPr="00C1107E">
              <w:t>Average age</w:t>
            </w:r>
          </w:p>
        </w:tc>
        <w:tc>
          <w:tcPr>
            <w:tcW w:w="1295" w:type="pct"/>
            <w:shd w:val="clear" w:color="auto" w:fill="CCEFFC"/>
            <w:vAlign w:val="center"/>
          </w:tcPr>
          <w:p w14:paraId="11A68AA5" w14:textId="26B96D84" w:rsidR="00C1107E" w:rsidRPr="00C1107E" w:rsidRDefault="00C1107E" w:rsidP="001F30C4">
            <w:pPr>
              <w:pStyle w:val="TableTextcentred"/>
              <w:keepNext/>
            </w:pPr>
            <w:r w:rsidRPr="00C1107E">
              <w:t>43.1</w:t>
            </w:r>
          </w:p>
        </w:tc>
        <w:tc>
          <w:tcPr>
            <w:tcW w:w="1151" w:type="pct"/>
            <w:shd w:val="clear" w:color="auto" w:fill="CCEFFC"/>
            <w:vAlign w:val="center"/>
          </w:tcPr>
          <w:p w14:paraId="24BD1855" w14:textId="32AB273D" w:rsidR="00C1107E" w:rsidRPr="00C1107E" w:rsidRDefault="00C1107E" w:rsidP="001F30C4">
            <w:pPr>
              <w:pStyle w:val="TableTextcentred"/>
              <w:keepNext/>
            </w:pPr>
            <w:r w:rsidRPr="00C1107E">
              <w:t>43.1</w:t>
            </w:r>
          </w:p>
        </w:tc>
      </w:tr>
      <w:tr w:rsidR="00C1107E" w:rsidRPr="00C1107E" w14:paraId="4D915625" w14:textId="055B4A60" w:rsidTr="00062DEA">
        <w:trPr>
          <w:trHeight w:val="340"/>
        </w:trPr>
        <w:tc>
          <w:tcPr>
            <w:tcW w:w="2555" w:type="pct"/>
            <w:shd w:val="clear" w:color="auto" w:fill="CCE0ED"/>
          </w:tcPr>
          <w:p w14:paraId="4AF25444" w14:textId="6B0D112B" w:rsidR="00C1107E" w:rsidRPr="00C1107E" w:rsidRDefault="00C1107E" w:rsidP="001F30C4">
            <w:pPr>
              <w:pStyle w:val="TableText"/>
              <w:keepNext/>
            </w:pPr>
            <w:r w:rsidRPr="00C1107E">
              <w:t>% over 55</w:t>
            </w:r>
          </w:p>
        </w:tc>
        <w:tc>
          <w:tcPr>
            <w:tcW w:w="1295" w:type="pct"/>
            <w:shd w:val="clear" w:color="auto" w:fill="CCE0ED"/>
            <w:vAlign w:val="center"/>
          </w:tcPr>
          <w:p w14:paraId="4D97A492" w14:textId="6F589FCB" w:rsidR="00C1107E" w:rsidRPr="00C1107E" w:rsidRDefault="00C1107E" w:rsidP="001F30C4">
            <w:pPr>
              <w:pStyle w:val="TableTextcentred"/>
              <w:keepNext/>
            </w:pPr>
            <w:r w:rsidRPr="00C1107E">
              <w:t>22.1</w:t>
            </w:r>
          </w:p>
        </w:tc>
        <w:tc>
          <w:tcPr>
            <w:tcW w:w="1151" w:type="pct"/>
            <w:shd w:val="clear" w:color="auto" w:fill="CCE0ED"/>
            <w:vAlign w:val="center"/>
          </w:tcPr>
          <w:p w14:paraId="1A410205" w14:textId="35F734A5" w:rsidR="00C1107E" w:rsidRPr="00C1107E" w:rsidRDefault="00C1107E" w:rsidP="001F30C4">
            <w:pPr>
              <w:pStyle w:val="TableTextcentred"/>
              <w:keepNext/>
            </w:pPr>
            <w:r w:rsidRPr="00C1107E">
              <w:t>22.7</w:t>
            </w:r>
          </w:p>
        </w:tc>
      </w:tr>
      <w:tr w:rsidR="00C1107E" w:rsidRPr="00C1107E" w14:paraId="2F00F1AA" w14:textId="4AF735AF" w:rsidTr="00062DEA">
        <w:trPr>
          <w:trHeight w:val="340"/>
        </w:trPr>
        <w:tc>
          <w:tcPr>
            <w:tcW w:w="2555" w:type="pct"/>
            <w:shd w:val="clear" w:color="auto" w:fill="CCEFFC"/>
          </w:tcPr>
          <w:p w14:paraId="5BA2B2DD" w14:textId="67AB6831" w:rsidR="00C1107E" w:rsidRPr="00C1107E" w:rsidRDefault="00C1107E" w:rsidP="001F30C4">
            <w:pPr>
              <w:pStyle w:val="TableText"/>
              <w:keepNext/>
            </w:pPr>
            <w:r w:rsidRPr="00C1107E">
              <w:t>Average working hours</w:t>
            </w:r>
          </w:p>
        </w:tc>
        <w:tc>
          <w:tcPr>
            <w:tcW w:w="1295" w:type="pct"/>
            <w:shd w:val="clear" w:color="auto" w:fill="CCEFFC"/>
            <w:vAlign w:val="center"/>
          </w:tcPr>
          <w:p w14:paraId="0BB4B7EF" w14:textId="35C9203B" w:rsidR="00C1107E" w:rsidRPr="00C1107E" w:rsidRDefault="00C1107E" w:rsidP="001F30C4">
            <w:pPr>
              <w:pStyle w:val="TableTextcentred"/>
              <w:keepNext/>
            </w:pPr>
            <w:r w:rsidRPr="00C1107E">
              <w:t>37.4</w:t>
            </w:r>
          </w:p>
        </w:tc>
        <w:tc>
          <w:tcPr>
            <w:tcW w:w="1151" w:type="pct"/>
            <w:shd w:val="clear" w:color="auto" w:fill="CCEFFC"/>
            <w:vAlign w:val="center"/>
          </w:tcPr>
          <w:p w14:paraId="08D35970" w14:textId="7FE637A5" w:rsidR="00C1107E" w:rsidRPr="00C1107E" w:rsidRDefault="00C1107E" w:rsidP="001F30C4">
            <w:pPr>
              <w:pStyle w:val="TableTextcentred"/>
              <w:keepNext/>
            </w:pPr>
            <w:r w:rsidRPr="00C1107E">
              <w:t>37.1</w:t>
            </w:r>
          </w:p>
        </w:tc>
      </w:tr>
      <w:tr w:rsidR="00C1107E" w:rsidRPr="00F6215D" w14:paraId="38DC5B34" w14:textId="2F1ACF84" w:rsidTr="00062DEA">
        <w:trPr>
          <w:trHeight w:val="340"/>
        </w:trPr>
        <w:tc>
          <w:tcPr>
            <w:tcW w:w="2555" w:type="pct"/>
            <w:shd w:val="clear" w:color="auto" w:fill="CCE0ED"/>
          </w:tcPr>
          <w:p w14:paraId="5243D62E" w14:textId="3DF1A855" w:rsidR="00C1107E" w:rsidRPr="00F6215D" w:rsidRDefault="00C1107E" w:rsidP="001F30C4">
            <w:pPr>
              <w:pStyle w:val="TableText"/>
              <w:keepNext/>
            </w:pPr>
            <w:r w:rsidRPr="00F6215D">
              <w:t>Full-time equivalent</w:t>
            </w:r>
          </w:p>
        </w:tc>
        <w:tc>
          <w:tcPr>
            <w:tcW w:w="1295" w:type="pct"/>
            <w:shd w:val="clear" w:color="auto" w:fill="CCE0ED"/>
            <w:vAlign w:val="center"/>
          </w:tcPr>
          <w:p w14:paraId="0F7C913C" w14:textId="7AD3943A" w:rsidR="00C1107E" w:rsidRPr="00F6215D" w:rsidRDefault="00C1107E" w:rsidP="001F30C4">
            <w:pPr>
              <w:pStyle w:val="TableTextcentred"/>
              <w:keepNext/>
            </w:pPr>
            <w:r w:rsidRPr="00F6215D">
              <w:t>11,885</w:t>
            </w:r>
          </w:p>
        </w:tc>
        <w:tc>
          <w:tcPr>
            <w:tcW w:w="1151" w:type="pct"/>
            <w:shd w:val="clear" w:color="auto" w:fill="CCE0ED"/>
            <w:vAlign w:val="center"/>
          </w:tcPr>
          <w:p w14:paraId="3297CCC7" w14:textId="21EA5CA0" w:rsidR="00C1107E" w:rsidRPr="00F6215D" w:rsidRDefault="00C1107E" w:rsidP="001F30C4">
            <w:pPr>
              <w:pStyle w:val="TableTextcentred"/>
              <w:keepNext/>
            </w:pPr>
            <w:r w:rsidRPr="00F6215D">
              <w:t>12,477</w:t>
            </w:r>
          </w:p>
        </w:tc>
      </w:tr>
    </w:tbl>
    <w:p w14:paraId="1F023C35" w14:textId="07DE7E1C" w:rsidR="000B2023" w:rsidRPr="00445B4A" w:rsidRDefault="000B2023" w:rsidP="00445B4A">
      <w:pPr>
        <w:pStyle w:val="Tablenote"/>
      </w:pPr>
      <w:r w:rsidRPr="00445B4A">
        <w:t>Source: National Health Workforce Dataset</w:t>
      </w:r>
      <w:r w:rsidR="0065327F" w:rsidRPr="00445B4A">
        <w:t>: dental practitioners</w:t>
      </w:r>
      <w:r w:rsidRPr="00445B4A">
        <w:t xml:space="preserve"> 2011 and 2012 </w:t>
      </w:r>
    </w:p>
    <w:p w14:paraId="33CC79F2" w14:textId="3CABCEEC" w:rsidR="00766FB2" w:rsidRPr="00483BDC" w:rsidRDefault="00766FB2" w:rsidP="003E45B0">
      <w:pPr>
        <w:pStyle w:val="Heading2"/>
      </w:pPr>
      <w:bookmarkStart w:id="82" w:name="_Toc377045804"/>
      <w:bookmarkStart w:id="83" w:name="_Toc407706400"/>
      <w:r w:rsidRPr="00483BDC">
        <w:t>Workforce</w:t>
      </w:r>
      <w:r w:rsidR="00BB2F18">
        <w:rPr>
          <w:lang w:val="en-US"/>
        </w:rPr>
        <w:t xml:space="preserve"> </w:t>
      </w:r>
      <w:proofErr w:type="spellStart"/>
      <w:r w:rsidR="00BB2F18">
        <w:rPr>
          <w:lang w:val="en-US"/>
        </w:rPr>
        <w:t>i</w:t>
      </w:r>
      <w:r w:rsidRPr="00483BDC">
        <w:t>nflows</w:t>
      </w:r>
      <w:bookmarkEnd w:id="82"/>
      <w:bookmarkEnd w:id="83"/>
      <w:proofErr w:type="spellEnd"/>
    </w:p>
    <w:p w14:paraId="466F17B3" w14:textId="77777777" w:rsidR="00766FB2" w:rsidRPr="008168D4" w:rsidRDefault="00766FB2" w:rsidP="00265AF6">
      <w:pPr>
        <w:pStyle w:val="Heading3"/>
      </w:pPr>
      <w:bookmarkStart w:id="84" w:name="_Toc377045805"/>
      <w:r w:rsidRPr="008168D4">
        <w:t>Graduates</w:t>
      </w:r>
      <w:bookmarkEnd w:id="84"/>
    </w:p>
    <w:p w14:paraId="2EECFF40" w14:textId="354E1E6D" w:rsidR="00B07835" w:rsidRPr="000B6A18" w:rsidRDefault="00B07835" w:rsidP="00265AF6">
      <w:r w:rsidRPr="000B6A18">
        <w:t>The</w:t>
      </w:r>
      <w:r w:rsidR="001E17D5">
        <w:t xml:space="preserve"> number of graduates from courses leading to registration as a dentist more than doubled from 2007 (19</w:t>
      </w:r>
      <w:r w:rsidR="00914C7C">
        <w:t>2</w:t>
      </w:r>
      <w:r w:rsidR="001E17D5">
        <w:t xml:space="preserve"> graduates) to 2012 (</w:t>
      </w:r>
      <w:r w:rsidR="00BB18FF">
        <w:t xml:space="preserve">552 </w:t>
      </w:r>
      <w:r w:rsidR="001E17D5">
        <w:t>graduates</w:t>
      </w:r>
      <w:r w:rsidR="00141099">
        <w:t>)</w:t>
      </w:r>
      <w:r w:rsidR="00E312FB">
        <w:t xml:space="preserve"> (Figure 1)</w:t>
      </w:r>
      <w:r w:rsidR="00141099">
        <w:t xml:space="preserve">. </w:t>
      </w:r>
    </w:p>
    <w:p w14:paraId="55091031" w14:textId="76D65191" w:rsidR="00766FB2" w:rsidRPr="00D538B8" w:rsidRDefault="00766FB2" w:rsidP="00547C25">
      <w:pPr>
        <w:pStyle w:val="Caption"/>
      </w:pPr>
      <w:bookmarkStart w:id="85" w:name="_Toc407706555"/>
      <w:r w:rsidRPr="00D538B8">
        <w:t xml:space="preserve">Figure </w:t>
      </w:r>
      <w:fldSimple w:instr=" SEQ Figure \* ARABIC ">
        <w:r w:rsidR="00E91C85" w:rsidRPr="00D538B8">
          <w:t>1</w:t>
        </w:r>
      </w:fldSimple>
      <w:r w:rsidRPr="00D538B8">
        <w:t>: Number of graduates</w:t>
      </w:r>
      <w:r w:rsidR="00FC1A22" w:rsidRPr="00D538B8">
        <w:t xml:space="preserve"> of courses leading to registration as a dentist</w:t>
      </w:r>
      <w:r w:rsidRPr="00D538B8">
        <w:t>, 2007</w:t>
      </w:r>
      <w:r w:rsidR="001E17D5" w:rsidRPr="00D538B8">
        <w:t xml:space="preserve"> to </w:t>
      </w:r>
      <w:r w:rsidRPr="00D538B8">
        <w:t>2012</w:t>
      </w:r>
      <w:bookmarkEnd w:id="85"/>
    </w:p>
    <w:p w14:paraId="57A5CB9E" w14:textId="77777777" w:rsidR="00164AD5" w:rsidRDefault="00164AD5" w:rsidP="00766FB2">
      <w:pPr>
        <w:rPr>
          <w:lang w:eastAsia="x-none"/>
        </w:rPr>
      </w:pPr>
      <w:r>
        <w:rPr>
          <w:noProof/>
          <w:lang w:eastAsia="en-AU"/>
        </w:rPr>
        <w:drawing>
          <wp:inline distT="0" distB="0" distL="0" distR="0" wp14:anchorId="7A2904B4" wp14:editId="33928C4D">
            <wp:extent cx="4658264" cy="2631056"/>
            <wp:effectExtent l="0" t="0" r="9525" b="17145"/>
            <wp:docPr id="15" name="Chart 15" descr="The figure shows that the number of graduates from courses leading to registration as a dentist more than doubled from 2007 (192 graduates) to 2012 (552 graduates). " title="Figure 1: Number of graduates of courses leading to registration as a dentist from 2007 to 20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E814D82" w14:textId="502E0C69" w:rsidR="00B07835" w:rsidRPr="000B6A18" w:rsidRDefault="00B07835" w:rsidP="00445B4A">
      <w:pPr>
        <w:pStyle w:val="Tablenote"/>
      </w:pPr>
      <w:r w:rsidRPr="000B6A18">
        <w:t xml:space="preserve">Source: </w:t>
      </w:r>
      <w:r w:rsidR="00BB18FF">
        <w:t xml:space="preserve">Department of Education 2007 to 2011 and </w:t>
      </w:r>
      <w:r w:rsidR="007B7354">
        <w:t>Australian Council of Dental Schools</w:t>
      </w:r>
      <w:r w:rsidR="00BB18FF">
        <w:t xml:space="preserve"> 2012</w:t>
      </w:r>
      <w:r w:rsidR="0021622E" w:rsidRPr="000B6A18">
        <w:t xml:space="preserve"> </w:t>
      </w:r>
    </w:p>
    <w:p w14:paraId="0B60DB2B" w14:textId="77777777" w:rsidR="00766FB2" w:rsidRPr="00483BDC" w:rsidRDefault="00766FB2" w:rsidP="00265AF6">
      <w:pPr>
        <w:pStyle w:val="Heading3"/>
      </w:pPr>
      <w:r w:rsidRPr="00483BDC">
        <w:t>Migration</w:t>
      </w:r>
    </w:p>
    <w:p w14:paraId="1DC4A676" w14:textId="11B67C3E" w:rsidR="00D134CE" w:rsidRPr="00483BDC" w:rsidRDefault="00D134CE" w:rsidP="00265AF6">
      <w:r w:rsidRPr="00483BDC">
        <w:t>The number of permanent visas granted to dentists</w:t>
      </w:r>
      <w:r w:rsidR="008F73AE" w:rsidRPr="00483BDC">
        <w:t xml:space="preserve"> and dental specialists</w:t>
      </w:r>
      <w:r w:rsidRPr="00483BDC">
        <w:t xml:space="preserve"> (who had not previously held a visa permitting them to work in Australia) </w:t>
      </w:r>
      <w:r w:rsidR="00141099">
        <w:t>has generally increased from 2007 to 2012 – reaching a peak of 124 visa grants in 2010</w:t>
      </w:r>
      <w:r w:rsidR="00E312FB">
        <w:t xml:space="preserve"> (Figure 2)</w:t>
      </w:r>
      <w:r w:rsidRPr="00483BDC">
        <w:t xml:space="preserve">. </w:t>
      </w:r>
    </w:p>
    <w:p w14:paraId="1C32CC4B" w14:textId="617B33D4" w:rsidR="00766FB2" w:rsidRPr="00D538B8" w:rsidRDefault="00766FB2" w:rsidP="00547C25">
      <w:pPr>
        <w:pStyle w:val="Caption"/>
      </w:pPr>
      <w:bookmarkStart w:id="86" w:name="_Toc407706556"/>
      <w:r w:rsidRPr="00D538B8">
        <w:lastRenderedPageBreak/>
        <w:t xml:space="preserve">Figure </w:t>
      </w:r>
      <w:fldSimple w:instr=" SEQ Figure \* ARABIC ">
        <w:r w:rsidR="00E91C85" w:rsidRPr="00D538B8">
          <w:t>2</w:t>
        </w:r>
      </w:fldSimple>
      <w:r w:rsidRPr="00D538B8">
        <w:t xml:space="preserve">: </w:t>
      </w:r>
      <w:r w:rsidR="00350938" w:rsidRPr="00D538B8">
        <w:t>Number of permanent visa grants to dental practitioners (</w:t>
      </w:r>
      <w:r w:rsidRPr="00D538B8">
        <w:t xml:space="preserve">with </w:t>
      </w:r>
      <w:r w:rsidR="00141099" w:rsidRPr="00D538B8">
        <w:t>no previous working visa</w:t>
      </w:r>
      <w:r w:rsidR="00350938" w:rsidRPr="00D538B8">
        <w:t>)</w:t>
      </w:r>
      <w:r w:rsidR="00141099" w:rsidRPr="00D538B8">
        <w:t>, 2007 to</w:t>
      </w:r>
      <w:r w:rsidRPr="00D538B8">
        <w:t xml:space="preserve"> 201</w:t>
      </w:r>
      <w:r w:rsidR="00D41681" w:rsidRPr="00D538B8">
        <w:t>2</w:t>
      </w:r>
      <w:bookmarkEnd w:id="86"/>
    </w:p>
    <w:p w14:paraId="63D42166" w14:textId="77777777" w:rsidR="0052396E" w:rsidRPr="00547C25" w:rsidRDefault="0052396E" w:rsidP="00547C25">
      <w:r w:rsidRPr="00547C25">
        <w:rPr>
          <w:noProof/>
          <w:lang w:eastAsia="en-AU"/>
        </w:rPr>
        <w:drawing>
          <wp:inline distT="0" distB="0" distL="0" distR="0" wp14:anchorId="163FEC89" wp14:editId="6EAB03C9">
            <wp:extent cx="4710023" cy="2596551"/>
            <wp:effectExtent l="0" t="0" r="14605" b="13335"/>
            <wp:docPr id="43" name="Chart 43" descr="The figure shows the number of permanent visas granted to dentists and dental specialists has generally increased from 2007 (62 visas granted) to 2012 (118 visas granted) with the highest number (124 visas granted) in 2010." title="Figure 2: Number of permanent visa grants to dental practitioners (with no previous working visa) 2007 to 20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C12432F" w14:textId="77777777" w:rsidR="00766FB2" w:rsidRPr="00483BDC" w:rsidRDefault="00B07835" w:rsidP="00445B4A">
      <w:pPr>
        <w:pStyle w:val="Tablenote"/>
      </w:pPr>
      <w:r w:rsidRPr="00483BDC">
        <w:t>Source: Department of Immigration and Border Protection</w:t>
      </w:r>
    </w:p>
    <w:p w14:paraId="43A848F3" w14:textId="20C91E3B" w:rsidR="008F73AE" w:rsidRPr="00483BDC" w:rsidRDefault="008F73AE" w:rsidP="00265AF6">
      <w:r w:rsidRPr="00483BDC">
        <w:t>Temporary visas granted to dentists and dental specialists increased by 34 per cent (45 dentists) from 2007 to 2012</w:t>
      </w:r>
      <w:r w:rsidR="00E312FB">
        <w:t xml:space="preserve"> (Figure 3)</w:t>
      </w:r>
      <w:r w:rsidRPr="00483BDC">
        <w:t xml:space="preserve">. Between these two years, the highest number of temporary visas granted was in 2008 (180 visas). </w:t>
      </w:r>
    </w:p>
    <w:p w14:paraId="2A037B2E" w14:textId="13A90970" w:rsidR="008F73AE" w:rsidRPr="00D538B8" w:rsidRDefault="008F73AE" w:rsidP="00547C25">
      <w:pPr>
        <w:pStyle w:val="Caption"/>
      </w:pPr>
      <w:bookmarkStart w:id="87" w:name="_Toc407706557"/>
      <w:r w:rsidRPr="00D538B8">
        <w:t xml:space="preserve">Figure </w:t>
      </w:r>
      <w:fldSimple w:instr=" SEQ Figure \* ARABIC ">
        <w:r w:rsidR="00E91C85" w:rsidRPr="00D538B8">
          <w:t>3</w:t>
        </w:r>
      </w:fldSimple>
      <w:r w:rsidRPr="00D538B8">
        <w:t xml:space="preserve">: </w:t>
      </w:r>
      <w:r w:rsidR="00141099" w:rsidRPr="00D538B8">
        <w:t>Number of t</w:t>
      </w:r>
      <w:r w:rsidRPr="00D538B8">
        <w:t xml:space="preserve">emporary </w:t>
      </w:r>
      <w:r w:rsidR="00141099" w:rsidRPr="00D538B8">
        <w:t>visa grants to dental practitioners</w:t>
      </w:r>
      <w:r w:rsidRPr="00D538B8">
        <w:t>, 2007</w:t>
      </w:r>
      <w:r w:rsidR="00141099" w:rsidRPr="00D538B8">
        <w:t xml:space="preserve"> to </w:t>
      </w:r>
      <w:r w:rsidRPr="00D538B8">
        <w:t>2012</w:t>
      </w:r>
      <w:bookmarkEnd w:id="87"/>
    </w:p>
    <w:p w14:paraId="62995293" w14:textId="77777777" w:rsidR="008F73AE" w:rsidRPr="00547C25" w:rsidRDefault="008F73AE" w:rsidP="00547C25">
      <w:r w:rsidRPr="00547C25">
        <w:rPr>
          <w:noProof/>
          <w:lang w:eastAsia="en-AU"/>
        </w:rPr>
        <w:drawing>
          <wp:inline distT="0" distB="0" distL="0" distR="0" wp14:anchorId="261FB1FA" wp14:editId="756FBBAE">
            <wp:extent cx="4727275" cy="2665562"/>
            <wp:effectExtent l="0" t="0" r="16510" b="20955"/>
            <wp:docPr id="53" name="Chart 53" descr="The figure shows the number of temporary visa grants to dental practitioners has increased from 2007 (132 temporary visas granted) to 2012 (177 temporary visas granted). The highest number of visas granted was in 2008 (180 visas granted)." title="Figure 3: Number of temporary visa grants to dental practitioners, 2007 to 20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F01BA74" w14:textId="77777777" w:rsidR="008F73AE" w:rsidRPr="00483BDC" w:rsidRDefault="008F73AE" w:rsidP="00445B4A">
      <w:pPr>
        <w:pStyle w:val="Tablenote"/>
      </w:pPr>
      <w:r w:rsidRPr="00483BDC">
        <w:t>Source: Department of Immigration and Border Protection</w:t>
      </w:r>
    </w:p>
    <w:p w14:paraId="389B9CF9" w14:textId="0F7D3DA3" w:rsidR="00766FB2" w:rsidRPr="0014634B" w:rsidRDefault="00766FB2" w:rsidP="00265AF6">
      <w:pPr>
        <w:pStyle w:val="Heading1"/>
      </w:pPr>
      <w:bookmarkStart w:id="88" w:name="_Toc377045807"/>
      <w:bookmarkStart w:id="89" w:name="_Toc407706401"/>
      <w:r w:rsidRPr="0014634B">
        <w:lastRenderedPageBreak/>
        <w:t>Dental specialties</w:t>
      </w:r>
      <w:bookmarkEnd w:id="88"/>
      <w:bookmarkEnd w:id="89"/>
    </w:p>
    <w:p w14:paraId="44E1D639" w14:textId="1F179864" w:rsidR="00766FB2" w:rsidRPr="008168D4" w:rsidRDefault="00766FB2" w:rsidP="003E45B0">
      <w:pPr>
        <w:pStyle w:val="Heading2"/>
      </w:pPr>
      <w:bookmarkStart w:id="90" w:name="_Toc377045808"/>
      <w:bookmarkStart w:id="91" w:name="_Toc407706402"/>
      <w:r w:rsidRPr="008168D4">
        <w:t>Dental-maxillofacial radiology</w:t>
      </w:r>
      <w:bookmarkEnd w:id="90"/>
      <w:bookmarkEnd w:id="91"/>
    </w:p>
    <w:p w14:paraId="26E4136A" w14:textId="77777777" w:rsidR="00766FB2" w:rsidRPr="008168D4" w:rsidRDefault="00766FB2" w:rsidP="00265AF6">
      <w:pPr>
        <w:pStyle w:val="Heading3"/>
      </w:pPr>
      <w:bookmarkStart w:id="92" w:name="_Toc377045809"/>
      <w:r w:rsidRPr="008168D4">
        <w:t>What is a dental-maxillofacial radiologist?</w:t>
      </w:r>
      <w:bookmarkEnd w:id="92"/>
    </w:p>
    <w:p w14:paraId="16C980A8" w14:textId="3D0160B6" w:rsidR="00766FB2" w:rsidRPr="00483BDC" w:rsidRDefault="00766FB2" w:rsidP="00265AF6">
      <w:r w:rsidRPr="00483BDC">
        <w:t xml:space="preserve">Dental-maxillofacial radiologists work in the branch of dentistry that deals with diagnostic imaging procedures applicable to the hard and soft tissues of the oral </w:t>
      </w:r>
      <w:r w:rsidR="0009752B">
        <w:t xml:space="preserve">(mouth) </w:t>
      </w:r>
      <w:r w:rsidRPr="00483BDC">
        <w:t xml:space="preserve">and maxillofacial </w:t>
      </w:r>
      <w:r w:rsidR="0009752B">
        <w:t xml:space="preserve">(jaws and face) </w:t>
      </w:r>
      <w:r w:rsidRPr="00483BDC">
        <w:t>region, and to other structures that are relevant for the proper assessment of oral conditions.</w:t>
      </w:r>
      <w:r w:rsidR="006A7F57" w:rsidRPr="00483BDC">
        <w:rPr>
          <w:vertAlign w:val="superscript"/>
        </w:rPr>
        <w:endnoteReference w:id="5"/>
      </w:r>
      <w:r w:rsidR="006A7F57" w:rsidRPr="00483BDC">
        <w:t xml:space="preserve"> </w:t>
      </w:r>
      <w:r w:rsidRPr="00483BDC">
        <w:t>Specialists in dental-maxillofacial radiology may</w:t>
      </w:r>
      <w:r w:rsidR="00025AA1">
        <w:t xml:space="preserve"> also</w:t>
      </w:r>
      <w:r w:rsidRPr="00483BDC">
        <w:t xml:space="preserve"> use the titles Oral and Maxillofacial Radiologist or Dental Radiologist. </w:t>
      </w:r>
    </w:p>
    <w:p w14:paraId="4B597AE2" w14:textId="77777777" w:rsidR="00766FB2" w:rsidRPr="00483BDC" w:rsidRDefault="00766FB2" w:rsidP="00265AF6">
      <w:pPr>
        <w:pStyle w:val="Heading3"/>
      </w:pPr>
      <w:bookmarkStart w:id="93" w:name="_Toc377045810"/>
      <w:r w:rsidRPr="00483BDC">
        <w:t>How are dental-maxillofacial radiologists trained?</w:t>
      </w:r>
      <w:bookmarkEnd w:id="93"/>
    </w:p>
    <w:p w14:paraId="2A6C50BE" w14:textId="0C41EF89" w:rsidR="00FD4D4D" w:rsidRDefault="0009752B" w:rsidP="00265AF6">
      <w:pPr>
        <w:rPr>
          <w:lang w:val="en-US"/>
        </w:rPr>
      </w:pPr>
      <w:r>
        <w:t>To be eligible to gain specialist registration with the DBA as a dental maxillofacial radiologist, a person must be a qualified dentist, have a</w:t>
      </w:r>
      <w:r w:rsidRPr="00483BDC">
        <w:t xml:space="preserve"> minimum of two years general dental practice</w:t>
      </w:r>
      <w:r>
        <w:t xml:space="preserve"> experience, and complete an </w:t>
      </w:r>
      <w:r w:rsidR="00BA65A1">
        <w:t xml:space="preserve">approved </w:t>
      </w:r>
      <w:r>
        <w:t xml:space="preserve">postgraduate </w:t>
      </w:r>
      <w:r w:rsidR="00686729">
        <w:t>programme</w:t>
      </w:r>
      <w:r w:rsidR="00BA65A1">
        <w:t xml:space="preserve"> of study </w:t>
      </w:r>
      <w:r>
        <w:t xml:space="preserve">in dental-maxillofacial radiology. </w:t>
      </w:r>
      <w:r w:rsidR="00766FB2" w:rsidRPr="00483BDC">
        <w:t xml:space="preserve">Currently, the only </w:t>
      </w:r>
      <w:r w:rsidR="00BA65A1">
        <w:t xml:space="preserve">approved </w:t>
      </w:r>
      <w:r w:rsidR="00686729">
        <w:t>programme</w:t>
      </w:r>
      <w:r w:rsidR="00BA65A1">
        <w:t xml:space="preserve"> of study</w:t>
      </w:r>
      <w:r w:rsidR="00766FB2" w:rsidRPr="00483BDC">
        <w:t xml:space="preserve"> is a three-year Doctor of Clinical Dentistry in </w:t>
      </w:r>
      <w:proofErr w:type="spellStart"/>
      <w:r w:rsidR="00766FB2" w:rsidRPr="00483BDC">
        <w:t>Dento</w:t>
      </w:r>
      <w:proofErr w:type="spellEnd"/>
      <w:r w:rsidR="00766FB2" w:rsidRPr="00483BDC">
        <w:t>-Maxillofacial Radiology offered by the University of Queensland.</w:t>
      </w:r>
      <w:r w:rsidR="006A7F57" w:rsidRPr="00483BDC">
        <w:rPr>
          <w:vertAlign w:val="superscript"/>
        </w:rPr>
        <w:endnoteReference w:id="6"/>
      </w:r>
      <w:r w:rsidR="006A7F57" w:rsidRPr="00483BDC">
        <w:t xml:space="preserve"> </w:t>
      </w:r>
      <w:bookmarkStart w:id="94" w:name="_Toc377045811"/>
    </w:p>
    <w:p w14:paraId="2710E676" w14:textId="77777777" w:rsidR="00766FB2" w:rsidRPr="00EC59D1" w:rsidRDefault="00766FB2" w:rsidP="00265AF6">
      <w:pPr>
        <w:pStyle w:val="Heading3"/>
      </w:pPr>
      <w:r w:rsidRPr="00EC59D1">
        <w:t>What is the assessment process for overseas-trained dental-maxillofacial radiologists?</w:t>
      </w:r>
      <w:bookmarkEnd w:id="94"/>
    </w:p>
    <w:p w14:paraId="2DF3D15F" w14:textId="599C82F9" w:rsidR="00FD4D4D" w:rsidRDefault="00FD4D4D" w:rsidP="00265AF6">
      <w:r w:rsidRPr="004E33B4">
        <w:t>An overseas-trained dental-maxillofacial radiologist must have their specialist qualification assessed as substantially equivalent to an approved qualification for the specialty. The ADC review and make recommendations abou</w:t>
      </w:r>
      <w:r w:rsidR="004E33B4">
        <w:t xml:space="preserve">t </w:t>
      </w:r>
      <w:r w:rsidR="004E33B4" w:rsidRPr="004E33B4">
        <w:t xml:space="preserve">overseas-trained dental-maxillofacial radiologist </w:t>
      </w:r>
      <w:r w:rsidR="004E33B4">
        <w:t>specialist applications</w:t>
      </w:r>
      <w:r w:rsidRPr="004E33B4">
        <w:t xml:space="preserve"> to the DBA.</w:t>
      </w:r>
    </w:p>
    <w:p w14:paraId="601D3E12" w14:textId="4FFD96BF" w:rsidR="00FD4D4D" w:rsidRPr="004E33B4" w:rsidRDefault="00FD4D4D" w:rsidP="00265AF6">
      <w:pPr>
        <w:rPr>
          <w:lang w:val="en-US" w:eastAsia="x-none"/>
        </w:rPr>
      </w:pPr>
      <w:r w:rsidRPr="004E33B4">
        <w:t>In addition to having their spec</w:t>
      </w:r>
      <w:r w:rsidR="004E33B4">
        <w:t xml:space="preserve">ialist qualification assessed as </w:t>
      </w:r>
      <w:r w:rsidRPr="004E33B4">
        <w:t>substantially equival</w:t>
      </w:r>
      <w:r w:rsidR="004E33B4" w:rsidRPr="004E33B4">
        <w:t xml:space="preserve">ent, </w:t>
      </w:r>
      <w:r w:rsidR="004E33B4">
        <w:t xml:space="preserve">the </w:t>
      </w:r>
      <w:r w:rsidRPr="004E33B4">
        <w:t xml:space="preserve">DBA’s Specialist Registration Standard requires </w:t>
      </w:r>
      <w:r w:rsidR="004E33B4" w:rsidRPr="004E33B4">
        <w:t xml:space="preserve">specialist registration </w:t>
      </w:r>
      <w:r w:rsidRPr="004E33B4">
        <w:t>applicants to have completed a minimum of two years general dental practice in addition to meeting all other requirements for general registration as a dentist. The general practice requirement may be achieved by experience outside Australia, subject to assessment and approval by the DBA.</w:t>
      </w:r>
      <w:r w:rsidR="004E33B4" w:rsidRPr="00483BDC">
        <w:rPr>
          <w:vertAlign w:val="superscript"/>
        </w:rPr>
        <w:endnoteReference w:id="7"/>
      </w:r>
    </w:p>
    <w:p w14:paraId="388888B8" w14:textId="77777777" w:rsidR="00766FB2" w:rsidRPr="00483BDC" w:rsidRDefault="00766FB2" w:rsidP="00265AF6">
      <w:pPr>
        <w:pStyle w:val="Heading3"/>
      </w:pPr>
      <w:bookmarkStart w:id="95" w:name="_Toc377045812"/>
      <w:r w:rsidRPr="00483BDC">
        <w:t>What issues have stakeholders identified for the dental-maxillofacial radiologist workforce?</w:t>
      </w:r>
      <w:bookmarkEnd w:id="95"/>
    </w:p>
    <w:p w14:paraId="68F1C46C" w14:textId="1FDAEEDB" w:rsidR="00766FB2" w:rsidRPr="00483BDC" w:rsidRDefault="004E33B4" w:rsidP="00265AF6">
      <w:r>
        <w:t xml:space="preserve">No specific issues were highlighted by stakeholders for the </w:t>
      </w:r>
      <w:r w:rsidR="005D3394" w:rsidRPr="00483BDC">
        <w:t>dental-maxi</w:t>
      </w:r>
      <w:r>
        <w:t>llofacial radiologist workforce</w:t>
      </w:r>
      <w:r w:rsidR="005D3394" w:rsidRPr="00483BDC">
        <w:t xml:space="preserve">. </w:t>
      </w:r>
    </w:p>
    <w:p w14:paraId="1E094B50" w14:textId="37969A5D" w:rsidR="00766FB2" w:rsidRPr="008168D4" w:rsidRDefault="00766FB2" w:rsidP="00265AF6">
      <w:pPr>
        <w:pStyle w:val="Heading3"/>
      </w:pPr>
      <w:bookmarkStart w:id="96" w:name="_Toc377045815"/>
      <w:r w:rsidRPr="00BD398A">
        <w:lastRenderedPageBreak/>
        <w:t>Workforce characteristics</w:t>
      </w:r>
      <w:bookmarkEnd w:id="96"/>
    </w:p>
    <w:p w14:paraId="659AFB00" w14:textId="10FF9227" w:rsidR="00D270D9" w:rsidRPr="00483BDC" w:rsidRDefault="006C7ACB" w:rsidP="00265AF6">
      <w:pPr>
        <w:rPr>
          <w:lang w:val="en-US"/>
        </w:rPr>
      </w:pPr>
      <w:r w:rsidRPr="00483BDC">
        <w:rPr>
          <w:lang w:val="en-US"/>
        </w:rPr>
        <w:fldChar w:fldCharType="begin"/>
      </w:r>
      <w:r w:rsidRPr="00483BDC">
        <w:rPr>
          <w:lang w:val="en-US"/>
        </w:rPr>
        <w:instrText xml:space="preserve"> REF _Ref378167928 \h </w:instrText>
      </w:r>
      <w:r w:rsidR="00483BDC">
        <w:rPr>
          <w:lang w:val="en-US"/>
        </w:rPr>
        <w:instrText xml:space="preserve"> \* MERGEFORMAT </w:instrText>
      </w:r>
      <w:r w:rsidRPr="00483BDC">
        <w:rPr>
          <w:lang w:val="en-US"/>
        </w:rPr>
      </w:r>
      <w:r w:rsidRPr="00483BDC">
        <w:rPr>
          <w:lang w:val="en-US"/>
        </w:rPr>
        <w:fldChar w:fldCharType="separate"/>
      </w:r>
      <w:r w:rsidR="00E91C85" w:rsidRPr="00483BDC">
        <w:rPr>
          <w:noProof/>
        </w:rPr>
        <w:t>Table</w:t>
      </w:r>
      <w:r w:rsidR="00E91C85" w:rsidRPr="00483BDC">
        <w:t xml:space="preserve"> </w:t>
      </w:r>
      <w:r w:rsidR="00E91C85">
        <w:rPr>
          <w:noProof/>
        </w:rPr>
        <w:t>10</w:t>
      </w:r>
      <w:r w:rsidRPr="00483BDC">
        <w:rPr>
          <w:lang w:val="en-US"/>
        </w:rPr>
        <w:fldChar w:fldCharType="end"/>
      </w:r>
      <w:r w:rsidRPr="00483BDC">
        <w:rPr>
          <w:lang w:val="en-US"/>
        </w:rPr>
        <w:t xml:space="preserve"> shows </w:t>
      </w:r>
      <w:r w:rsidR="00BD398A">
        <w:rPr>
          <w:lang w:val="en-US"/>
        </w:rPr>
        <w:t xml:space="preserve">there are very few registered </w:t>
      </w:r>
      <w:r w:rsidR="008C376C" w:rsidRPr="00483BDC">
        <w:rPr>
          <w:lang w:val="en-US"/>
        </w:rPr>
        <w:t>dental-maxillofacial radiology</w:t>
      </w:r>
      <w:r w:rsidR="00BD398A">
        <w:rPr>
          <w:lang w:val="en-US"/>
        </w:rPr>
        <w:t xml:space="preserve"> specialists in Australia. Although there were changes in the characteristics of </w:t>
      </w:r>
      <w:r w:rsidR="00BD398A" w:rsidRPr="00483BDC">
        <w:rPr>
          <w:lang w:val="en-US"/>
        </w:rPr>
        <w:t>dental-maxillofacial radiology</w:t>
      </w:r>
      <w:r w:rsidR="00BD398A">
        <w:rPr>
          <w:lang w:val="en-US"/>
        </w:rPr>
        <w:t xml:space="preserve"> specialists from 2011 to 2012, care should be taken when interpreting these figures due to the small number of specialists. </w:t>
      </w:r>
    </w:p>
    <w:p w14:paraId="059C1F06" w14:textId="5BDB336C" w:rsidR="00D270D9" w:rsidRPr="00D538B8" w:rsidRDefault="00D270D9" w:rsidP="00547C25">
      <w:pPr>
        <w:pStyle w:val="Caption"/>
      </w:pPr>
      <w:bookmarkStart w:id="97" w:name="_Ref378167928"/>
      <w:bookmarkStart w:id="98" w:name="_Toc409599533"/>
      <w:r w:rsidRPr="00D538B8">
        <w:t xml:space="preserve">Table </w:t>
      </w:r>
      <w:fldSimple w:instr=" SEQ Table \* ARABIC ">
        <w:r w:rsidR="00E91C85" w:rsidRPr="00D538B8">
          <w:t>10</w:t>
        </w:r>
      </w:fldSimple>
      <w:bookmarkEnd w:id="97"/>
      <w:r w:rsidRPr="00D538B8">
        <w:t xml:space="preserve">: </w:t>
      </w:r>
      <w:r w:rsidR="00D513E6" w:rsidRPr="00D538B8">
        <w:t>Employed r</w:t>
      </w:r>
      <w:r w:rsidR="004E554B" w:rsidRPr="00D538B8">
        <w:t>egistered specialists: d</w:t>
      </w:r>
      <w:r w:rsidRPr="00D538B8">
        <w:t>ental-maxillofacial radiologists, workforce characteristics, 2011 and 2012</w:t>
      </w:r>
      <w:bookmarkEnd w:id="98"/>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CEFFC"/>
        <w:tblLook w:val="0480" w:firstRow="0" w:lastRow="0" w:firstColumn="1" w:lastColumn="0" w:noHBand="0" w:noVBand="1"/>
        <w:tblDescription w:val="Employed registered specialists dental maxillofacial radiologists, workforce caractetics: dental practitioners 2011 and 2012"/>
      </w:tblPr>
      <w:tblGrid>
        <w:gridCol w:w="4722"/>
        <w:gridCol w:w="2394"/>
        <w:gridCol w:w="2126"/>
      </w:tblGrid>
      <w:tr w:rsidR="00460F07" w:rsidRPr="00445B4A" w14:paraId="7FD1CB93" w14:textId="77777777" w:rsidTr="00D93D93">
        <w:trPr>
          <w:tblHeader/>
        </w:trPr>
        <w:tc>
          <w:tcPr>
            <w:tcW w:w="2555" w:type="pct"/>
            <w:shd w:val="clear" w:color="auto" w:fill="0065A4"/>
          </w:tcPr>
          <w:p w14:paraId="37B9FDC6" w14:textId="2A43082B" w:rsidR="00460F07" w:rsidRPr="001F30C4" w:rsidRDefault="001F30C4" w:rsidP="001F30C4">
            <w:pPr>
              <w:pStyle w:val="TableHeader"/>
            </w:pPr>
            <w:r>
              <w:t>Workforce characteristic</w:t>
            </w:r>
            <w:bookmarkStart w:id="99" w:name="ColumnTitle_10"/>
            <w:bookmarkEnd w:id="99"/>
          </w:p>
        </w:tc>
        <w:tc>
          <w:tcPr>
            <w:tcW w:w="1295" w:type="pct"/>
            <w:shd w:val="clear" w:color="auto" w:fill="0065A4"/>
          </w:tcPr>
          <w:p w14:paraId="75496CBE" w14:textId="77777777" w:rsidR="00460F07" w:rsidRPr="00445B4A" w:rsidRDefault="00460F07" w:rsidP="00445B4A">
            <w:pPr>
              <w:pStyle w:val="TableHeader"/>
              <w:jc w:val="center"/>
              <w:rPr>
                <w:bCs/>
              </w:rPr>
            </w:pPr>
            <w:r w:rsidRPr="00445B4A">
              <w:rPr>
                <w:bCs/>
              </w:rPr>
              <w:t>2011</w:t>
            </w:r>
          </w:p>
        </w:tc>
        <w:tc>
          <w:tcPr>
            <w:tcW w:w="1151" w:type="pct"/>
            <w:shd w:val="clear" w:color="auto" w:fill="0065A4"/>
          </w:tcPr>
          <w:p w14:paraId="1CDDB0BC" w14:textId="77777777" w:rsidR="00460F07" w:rsidRPr="00445B4A" w:rsidRDefault="00460F07" w:rsidP="00445B4A">
            <w:pPr>
              <w:pStyle w:val="TableHeader"/>
              <w:jc w:val="center"/>
              <w:rPr>
                <w:bCs/>
              </w:rPr>
            </w:pPr>
            <w:r w:rsidRPr="00445B4A">
              <w:rPr>
                <w:bCs/>
              </w:rPr>
              <w:t>2012</w:t>
            </w:r>
          </w:p>
        </w:tc>
      </w:tr>
      <w:tr w:rsidR="00EC59D1" w:rsidRPr="00C1107E" w14:paraId="3A555077" w14:textId="77777777" w:rsidTr="00D93D93">
        <w:trPr>
          <w:trHeight w:val="340"/>
        </w:trPr>
        <w:tc>
          <w:tcPr>
            <w:tcW w:w="2555" w:type="pct"/>
            <w:shd w:val="clear" w:color="auto" w:fill="CCEFFC"/>
          </w:tcPr>
          <w:p w14:paraId="2E7BB7D8" w14:textId="37FB6CD7" w:rsidR="00EC59D1" w:rsidRPr="00EC59D1" w:rsidRDefault="00EC59D1" w:rsidP="00445B4A">
            <w:pPr>
              <w:pStyle w:val="TableText"/>
            </w:pPr>
            <w:r w:rsidRPr="00EC59D1">
              <w:t>Number</w:t>
            </w:r>
          </w:p>
        </w:tc>
        <w:tc>
          <w:tcPr>
            <w:tcW w:w="1295" w:type="pct"/>
            <w:shd w:val="clear" w:color="auto" w:fill="CCEFFC"/>
            <w:vAlign w:val="center"/>
          </w:tcPr>
          <w:p w14:paraId="5B48B39B" w14:textId="50DB5E5D" w:rsidR="00EC59D1" w:rsidRPr="00EC59D1" w:rsidRDefault="00EC59D1" w:rsidP="00445B4A">
            <w:pPr>
              <w:pStyle w:val="TableTextcentred"/>
            </w:pPr>
            <w:r w:rsidRPr="00EC59D1">
              <w:t>8</w:t>
            </w:r>
          </w:p>
        </w:tc>
        <w:tc>
          <w:tcPr>
            <w:tcW w:w="1151" w:type="pct"/>
            <w:shd w:val="clear" w:color="auto" w:fill="CCEFFC"/>
            <w:vAlign w:val="center"/>
          </w:tcPr>
          <w:p w14:paraId="0F1F2EDB" w14:textId="00E29898" w:rsidR="00EC59D1" w:rsidRPr="00EC59D1" w:rsidRDefault="00EC59D1" w:rsidP="00445B4A">
            <w:pPr>
              <w:pStyle w:val="TableTextcentred"/>
            </w:pPr>
            <w:r w:rsidRPr="00EC59D1">
              <w:t>7</w:t>
            </w:r>
          </w:p>
        </w:tc>
      </w:tr>
      <w:tr w:rsidR="00EC59D1" w:rsidRPr="00C1107E" w14:paraId="2FFD9B86" w14:textId="77777777" w:rsidTr="00D93D93">
        <w:trPr>
          <w:trHeight w:val="340"/>
        </w:trPr>
        <w:tc>
          <w:tcPr>
            <w:tcW w:w="2555" w:type="pct"/>
            <w:shd w:val="clear" w:color="auto" w:fill="CCE0ED"/>
          </w:tcPr>
          <w:p w14:paraId="75FCB4F4" w14:textId="1E50F376" w:rsidR="00EC59D1" w:rsidRPr="00EC59D1" w:rsidRDefault="00EC59D1" w:rsidP="00445B4A">
            <w:pPr>
              <w:pStyle w:val="TableText"/>
            </w:pPr>
            <w:r w:rsidRPr="00EC59D1">
              <w:t>% clinician</w:t>
            </w:r>
          </w:p>
        </w:tc>
        <w:tc>
          <w:tcPr>
            <w:tcW w:w="1295" w:type="pct"/>
            <w:shd w:val="clear" w:color="auto" w:fill="CCE0ED"/>
            <w:vAlign w:val="center"/>
          </w:tcPr>
          <w:p w14:paraId="7AB6D8AB" w14:textId="58AC13C9" w:rsidR="00EC59D1" w:rsidRPr="00EC59D1" w:rsidRDefault="00EC59D1" w:rsidP="00445B4A">
            <w:pPr>
              <w:pStyle w:val="TableTextcentred"/>
            </w:pPr>
            <w:r w:rsidRPr="00EC59D1">
              <w:t>64.3</w:t>
            </w:r>
          </w:p>
        </w:tc>
        <w:tc>
          <w:tcPr>
            <w:tcW w:w="1151" w:type="pct"/>
            <w:shd w:val="clear" w:color="auto" w:fill="CCE0ED"/>
            <w:vAlign w:val="center"/>
          </w:tcPr>
          <w:p w14:paraId="53A304D7" w14:textId="33D3B901" w:rsidR="00EC59D1" w:rsidRPr="00EC59D1" w:rsidRDefault="00EC59D1" w:rsidP="00445B4A">
            <w:pPr>
              <w:pStyle w:val="TableTextcentred"/>
            </w:pPr>
            <w:r w:rsidRPr="00EC59D1">
              <w:t>85.9</w:t>
            </w:r>
          </w:p>
        </w:tc>
      </w:tr>
      <w:tr w:rsidR="00EC59D1" w:rsidRPr="00C1107E" w14:paraId="2B65518A" w14:textId="77777777" w:rsidTr="00D93D93">
        <w:trPr>
          <w:trHeight w:val="340"/>
        </w:trPr>
        <w:tc>
          <w:tcPr>
            <w:tcW w:w="2555" w:type="pct"/>
            <w:shd w:val="clear" w:color="auto" w:fill="CCEFFC"/>
          </w:tcPr>
          <w:p w14:paraId="2F444157" w14:textId="61A7FFB4" w:rsidR="00EC59D1" w:rsidRPr="00EC59D1" w:rsidRDefault="00EC59D1" w:rsidP="00445B4A">
            <w:pPr>
              <w:pStyle w:val="TableText"/>
            </w:pPr>
            <w:r w:rsidRPr="00EC59D1">
              <w:t>% female</w:t>
            </w:r>
          </w:p>
        </w:tc>
        <w:tc>
          <w:tcPr>
            <w:tcW w:w="1295" w:type="pct"/>
            <w:shd w:val="clear" w:color="auto" w:fill="CCEFFC"/>
            <w:vAlign w:val="center"/>
          </w:tcPr>
          <w:p w14:paraId="688B8264" w14:textId="59093016" w:rsidR="00EC59D1" w:rsidRPr="00EC59D1" w:rsidRDefault="00EC59D1" w:rsidP="00445B4A">
            <w:pPr>
              <w:pStyle w:val="TableTextcentred"/>
            </w:pPr>
            <w:r w:rsidRPr="00EC59D1">
              <w:t>23.8</w:t>
            </w:r>
          </w:p>
        </w:tc>
        <w:tc>
          <w:tcPr>
            <w:tcW w:w="1151" w:type="pct"/>
            <w:shd w:val="clear" w:color="auto" w:fill="CCEFFC"/>
            <w:vAlign w:val="center"/>
          </w:tcPr>
          <w:p w14:paraId="4B1623B9" w14:textId="556B66D8" w:rsidR="00EC59D1" w:rsidRPr="00EC59D1" w:rsidRDefault="00EC59D1" w:rsidP="00445B4A">
            <w:pPr>
              <w:pStyle w:val="TableTextcentred"/>
            </w:pPr>
            <w:proofErr w:type="spellStart"/>
            <w:r w:rsidRPr="00EC59D1">
              <w:t>n.p</w:t>
            </w:r>
            <w:proofErr w:type="spellEnd"/>
            <w:r w:rsidRPr="00EC59D1">
              <w:t>.</w:t>
            </w:r>
          </w:p>
        </w:tc>
      </w:tr>
      <w:tr w:rsidR="00EC59D1" w:rsidRPr="00C1107E" w14:paraId="4D24B765" w14:textId="77777777" w:rsidTr="00D93D93">
        <w:trPr>
          <w:trHeight w:val="340"/>
        </w:trPr>
        <w:tc>
          <w:tcPr>
            <w:tcW w:w="2555" w:type="pct"/>
            <w:shd w:val="clear" w:color="auto" w:fill="CCE0ED"/>
          </w:tcPr>
          <w:p w14:paraId="68F5F319" w14:textId="282642F9" w:rsidR="00EC59D1" w:rsidRPr="00EC59D1" w:rsidRDefault="00EC59D1" w:rsidP="00445B4A">
            <w:pPr>
              <w:pStyle w:val="TableText"/>
            </w:pPr>
            <w:r w:rsidRPr="00EC59D1">
              <w:t>Average age</w:t>
            </w:r>
          </w:p>
        </w:tc>
        <w:tc>
          <w:tcPr>
            <w:tcW w:w="1295" w:type="pct"/>
            <w:shd w:val="clear" w:color="auto" w:fill="CCE0ED"/>
            <w:vAlign w:val="center"/>
          </w:tcPr>
          <w:p w14:paraId="3E7BE95D" w14:textId="7099518E" w:rsidR="00EC59D1" w:rsidRPr="00EC59D1" w:rsidRDefault="00EC59D1" w:rsidP="00445B4A">
            <w:pPr>
              <w:pStyle w:val="TableTextcentred"/>
            </w:pPr>
            <w:r w:rsidRPr="00EC59D1">
              <w:t>46.4</w:t>
            </w:r>
          </w:p>
        </w:tc>
        <w:tc>
          <w:tcPr>
            <w:tcW w:w="1151" w:type="pct"/>
            <w:shd w:val="clear" w:color="auto" w:fill="CCE0ED"/>
            <w:vAlign w:val="center"/>
          </w:tcPr>
          <w:p w14:paraId="32B4621D" w14:textId="148D442F" w:rsidR="00EC59D1" w:rsidRPr="00EC59D1" w:rsidRDefault="00EC59D1" w:rsidP="00445B4A">
            <w:pPr>
              <w:pStyle w:val="TableTextcentred"/>
            </w:pPr>
            <w:r w:rsidRPr="00EC59D1">
              <w:t>50.3</w:t>
            </w:r>
          </w:p>
        </w:tc>
      </w:tr>
      <w:tr w:rsidR="00EC59D1" w:rsidRPr="00C1107E" w14:paraId="65AE39C1" w14:textId="77777777" w:rsidTr="00D93D93">
        <w:trPr>
          <w:trHeight w:val="340"/>
        </w:trPr>
        <w:tc>
          <w:tcPr>
            <w:tcW w:w="2555" w:type="pct"/>
            <w:shd w:val="clear" w:color="auto" w:fill="CCEFFC"/>
          </w:tcPr>
          <w:p w14:paraId="149C74C3" w14:textId="0D970F3F" w:rsidR="00EC59D1" w:rsidRPr="00EC59D1" w:rsidRDefault="00EC59D1" w:rsidP="00445B4A">
            <w:pPr>
              <w:pStyle w:val="TableText"/>
            </w:pPr>
            <w:r w:rsidRPr="00EC59D1">
              <w:t>% over 55</w:t>
            </w:r>
          </w:p>
        </w:tc>
        <w:tc>
          <w:tcPr>
            <w:tcW w:w="1295" w:type="pct"/>
            <w:shd w:val="clear" w:color="auto" w:fill="CCEFFC"/>
            <w:vAlign w:val="center"/>
          </w:tcPr>
          <w:p w14:paraId="513812DD" w14:textId="1E9037EF" w:rsidR="00EC59D1" w:rsidRPr="00EC59D1" w:rsidRDefault="00EC59D1" w:rsidP="00445B4A">
            <w:pPr>
              <w:pStyle w:val="TableTextcentred"/>
            </w:pPr>
            <w:r w:rsidRPr="00EC59D1">
              <w:t>35.7</w:t>
            </w:r>
          </w:p>
        </w:tc>
        <w:tc>
          <w:tcPr>
            <w:tcW w:w="1151" w:type="pct"/>
            <w:shd w:val="clear" w:color="auto" w:fill="CCEFFC"/>
            <w:vAlign w:val="center"/>
          </w:tcPr>
          <w:p w14:paraId="6F3880B3" w14:textId="3179AF63" w:rsidR="00EC59D1" w:rsidRPr="00EC59D1" w:rsidRDefault="00EC59D1" w:rsidP="00445B4A">
            <w:pPr>
              <w:pStyle w:val="TableTextcentred"/>
            </w:pPr>
            <w:r w:rsidRPr="00EC59D1">
              <w:t>43.8</w:t>
            </w:r>
          </w:p>
        </w:tc>
      </w:tr>
      <w:tr w:rsidR="00EC59D1" w:rsidRPr="00C1107E" w14:paraId="09B1459D" w14:textId="77777777" w:rsidTr="00D93D93">
        <w:trPr>
          <w:trHeight w:val="340"/>
        </w:trPr>
        <w:tc>
          <w:tcPr>
            <w:tcW w:w="2555" w:type="pct"/>
            <w:shd w:val="clear" w:color="auto" w:fill="CCE0ED"/>
          </w:tcPr>
          <w:p w14:paraId="67EA7C26" w14:textId="4BFDD808" w:rsidR="00EC59D1" w:rsidRPr="00EC59D1" w:rsidRDefault="00EC59D1" w:rsidP="00445B4A">
            <w:pPr>
              <w:pStyle w:val="TableText"/>
            </w:pPr>
            <w:r w:rsidRPr="00EC59D1">
              <w:t>Average working hours</w:t>
            </w:r>
          </w:p>
        </w:tc>
        <w:tc>
          <w:tcPr>
            <w:tcW w:w="1295" w:type="pct"/>
            <w:shd w:val="clear" w:color="auto" w:fill="CCE0ED"/>
            <w:vAlign w:val="center"/>
          </w:tcPr>
          <w:p w14:paraId="29A9B23F" w14:textId="3EAD3240" w:rsidR="00EC59D1" w:rsidRPr="00EC59D1" w:rsidRDefault="00EC59D1" w:rsidP="00445B4A">
            <w:pPr>
              <w:pStyle w:val="TableTextcentred"/>
            </w:pPr>
            <w:r w:rsidRPr="00EC59D1">
              <w:t>38.5</w:t>
            </w:r>
          </w:p>
        </w:tc>
        <w:tc>
          <w:tcPr>
            <w:tcW w:w="1151" w:type="pct"/>
            <w:shd w:val="clear" w:color="auto" w:fill="CCE0ED"/>
            <w:vAlign w:val="center"/>
          </w:tcPr>
          <w:p w14:paraId="6E27D8B3" w14:textId="289316A6" w:rsidR="00EC59D1" w:rsidRPr="00EC59D1" w:rsidRDefault="00EC59D1" w:rsidP="00445B4A">
            <w:pPr>
              <w:pStyle w:val="TableTextcentred"/>
            </w:pPr>
            <w:r w:rsidRPr="00EC59D1">
              <w:t>39.1</w:t>
            </w:r>
          </w:p>
        </w:tc>
      </w:tr>
      <w:tr w:rsidR="00EC59D1" w:rsidRPr="00EC59D1" w14:paraId="2B3AEAB8" w14:textId="6A694535" w:rsidTr="00D93D93">
        <w:trPr>
          <w:trHeight w:val="340"/>
        </w:trPr>
        <w:tc>
          <w:tcPr>
            <w:tcW w:w="2555" w:type="pct"/>
            <w:shd w:val="clear" w:color="auto" w:fill="CCEFFC"/>
          </w:tcPr>
          <w:p w14:paraId="3E556690" w14:textId="6E17755F" w:rsidR="00EC59D1" w:rsidRPr="00EC59D1" w:rsidRDefault="00EC59D1" w:rsidP="00445B4A">
            <w:pPr>
              <w:pStyle w:val="TableText"/>
            </w:pPr>
            <w:r w:rsidRPr="00EC59D1">
              <w:t>Full-time equivalent</w:t>
            </w:r>
          </w:p>
        </w:tc>
        <w:tc>
          <w:tcPr>
            <w:tcW w:w="1295" w:type="pct"/>
            <w:shd w:val="clear" w:color="auto" w:fill="CCEFFC"/>
            <w:vAlign w:val="center"/>
          </w:tcPr>
          <w:p w14:paraId="6D4C8298" w14:textId="14FE9F25" w:rsidR="00EC59D1" w:rsidRPr="00EC59D1" w:rsidRDefault="00EC59D1" w:rsidP="00445B4A">
            <w:pPr>
              <w:pStyle w:val="TableTextcentred"/>
            </w:pPr>
            <w:r w:rsidRPr="00EC59D1">
              <w:t>9</w:t>
            </w:r>
          </w:p>
        </w:tc>
        <w:tc>
          <w:tcPr>
            <w:tcW w:w="1151" w:type="pct"/>
            <w:shd w:val="clear" w:color="auto" w:fill="CCEFFC"/>
            <w:vAlign w:val="center"/>
          </w:tcPr>
          <w:p w14:paraId="6390E6E1" w14:textId="072C1BFF" w:rsidR="00EC59D1" w:rsidRPr="00EC59D1" w:rsidRDefault="00EC59D1" w:rsidP="00445B4A">
            <w:pPr>
              <w:pStyle w:val="TableTextcentred"/>
            </w:pPr>
            <w:r w:rsidRPr="00EC59D1">
              <w:t>7</w:t>
            </w:r>
          </w:p>
        </w:tc>
      </w:tr>
    </w:tbl>
    <w:p w14:paraId="7441DD45" w14:textId="719569FE" w:rsidR="00766FB2" w:rsidRPr="00483BDC" w:rsidRDefault="00FC1A22" w:rsidP="00445B4A">
      <w:pPr>
        <w:pStyle w:val="Tablenote"/>
      </w:pPr>
      <w:proofErr w:type="spellStart"/>
      <w:proofErr w:type="gramStart"/>
      <w:r w:rsidRPr="00483BDC">
        <w:t>n.p</w:t>
      </w:r>
      <w:proofErr w:type="spellEnd"/>
      <w:proofErr w:type="gramEnd"/>
      <w:r w:rsidRPr="00483BDC">
        <w:t xml:space="preserve">. </w:t>
      </w:r>
      <w:r w:rsidR="004875C1">
        <w:t>n</w:t>
      </w:r>
      <w:r w:rsidRPr="00483BDC">
        <w:t>ot publishable</w:t>
      </w:r>
      <w:r w:rsidR="001F30C4">
        <w:br/>
      </w:r>
      <w:r w:rsidR="00D270D9" w:rsidRPr="00483BDC">
        <w:t xml:space="preserve">Source: </w:t>
      </w:r>
      <w:r w:rsidR="004875C1">
        <w:t>NHWDS: dental practitioners 2011 and 2012</w:t>
      </w:r>
    </w:p>
    <w:p w14:paraId="1DD29302" w14:textId="6694DA47" w:rsidR="006C7ACB" w:rsidRPr="00483BDC" w:rsidRDefault="006C7ACB" w:rsidP="00265AF6">
      <w:r w:rsidRPr="00483BDC">
        <w:fldChar w:fldCharType="begin"/>
      </w:r>
      <w:r w:rsidRPr="00483BDC">
        <w:instrText xml:space="preserve"> REF _Ref378167908 \h </w:instrText>
      </w:r>
      <w:r w:rsidR="00483BDC">
        <w:instrText xml:space="preserve"> \* MERGEFORMAT </w:instrText>
      </w:r>
      <w:r w:rsidRPr="00483BDC">
        <w:fldChar w:fldCharType="separate"/>
      </w:r>
      <w:r w:rsidR="00E91C85" w:rsidRPr="00E91C85">
        <w:rPr>
          <w:sz w:val="18"/>
          <w:szCs w:val="18"/>
        </w:rPr>
        <w:t xml:space="preserve">Table </w:t>
      </w:r>
      <w:r w:rsidR="00E91C85" w:rsidRPr="00E91C85">
        <w:rPr>
          <w:noProof/>
          <w:sz w:val="18"/>
          <w:szCs w:val="18"/>
        </w:rPr>
        <w:t>11</w:t>
      </w:r>
      <w:r w:rsidRPr="00483BDC">
        <w:fldChar w:fldCharType="end"/>
      </w:r>
      <w:r w:rsidRPr="00483BDC">
        <w:t xml:space="preserve"> shows the </w:t>
      </w:r>
      <w:r w:rsidR="00BD398A">
        <w:t xml:space="preserve">total number of </w:t>
      </w:r>
      <w:r w:rsidRPr="00483BDC">
        <w:t xml:space="preserve">employed dentists </w:t>
      </w:r>
      <w:r w:rsidR="00660F1D" w:rsidRPr="00483BDC">
        <w:t>(</w:t>
      </w:r>
      <w:r w:rsidR="008E6D4B" w:rsidRPr="00483BDC">
        <w:t xml:space="preserve">including </w:t>
      </w:r>
      <w:r w:rsidR="00660F1D" w:rsidRPr="00483BDC">
        <w:t xml:space="preserve">specialists and general dentists) </w:t>
      </w:r>
      <w:r w:rsidRPr="00483BDC">
        <w:t>who report</w:t>
      </w:r>
      <w:r w:rsidR="00D26F10">
        <w:t>ed</w:t>
      </w:r>
      <w:r w:rsidRPr="00483BDC">
        <w:t xml:space="preserve"> dental-maxillofacial radiology as their </w:t>
      </w:r>
      <w:r w:rsidR="00573779" w:rsidRPr="00483BDC">
        <w:t>principal</w:t>
      </w:r>
      <w:r w:rsidRPr="00483BDC">
        <w:t xml:space="preserve"> area of work.</w:t>
      </w:r>
      <w:r w:rsidR="00D26F10">
        <w:t xml:space="preserve"> Across both years, a</w:t>
      </w:r>
      <w:r w:rsidR="008E6D4B" w:rsidRPr="00483BDC">
        <w:t xml:space="preserve">pproximately two-thirds of dentists working in dental-maxillofacial radiology </w:t>
      </w:r>
      <w:r w:rsidR="00D26F10">
        <w:t xml:space="preserve">were clinicians, and approximately one-quarter were female. </w:t>
      </w:r>
    </w:p>
    <w:p w14:paraId="325E7FC8" w14:textId="7443CED4" w:rsidR="004E554B" w:rsidRPr="00D538B8" w:rsidRDefault="004E554B" w:rsidP="00547C25">
      <w:pPr>
        <w:pStyle w:val="Caption"/>
      </w:pPr>
      <w:bookmarkStart w:id="100" w:name="_Ref378167908"/>
      <w:bookmarkStart w:id="101" w:name="_Toc409599534"/>
      <w:r w:rsidRPr="00D538B8">
        <w:t xml:space="preserve">Table </w:t>
      </w:r>
      <w:fldSimple w:instr=" SEQ Table \* ARABIC ">
        <w:r w:rsidR="00E91C85" w:rsidRPr="00D538B8">
          <w:t>11</w:t>
        </w:r>
      </w:fldSimple>
      <w:bookmarkEnd w:id="100"/>
      <w:r w:rsidRPr="00D538B8">
        <w:t xml:space="preserve">: </w:t>
      </w:r>
      <w:r w:rsidR="00D513E6" w:rsidRPr="00D538B8">
        <w:t>Employed dentists</w:t>
      </w:r>
      <w:r w:rsidR="003A54A9" w:rsidRPr="00D538B8">
        <w:t xml:space="preserve"> (including specialists)</w:t>
      </w:r>
      <w:r w:rsidR="00BD398A" w:rsidRPr="00D538B8">
        <w:t xml:space="preserve">: principal area of main job reported as </w:t>
      </w:r>
      <w:r w:rsidRPr="00D538B8">
        <w:t>dental-maxillofacial radiolog</w:t>
      </w:r>
      <w:r w:rsidR="00D513E6" w:rsidRPr="00D538B8">
        <w:t>y</w:t>
      </w:r>
      <w:r w:rsidRPr="00D538B8">
        <w:t>, workforce characteristics, 2011 and 2012</w:t>
      </w:r>
      <w:bookmarkEnd w:id="101"/>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CEFFC"/>
        <w:tblLook w:val="0480" w:firstRow="0" w:lastRow="0" w:firstColumn="1" w:lastColumn="0" w:noHBand="0" w:noVBand="1"/>
        <w:tblDescription w:val="employed dentists (including specialists) principal area of main job reported as dental-maxillofacial radiology, workforce caracteristics 2011 and 2012 dental practitioers 2011 and 2012"/>
      </w:tblPr>
      <w:tblGrid>
        <w:gridCol w:w="4722"/>
        <w:gridCol w:w="2394"/>
        <w:gridCol w:w="2126"/>
      </w:tblGrid>
      <w:tr w:rsidR="00EC59D1" w:rsidRPr="00445B4A" w14:paraId="741A2703" w14:textId="77777777" w:rsidTr="00D93D93">
        <w:trPr>
          <w:tblHeader/>
        </w:trPr>
        <w:tc>
          <w:tcPr>
            <w:tcW w:w="2555" w:type="pct"/>
            <w:shd w:val="clear" w:color="auto" w:fill="0065A4"/>
          </w:tcPr>
          <w:p w14:paraId="211EFA1B" w14:textId="0C10369A" w:rsidR="00EC59D1" w:rsidRPr="001F30C4" w:rsidRDefault="001F30C4" w:rsidP="001F30C4">
            <w:pPr>
              <w:pStyle w:val="TableHeader"/>
            </w:pPr>
            <w:r>
              <w:t>Workforce characteristic</w:t>
            </w:r>
            <w:bookmarkStart w:id="102" w:name="ColumnTitle_11"/>
            <w:bookmarkEnd w:id="102"/>
          </w:p>
        </w:tc>
        <w:tc>
          <w:tcPr>
            <w:tcW w:w="1295" w:type="pct"/>
            <w:shd w:val="clear" w:color="auto" w:fill="0065A4"/>
          </w:tcPr>
          <w:p w14:paraId="3C6DAAC3" w14:textId="77777777" w:rsidR="00EC59D1" w:rsidRPr="00445B4A" w:rsidRDefault="00EC59D1" w:rsidP="00445B4A">
            <w:pPr>
              <w:pStyle w:val="TableHeader"/>
              <w:jc w:val="center"/>
              <w:rPr>
                <w:bCs/>
              </w:rPr>
            </w:pPr>
            <w:r w:rsidRPr="00445B4A">
              <w:rPr>
                <w:bCs/>
              </w:rPr>
              <w:t>2011</w:t>
            </w:r>
          </w:p>
        </w:tc>
        <w:tc>
          <w:tcPr>
            <w:tcW w:w="1151" w:type="pct"/>
            <w:shd w:val="clear" w:color="auto" w:fill="0065A4"/>
          </w:tcPr>
          <w:p w14:paraId="563CC338" w14:textId="77777777" w:rsidR="00EC59D1" w:rsidRPr="00445B4A" w:rsidRDefault="00EC59D1" w:rsidP="00445B4A">
            <w:pPr>
              <w:pStyle w:val="TableHeader"/>
              <w:jc w:val="center"/>
              <w:rPr>
                <w:bCs/>
              </w:rPr>
            </w:pPr>
            <w:r w:rsidRPr="00445B4A">
              <w:rPr>
                <w:bCs/>
              </w:rPr>
              <w:t>2012</w:t>
            </w:r>
          </w:p>
        </w:tc>
      </w:tr>
      <w:tr w:rsidR="00EC59D1" w:rsidRPr="00C1107E" w14:paraId="370DBD0A" w14:textId="77777777" w:rsidTr="00D93D93">
        <w:trPr>
          <w:trHeight w:val="340"/>
        </w:trPr>
        <w:tc>
          <w:tcPr>
            <w:tcW w:w="2555" w:type="pct"/>
            <w:shd w:val="clear" w:color="auto" w:fill="CCEFFC"/>
          </w:tcPr>
          <w:p w14:paraId="2A579EF8" w14:textId="4D66C4E3" w:rsidR="00EC59D1" w:rsidRPr="00EC59D1" w:rsidRDefault="00EC59D1" w:rsidP="00445B4A">
            <w:pPr>
              <w:pStyle w:val="TableText"/>
            </w:pPr>
            <w:r w:rsidRPr="00EC59D1">
              <w:t>Number</w:t>
            </w:r>
          </w:p>
        </w:tc>
        <w:tc>
          <w:tcPr>
            <w:tcW w:w="1295" w:type="pct"/>
            <w:shd w:val="clear" w:color="auto" w:fill="CCEFFC"/>
            <w:vAlign w:val="center"/>
          </w:tcPr>
          <w:p w14:paraId="7E7A53C0" w14:textId="500F90AA" w:rsidR="00EC59D1" w:rsidRPr="00EC59D1" w:rsidRDefault="00EC59D1" w:rsidP="00445B4A">
            <w:pPr>
              <w:pStyle w:val="TableTextcentred"/>
            </w:pPr>
            <w:r w:rsidRPr="00EC59D1">
              <w:t>18</w:t>
            </w:r>
          </w:p>
        </w:tc>
        <w:tc>
          <w:tcPr>
            <w:tcW w:w="1151" w:type="pct"/>
            <w:shd w:val="clear" w:color="auto" w:fill="CCEFFC"/>
            <w:vAlign w:val="center"/>
          </w:tcPr>
          <w:p w14:paraId="35EBEDC7" w14:textId="711AFF90" w:rsidR="00EC59D1" w:rsidRPr="00EC59D1" w:rsidRDefault="00EC59D1" w:rsidP="00445B4A">
            <w:pPr>
              <w:pStyle w:val="TableTextcentred"/>
            </w:pPr>
            <w:r w:rsidRPr="00EC59D1">
              <w:t>14</w:t>
            </w:r>
          </w:p>
        </w:tc>
      </w:tr>
      <w:tr w:rsidR="00EC59D1" w:rsidRPr="00C1107E" w14:paraId="3648119B" w14:textId="77777777" w:rsidTr="00D93D93">
        <w:trPr>
          <w:trHeight w:val="340"/>
        </w:trPr>
        <w:tc>
          <w:tcPr>
            <w:tcW w:w="2555" w:type="pct"/>
            <w:shd w:val="clear" w:color="auto" w:fill="CCE0ED"/>
          </w:tcPr>
          <w:p w14:paraId="251A08FE" w14:textId="14857574" w:rsidR="00EC59D1" w:rsidRPr="00EC59D1" w:rsidRDefault="00EC59D1" w:rsidP="00445B4A">
            <w:pPr>
              <w:pStyle w:val="TableText"/>
            </w:pPr>
            <w:r w:rsidRPr="00EC59D1">
              <w:t>% clinician</w:t>
            </w:r>
          </w:p>
        </w:tc>
        <w:tc>
          <w:tcPr>
            <w:tcW w:w="1295" w:type="pct"/>
            <w:shd w:val="clear" w:color="auto" w:fill="CCE0ED"/>
            <w:vAlign w:val="center"/>
          </w:tcPr>
          <w:p w14:paraId="72D7C260" w14:textId="5D11C948" w:rsidR="00EC59D1" w:rsidRPr="00EC59D1" w:rsidRDefault="00EC59D1" w:rsidP="00445B4A">
            <w:pPr>
              <w:pStyle w:val="TableTextcentred"/>
            </w:pPr>
            <w:r w:rsidRPr="00EC59D1">
              <w:t>67.9</w:t>
            </w:r>
          </w:p>
        </w:tc>
        <w:tc>
          <w:tcPr>
            <w:tcW w:w="1151" w:type="pct"/>
            <w:shd w:val="clear" w:color="auto" w:fill="CCE0ED"/>
            <w:vAlign w:val="center"/>
          </w:tcPr>
          <w:p w14:paraId="5A48CF5D" w14:textId="23848BB6" w:rsidR="00EC59D1" w:rsidRPr="00EC59D1" w:rsidRDefault="00EC59D1" w:rsidP="00445B4A">
            <w:pPr>
              <w:pStyle w:val="TableTextcentred"/>
            </w:pPr>
            <w:r w:rsidRPr="00EC59D1">
              <w:t>64.9</w:t>
            </w:r>
          </w:p>
        </w:tc>
      </w:tr>
      <w:tr w:rsidR="00EC59D1" w:rsidRPr="00C1107E" w14:paraId="0BA97CA5" w14:textId="77777777" w:rsidTr="00D93D93">
        <w:trPr>
          <w:trHeight w:val="340"/>
        </w:trPr>
        <w:tc>
          <w:tcPr>
            <w:tcW w:w="2555" w:type="pct"/>
            <w:shd w:val="clear" w:color="auto" w:fill="CCEFFC"/>
          </w:tcPr>
          <w:p w14:paraId="05D83397" w14:textId="5DB069F6" w:rsidR="00EC59D1" w:rsidRPr="00EC59D1" w:rsidRDefault="00EC59D1" w:rsidP="00445B4A">
            <w:pPr>
              <w:pStyle w:val="TableText"/>
            </w:pPr>
            <w:r w:rsidRPr="00EC59D1">
              <w:t>% female</w:t>
            </w:r>
          </w:p>
        </w:tc>
        <w:tc>
          <w:tcPr>
            <w:tcW w:w="1295" w:type="pct"/>
            <w:shd w:val="clear" w:color="auto" w:fill="CCEFFC"/>
            <w:vAlign w:val="center"/>
          </w:tcPr>
          <w:p w14:paraId="523FD7E2" w14:textId="0518A39B" w:rsidR="00EC59D1" w:rsidRPr="00EC59D1" w:rsidRDefault="00EC59D1" w:rsidP="00445B4A">
            <w:pPr>
              <w:pStyle w:val="TableTextcentred"/>
            </w:pPr>
            <w:r w:rsidRPr="00EC59D1">
              <w:t>25.4</w:t>
            </w:r>
          </w:p>
        </w:tc>
        <w:tc>
          <w:tcPr>
            <w:tcW w:w="1151" w:type="pct"/>
            <w:shd w:val="clear" w:color="auto" w:fill="CCEFFC"/>
            <w:vAlign w:val="center"/>
          </w:tcPr>
          <w:p w14:paraId="7649E37F" w14:textId="1A17E491" w:rsidR="00EC59D1" w:rsidRPr="00EC59D1" w:rsidRDefault="00EC59D1" w:rsidP="00445B4A">
            <w:pPr>
              <w:pStyle w:val="TableTextcentred"/>
            </w:pPr>
            <w:r w:rsidRPr="00EC59D1">
              <w:t>28.3</w:t>
            </w:r>
          </w:p>
        </w:tc>
      </w:tr>
      <w:tr w:rsidR="00EC59D1" w:rsidRPr="00C1107E" w14:paraId="2AFF5B08" w14:textId="77777777" w:rsidTr="00D93D93">
        <w:trPr>
          <w:trHeight w:val="340"/>
        </w:trPr>
        <w:tc>
          <w:tcPr>
            <w:tcW w:w="2555" w:type="pct"/>
            <w:shd w:val="clear" w:color="auto" w:fill="CCE0ED"/>
          </w:tcPr>
          <w:p w14:paraId="001F8303" w14:textId="4E4F4BBA" w:rsidR="00EC59D1" w:rsidRPr="00EC59D1" w:rsidRDefault="00EC59D1" w:rsidP="00445B4A">
            <w:pPr>
              <w:pStyle w:val="TableText"/>
            </w:pPr>
            <w:r w:rsidRPr="00EC59D1">
              <w:t>Average age</w:t>
            </w:r>
          </w:p>
        </w:tc>
        <w:tc>
          <w:tcPr>
            <w:tcW w:w="1295" w:type="pct"/>
            <w:shd w:val="clear" w:color="auto" w:fill="CCE0ED"/>
            <w:vAlign w:val="center"/>
          </w:tcPr>
          <w:p w14:paraId="53F1BEFD" w14:textId="031AE1FF" w:rsidR="00EC59D1" w:rsidRPr="00EC59D1" w:rsidRDefault="00EC59D1" w:rsidP="00445B4A">
            <w:pPr>
              <w:pStyle w:val="TableTextcentred"/>
            </w:pPr>
            <w:r w:rsidRPr="00EC59D1">
              <w:t>48.6</w:t>
            </w:r>
          </w:p>
        </w:tc>
        <w:tc>
          <w:tcPr>
            <w:tcW w:w="1151" w:type="pct"/>
            <w:shd w:val="clear" w:color="auto" w:fill="CCE0ED"/>
            <w:vAlign w:val="center"/>
          </w:tcPr>
          <w:p w14:paraId="7C38D2E3" w14:textId="33D9E5D2" w:rsidR="00EC59D1" w:rsidRPr="00EC59D1" w:rsidRDefault="00EC59D1" w:rsidP="00445B4A">
            <w:pPr>
              <w:pStyle w:val="TableTextcentred"/>
            </w:pPr>
            <w:r w:rsidRPr="00EC59D1">
              <w:t>53.7</w:t>
            </w:r>
          </w:p>
        </w:tc>
      </w:tr>
      <w:tr w:rsidR="00EC59D1" w:rsidRPr="00C1107E" w14:paraId="6BF5252F" w14:textId="77777777" w:rsidTr="00D93D93">
        <w:trPr>
          <w:trHeight w:val="340"/>
        </w:trPr>
        <w:tc>
          <w:tcPr>
            <w:tcW w:w="2555" w:type="pct"/>
            <w:shd w:val="clear" w:color="auto" w:fill="CCEFFC"/>
          </w:tcPr>
          <w:p w14:paraId="21541275" w14:textId="7C5DE797" w:rsidR="00EC59D1" w:rsidRPr="00EC59D1" w:rsidRDefault="00EC59D1" w:rsidP="00445B4A">
            <w:pPr>
              <w:pStyle w:val="TableText"/>
            </w:pPr>
            <w:r w:rsidRPr="00EC59D1">
              <w:t>% over 55</w:t>
            </w:r>
          </w:p>
        </w:tc>
        <w:tc>
          <w:tcPr>
            <w:tcW w:w="1295" w:type="pct"/>
            <w:shd w:val="clear" w:color="auto" w:fill="CCEFFC"/>
            <w:vAlign w:val="center"/>
          </w:tcPr>
          <w:p w14:paraId="3154D019" w14:textId="119F3F0C" w:rsidR="00EC59D1" w:rsidRPr="00EC59D1" w:rsidRDefault="00EC59D1" w:rsidP="00445B4A">
            <w:pPr>
              <w:pStyle w:val="TableTextcentred"/>
            </w:pPr>
            <w:r w:rsidRPr="00EC59D1">
              <w:t>38.0</w:t>
            </w:r>
          </w:p>
        </w:tc>
        <w:tc>
          <w:tcPr>
            <w:tcW w:w="1151" w:type="pct"/>
            <w:shd w:val="clear" w:color="auto" w:fill="CCEFFC"/>
            <w:vAlign w:val="center"/>
          </w:tcPr>
          <w:p w14:paraId="1DC00E66" w14:textId="7ECDDDCC" w:rsidR="00EC59D1" w:rsidRPr="00EC59D1" w:rsidRDefault="00EC59D1" w:rsidP="00445B4A">
            <w:pPr>
              <w:pStyle w:val="TableTextcentred"/>
            </w:pPr>
            <w:r w:rsidRPr="00EC59D1">
              <w:t>43.3</w:t>
            </w:r>
          </w:p>
        </w:tc>
      </w:tr>
      <w:tr w:rsidR="00EC59D1" w:rsidRPr="00C1107E" w14:paraId="13950C81" w14:textId="77777777" w:rsidTr="00D93D93">
        <w:trPr>
          <w:trHeight w:val="340"/>
        </w:trPr>
        <w:tc>
          <w:tcPr>
            <w:tcW w:w="2555" w:type="pct"/>
            <w:shd w:val="clear" w:color="auto" w:fill="CCE0ED"/>
          </w:tcPr>
          <w:p w14:paraId="36A07CE0" w14:textId="622D6952" w:rsidR="00EC59D1" w:rsidRPr="00EC59D1" w:rsidRDefault="00EC59D1" w:rsidP="00445B4A">
            <w:pPr>
              <w:pStyle w:val="TableText"/>
            </w:pPr>
            <w:r w:rsidRPr="00EC59D1">
              <w:t>Average working hours</w:t>
            </w:r>
          </w:p>
        </w:tc>
        <w:tc>
          <w:tcPr>
            <w:tcW w:w="1295" w:type="pct"/>
            <w:shd w:val="clear" w:color="auto" w:fill="CCE0ED"/>
            <w:vAlign w:val="center"/>
          </w:tcPr>
          <w:p w14:paraId="45E38081" w14:textId="2334A830" w:rsidR="00EC59D1" w:rsidRPr="00EC59D1" w:rsidRDefault="00EC59D1" w:rsidP="00445B4A">
            <w:pPr>
              <w:pStyle w:val="TableTextcentred"/>
            </w:pPr>
            <w:r w:rsidRPr="00EC59D1">
              <w:t>39.9</w:t>
            </w:r>
          </w:p>
        </w:tc>
        <w:tc>
          <w:tcPr>
            <w:tcW w:w="1151" w:type="pct"/>
            <w:shd w:val="clear" w:color="auto" w:fill="CCE0ED"/>
            <w:vAlign w:val="center"/>
          </w:tcPr>
          <w:p w14:paraId="43C5BA9E" w14:textId="41F511EF" w:rsidR="00EC59D1" w:rsidRPr="00EC59D1" w:rsidRDefault="00EC59D1" w:rsidP="00445B4A">
            <w:pPr>
              <w:pStyle w:val="TableTextcentred"/>
            </w:pPr>
            <w:r w:rsidRPr="00EC59D1">
              <w:t>34.8</w:t>
            </w:r>
          </w:p>
        </w:tc>
      </w:tr>
      <w:tr w:rsidR="00EC59D1" w:rsidRPr="00EC59D1" w14:paraId="31866FC5" w14:textId="77777777" w:rsidTr="00D93D93">
        <w:trPr>
          <w:trHeight w:val="340"/>
        </w:trPr>
        <w:tc>
          <w:tcPr>
            <w:tcW w:w="2555" w:type="pct"/>
            <w:shd w:val="clear" w:color="auto" w:fill="CCEFFC"/>
          </w:tcPr>
          <w:p w14:paraId="580D60D1" w14:textId="18F0BE7D" w:rsidR="00EC59D1" w:rsidRPr="00EC59D1" w:rsidRDefault="00EC59D1" w:rsidP="00445B4A">
            <w:pPr>
              <w:pStyle w:val="TableText"/>
            </w:pPr>
            <w:r w:rsidRPr="00EC59D1">
              <w:t>Full-time equivalent</w:t>
            </w:r>
          </w:p>
        </w:tc>
        <w:tc>
          <w:tcPr>
            <w:tcW w:w="1295" w:type="pct"/>
            <w:shd w:val="clear" w:color="auto" w:fill="CCEFFC"/>
            <w:vAlign w:val="center"/>
          </w:tcPr>
          <w:p w14:paraId="1448155C" w14:textId="330AFC35" w:rsidR="00EC59D1" w:rsidRPr="00EC59D1" w:rsidRDefault="00EC59D1" w:rsidP="00445B4A">
            <w:pPr>
              <w:pStyle w:val="TableTextcentred"/>
            </w:pPr>
            <w:r w:rsidRPr="00EC59D1">
              <w:t>19</w:t>
            </w:r>
          </w:p>
        </w:tc>
        <w:tc>
          <w:tcPr>
            <w:tcW w:w="1151" w:type="pct"/>
            <w:shd w:val="clear" w:color="auto" w:fill="CCEFFC"/>
            <w:vAlign w:val="center"/>
          </w:tcPr>
          <w:p w14:paraId="2C681F53" w14:textId="39BCD8CA" w:rsidR="00EC59D1" w:rsidRPr="00EC59D1" w:rsidRDefault="00EC59D1" w:rsidP="00445B4A">
            <w:pPr>
              <w:pStyle w:val="TableTextcentred"/>
            </w:pPr>
            <w:r w:rsidRPr="00EC59D1">
              <w:t>13</w:t>
            </w:r>
          </w:p>
        </w:tc>
      </w:tr>
    </w:tbl>
    <w:p w14:paraId="56BAE58E" w14:textId="68D80093" w:rsidR="00EC59D1" w:rsidRDefault="004E554B" w:rsidP="00445B4A">
      <w:pPr>
        <w:pStyle w:val="Tablenote"/>
        <w:rPr>
          <w:lang w:val="en-US"/>
        </w:rPr>
      </w:pPr>
      <w:r w:rsidRPr="00483BDC">
        <w:t xml:space="preserve">Source: </w:t>
      </w:r>
      <w:r w:rsidR="004875C1">
        <w:t>NHWDS: dental practitioners 2011 and 2012</w:t>
      </w:r>
      <w:bookmarkStart w:id="103" w:name="_Toc377045816"/>
    </w:p>
    <w:p w14:paraId="61D92475" w14:textId="4AD87409" w:rsidR="00766FB2" w:rsidRPr="008168D4" w:rsidRDefault="00766FB2" w:rsidP="003E45B0">
      <w:pPr>
        <w:pStyle w:val="Heading2"/>
      </w:pPr>
      <w:bookmarkStart w:id="104" w:name="_Toc407706403"/>
      <w:r w:rsidRPr="008168D4">
        <w:lastRenderedPageBreak/>
        <w:t>Endodontics</w:t>
      </w:r>
      <w:bookmarkEnd w:id="103"/>
      <w:bookmarkEnd w:id="104"/>
    </w:p>
    <w:p w14:paraId="62587E9F" w14:textId="77777777" w:rsidR="00766FB2" w:rsidRPr="008168D4" w:rsidRDefault="00766FB2" w:rsidP="00265AF6">
      <w:pPr>
        <w:pStyle w:val="Heading3"/>
      </w:pPr>
      <w:bookmarkStart w:id="105" w:name="_Toc377045817"/>
      <w:r w:rsidRPr="008168D4">
        <w:t xml:space="preserve">What is an </w:t>
      </w:r>
      <w:proofErr w:type="spellStart"/>
      <w:r w:rsidRPr="008168D4">
        <w:t>endodontist</w:t>
      </w:r>
      <w:proofErr w:type="spellEnd"/>
      <w:r w:rsidRPr="008168D4">
        <w:t>?</w:t>
      </w:r>
      <w:bookmarkEnd w:id="105"/>
    </w:p>
    <w:p w14:paraId="77FE814F" w14:textId="420F2364" w:rsidR="006A7F57" w:rsidRPr="00483BDC" w:rsidRDefault="00766FB2" w:rsidP="00265AF6">
      <w:r w:rsidRPr="00483BDC">
        <w:t xml:space="preserve">An </w:t>
      </w:r>
      <w:proofErr w:type="spellStart"/>
      <w:r w:rsidRPr="00483BDC">
        <w:t>endodontist</w:t>
      </w:r>
      <w:proofErr w:type="spellEnd"/>
      <w:r w:rsidRPr="00483BDC">
        <w:t xml:space="preserve"> works in the branch of dentistry concerned with the morphology </w:t>
      </w:r>
      <w:r w:rsidR="002E43DA">
        <w:t xml:space="preserve">(form and structure) </w:t>
      </w:r>
      <w:r w:rsidRPr="00483BDC">
        <w:t>and pathology of the</w:t>
      </w:r>
      <w:r w:rsidR="00641E07">
        <w:t xml:space="preserve"> human tooth, in particular the dental pulp, root and peri-radicular tissues. It includes the biology of the normal pulp, crown, root and peri-radicular tissues and the </w:t>
      </w:r>
      <w:r w:rsidR="00641E07" w:rsidRPr="00641E07">
        <w:t>investigation or attribution of the cause</w:t>
      </w:r>
      <w:r w:rsidR="00641E07">
        <w:t>, prevention, diagnosis and treatment of diseases and injuries that affect these tissues</w:t>
      </w:r>
      <w:r w:rsidRPr="00483BDC">
        <w:t>.</w:t>
      </w:r>
      <w:r w:rsidR="006A7F57" w:rsidRPr="00483BDC">
        <w:rPr>
          <w:vertAlign w:val="superscript"/>
        </w:rPr>
        <w:endnoteReference w:id="8"/>
      </w:r>
    </w:p>
    <w:p w14:paraId="79B3B4F3" w14:textId="77777777" w:rsidR="00766FB2" w:rsidRPr="00483BDC" w:rsidRDefault="00766FB2" w:rsidP="00265AF6">
      <w:pPr>
        <w:pStyle w:val="Heading3"/>
      </w:pPr>
      <w:bookmarkStart w:id="106" w:name="_Toc377045818"/>
      <w:r w:rsidRPr="00483BDC">
        <w:t xml:space="preserve">How are </w:t>
      </w:r>
      <w:proofErr w:type="spellStart"/>
      <w:r w:rsidRPr="00483BDC">
        <w:t>endodontists</w:t>
      </w:r>
      <w:proofErr w:type="spellEnd"/>
      <w:r w:rsidRPr="00483BDC">
        <w:t xml:space="preserve"> trained?</w:t>
      </w:r>
      <w:bookmarkEnd w:id="106"/>
    </w:p>
    <w:p w14:paraId="11971AC1" w14:textId="03225890" w:rsidR="00641E07" w:rsidRPr="00483BDC" w:rsidRDefault="00766FB2" w:rsidP="00265AF6">
      <w:r w:rsidRPr="00483BDC">
        <w:t>A qualification in dentistry and a postgraduate qualification in endodontics, in addition to a minimum of two years general dental practice</w:t>
      </w:r>
      <w:r w:rsidR="00641E07">
        <w:t xml:space="preserve"> experience</w:t>
      </w:r>
      <w:r w:rsidRPr="00483BDC">
        <w:t>, are required to gain specialist registration with the</w:t>
      </w:r>
      <w:r w:rsidR="00641E07">
        <w:t xml:space="preserve"> DBA</w:t>
      </w:r>
      <w:r w:rsidRPr="00483BDC">
        <w:t xml:space="preserve"> as an </w:t>
      </w:r>
      <w:proofErr w:type="spellStart"/>
      <w:r w:rsidRPr="00483BDC">
        <w:t>endodontist</w:t>
      </w:r>
      <w:proofErr w:type="spellEnd"/>
      <w:r w:rsidRPr="00483BDC">
        <w:t xml:space="preserve">. Currently, there are three </w:t>
      </w:r>
      <w:r w:rsidR="00BA65A1">
        <w:t>approved</w:t>
      </w:r>
      <w:r w:rsidR="00BA65A1" w:rsidRPr="00483BDC">
        <w:t xml:space="preserve"> </w:t>
      </w:r>
      <w:r w:rsidRPr="00483BDC">
        <w:t xml:space="preserve">Doctor of Clinical Dentistry in Endodontics </w:t>
      </w:r>
      <w:r w:rsidR="00686729">
        <w:t>programme</w:t>
      </w:r>
      <w:r w:rsidRPr="00483BDC">
        <w:t>s in Australia, offered by the University of Adelaide, the University of Melbourne, and the University of Western Aust</w:t>
      </w:r>
      <w:r w:rsidR="00641E07">
        <w:t>ralia</w:t>
      </w:r>
      <w:r w:rsidRPr="00483BDC">
        <w:t>.</w:t>
      </w:r>
      <w:r w:rsidR="006A7F57" w:rsidRPr="00483BDC">
        <w:rPr>
          <w:vertAlign w:val="superscript"/>
        </w:rPr>
        <w:endnoteReference w:id="9"/>
      </w:r>
      <w:r w:rsidR="006A7F57" w:rsidRPr="00483BDC">
        <w:t xml:space="preserve"> </w:t>
      </w:r>
    </w:p>
    <w:p w14:paraId="53F402A9" w14:textId="77777777" w:rsidR="00766FB2" w:rsidRPr="00483BDC" w:rsidRDefault="00766FB2" w:rsidP="00265AF6">
      <w:pPr>
        <w:pStyle w:val="Heading3"/>
      </w:pPr>
      <w:bookmarkStart w:id="107" w:name="_Toc377045819"/>
      <w:r w:rsidRPr="00483BDC">
        <w:t xml:space="preserve">What is the assessment process for overseas-trained </w:t>
      </w:r>
      <w:proofErr w:type="spellStart"/>
      <w:r w:rsidRPr="00483BDC">
        <w:t>endodontists</w:t>
      </w:r>
      <w:proofErr w:type="spellEnd"/>
      <w:r w:rsidRPr="00483BDC">
        <w:t>?</w:t>
      </w:r>
      <w:bookmarkEnd w:id="107"/>
    </w:p>
    <w:p w14:paraId="54344F9C" w14:textId="09D0E35B" w:rsidR="00641E07" w:rsidRDefault="00641E07" w:rsidP="00265AF6">
      <w:r w:rsidRPr="004E33B4">
        <w:t xml:space="preserve">An overseas-trained </w:t>
      </w:r>
      <w:proofErr w:type="spellStart"/>
      <w:r>
        <w:t>endodontist</w:t>
      </w:r>
      <w:proofErr w:type="spellEnd"/>
      <w:r w:rsidRPr="004E33B4">
        <w:t xml:space="preserve"> must have their specialist qualification assessed as substantially equivalent to an approved qualification for the specialty. The ADC review and make recommendations abou</w:t>
      </w:r>
      <w:r>
        <w:t xml:space="preserve">t </w:t>
      </w:r>
      <w:r w:rsidRPr="004E33B4">
        <w:t xml:space="preserve">overseas-trained </w:t>
      </w:r>
      <w:proofErr w:type="spellStart"/>
      <w:r>
        <w:t>endodontist</w:t>
      </w:r>
      <w:proofErr w:type="spellEnd"/>
      <w:r>
        <w:t xml:space="preserve"> specialist applications</w:t>
      </w:r>
      <w:r w:rsidRPr="004E33B4">
        <w:t xml:space="preserve"> to the DBA.</w:t>
      </w:r>
    </w:p>
    <w:p w14:paraId="1BE5A694" w14:textId="2DAECEBC" w:rsidR="00641E07" w:rsidRPr="00641E07" w:rsidRDefault="00641E07" w:rsidP="00265AF6">
      <w:pPr>
        <w:rPr>
          <w:lang w:val="en-US" w:eastAsia="x-none"/>
        </w:rPr>
      </w:pPr>
      <w:r w:rsidRPr="004E33B4">
        <w:t>In addition to having their spec</w:t>
      </w:r>
      <w:r>
        <w:t xml:space="preserve">ialist qualification assessed as </w:t>
      </w:r>
      <w:r w:rsidRPr="004E33B4">
        <w:t xml:space="preserve">substantially equivalent, </w:t>
      </w:r>
      <w:r>
        <w:t xml:space="preserve">the </w:t>
      </w:r>
      <w:r w:rsidRPr="004E33B4">
        <w:t>DBA’s Specialist Registration Standard requires specialist registration applicants to have completed a minimum of two years general dental practice in addition to meeting all other requirements for general registration as a dentist. The general practice requirement may be achieved by experience outside Australia, subject to assessment and approval by the DBA.</w:t>
      </w:r>
      <w:r w:rsidRPr="00483BDC">
        <w:rPr>
          <w:vertAlign w:val="superscript"/>
        </w:rPr>
        <w:endnoteReference w:id="10"/>
      </w:r>
    </w:p>
    <w:p w14:paraId="302D806B" w14:textId="77777777" w:rsidR="00766FB2" w:rsidRPr="00483BDC" w:rsidRDefault="00766FB2" w:rsidP="00265AF6">
      <w:pPr>
        <w:pStyle w:val="Heading3"/>
      </w:pPr>
      <w:bookmarkStart w:id="108" w:name="_Toc377045820"/>
      <w:r w:rsidRPr="00483BDC">
        <w:t xml:space="preserve">What issues have stakeholders identified for the </w:t>
      </w:r>
      <w:proofErr w:type="spellStart"/>
      <w:r w:rsidRPr="00483BDC">
        <w:t>endodontist</w:t>
      </w:r>
      <w:proofErr w:type="spellEnd"/>
      <w:r w:rsidRPr="00483BDC">
        <w:t xml:space="preserve"> workforce?</w:t>
      </w:r>
      <w:bookmarkEnd w:id="108"/>
    </w:p>
    <w:p w14:paraId="29043672" w14:textId="57AC3F56" w:rsidR="00766FB2" w:rsidRPr="00483BDC" w:rsidRDefault="00766FB2" w:rsidP="00265AF6">
      <w:r w:rsidRPr="00483BDC">
        <w:t xml:space="preserve">In regards to </w:t>
      </w:r>
      <w:r w:rsidR="00641E07">
        <w:t xml:space="preserve">workforce supply, it was noted </w:t>
      </w:r>
      <w:r w:rsidRPr="00483BDC">
        <w:t xml:space="preserve">many overseas-trained </w:t>
      </w:r>
      <w:proofErr w:type="spellStart"/>
      <w:r w:rsidRPr="00483BDC">
        <w:t>endodontists</w:t>
      </w:r>
      <w:proofErr w:type="spellEnd"/>
      <w:r w:rsidRPr="00483BDC">
        <w:t xml:space="preserve"> who apply for specialist registration are assessed as having qualifications not equivalent to </w:t>
      </w:r>
      <w:r w:rsidR="00025AA1">
        <w:t xml:space="preserve">an </w:t>
      </w:r>
      <w:r w:rsidRPr="00483BDC">
        <w:t xml:space="preserve">Australian specialist </w:t>
      </w:r>
      <w:r w:rsidR="00DA6531">
        <w:t>qualification</w:t>
      </w:r>
      <w:r w:rsidRPr="00483BDC">
        <w:t xml:space="preserve">, or have completed </w:t>
      </w:r>
      <w:r w:rsidR="00686729">
        <w:t>programme</w:t>
      </w:r>
      <w:r w:rsidRPr="00483BDC">
        <w:t xml:space="preserve">s which cannot be assessed for equivalence. </w:t>
      </w:r>
    </w:p>
    <w:p w14:paraId="21A987B6" w14:textId="20929BC0" w:rsidR="00766FB2" w:rsidRPr="00483BDC" w:rsidRDefault="00766FB2" w:rsidP="00265AF6">
      <w:r w:rsidRPr="00483BDC">
        <w:t>Demand for endodontic services is expected to increase with the ageing of the Australian population and an increased expectation of p</w:t>
      </w:r>
      <w:r w:rsidR="00025AA1">
        <w:t xml:space="preserve">eople keeping </w:t>
      </w:r>
      <w:r w:rsidRPr="00483BDC">
        <w:t xml:space="preserve">their natural teeth. While </w:t>
      </w:r>
      <w:r w:rsidR="00DA6531">
        <w:t>it is anticipated most of this increased demand could be met by general dentists, demand f</w:t>
      </w:r>
      <w:r w:rsidR="00DA6531" w:rsidRPr="00483BDC">
        <w:t xml:space="preserve">or </w:t>
      </w:r>
      <w:proofErr w:type="spellStart"/>
      <w:r w:rsidR="00DA6531" w:rsidRPr="00483BDC">
        <w:t>endodonti</w:t>
      </w:r>
      <w:r w:rsidR="00DA6531">
        <w:t>sts</w:t>
      </w:r>
      <w:proofErr w:type="spellEnd"/>
      <w:r w:rsidR="00DA6531">
        <w:t xml:space="preserve"> is still expected to increase with more referrals of complex cases</w:t>
      </w:r>
      <w:r w:rsidRPr="00483BDC">
        <w:t xml:space="preserve">. </w:t>
      </w:r>
    </w:p>
    <w:p w14:paraId="7FC811DA" w14:textId="77777777" w:rsidR="00766FB2" w:rsidRPr="00483BDC" w:rsidRDefault="00766FB2" w:rsidP="00265AF6">
      <w:pPr>
        <w:pStyle w:val="Heading3"/>
      </w:pPr>
      <w:bookmarkStart w:id="109" w:name="_Toc377045821"/>
      <w:r w:rsidRPr="00483BDC">
        <w:lastRenderedPageBreak/>
        <w:t>Existing workforce position</w:t>
      </w:r>
      <w:bookmarkEnd w:id="109"/>
    </w:p>
    <w:p w14:paraId="3961D600" w14:textId="01EC02B9" w:rsidR="00766FB2" w:rsidRDefault="001E17D5" w:rsidP="00265AF6">
      <w:r w:rsidRPr="000B6A18">
        <w:t xml:space="preserve">The existing workforce position was determined from expert opinion from jurisdictions and the profession. A traffic light approach was used (as described in Appendix D). </w:t>
      </w:r>
      <w:r w:rsidR="00766FB2" w:rsidRPr="00483BDC">
        <w:t>The endodontic existing wor</w:t>
      </w:r>
      <w:r w:rsidR="00FF3ECC" w:rsidRPr="00483BDC">
        <w:t xml:space="preserve">kforce position was assessed as </w:t>
      </w:r>
      <w:r w:rsidR="00FF3ECC" w:rsidRPr="00DA6531">
        <w:rPr>
          <w:b/>
        </w:rPr>
        <w:t>green</w:t>
      </w:r>
      <w:r w:rsidR="00FF3ECC" w:rsidRPr="00483BDC">
        <w:t xml:space="preserve"> in metropolitan areas</w:t>
      </w:r>
      <w:r w:rsidR="00DA6531">
        <w:t xml:space="preserve"> – that there is</w:t>
      </w:r>
      <w:r w:rsidR="004B3CF7">
        <w:t xml:space="preserve"> no current perceived shortage</w:t>
      </w:r>
      <w:r w:rsidR="00DA6531">
        <w:t xml:space="preserve">; and </w:t>
      </w:r>
      <w:r w:rsidR="00DA6531" w:rsidRPr="00DA6531">
        <w:rPr>
          <w:b/>
        </w:rPr>
        <w:t xml:space="preserve">orange </w:t>
      </w:r>
      <w:r w:rsidR="00DA6531">
        <w:t>in regional areas – some level of expressed demand exceeding available workforce.</w:t>
      </w:r>
      <w:r w:rsidR="00FF3ECC" w:rsidRPr="00483BDC">
        <w:t xml:space="preserve"> </w:t>
      </w:r>
    </w:p>
    <w:p w14:paraId="795B96F0" w14:textId="77777777" w:rsidR="00766FB2" w:rsidRPr="008168D4" w:rsidRDefault="00766FB2" w:rsidP="00265AF6">
      <w:pPr>
        <w:pStyle w:val="Heading3"/>
      </w:pPr>
      <w:bookmarkStart w:id="110" w:name="_Toc377045823"/>
      <w:r w:rsidRPr="00D26F10">
        <w:t>Workforce characteristics</w:t>
      </w:r>
      <w:bookmarkEnd w:id="110"/>
    </w:p>
    <w:p w14:paraId="49BA6654" w14:textId="5A8A06B3" w:rsidR="00950346" w:rsidRPr="00483BDC" w:rsidRDefault="008E6D4B" w:rsidP="00265AF6">
      <w:pPr>
        <w:rPr>
          <w:b/>
        </w:rPr>
      </w:pPr>
      <w:r w:rsidRPr="00483BDC">
        <w:rPr>
          <w:b/>
        </w:rPr>
        <w:fldChar w:fldCharType="begin"/>
      </w:r>
      <w:r w:rsidRPr="00483BDC">
        <w:instrText xml:space="preserve"> REF _Ref378748280 \h  \* MERGEFORMAT </w:instrText>
      </w:r>
      <w:r w:rsidRPr="00483BDC">
        <w:rPr>
          <w:b/>
        </w:rPr>
      </w:r>
      <w:r w:rsidRPr="00483BDC">
        <w:rPr>
          <w:b/>
        </w:rPr>
        <w:fldChar w:fldCharType="separate"/>
      </w:r>
      <w:r w:rsidR="00E91C85" w:rsidRPr="00E91C85">
        <w:t xml:space="preserve">Table </w:t>
      </w:r>
      <w:r w:rsidR="00E91C85" w:rsidRPr="00E91C85">
        <w:rPr>
          <w:noProof/>
        </w:rPr>
        <w:t>12</w:t>
      </w:r>
      <w:r w:rsidRPr="00483BDC">
        <w:rPr>
          <w:b/>
        </w:rPr>
        <w:fldChar w:fldCharType="end"/>
      </w:r>
      <w:r w:rsidRPr="00483BDC">
        <w:t xml:space="preserve"> shows </w:t>
      </w:r>
      <w:r w:rsidR="00BD398A">
        <w:t xml:space="preserve">the number and characteristics of employed </w:t>
      </w:r>
      <w:proofErr w:type="spellStart"/>
      <w:r w:rsidR="00BD398A">
        <w:t>endodontist</w:t>
      </w:r>
      <w:proofErr w:type="spellEnd"/>
      <w:r w:rsidR="00BD398A">
        <w:t xml:space="preserve"> specialists in 2011 and 2012.</w:t>
      </w:r>
      <w:r w:rsidRPr="00483BDC">
        <w:t xml:space="preserve"> In both years, </w:t>
      </w:r>
      <w:r w:rsidR="00D26F10">
        <w:t xml:space="preserve">approximately nine out of ten employed </w:t>
      </w:r>
      <w:proofErr w:type="spellStart"/>
      <w:r w:rsidRPr="00483BDC">
        <w:t>endodontist</w:t>
      </w:r>
      <w:proofErr w:type="spellEnd"/>
      <w:r w:rsidR="003A54A9">
        <w:t xml:space="preserve"> specialist</w:t>
      </w:r>
      <w:r w:rsidRPr="00483BDC">
        <w:t xml:space="preserve">s were </w:t>
      </w:r>
      <w:r w:rsidR="00D26F10">
        <w:t xml:space="preserve">clinicians, and </w:t>
      </w:r>
      <w:r w:rsidRPr="00483BDC">
        <w:t>approximately one out of</w:t>
      </w:r>
      <w:r w:rsidR="00950346" w:rsidRPr="00483BDC">
        <w:t xml:space="preserve"> five were female.</w:t>
      </w:r>
      <w:r w:rsidR="00D26F10">
        <w:t xml:space="preserve"> With an average age of 46 years, </w:t>
      </w:r>
      <w:proofErr w:type="spellStart"/>
      <w:r w:rsidR="00D26F10">
        <w:t>endotontist</w:t>
      </w:r>
      <w:proofErr w:type="spellEnd"/>
      <w:r w:rsidR="00D26F10">
        <w:t xml:space="preserve"> specialists are one of the youngest dental specialty workforces.</w:t>
      </w:r>
      <w:r w:rsidR="00950346" w:rsidRPr="00483BDC">
        <w:t xml:space="preserve"> </w:t>
      </w:r>
    </w:p>
    <w:p w14:paraId="0EF48926" w14:textId="29F9EB8A" w:rsidR="00D270D9" w:rsidRPr="00D538B8" w:rsidRDefault="00D270D9" w:rsidP="00547C25">
      <w:pPr>
        <w:pStyle w:val="Caption"/>
      </w:pPr>
      <w:bookmarkStart w:id="111" w:name="_Ref378748280"/>
      <w:bookmarkStart w:id="112" w:name="_Toc409599535"/>
      <w:r w:rsidRPr="00D538B8">
        <w:t xml:space="preserve">Table </w:t>
      </w:r>
      <w:fldSimple w:instr=" SEQ Table \* ARABIC ">
        <w:r w:rsidR="00E91C85" w:rsidRPr="00D538B8">
          <w:t>12</w:t>
        </w:r>
      </w:fldSimple>
      <w:bookmarkEnd w:id="111"/>
      <w:r w:rsidRPr="00D538B8">
        <w:t xml:space="preserve">: </w:t>
      </w:r>
      <w:r w:rsidR="00BD398A" w:rsidRPr="00D538B8">
        <w:t>Employed r</w:t>
      </w:r>
      <w:r w:rsidR="004E554B" w:rsidRPr="00D538B8">
        <w:t xml:space="preserve">egistered specialists: </w:t>
      </w:r>
      <w:proofErr w:type="spellStart"/>
      <w:r w:rsidR="004E554B" w:rsidRPr="00D538B8">
        <w:t>e</w:t>
      </w:r>
      <w:r w:rsidRPr="00D538B8">
        <w:t>ndodontists</w:t>
      </w:r>
      <w:proofErr w:type="spellEnd"/>
      <w:r w:rsidRPr="00D538B8">
        <w:t>, workforce characteristics, 2011 and 2012</w:t>
      </w:r>
      <w:bookmarkEnd w:id="112"/>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CEFFC"/>
        <w:tblLook w:val="0480" w:firstRow="0" w:lastRow="0" w:firstColumn="1" w:lastColumn="0" w:noHBand="0" w:noVBand="1"/>
        <w:tblDescription w:val="employed registered specialists endontists workforce characteristics 2011 and 2012"/>
      </w:tblPr>
      <w:tblGrid>
        <w:gridCol w:w="4722"/>
        <w:gridCol w:w="2394"/>
        <w:gridCol w:w="2126"/>
      </w:tblGrid>
      <w:tr w:rsidR="00EC59D1" w:rsidRPr="00445B4A" w14:paraId="079F8229" w14:textId="77777777" w:rsidTr="00D93D93">
        <w:trPr>
          <w:tblHeader/>
        </w:trPr>
        <w:tc>
          <w:tcPr>
            <w:tcW w:w="2555" w:type="pct"/>
            <w:shd w:val="clear" w:color="auto" w:fill="0065A4"/>
          </w:tcPr>
          <w:p w14:paraId="0D7AB063" w14:textId="042FD007" w:rsidR="00EC59D1" w:rsidRPr="001F30C4" w:rsidRDefault="001F30C4" w:rsidP="001F30C4">
            <w:pPr>
              <w:pStyle w:val="TableHeader"/>
            </w:pPr>
            <w:bookmarkStart w:id="113" w:name="_Toc372795230"/>
            <w:r>
              <w:t>Workforce characteristic</w:t>
            </w:r>
            <w:bookmarkStart w:id="114" w:name="ColumnTitle_12"/>
            <w:bookmarkEnd w:id="114"/>
          </w:p>
        </w:tc>
        <w:tc>
          <w:tcPr>
            <w:tcW w:w="1295" w:type="pct"/>
            <w:shd w:val="clear" w:color="auto" w:fill="0065A4"/>
          </w:tcPr>
          <w:p w14:paraId="36CD74F2" w14:textId="77777777" w:rsidR="00EC59D1" w:rsidRPr="00445B4A" w:rsidRDefault="00EC59D1" w:rsidP="00445B4A">
            <w:pPr>
              <w:pStyle w:val="TableHeader"/>
              <w:jc w:val="center"/>
              <w:rPr>
                <w:bCs/>
              </w:rPr>
            </w:pPr>
            <w:r w:rsidRPr="00445B4A">
              <w:rPr>
                <w:bCs/>
              </w:rPr>
              <w:t>2011</w:t>
            </w:r>
          </w:p>
        </w:tc>
        <w:tc>
          <w:tcPr>
            <w:tcW w:w="1151" w:type="pct"/>
            <w:shd w:val="clear" w:color="auto" w:fill="0065A4"/>
          </w:tcPr>
          <w:p w14:paraId="030C3D7C" w14:textId="77777777" w:rsidR="00EC59D1" w:rsidRPr="00445B4A" w:rsidRDefault="00EC59D1" w:rsidP="00445B4A">
            <w:pPr>
              <w:pStyle w:val="TableHeader"/>
              <w:jc w:val="center"/>
              <w:rPr>
                <w:bCs/>
              </w:rPr>
            </w:pPr>
            <w:r w:rsidRPr="00445B4A">
              <w:rPr>
                <w:bCs/>
              </w:rPr>
              <w:t>2012</w:t>
            </w:r>
          </w:p>
        </w:tc>
      </w:tr>
      <w:tr w:rsidR="00EC59D1" w:rsidRPr="00C1107E" w14:paraId="740FDA38" w14:textId="77777777" w:rsidTr="00D93D93">
        <w:trPr>
          <w:trHeight w:val="340"/>
        </w:trPr>
        <w:tc>
          <w:tcPr>
            <w:tcW w:w="2555" w:type="pct"/>
            <w:shd w:val="clear" w:color="auto" w:fill="CCEFFC"/>
          </w:tcPr>
          <w:p w14:paraId="0D5116A6" w14:textId="17459BA4" w:rsidR="00EC59D1" w:rsidRPr="00EC59D1" w:rsidRDefault="00EC59D1" w:rsidP="00445B4A">
            <w:pPr>
              <w:pStyle w:val="TableText"/>
            </w:pPr>
            <w:r w:rsidRPr="00EC59D1">
              <w:t>Number</w:t>
            </w:r>
          </w:p>
        </w:tc>
        <w:tc>
          <w:tcPr>
            <w:tcW w:w="1295" w:type="pct"/>
            <w:shd w:val="clear" w:color="auto" w:fill="CCEFFC"/>
            <w:vAlign w:val="center"/>
          </w:tcPr>
          <w:p w14:paraId="7ADE87CD" w14:textId="529D5631" w:rsidR="00EC59D1" w:rsidRPr="00EC59D1" w:rsidRDefault="00EC59D1" w:rsidP="00445B4A">
            <w:pPr>
              <w:pStyle w:val="TableTextcentred"/>
            </w:pPr>
            <w:r w:rsidRPr="00EC59D1">
              <w:t>129</w:t>
            </w:r>
          </w:p>
        </w:tc>
        <w:tc>
          <w:tcPr>
            <w:tcW w:w="1151" w:type="pct"/>
            <w:shd w:val="clear" w:color="auto" w:fill="CCEFFC"/>
            <w:vAlign w:val="center"/>
          </w:tcPr>
          <w:p w14:paraId="460CCC8B" w14:textId="20B39928" w:rsidR="00EC59D1" w:rsidRPr="00EC59D1" w:rsidRDefault="00EC59D1" w:rsidP="00445B4A">
            <w:pPr>
              <w:pStyle w:val="TableTextcentred"/>
            </w:pPr>
            <w:r w:rsidRPr="00EC59D1">
              <w:t>133</w:t>
            </w:r>
          </w:p>
        </w:tc>
      </w:tr>
      <w:tr w:rsidR="00EC59D1" w:rsidRPr="00C1107E" w14:paraId="1B2046EB" w14:textId="77777777" w:rsidTr="00D93D93">
        <w:trPr>
          <w:trHeight w:val="340"/>
        </w:trPr>
        <w:tc>
          <w:tcPr>
            <w:tcW w:w="2555" w:type="pct"/>
            <w:shd w:val="clear" w:color="auto" w:fill="CCE0ED"/>
          </w:tcPr>
          <w:p w14:paraId="1F337B80" w14:textId="27803842" w:rsidR="00EC59D1" w:rsidRPr="00EC59D1" w:rsidRDefault="00EC59D1" w:rsidP="00445B4A">
            <w:pPr>
              <w:pStyle w:val="TableText"/>
            </w:pPr>
            <w:r w:rsidRPr="00EC59D1">
              <w:t>% clinician</w:t>
            </w:r>
          </w:p>
        </w:tc>
        <w:tc>
          <w:tcPr>
            <w:tcW w:w="1295" w:type="pct"/>
            <w:shd w:val="clear" w:color="auto" w:fill="CCE0ED"/>
            <w:vAlign w:val="center"/>
          </w:tcPr>
          <w:p w14:paraId="1515995F" w14:textId="42B83BB1" w:rsidR="00EC59D1" w:rsidRPr="00EC59D1" w:rsidRDefault="00EC59D1" w:rsidP="00445B4A">
            <w:pPr>
              <w:pStyle w:val="TableTextcentred"/>
            </w:pPr>
            <w:r w:rsidRPr="00EC59D1">
              <w:t>92.8</w:t>
            </w:r>
          </w:p>
        </w:tc>
        <w:tc>
          <w:tcPr>
            <w:tcW w:w="1151" w:type="pct"/>
            <w:shd w:val="clear" w:color="auto" w:fill="CCE0ED"/>
            <w:vAlign w:val="center"/>
          </w:tcPr>
          <w:p w14:paraId="78A98A01" w14:textId="3A657A4E" w:rsidR="00EC59D1" w:rsidRPr="00EC59D1" w:rsidRDefault="00EC59D1" w:rsidP="00445B4A">
            <w:pPr>
              <w:pStyle w:val="TableTextcentred"/>
            </w:pPr>
            <w:r w:rsidRPr="00EC59D1">
              <w:t>92.9</w:t>
            </w:r>
          </w:p>
        </w:tc>
      </w:tr>
      <w:tr w:rsidR="00EC59D1" w:rsidRPr="00C1107E" w14:paraId="26FBB23D" w14:textId="77777777" w:rsidTr="00D93D93">
        <w:trPr>
          <w:trHeight w:val="340"/>
        </w:trPr>
        <w:tc>
          <w:tcPr>
            <w:tcW w:w="2555" w:type="pct"/>
            <w:shd w:val="clear" w:color="auto" w:fill="CCEFFC"/>
          </w:tcPr>
          <w:p w14:paraId="404D7745" w14:textId="60B74D59" w:rsidR="00EC59D1" w:rsidRPr="00EC59D1" w:rsidRDefault="00EC59D1" w:rsidP="00445B4A">
            <w:pPr>
              <w:pStyle w:val="TableText"/>
            </w:pPr>
            <w:r w:rsidRPr="00EC59D1">
              <w:t>% female</w:t>
            </w:r>
          </w:p>
        </w:tc>
        <w:tc>
          <w:tcPr>
            <w:tcW w:w="1295" w:type="pct"/>
            <w:shd w:val="clear" w:color="auto" w:fill="CCEFFC"/>
            <w:vAlign w:val="center"/>
          </w:tcPr>
          <w:p w14:paraId="76E559FF" w14:textId="0FAEB550" w:rsidR="00EC59D1" w:rsidRPr="00EC59D1" w:rsidRDefault="00EC59D1" w:rsidP="00445B4A">
            <w:pPr>
              <w:pStyle w:val="TableTextcentred"/>
            </w:pPr>
            <w:r w:rsidRPr="00EC59D1">
              <w:t>20.7</w:t>
            </w:r>
          </w:p>
        </w:tc>
        <w:tc>
          <w:tcPr>
            <w:tcW w:w="1151" w:type="pct"/>
            <w:shd w:val="clear" w:color="auto" w:fill="CCEFFC"/>
            <w:vAlign w:val="center"/>
          </w:tcPr>
          <w:p w14:paraId="57BA73DC" w14:textId="73AA90F1" w:rsidR="00EC59D1" w:rsidRPr="00EC59D1" w:rsidRDefault="00EC59D1" w:rsidP="00445B4A">
            <w:pPr>
              <w:pStyle w:val="TableTextcentred"/>
            </w:pPr>
            <w:r w:rsidRPr="00EC59D1">
              <w:t>19.8</w:t>
            </w:r>
          </w:p>
        </w:tc>
      </w:tr>
      <w:tr w:rsidR="00EC59D1" w:rsidRPr="00C1107E" w14:paraId="3DB0845B" w14:textId="77777777" w:rsidTr="00D93D93">
        <w:trPr>
          <w:trHeight w:val="340"/>
        </w:trPr>
        <w:tc>
          <w:tcPr>
            <w:tcW w:w="2555" w:type="pct"/>
            <w:shd w:val="clear" w:color="auto" w:fill="CCE0ED"/>
          </w:tcPr>
          <w:p w14:paraId="20F1968B" w14:textId="703D3CE1" w:rsidR="00EC59D1" w:rsidRPr="00EC59D1" w:rsidRDefault="00EC59D1" w:rsidP="00445B4A">
            <w:pPr>
              <w:pStyle w:val="TableText"/>
            </w:pPr>
            <w:r w:rsidRPr="00EC59D1">
              <w:t>Average age</w:t>
            </w:r>
          </w:p>
        </w:tc>
        <w:tc>
          <w:tcPr>
            <w:tcW w:w="1295" w:type="pct"/>
            <w:shd w:val="clear" w:color="auto" w:fill="CCE0ED"/>
            <w:vAlign w:val="center"/>
          </w:tcPr>
          <w:p w14:paraId="6F2917CD" w14:textId="02495699" w:rsidR="00EC59D1" w:rsidRPr="00EC59D1" w:rsidRDefault="00EC59D1" w:rsidP="00445B4A">
            <w:pPr>
              <w:pStyle w:val="TableTextcentred"/>
            </w:pPr>
            <w:r w:rsidRPr="00EC59D1">
              <w:t>46.2</w:t>
            </w:r>
          </w:p>
        </w:tc>
        <w:tc>
          <w:tcPr>
            <w:tcW w:w="1151" w:type="pct"/>
            <w:shd w:val="clear" w:color="auto" w:fill="CCE0ED"/>
            <w:vAlign w:val="center"/>
          </w:tcPr>
          <w:p w14:paraId="1683145A" w14:textId="5949E785" w:rsidR="00EC59D1" w:rsidRPr="00EC59D1" w:rsidRDefault="00EC59D1" w:rsidP="00445B4A">
            <w:pPr>
              <w:pStyle w:val="TableTextcentred"/>
            </w:pPr>
            <w:r w:rsidRPr="00EC59D1">
              <w:t>46.6</w:t>
            </w:r>
          </w:p>
        </w:tc>
      </w:tr>
      <w:tr w:rsidR="00EC59D1" w:rsidRPr="00C1107E" w14:paraId="4F569252" w14:textId="77777777" w:rsidTr="00D93D93">
        <w:trPr>
          <w:trHeight w:val="340"/>
        </w:trPr>
        <w:tc>
          <w:tcPr>
            <w:tcW w:w="2555" w:type="pct"/>
            <w:shd w:val="clear" w:color="auto" w:fill="CCEFFC"/>
          </w:tcPr>
          <w:p w14:paraId="37D271B9" w14:textId="5B44C8C6" w:rsidR="00EC59D1" w:rsidRPr="00EC59D1" w:rsidRDefault="00EC59D1" w:rsidP="00445B4A">
            <w:pPr>
              <w:pStyle w:val="TableText"/>
            </w:pPr>
            <w:r w:rsidRPr="00EC59D1">
              <w:t>% over 55</w:t>
            </w:r>
          </w:p>
        </w:tc>
        <w:tc>
          <w:tcPr>
            <w:tcW w:w="1295" w:type="pct"/>
            <w:shd w:val="clear" w:color="auto" w:fill="CCEFFC"/>
            <w:vAlign w:val="center"/>
          </w:tcPr>
          <w:p w14:paraId="1F6197CE" w14:textId="74738B2D" w:rsidR="00EC59D1" w:rsidRPr="00EC59D1" w:rsidRDefault="00EC59D1" w:rsidP="00445B4A">
            <w:pPr>
              <w:pStyle w:val="TableTextcentred"/>
            </w:pPr>
            <w:r w:rsidRPr="00EC59D1">
              <w:t>23.6</w:t>
            </w:r>
          </w:p>
        </w:tc>
        <w:tc>
          <w:tcPr>
            <w:tcW w:w="1151" w:type="pct"/>
            <w:shd w:val="clear" w:color="auto" w:fill="CCEFFC"/>
            <w:vAlign w:val="center"/>
          </w:tcPr>
          <w:p w14:paraId="7E098C41" w14:textId="4DA8C0B3" w:rsidR="00EC59D1" w:rsidRPr="00EC59D1" w:rsidRDefault="00EC59D1" w:rsidP="00445B4A">
            <w:pPr>
              <w:pStyle w:val="TableTextcentred"/>
            </w:pPr>
            <w:r w:rsidRPr="00EC59D1">
              <w:t>25.4</w:t>
            </w:r>
          </w:p>
        </w:tc>
      </w:tr>
      <w:tr w:rsidR="00EC59D1" w:rsidRPr="00C1107E" w14:paraId="650328A1" w14:textId="77777777" w:rsidTr="00D93D93">
        <w:trPr>
          <w:trHeight w:val="340"/>
        </w:trPr>
        <w:tc>
          <w:tcPr>
            <w:tcW w:w="2555" w:type="pct"/>
            <w:shd w:val="clear" w:color="auto" w:fill="CCE0ED"/>
          </w:tcPr>
          <w:p w14:paraId="4738459B" w14:textId="298407A9" w:rsidR="00EC59D1" w:rsidRPr="00EC59D1" w:rsidRDefault="00EC59D1" w:rsidP="00445B4A">
            <w:pPr>
              <w:pStyle w:val="TableText"/>
            </w:pPr>
            <w:r w:rsidRPr="00EC59D1">
              <w:t>Average working hours</w:t>
            </w:r>
          </w:p>
        </w:tc>
        <w:tc>
          <w:tcPr>
            <w:tcW w:w="1295" w:type="pct"/>
            <w:shd w:val="clear" w:color="auto" w:fill="CCE0ED"/>
            <w:vAlign w:val="center"/>
          </w:tcPr>
          <w:p w14:paraId="54D321C6" w14:textId="6BD01A7A" w:rsidR="00EC59D1" w:rsidRPr="00EC59D1" w:rsidRDefault="00EC59D1" w:rsidP="00445B4A">
            <w:pPr>
              <w:pStyle w:val="TableTextcentred"/>
            </w:pPr>
            <w:r w:rsidRPr="00EC59D1">
              <w:t>40.1</w:t>
            </w:r>
          </w:p>
        </w:tc>
        <w:tc>
          <w:tcPr>
            <w:tcW w:w="1151" w:type="pct"/>
            <w:shd w:val="clear" w:color="auto" w:fill="CCE0ED"/>
            <w:vAlign w:val="center"/>
          </w:tcPr>
          <w:p w14:paraId="42C39A4C" w14:textId="487FA71D" w:rsidR="00EC59D1" w:rsidRPr="00EC59D1" w:rsidRDefault="00EC59D1" w:rsidP="00445B4A">
            <w:pPr>
              <w:pStyle w:val="TableTextcentred"/>
            </w:pPr>
            <w:r w:rsidRPr="00EC59D1">
              <w:t>40.8</w:t>
            </w:r>
          </w:p>
        </w:tc>
      </w:tr>
      <w:tr w:rsidR="00EC59D1" w:rsidRPr="00EC59D1" w14:paraId="74B8C214" w14:textId="77777777" w:rsidTr="00D93D93">
        <w:trPr>
          <w:trHeight w:val="340"/>
        </w:trPr>
        <w:tc>
          <w:tcPr>
            <w:tcW w:w="2555" w:type="pct"/>
            <w:shd w:val="clear" w:color="auto" w:fill="CCEFFC"/>
          </w:tcPr>
          <w:p w14:paraId="453A8C38" w14:textId="441CFD16" w:rsidR="00EC59D1" w:rsidRPr="00EC59D1" w:rsidRDefault="00EC59D1" w:rsidP="00445B4A">
            <w:pPr>
              <w:pStyle w:val="TableText"/>
            </w:pPr>
            <w:r w:rsidRPr="00EC59D1">
              <w:t>Full-time equivalent</w:t>
            </w:r>
          </w:p>
        </w:tc>
        <w:tc>
          <w:tcPr>
            <w:tcW w:w="1295" w:type="pct"/>
            <w:shd w:val="clear" w:color="auto" w:fill="CCEFFC"/>
            <w:vAlign w:val="center"/>
          </w:tcPr>
          <w:p w14:paraId="7222111D" w14:textId="7A39315E" w:rsidR="00EC59D1" w:rsidRPr="00EC59D1" w:rsidRDefault="00EC59D1" w:rsidP="00445B4A">
            <w:pPr>
              <w:pStyle w:val="TableTextcentred"/>
            </w:pPr>
            <w:r w:rsidRPr="00EC59D1">
              <w:t>136</w:t>
            </w:r>
          </w:p>
        </w:tc>
        <w:tc>
          <w:tcPr>
            <w:tcW w:w="1151" w:type="pct"/>
            <w:shd w:val="clear" w:color="auto" w:fill="CCEFFC"/>
            <w:vAlign w:val="center"/>
          </w:tcPr>
          <w:p w14:paraId="1FF77E66" w14:textId="35F1008C" w:rsidR="00EC59D1" w:rsidRPr="00EC59D1" w:rsidRDefault="00EC59D1" w:rsidP="00445B4A">
            <w:pPr>
              <w:pStyle w:val="TableTextcentred"/>
            </w:pPr>
            <w:r w:rsidRPr="00EC59D1">
              <w:t>142</w:t>
            </w:r>
          </w:p>
        </w:tc>
      </w:tr>
    </w:tbl>
    <w:p w14:paraId="58B4297B" w14:textId="7B0606EB" w:rsidR="00766FB2" w:rsidRPr="00483BDC" w:rsidRDefault="00D270D9" w:rsidP="00445B4A">
      <w:pPr>
        <w:pStyle w:val="Tablenote"/>
      </w:pPr>
      <w:r w:rsidRPr="00483BDC">
        <w:t xml:space="preserve">Source: </w:t>
      </w:r>
      <w:r w:rsidR="004875C1">
        <w:t>NHWDS: dental practitioners 2011 and 2012</w:t>
      </w:r>
    </w:p>
    <w:bookmarkEnd w:id="113"/>
    <w:p w14:paraId="12A846C7" w14:textId="2F310AA0" w:rsidR="00766FB2" w:rsidRDefault="00716C3E" w:rsidP="00265AF6">
      <w:r w:rsidRPr="00483BDC">
        <w:fldChar w:fldCharType="begin"/>
      </w:r>
      <w:r w:rsidRPr="00483BDC">
        <w:instrText xml:space="preserve"> REF _Ref378748546 \h  \* MERGEFORMAT </w:instrText>
      </w:r>
      <w:r w:rsidRPr="00483BDC">
        <w:fldChar w:fldCharType="separate"/>
      </w:r>
      <w:r w:rsidR="00E91C85" w:rsidRPr="00E91C85">
        <w:t xml:space="preserve">Table </w:t>
      </w:r>
      <w:r w:rsidR="00E91C85" w:rsidRPr="00E91C85">
        <w:rPr>
          <w:noProof/>
        </w:rPr>
        <w:t>13</w:t>
      </w:r>
      <w:r w:rsidRPr="00483BDC">
        <w:fldChar w:fldCharType="end"/>
      </w:r>
      <w:r w:rsidRPr="00483BDC">
        <w:t xml:space="preserve"> shows the</w:t>
      </w:r>
      <w:r w:rsidR="00D26F10">
        <w:t xml:space="preserve"> total</w:t>
      </w:r>
      <w:r w:rsidRPr="00483BDC">
        <w:t xml:space="preserve"> number of employed dentists (both general dentists and specialists) who report</w:t>
      </w:r>
      <w:r w:rsidR="00D26F10">
        <w:t>ed</w:t>
      </w:r>
      <w:r w:rsidRPr="00483BDC">
        <w:t xml:space="preserve"> endodontics as their </w:t>
      </w:r>
      <w:r w:rsidR="00573779" w:rsidRPr="00483BDC">
        <w:t>principal</w:t>
      </w:r>
      <w:r w:rsidRPr="00483BDC">
        <w:t xml:space="preserve"> area of </w:t>
      </w:r>
      <w:r w:rsidR="003A54A9">
        <w:t xml:space="preserve">main job. The characteristics of these dentists is almost identical to those of the registered </w:t>
      </w:r>
      <w:proofErr w:type="spellStart"/>
      <w:r w:rsidR="003A54A9">
        <w:t>endodontist</w:t>
      </w:r>
      <w:proofErr w:type="spellEnd"/>
      <w:r w:rsidR="003A54A9">
        <w:t xml:space="preserve"> specialists (refer Table 12). </w:t>
      </w:r>
    </w:p>
    <w:p w14:paraId="5CAFF3C4" w14:textId="1F860A3F" w:rsidR="004E554B" w:rsidRPr="00D538B8" w:rsidRDefault="004E554B" w:rsidP="00547C25">
      <w:pPr>
        <w:pStyle w:val="Caption"/>
      </w:pPr>
      <w:bookmarkStart w:id="115" w:name="_Ref378748546"/>
      <w:bookmarkStart w:id="116" w:name="_Toc409599536"/>
      <w:r w:rsidRPr="00D538B8">
        <w:lastRenderedPageBreak/>
        <w:t xml:space="preserve">Table </w:t>
      </w:r>
      <w:fldSimple w:instr=" SEQ Table \* ARABIC ">
        <w:r w:rsidR="00E91C85" w:rsidRPr="00D538B8">
          <w:t>13</w:t>
        </w:r>
      </w:fldSimple>
      <w:bookmarkEnd w:id="115"/>
      <w:r w:rsidRPr="00D538B8">
        <w:t xml:space="preserve">: </w:t>
      </w:r>
      <w:r w:rsidR="00BD398A" w:rsidRPr="00D538B8">
        <w:t>Employed dentists</w:t>
      </w:r>
      <w:r w:rsidR="003A54A9" w:rsidRPr="00D538B8">
        <w:t xml:space="preserve"> (including specialists)</w:t>
      </w:r>
      <w:r w:rsidR="00BD398A" w:rsidRPr="00D538B8">
        <w:t xml:space="preserve">: principal area of main job reported as </w:t>
      </w:r>
      <w:r w:rsidR="006C7ACB" w:rsidRPr="00D538B8">
        <w:t>endodontics</w:t>
      </w:r>
      <w:r w:rsidRPr="00D538B8">
        <w:t>, workforce characteristics, 2011 and 2012</w:t>
      </w:r>
      <w:bookmarkEnd w:id="116"/>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CEFFC"/>
        <w:tblLook w:val="0480" w:firstRow="0" w:lastRow="0" w:firstColumn="1" w:lastColumn="0" w:noHBand="0" w:noVBand="1"/>
        <w:tblDescription w:val="employed dentists including specialist: principal area of main job reported as endodontics. workforce characteristics 2011 and 2012"/>
      </w:tblPr>
      <w:tblGrid>
        <w:gridCol w:w="4722"/>
        <w:gridCol w:w="2394"/>
        <w:gridCol w:w="2126"/>
      </w:tblGrid>
      <w:tr w:rsidR="00EC59D1" w:rsidRPr="00445B4A" w14:paraId="6EADAB62" w14:textId="77777777" w:rsidTr="00D93D93">
        <w:trPr>
          <w:tblHeader/>
        </w:trPr>
        <w:tc>
          <w:tcPr>
            <w:tcW w:w="2555" w:type="pct"/>
            <w:shd w:val="clear" w:color="auto" w:fill="0065A4"/>
          </w:tcPr>
          <w:p w14:paraId="6EFA6DDA" w14:textId="5F1FA897" w:rsidR="00EC59D1" w:rsidRPr="001F30C4" w:rsidRDefault="001F30C4" w:rsidP="001F30C4">
            <w:pPr>
              <w:pStyle w:val="TableHeader"/>
              <w:keepNext/>
            </w:pPr>
            <w:r>
              <w:t>Workforce characteristic</w:t>
            </w:r>
            <w:bookmarkStart w:id="117" w:name="ColumnTitle_13"/>
            <w:bookmarkEnd w:id="117"/>
          </w:p>
        </w:tc>
        <w:tc>
          <w:tcPr>
            <w:tcW w:w="1295" w:type="pct"/>
            <w:shd w:val="clear" w:color="auto" w:fill="0065A4"/>
          </w:tcPr>
          <w:p w14:paraId="18553650" w14:textId="77777777" w:rsidR="00EC59D1" w:rsidRPr="00445B4A" w:rsidRDefault="00EC59D1" w:rsidP="001F30C4">
            <w:pPr>
              <w:pStyle w:val="TableHeader"/>
              <w:keepNext/>
              <w:jc w:val="center"/>
              <w:rPr>
                <w:bCs/>
              </w:rPr>
            </w:pPr>
            <w:r w:rsidRPr="00445B4A">
              <w:rPr>
                <w:bCs/>
              </w:rPr>
              <w:t>2011</w:t>
            </w:r>
          </w:p>
        </w:tc>
        <w:tc>
          <w:tcPr>
            <w:tcW w:w="1151" w:type="pct"/>
            <w:shd w:val="clear" w:color="auto" w:fill="0065A4"/>
          </w:tcPr>
          <w:p w14:paraId="1811671E" w14:textId="77777777" w:rsidR="00EC59D1" w:rsidRPr="00445B4A" w:rsidRDefault="00EC59D1" w:rsidP="001F30C4">
            <w:pPr>
              <w:pStyle w:val="TableHeader"/>
              <w:keepNext/>
              <w:jc w:val="center"/>
              <w:rPr>
                <w:bCs/>
              </w:rPr>
            </w:pPr>
            <w:r w:rsidRPr="00445B4A">
              <w:rPr>
                <w:bCs/>
              </w:rPr>
              <w:t>2012</w:t>
            </w:r>
          </w:p>
        </w:tc>
      </w:tr>
      <w:tr w:rsidR="00EC59D1" w:rsidRPr="00C1107E" w14:paraId="782725F6" w14:textId="77777777" w:rsidTr="00D93D93">
        <w:trPr>
          <w:trHeight w:val="340"/>
        </w:trPr>
        <w:tc>
          <w:tcPr>
            <w:tcW w:w="2555" w:type="pct"/>
            <w:shd w:val="clear" w:color="auto" w:fill="CCEFFC"/>
          </w:tcPr>
          <w:p w14:paraId="1794C55E" w14:textId="31934718" w:rsidR="00EC59D1" w:rsidRPr="00EC59D1" w:rsidRDefault="00EC59D1" w:rsidP="001F30C4">
            <w:pPr>
              <w:pStyle w:val="TableText"/>
              <w:keepNext/>
            </w:pPr>
            <w:r w:rsidRPr="00EC59D1">
              <w:t>Number</w:t>
            </w:r>
          </w:p>
        </w:tc>
        <w:tc>
          <w:tcPr>
            <w:tcW w:w="1295" w:type="pct"/>
            <w:shd w:val="clear" w:color="auto" w:fill="CCEFFC"/>
            <w:vAlign w:val="center"/>
          </w:tcPr>
          <w:p w14:paraId="416456E1" w14:textId="7FED8173" w:rsidR="00EC59D1" w:rsidRPr="00EC59D1" w:rsidRDefault="00EC59D1" w:rsidP="001F30C4">
            <w:pPr>
              <w:pStyle w:val="TableTextcentred"/>
              <w:keepNext/>
            </w:pPr>
            <w:r w:rsidRPr="00EC59D1">
              <w:t>142</w:t>
            </w:r>
          </w:p>
        </w:tc>
        <w:tc>
          <w:tcPr>
            <w:tcW w:w="1151" w:type="pct"/>
            <w:shd w:val="clear" w:color="auto" w:fill="CCEFFC"/>
            <w:vAlign w:val="center"/>
          </w:tcPr>
          <w:p w14:paraId="4165C443" w14:textId="7873C046" w:rsidR="00EC59D1" w:rsidRPr="00EC59D1" w:rsidRDefault="00EC59D1" w:rsidP="001F30C4">
            <w:pPr>
              <w:pStyle w:val="TableTextcentred"/>
              <w:keepNext/>
            </w:pPr>
            <w:r w:rsidRPr="00EC59D1">
              <w:t>151</w:t>
            </w:r>
          </w:p>
        </w:tc>
      </w:tr>
      <w:tr w:rsidR="00EC59D1" w:rsidRPr="00C1107E" w14:paraId="7FE12DED" w14:textId="77777777" w:rsidTr="00D93D93">
        <w:trPr>
          <w:trHeight w:val="340"/>
        </w:trPr>
        <w:tc>
          <w:tcPr>
            <w:tcW w:w="2555" w:type="pct"/>
            <w:shd w:val="clear" w:color="auto" w:fill="CCE0ED"/>
          </w:tcPr>
          <w:p w14:paraId="10E85697" w14:textId="3827D2CD" w:rsidR="00EC59D1" w:rsidRPr="00EC59D1" w:rsidRDefault="00EC59D1" w:rsidP="001F30C4">
            <w:pPr>
              <w:pStyle w:val="TableText"/>
              <w:keepNext/>
            </w:pPr>
            <w:r w:rsidRPr="00EC59D1">
              <w:t>% clinician</w:t>
            </w:r>
          </w:p>
        </w:tc>
        <w:tc>
          <w:tcPr>
            <w:tcW w:w="1295" w:type="pct"/>
            <w:shd w:val="clear" w:color="auto" w:fill="CCE0ED"/>
            <w:vAlign w:val="center"/>
          </w:tcPr>
          <w:p w14:paraId="3C4E9B06" w14:textId="1CE3DADE" w:rsidR="00EC59D1" w:rsidRPr="00EC59D1" w:rsidRDefault="00EC59D1" w:rsidP="001F30C4">
            <w:pPr>
              <w:pStyle w:val="TableTextcentred"/>
              <w:keepNext/>
            </w:pPr>
            <w:r w:rsidRPr="00EC59D1">
              <w:t>92.3</w:t>
            </w:r>
          </w:p>
        </w:tc>
        <w:tc>
          <w:tcPr>
            <w:tcW w:w="1151" w:type="pct"/>
            <w:shd w:val="clear" w:color="auto" w:fill="CCE0ED"/>
            <w:vAlign w:val="center"/>
          </w:tcPr>
          <w:p w14:paraId="2E9E098D" w14:textId="5AFC98D4" w:rsidR="00EC59D1" w:rsidRPr="00EC59D1" w:rsidRDefault="00EC59D1" w:rsidP="001F30C4">
            <w:pPr>
              <w:pStyle w:val="TableTextcentred"/>
              <w:keepNext/>
            </w:pPr>
            <w:r w:rsidRPr="00EC59D1">
              <w:t>92.3</w:t>
            </w:r>
          </w:p>
        </w:tc>
      </w:tr>
      <w:tr w:rsidR="00EC59D1" w:rsidRPr="00C1107E" w14:paraId="6DF75455" w14:textId="77777777" w:rsidTr="00D93D93">
        <w:trPr>
          <w:trHeight w:val="340"/>
        </w:trPr>
        <w:tc>
          <w:tcPr>
            <w:tcW w:w="2555" w:type="pct"/>
            <w:shd w:val="clear" w:color="auto" w:fill="CCEFFC"/>
          </w:tcPr>
          <w:p w14:paraId="7CABD6C7" w14:textId="71EEB85C" w:rsidR="00EC59D1" w:rsidRPr="00EC59D1" w:rsidRDefault="00EC59D1" w:rsidP="001F30C4">
            <w:pPr>
              <w:pStyle w:val="TableText"/>
              <w:keepNext/>
            </w:pPr>
            <w:r w:rsidRPr="00EC59D1">
              <w:t>% female</w:t>
            </w:r>
          </w:p>
        </w:tc>
        <w:tc>
          <w:tcPr>
            <w:tcW w:w="1295" w:type="pct"/>
            <w:shd w:val="clear" w:color="auto" w:fill="CCEFFC"/>
            <w:vAlign w:val="center"/>
          </w:tcPr>
          <w:p w14:paraId="675B8FE5" w14:textId="683B8606" w:rsidR="00EC59D1" w:rsidRPr="00EC59D1" w:rsidRDefault="00EC59D1" w:rsidP="001F30C4">
            <w:pPr>
              <w:pStyle w:val="TableTextcentred"/>
              <w:keepNext/>
            </w:pPr>
            <w:r w:rsidRPr="00EC59D1">
              <w:t>19.8</w:t>
            </w:r>
          </w:p>
        </w:tc>
        <w:tc>
          <w:tcPr>
            <w:tcW w:w="1151" w:type="pct"/>
            <w:shd w:val="clear" w:color="auto" w:fill="CCEFFC"/>
            <w:vAlign w:val="center"/>
          </w:tcPr>
          <w:p w14:paraId="3EAC2AEB" w14:textId="40DC91F3" w:rsidR="00EC59D1" w:rsidRPr="00EC59D1" w:rsidRDefault="00EC59D1" w:rsidP="001F30C4">
            <w:pPr>
              <w:pStyle w:val="TableTextcentred"/>
              <w:keepNext/>
            </w:pPr>
            <w:r w:rsidRPr="00EC59D1">
              <w:t>19.9</w:t>
            </w:r>
          </w:p>
        </w:tc>
      </w:tr>
      <w:tr w:rsidR="00EC59D1" w:rsidRPr="00C1107E" w14:paraId="4D2D0035" w14:textId="77777777" w:rsidTr="00D93D93">
        <w:trPr>
          <w:trHeight w:val="340"/>
        </w:trPr>
        <w:tc>
          <w:tcPr>
            <w:tcW w:w="2555" w:type="pct"/>
            <w:shd w:val="clear" w:color="auto" w:fill="CCE0ED"/>
          </w:tcPr>
          <w:p w14:paraId="446B2E59" w14:textId="3C80FDA5" w:rsidR="00EC59D1" w:rsidRPr="00EC59D1" w:rsidRDefault="00EC59D1" w:rsidP="001F30C4">
            <w:pPr>
              <w:pStyle w:val="TableText"/>
              <w:keepNext/>
            </w:pPr>
            <w:r w:rsidRPr="00EC59D1">
              <w:t>Average age</w:t>
            </w:r>
          </w:p>
        </w:tc>
        <w:tc>
          <w:tcPr>
            <w:tcW w:w="1295" w:type="pct"/>
            <w:shd w:val="clear" w:color="auto" w:fill="CCE0ED"/>
            <w:vAlign w:val="center"/>
          </w:tcPr>
          <w:p w14:paraId="5EDDF4B5" w14:textId="0890AEE7" w:rsidR="00EC59D1" w:rsidRPr="00EC59D1" w:rsidRDefault="00EC59D1" w:rsidP="001F30C4">
            <w:pPr>
              <w:pStyle w:val="TableTextcentred"/>
              <w:keepNext/>
            </w:pPr>
            <w:r w:rsidRPr="00EC59D1">
              <w:t>45.4</w:t>
            </w:r>
          </w:p>
        </w:tc>
        <w:tc>
          <w:tcPr>
            <w:tcW w:w="1151" w:type="pct"/>
            <w:shd w:val="clear" w:color="auto" w:fill="CCE0ED"/>
            <w:vAlign w:val="center"/>
          </w:tcPr>
          <w:p w14:paraId="04019E92" w14:textId="5FAB64FB" w:rsidR="00EC59D1" w:rsidRPr="00EC59D1" w:rsidRDefault="00EC59D1" w:rsidP="001F30C4">
            <w:pPr>
              <w:pStyle w:val="TableTextcentred"/>
              <w:keepNext/>
            </w:pPr>
            <w:r w:rsidRPr="00EC59D1">
              <w:t>45.9</w:t>
            </w:r>
          </w:p>
        </w:tc>
      </w:tr>
      <w:tr w:rsidR="00EC59D1" w:rsidRPr="00C1107E" w14:paraId="2517E082" w14:textId="77777777" w:rsidTr="00D93D93">
        <w:trPr>
          <w:trHeight w:val="340"/>
        </w:trPr>
        <w:tc>
          <w:tcPr>
            <w:tcW w:w="2555" w:type="pct"/>
            <w:shd w:val="clear" w:color="auto" w:fill="CCEFFC"/>
          </w:tcPr>
          <w:p w14:paraId="526DE1CC" w14:textId="3CDFB1F0" w:rsidR="00EC59D1" w:rsidRPr="00EC59D1" w:rsidRDefault="00EC59D1" w:rsidP="001F30C4">
            <w:pPr>
              <w:pStyle w:val="TableText"/>
              <w:keepNext/>
            </w:pPr>
            <w:r w:rsidRPr="00EC59D1">
              <w:t>% over 55</w:t>
            </w:r>
          </w:p>
        </w:tc>
        <w:tc>
          <w:tcPr>
            <w:tcW w:w="1295" w:type="pct"/>
            <w:shd w:val="clear" w:color="auto" w:fill="CCEFFC"/>
            <w:vAlign w:val="center"/>
          </w:tcPr>
          <w:p w14:paraId="5C7C2234" w14:textId="3A94CA6C" w:rsidR="00EC59D1" w:rsidRPr="00EC59D1" w:rsidRDefault="00EC59D1" w:rsidP="001F30C4">
            <w:pPr>
              <w:pStyle w:val="TableTextcentred"/>
              <w:keepNext/>
            </w:pPr>
            <w:r w:rsidRPr="00EC59D1">
              <w:t>22.2</w:t>
            </w:r>
          </w:p>
        </w:tc>
        <w:tc>
          <w:tcPr>
            <w:tcW w:w="1151" w:type="pct"/>
            <w:shd w:val="clear" w:color="auto" w:fill="CCEFFC"/>
            <w:vAlign w:val="center"/>
          </w:tcPr>
          <w:p w14:paraId="21390F97" w14:textId="52C0FFBF" w:rsidR="00EC59D1" w:rsidRPr="00EC59D1" w:rsidRDefault="00EC59D1" w:rsidP="001F30C4">
            <w:pPr>
              <w:pStyle w:val="TableTextcentred"/>
              <w:keepNext/>
            </w:pPr>
            <w:r w:rsidRPr="00EC59D1">
              <w:t>25.0</w:t>
            </w:r>
          </w:p>
        </w:tc>
      </w:tr>
      <w:tr w:rsidR="00EC59D1" w:rsidRPr="00C1107E" w14:paraId="3A2BEA13" w14:textId="77777777" w:rsidTr="00D93D93">
        <w:trPr>
          <w:trHeight w:val="340"/>
        </w:trPr>
        <w:tc>
          <w:tcPr>
            <w:tcW w:w="2555" w:type="pct"/>
            <w:shd w:val="clear" w:color="auto" w:fill="CCE0ED"/>
          </w:tcPr>
          <w:p w14:paraId="200CAE19" w14:textId="56EABA1F" w:rsidR="00EC59D1" w:rsidRPr="00EC59D1" w:rsidRDefault="00EC59D1" w:rsidP="001F30C4">
            <w:pPr>
              <w:pStyle w:val="TableText"/>
              <w:keepNext/>
            </w:pPr>
            <w:r w:rsidRPr="00EC59D1">
              <w:t>Average working hours</w:t>
            </w:r>
          </w:p>
        </w:tc>
        <w:tc>
          <w:tcPr>
            <w:tcW w:w="1295" w:type="pct"/>
            <w:shd w:val="clear" w:color="auto" w:fill="CCE0ED"/>
            <w:vAlign w:val="center"/>
          </w:tcPr>
          <w:p w14:paraId="217FCAE1" w14:textId="5B6D86E3" w:rsidR="00EC59D1" w:rsidRPr="00EC59D1" w:rsidRDefault="00EC59D1" w:rsidP="001F30C4">
            <w:pPr>
              <w:pStyle w:val="TableTextcentred"/>
              <w:keepNext/>
            </w:pPr>
            <w:r w:rsidRPr="00EC59D1">
              <w:t>40.2</w:t>
            </w:r>
          </w:p>
        </w:tc>
        <w:tc>
          <w:tcPr>
            <w:tcW w:w="1151" w:type="pct"/>
            <w:shd w:val="clear" w:color="auto" w:fill="CCE0ED"/>
            <w:vAlign w:val="center"/>
          </w:tcPr>
          <w:p w14:paraId="3E96CC64" w14:textId="1315AEF0" w:rsidR="00EC59D1" w:rsidRPr="00EC59D1" w:rsidRDefault="00EC59D1" w:rsidP="001F30C4">
            <w:pPr>
              <w:pStyle w:val="TableTextcentred"/>
              <w:keepNext/>
            </w:pPr>
            <w:r w:rsidRPr="00EC59D1">
              <w:t>39.7</w:t>
            </w:r>
          </w:p>
        </w:tc>
      </w:tr>
      <w:tr w:rsidR="00EC59D1" w:rsidRPr="00EC59D1" w14:paraId="63A974F3" w14:textId="77777777" w:rsidTr="00D93D93">
        <w:trPr>
          <w:trHeight w:val="340"/>
        </w:trPr>
        <w:tc>
          <w:tcPr>
            <w:tcW w:w="2555" w:type="pct"/>
            <w:shd w:val="clear" w:color="auto" w:fill="CCEFFC"/>
          </w:tcPr>
          <w:p w14:paraId="41BFBB43" w14:textId="03E4F2EF" w:rsidR="00EC59D1" w:rsidRPr="00EC59D1" w:rsidRDefault="00EC59D1" w:rsidP="001F30C4">
            <w:pPr>
              <w:pStyle w:val="TableText"/>
              <w:keepNext/>
            </w:pPr>
            <w:r w:rsidRPr="00EC59D1">
              <w:t>Full-time equivalent</w:t>
            </w:r>
          </w:p>
        </w:tc>
        <w:tc>
          <w:tcPr>
            <w:tcW w:w="1295" w:type="pct"/>
            <w:shd w:val="clear" w:color="auto" w:fill="CCEFFC"/>
            <w:vAlign w:val="center"/>
          </w:tcPr>
          <w:p w14:paraId="737FC371" w14:textId="53FE4329" w:rsidR="00EC59D1" w:rsidRPr="00EC59D1" w:rsidRDefault="00EC59D1" w:rsidP="001F30C4">
            <w:pPr>
              <w:pStyle w:val="TableTextcentred"/>
              <w:keepNext/>
            </w:pPr>
            <w:r w:rsidRPr="00EC59D1">
              <w:t>150</w:t>
            </w:r>
          </w:p>
        </w:tc>
        <w:tc>
          <w:tcPr>
            <w:tcW w:w="1151" w:type="pct"/>
            <w:shd w:val="clear" w:color="auto" w:fill="CCEFFC"/>
            <w:vAlign w:val="center"/>
          </w:tcPr>
          <w:p w14:paraId="0779B88C" w14:textId="699DAD47" w:rsidR="00EC59D1" w:rsidRPr="00EC59D1" w:rsidRDefault="00EC59D1" w:rsidP="001F30C4">
            <w:pPr>
              <w:pStyle w:val="TableTextcentred"/>
              <w:keepNext/>
            </w:pPr>
            <w:r w:rsidRPr="00EC59D1">
              <w:t>158</w:t>
            </w:r>
          </w:p>
        </w:tc>
      </w:tr>
    </w:tbl>
    <w:p w14:paraId="61EB907A" w14:textId="25DD2277" w:rsidR="004E554B" w:rsidRPr="00483BDC" w:rsidRDefault="004E554B" w:rsidP="00445B4A">
      <w:pPr>
        <w:pStyle w:val="Tablenote"/>
      </w:pPr>
      <w:r w:rsidRPr="00483BDC">
        <w:t xml:space="preserve">Source: </w:t>
      </w:r>
      <w:r w:rsidR="004875C1">
        <w:t>NHWDS: dental practitioners 2011 and 2012</w:t>
      </w:r>
    </w:p>
    <w:p w14:paraId="631AB524" w14:textId="27FB4EB4" w:rsidR="00766FB2" w:rsidRPr="008168D4" w:rsidRDefault="00766FB2" w:rsidP="003E45B0">
      <w:pPr>
        <w:pStyle w:val="Heading2"/>
      </w:pPr>
      <w:bookmarkStart w:id="118" w:name="_Toc377045824"/>
      <w:bookmarkStart w:id="119" w:name="_Toc407706404"/>
      <w:r w:rsidRPr="008168D4">
        <w:t>Oral and maxillofacial surgery</w:t>
      </w:r>
      <w:bookmarkEnd w:id="118"/>
      <w:bookmarkEnd w:id="119"/>
    </w:p>
    <w:p w14:paraId="12A40697" w14:textId="77777777" w:rsidR="00766FB2" w:rsidRPr="008168D4" w:rsidRDefault="00766FB2" w:rsidP="00265AF6">
      <w:pPr>
        <w:pStyle w:val="Heading3"/>
      </w:pPr>
      <w:bookmarkStart w:id="120" w:name="_Toc377045825"/>
      <w:r w:rsidRPr="008168D4">
        <w:t>What is an oral and maxillofacial surgeon?</w:t>
      </w:r>
      <w:bookmarkEnd w:id="120"/>
    </w:p>
    <w:p w14:paraId="1BFBBFF9" w14:textId="77777777" w:rsidR="003A54A9" w:rsidRDefault="00766FB2" w:rsidP="00265AF6">
      <w:r w:rsidRPr="00483BDC">
        <w:t>Oral and maxillofacial surgery is the part of surgery that deals with the diagnosis</w:t>
      </w:r>
      <w:r w:rsidR="003A54A9">
        <w:t xml:space="preserve">, </w:t>
      </w:r>
      <w:r w:rsidRPr="00483BDC">
        <w:t>surgical and adjunctive treatment of diseases, injuries and defects of the human jaws and associated structures.</w:t>
      </w:r>
      <w:r w:rsidR="006A7F57" w:rsidRPr="00483BDC">
        <w:rPr>
          <w:vertAlign w:val="superscript"/>
        </w:rPr>
        <w:endnoteReference w:id="11"/>
      </w:r>
      <w:r w:rsidR="006A7F57" w:rsidRPr="00483BDC">
        <w:t xml:space="preserve"> </w:t>
      </w:r>
    </w:p>
    <w:p w14:paraId="4BDA5886" w14:textId="6BF74A40" w:rsidR="003A54A9" w:rsidRDefault="00766FB2" w:rsidP="00265AF6">
      <w:r w:rsidRPr="00483BDC">
        <w:t>Oral and maxillofacial surgeons treat and care for patients who experience conditions such as problem wisdom teeth, facial pain and misaligned jaws</w:t>
      </w:r>
      <w:r w:rsidR="003A54A9">
        <w:t>. They also</w:t>
      </w:r>
      <w:r w:rsidRPr="00483BDC">
        <w:t xml:space="preserve"> treat accident victims suffering facial injuries, offer reconstructive and dental implant surgery, and care for patients with tumours, cysts, and developmental craniofacial abnormalities of the jaws and face.</w:t>
      </w:r>
      <w:r w:rsidR="006A7F57" w:rsidRPr="00483BDC">
        <w:rPr>
          <w:vertAlign w:val="superscript"/>
        </w:rPr>
        <w:endnoteReference w:id="12"/>
      </w:r>
      <w:r w:rsidR="006A7F57" w:rsidRPr="00483BDC">
        <w:t xml:space="preserve"> </w:t>
      </w:r>
    </w:p>
    <w:p w14:paraId="399D8089" w14:textId="09340A42" w:rsidR="00766FB2" w:rsidRPr="00483BDC" w:rsidRDefault="00766FB2" w:rsidP="00265AF6">
      <w:r w:rsidRPr="00483BDC">
        <w:t xml:space="preserve">Oral and maxillofacial surgery is regarded as both a medical surgery specialty and a dental specialty. </w:t>
      </w:r>
    </w:p>
    <w:p w14:paraId="6A58CBA7" w14:textId="77777777" w:rsidR="00766FB2" w:rsidRPr="00483BDC" w:rsidRDefault="00766FB2" w:rsidP="00265AF6">
      <w:pPr>
        <w:pStyle w:val="Heading3"/>
      </w:pPr>
      <w:bookmarkStart w:id="121" w:name="_Toc377045826"/>
      <w:r w:rsidRPr="00483BDC">
        <w:t>How are oral and maxillofacial surgeons trained?</w:t>
      </w:r>
      <w:bookmarkEnd w:id="121"/>
    </w:p>
    <w:p w14:paraId="44AFA9EE" w14:textId="5D5C47D6" w:rsidR="008B5057" w:rsidRDefault="003A54A9" w:rsidP="00265AF6">
      <w:r>
        <w:t>T</w:t>
      </w:r>
      <w:r w:rsidRPr="00483BDC">
        <w:t xml:space="preserve">he Royal Australasian College of Dental Surgeons </w:t>
      </w:r>
      <w:r>
        <w:t xml:space="preserve">delivers </w:t>
      </w:r>
      <w:r w:rsidRPr="00483BDC">
        <w:t>oral and maxillofacial surge</w:t>
      </w:r>
      <w:r>
        <w:t xml:space="preserve">ry training. </w:t>
      </w:r>
      <w:r w:rsidR="008B5057">
        <w:t xml:space="preserve">Training consists </w:t>
      </w:r>
      <w:r w:rsidR="008B5057" w:rsidRPr="00483BDC">
        <w:t>o</w:t>
      </w:r>
      <w:r w:rsidR="008B5057">
        <w:t xml:space="preserve">f a minimum </w:t>
      </w:r>
      <w:r w:rsidR="00025AA1">
        <w:t xml:space="preserve">of </w:t>
      </w:r>
      <w:r w:rsidR="008B5057">
        <w:t>four years training and</w:t>
      </w:r>
      <w:r w:rsidR="008B5057" w:rsidRPr="00483BDC">
        <w:t xml:space="preserve"> an approved research study (such as a postgraduate research degree).</w:t>
      </w:r>
      <w:r w:rsidR="008B5057">
        <w:t xml:space="preserve"> Upon successful completion of training, a person is eligible for a </w:t>
      </w:r>
      <w:r w:rsidR="008B5057" w:rsidRPr="00483BDC">
        <w:t>Fellowship in Oral and Maxillofacial Surgery</w:t>
      </w:r>
      <w:r w:rsidR="008B5057">
        <w:t>.</w:t>
      </w:r>
      <w:r w:rsidR="008B5057" w:rsidRPr="00483BDC">
        <w:rPr>
          <w:vertAlign w:val="superscript"/>
        </w:rPr>
        <w:endnoteReference w:id="13"/>
      </w:r>
      <w:r w:rsidR="008B5057" w:rsidRPr="00483BDC">
        <w:t xml:space="preserve"> </w:t>
      </w:r>
    </w:p>
    <w:p w14:paraId="233668C6" w14:textId="0606BAD6" w:rsidR="008B5057" w:rsidRDefault="003A54A9" w:rsidP="00265AF6">
      <w:r>
        <w:t xml:space="preserve">To be eligible </w:t>
      </w:r>
      <w:r w:rsidR="008B5057">
        <w:t>f</w:t>
      </w:r>
      <w:r>
        <w:t xml:space="preserve">or the training </w:t>
      </w:r>
      <w:r w:rsidR="00686729">
        <w:t>programme</w:t>
      </w:r>
      <w:r>
        <w:t xml:space="preserve">, a person </w:t>
      </w:r>
      <w:r w:rsidR="00766FB2" w:rsidRPr="00483BDC">
        <w:t xml:space="preserve">must have completed </w:t>
      </w:r>
      <w:r w:rsidR="008B5057">
        <w:t xml:space="preserve">both a dentistry and medical degree, including </w:t>
      </w:r>
      <w:r w:rsidR="00766FB2" w:rsidRPr="00483BDC">
        <w:t>having completed an intern year and a surgery-in-general year</w:t>
      </w:r>
      <w:r w:rsidR="008B5057">
        <w:t xml:space="preserve">; and hold general registration with the DBA and the </w:t>
      </w:r>
      <w:r w:rsidR="00766FB2" w:rsidRPr="00483BDC">
        <w:t>Medical Board of Australia.</w:t>
      </w:r>
    </w:p>
    <w:p w14:paraId="1CFAAA65" w14:textId="383CC771" w:rsidR="006A7F57" w:rsidRPr="00483BDC" w:rsidRDefault="00766FB2" w:rsidP="00265AF6">
      <w:r w:rsidRPr="00483BDC">
        <w:lastRenderedPageBreak/>
        <w:t>In addition to the Fellowship in Oral and Maxillofacial Surgery, a</w:t>
      </w:r>
      <w:r w:rsidR="008B5057">
        <w:t xml:space="preserve"> person must have </w:t>
      </w:r>
      <w:r w:rsidRPr="00483BDC">
        <w:t xml:space="preserve">a minimum of two years general dental practice to register with the </w:t>
      </w:r>
      <w:r w:rsidR="008B5057">
        <w:t>DBA</w:t>
      </w:r>
      <w:r w:rsidRPr="00483BDC">
        <w:t xml:space="preserve"> as an oral and maxillofacial surgeon.</w:t>
      </w:r>
      <w:r w:rsidR="006A7F57" w:rsidRPr="00483BDC">
        <w:rPr>
          <w:vertAlign w:val="superscript"/>
        </w:rPr>
        <w:endnoteReference w:id="14"/>
      </w:r>
    </w:p>
    <w:p w14:paraId="5767B83C" w14:textId="77777777" w:rsidR="00766FB2" w:rsidRPr="00483BDC" w:rsidRDefault="00766FB2" w:rsidP="00265AF6">
      <w:pPr>
        <w:pStyle w:val="Heading3"/>
      </w:pPr>
      <w:bookmarkStart w:id="122" w:name="_Toc377045827"/>
      <w:r w:rsidRPr="00483BDC">
        <w:t>What is the assessment process for overseas-trained oral and maxillofacial surgeons?</w:t>
      </w:r>
      <w:bookmarkEnd w:id="122"/>
    </w:p>
    <w:p w14:paraId="38A7226C" w14:textId="363FA842" w:rsidR="00785B49" w:rsidRDefault="00785B49" w:rsidP="00265AF6">
      <w:r w:rsidRPr="004E33B4">
        <w:t xml:space="preserve">An overseas-trained </w:t>
      </w:r>
      <w:r w:rsidRPr="00483BDC">
        <w:t>oral and maxillofacial surgeon</w:t>
      </w:r>
      <w:r w:rsidRPr="004E33B4">
        <w:t xml:space="preserve"> must have their specialist qualification assessed as substantially equivalent to an approved qualification for the specialty. The ADC review and make recommendations abou</w:t>
      </w:r>
      <w:r>
        <w:t xml:space="preserve">t </w:t>
      </w:r>
      <w:r w:rsidRPr="004E33B4">
        <w:t xml:space="preserve">overseas-trained </w:t>
      </w:r>
      <w:r w:rsidRPr="00483BDC">
        <w:t>oral and maxillofacial surgeon</w:t>
      </w:r>
      <w:r>
        <w:t xml:space="preserve"> specialist applications</w:t>
      </w:r>
      <w:r w:rsidRPr="004E33B4">
        <w:t xml:space="preserve"> to the DBA.</w:t>
      </w:r>
    </w:p>
    <w:p w14:paraId="7EE052AA" w14:textId="174916D1" w:rsidR="00785B49" w:rsidRPr="00641E07" w:rsidRDefault="00785B49" w:rsidP="00265AF6">
      <w:pPr>
        <w:rPr>
          <w:lang w:val="en-US" w:eastAsia="x-none"/>
        </w:rPr>
      </w:pPr>
      <w:r w:rsidRPr="004E33B4">
        <w:t>In addition to having their spec</w:t>
      </w:r>
      <w:r>
        <w:t xml:space="preserve">ialist qualification assessed as </w:t>
      </w:r>
      <w:r w:rsidRPr="004E33B4">
        <w:t xml:space="preserve">substantially equivalent, </w:t>
      </w:r>
      <w:r>
        <w:t xml:space="preserve">the </w:t>
      </w:r>
      <w:r w:rsidRPr="004E33B4">
        <w:t>DBA’s Specialist Registration Standard requires specialist registration applicants to have completed a minimum of two years general dental practice in addition to meeting all other requirements for general registration as a dentist. The general practice requirement may be achieved by experience outside Australia, subject to assessment and approval by the DBA.</w:t>
      </w:r>
      <w:r w:rsidRPr="00483BDC">
        <w:rPr>
          <w:vertAlign w:val="superscript"/>
        </w:rPr>
        <w:endnoteReference w:id="15"/>
      </w:r>
    </w:p>
    <w:p w14:paraId="2E50CED7" w14:textId="77777777" w:rsidR="00766FB2" w:rsidRPr="00483BDC" w:rsidRDefault="00766FB2" w:rsidP="00265AF6">
      <w:pPr>
        <w:pStyle w:val="Heading3"/>
      </w:pPr>
      <w:bookmarkStart w:id="123" w:name="_Toc377045828"/>
      <w:r w:rsidRPr="00483BDC">
        <w:t>What issues have stakeholders identified for the oral and maxillofacial surgeon workforce?</w:t>
      </w:r>
      <w:bookmarkEnd w:id="123"/>
    </w:p>
    <w:p w14:paraId="6D1BE339" w14:textId="5C42A64B" w:rsidR="00766FB2" w:rsidRPr="00483BDC" w:rsidRDefault="004B08D0" w:rsidP="00265AF6">
      <w:r>
        <w:t xml:space="preserve">It was highlighted that the supply </w:t>
      </w:r>
      <w:r w:rsidR="00766FB2" w:rsidRPr="00483BDC">
        <w:t>of oral and maxillofacial surgeons is restricted by the number of training places, and that there is</w:t>
      </w:r>
      <w:r>
        <w:t xml:space="preserve"> currently an insufficient number of training places to meet demand </w:t>
      </w:r>
      <w:r w:rsidR="00B27CD3" w:rsidRPr="00483BDC">
        <w:t>–</w:t>
      </w:r>
      <w:r w:rsidR="00766FB2" w:rsidRPr="00483BDC">
        <w:t xml:space="preserve"> </w:t>
      </w:r>
      <w:r w:rsidR="00B27CD3" w:rsidRPr="00483BDC">
        <w:t xml:space="preserve">it was reported that </w:t>
      </w:r>
      <w:r w:rsidR="00766FB2" w:rsidRPr="00483BDC">
        <w:t xml:space="preserve">in 2013 there were 25 applicants who met the prerequisites to enter training, but only </w:t>
      </w:r>
      <w:r>
        <w:t>eight</w:t>
      </w:r>
      <w:r w:rsidR="00766FB2" w:rsidRPr="00483BDC">
        <w:t xml:space="preserve"> places available.</w:t>
      </w:r>
    </w:p>
    <w:p w14:paraId="61E8E8BB" w14:textId="4B3A6022" w:rsidR="00766FB2" w:rsidRPr="00483BDC" w:rsidRDefault="004B08D0" w:rsidP="00265AF6">
      <w:r>
        <w:t xml:space="preserve">Another issue highlighted was the </w:t>
      </w:r>
      <w:r w:rsidR="00766FB2" w:rsidRPr="00483BDC">
        <w:t xml:space="preserve">similarity of the scope of practice </w:t>
      </w:r>
      <w:r w:rsidR="003D4C4A">
        <w:t xml:space="preserve">between </w:t>
      </w:r>
      <w:r w:rsidR="00766FB2" w:rsidRPr="00483BDC">
        <w:t xml:space="preserve">oral and maxillofacial surgeons and oral surgeons. </w:t>
      </w:r>
      <w:r w:rsidR="003D4C4A">
        <w:t>Oral surgery is recognised by the DBA as a sp</w:t>
      </w:r>
      <w:r w:rsidR="00766FB2" w:rsidRPr="00483BDC">
        <w:t xml:space="preserve">ecialist category, to represent those practitioners who were already registered in New South Wales at the time the </w:t>
      </w:r>
      <w:r w:rsidR="003D4C4A">
        <w:t>national DBA</w:t>
      </w:r>
      <w:r w:rsidR="00766FB2" w:rsidRPr="00483BDC">
        <w:t xml:space="preserve"> was formed. However, there are currently </w:t>
      </w:r>
      <w:r w:rsidR="003D4C4A">
        <w:t xml:space="preserve">no </w:t>
      </w:r>
      <w:r w:rsidR="00766FB2" w:rsidRPr="00483BDC">
        <w:t xml:space="preserve">accredited training </w:t>
      </w:r>
      <w:r w:rsidR="00686729">
        <w:t>programme</w:t>
      </w:r>
      <w:r w:rsidR="00766FB2" w:rsidRPr="00483BDC">
        <w:t>s in oral surgery. The Association of Oral and Maxillofaci</w:t>
      </w:r>
      <w:r w:rsidR="00A22709" w:rsidRPr="00483BDC">
        <w:t xml:space="preserve">al Surgeons </w:t>
      </w:r>
      <w:r w:rsidR="003D4C4A" w:rsidRPr="00483BDC">
        <w:t>hold</w:t>
      </w:r>
      <w:r w:rsidR="00A22709" w:rsidRPr="00483BDC">
        <w:t xml:space="preserve"> the view that </w:t>
      </w:r>
      <w:r w:rsidR="00766FB2" w:rsidRPr="00483BDC">
        <w:t xml:space="preserve">another tier of training is not necessary for the oral surgery workforce. </w:t>
      </w:r>
    </w:p>
    <w:p w14:paraId="3F3544D8" w14:textId="77777777" w:rsidR="00766FB2" w:rsidRPr="00483BDC" w:rsidRDefault="00766FB2" w:rsidP="00265AF6">
      <w:pPr>
        <w:pStyle w:val="Heading3"/>
      </w:pPr>
      <w:bookmarkStart w:id="124" w:name="_Toc377045829"/>
      <w:r w:rsidRPr="00483BDC">
        <w:t>Existing workforce position</w:t>
      </w:r>
      <w:bookmarkEnd w:id="124"/>
    </w:p>
    <w:p w14:paraId="799EF66B" w14:textId="00499C71" w:rsidR="00766FB2" w:rsidRPr="00483BDC" w:rsidRDefault="001E17D5" w:rsidP="00265AF6">
      <w:r w:rsidRPr="000B6A18">
        <w:t xml:space="preserve">The existing workforce position was determined from expert opinion from jurisdictions and the profession. A traffic light approach was used (as described in Appendix D). </w:t>
      </w:r>
      <w:r w:rsidRPr="000B6A18">
        <w:rPr>
          <w:lang w:eastAsia="en-AU"/>
        </w:rPr>
        <w:t xml:space="preserve">The </w:t>
      </w:r>
      <w:r w:rsidR="00766FB2" w:rsidRPr="00483BDC">
        <w:t>oral and maxillofacial surgeons existing wor</w:t>
      </w:r>
      <w:r w:rsidR="00FF3ECC" w:rsidRPr="00483BDC">
        <w:t xml:space="preserve">kforce position was assessed as </w:t>
      </w:r>
      <w:r w:rsidR="00FF3ECC" w:rsidRPr="003D4C4A">
        <w:rPr>
          <w:b/>
        </w:rPr>
        <w:t>green</w:t>
      </w:r>
      <w:r w:rsidR="003D4C4A">
        <w:t xml:space="preserve"> – no current perceived shortage</w:t>
      </w:r>
      <w:r w:rsidR="00FF3ECC" w:rsidRPr="00483BDC">
        <w:t>.</w:t>
      </w:r>
    </w:p>
    <w:p w14:paraId="626072E9" w14:textId="77777777" w:rsidR="00766FB2" w:rsidRPr="008168D4" w:rsidRDefault="00766FB2" w:rsidP="00265AF6">
      <w:pPr>
        <w:pStyle w:val="Heading3"/>
      </w:pPr>
      <w:bookmarkStart w:id="125" w:name="_Toc377045831"/>
      <w:r w:rsidRPr="00483BDC">
        <w:t>Workforce characteristics</w:t>
      </w:r>
      <w:bookmarkEnd w:id="125"/>
    </w:p>
    <w:p w14:paraId="1B3F0B02" w14:textId="48785A12" w:rsidR="00FD5544" w:rsidRPr="00483BDC" w:rsidRDefault="00716C3E" w:rsidP="00265AF6">
      <w:pPr>
        <w:rPr>
          <w:lang w:val="en-US"/>
        </w:rPr>
      </w:pPr>
      <w:r w:rsidRPr="00483BDC">
        <w:rPr>
          <w:lang w:val="en-US"/>
        </w:rPr>
        <w:fldChar w:fldCharType="begin"/>
      </w:r>
      <w:r w:rsidRPr="00483BDC">
        <w:rPr>
          <w:lang w:val="en-US"/>
        </w:rPr>
        <w:instrText xml:space="preserve"> REF _Ref378748781 \h  \* MERGEFORMAT </w:instrText>
      </w:r>
      <w:r w:rsidRPr="00483BDC">
        <w:rPr>
          <w:lang w:val="en-US"/>
        </w:rPr>
      </w:r>
      <w:r w:rsidRPr="00483BDC">
        <w:rPr>
          <w:lang w:val="en-US"/>
        </w:rPr>
        <w:fldChar w:fldCharType="separate"/>
      </w:r>
      <w:r w:rsidR="00E91C85" w:rsidRPr="00E91C85">
        <w:t xml:space="preserve">Table </w:t>
      </w:r>
      <w:r w:rsidR="00E91C85" w:rsidRPr="00E91C85">
        <w:rPr>
          <w:noProof/>
        </w:rPr>
        <w:t>14</w:t>
      </w:r>
      <w:r w:rsidRPr="00483BDC">
        <w:rPr>
          <w:lang w:val="en-US"/>
        </w:rPr>
        <w:fldChar w:fldCharType="end"/>
      </w:r>
      <w:r w:rsidRPr="00483BDC">
        <w:rPr>
          <w:lang w:val="en-US"/>
        </w:rPr>
        <w:t xml:space="preserve"> shows the number </w:t>
      </w:r>
      <w:r w:rsidR="004B3CF7">
        <w:rPr>
          <w:lang w:val="en-US"/>
        </w:rPr>
        <w:t xml:space="preserve">and characteristics of </w:t>
      </w:r>
      <w:r w:rsidRPr="00483BDC">
        <w:rPr>
          <w:lang w:val="en-US"/>
        </w:rPr>
        <w:t xml:space="preserve">employed registered </w:t>
      </w:r>
      <w:r w:rsidR="004B3CF7" w:rsidRPr="00483BDC">
        <w:rPr>
          <w:lang w:val="en-US"/>
        </w:rPr>
        <w:t xml:space="preserve">oral and maxillofacial surgery </w:t>
      </w:r>
      <w:r w:rsidRPr="00483BDC">
        <w:rPr>
          <w:lang w:val="en-US"/>
        </w:rPr>
        <w:t xml:space="preserve">specialists </w:t>
      </w:r>
      <w:r w:rsidR="004B3CF7">
        <w:rPr>
          <w:lang w:val="en-US"/>
        </w:rPr>
        <w:t>in</w:t>
      </w:r>
      <w:r w:rsidRPr="00483BDC">
        <w:rPr>
          <w:lang w:val="en-US"/>
        </w:rPr>
        <w:t xml:space="preserve"> 2011 and 2012. In both years, almost all oral and </w:t>
      </w:r>
      <w:r w:rsidRPr="00483BDC">
        <w:rPr>
          <w:lang w:val="en-US"/>
        </w:rPr>
        <w:lastRenderedPageBreak/>
        <w:t xml:space="preserve">maxillofacial surgeons worked </w:t>
      </w:r>
      <w:r w:rsidR="004B3CF7">
        <w:rPr>
          <w:lang w:val="en-US"/>
        </w:rPr>
        <w:t xml:space="preserve">primarily </w:t>
      </w:r>
      <w:r w:rsidRPr="00483BDC">
        <w:rPr>
          <w:lang w:val="en-US"/>
        </w:rPr>
        <w:t>as clinicians</w:t>
      </w:r>
      <w:r w:rsidR="00B05C85" w:rsidRPr="00483BDC">
        <w:rPr>
          <w:lang w:val="en-US"/>
        </w:rPr>
        <w:t xml:space="preserve">. </w:t>
      </w:r>
      <w:r w:rsidR="004B3CF7">
        <w:rPr>
          <w:lang w:val="en-US"/>
        </w:rPr>
        <w:t>Few specialist o</w:t>
      </w:r>
      <w:r w:rsidR="00B05C85" w:rsidRPr="00483BDC">
        <w:rPr>
          <w:lang w:val="en-US"/>
        </w:rPr>
        <w:t>ral and maxillofacial surge</w:t>
      </w:r>
      <w:r w:rsidR="004B3CF7">
        <w:rPr>
          <w:lang w:val="en-US"/>
        </w:rPr>
        <w:t>ons were female – less than one in ten. This was the lowest percentage of female registered specialists of all dental specialties</w:t>
      </w:r>
      <w:r w:rsidR="00B05C85" w:rsidRPr="00483BDC">
        <w:rPr>
          <w:lang w:val="en-US"/>
        </w:rPr>
        <w:t>.</w:t>
      </w:r>
      <w:r w:rsidR="00C047EC">
        <w:rPr>
          <w:lang w:val="en-US"/>
        </w:rPr>
        <w:t xml:space="preserve"> </w:t>
      </w:r>
    </w:p>
    <w:p w14:paraId="1543BC64" w14:textId="392EDDA7" w:rsidR="00D270D9" w:rsidRPr="00D538B8" w:rsidRDefault="00D270D9" w:rsidP="00547C25">
      <w:pPr>
        <w:pStyle w:val="Caption"/>
      </w:pPr>
      <w:bookmarkStart w:id="126" w:name="_Ref378748781"/>
      <w:bookmarkStart w:id="127" w:name="_Toc409599537"/>
      <w:r w:rsidRPr="00D538B8">
        <w:t xml:space="preserve">Table </w:t>
      </w:r>
      <w:fldSimple w:instr=" SEQ Table \* ARABIC ">
        <w:r w:rsidR="00E91C85" w:rsidRPr="00D538B8">
          <w:t>14</w:t>
        </w:r>
      </w:fldSimple>
      <w:bookmarkEnd w:id="126"/>
      <w:r w:rsidRPr="00D538B8">
        <w:t xml:space="preserve">: </w:t>
      </w:r>
      <w:r w:rsidR="004B3CF7" w:rsidRPr="00D538B8">
        <w:t>Employed r</w:t>
      </w:r>
      <w:r w:rsidR="004E554B" w:rsidRPr="00D538B8">
        <w:t>egistered specialists: o</w:t>
      </w:r>
      <w:r w:rsidRPr="00D538B8">
        <w:t>ral and maxillofacial surgeons, workforce characteristics, 2011 and 2012</w:t>
      </w:r>
      <w:bookmarkEnd w:id="127"/>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CEFFC"/>
        <w:tblLook w:val="0480" w:firstRow="0" w:lastRow="0" w:firstColumn="1" w:lastColumn="0" w:noHBand="0" w:noVBand="1"/>
        <w:tblDescription w:val="employed registered specialists oral and maxillofacial surgeons workforce characteristics "/>
      </w:tblPr>
      <w:tblGrid>
        <w:gridCol w:w="4722"/>
        <w:gridCol w:w="2394"/>
        <w:gridCol w:w="2126"/>
      </w:tblGrid>
      <w:tr w:rsidR="00EC59D1" w:rsidRPr="00445B4A" w14:paraId="36C7472C" w14:textId="77777777" w:rsidTr="00D93D93">
        <w:trPr>
          <w:tblHeader/>
        </w:trPr>
        <w:tc>
          <w:tcPr>
            <w:tcW w:w="2555" w:type="pct"/>
            <w:shd w:val="clear" w:color="auto" w:fill="0065A4"/>
          </w:tcPr>
          <w:p w14:paraId="76F880EA" w14:textId="5815E153" w:rsidR="00EC59D1" w:rsidRPr="001F30C4" w:rsidRDefault="001F30C4" w:rsidP="001F30C4">
            <w:pPr>
              <w:pStyle w:val="TableHeader"/>
            </w:pPr>
            <w:r>
              <w:t>Workforce characteristic</w:t>
            </w:r>
            <w:bookmarkStart w:id="128" w:name="ColumnTitle_14"/>
            <w:bookmarkEnd w:id="128"/>
          </w:p>
        </w:tc>
        <w:tc>
          <w:tcPr>
            <w:tcW w:w="1295" w:type="pct"/>
            <w:shd w:val="clear" w:color="auto" w:fill="0065A4"/>
          </w:tcPr>
          <w:p w14:paraId="36768DC4" w14:textId="77777777" w:rsidR="00EC59D1" w:rsidRPr="00445B4A" w:rsidRDefault="00EC59D1" w:rsidP="00445B4A">
            <w:pPr>
              <w:pStyle w:val="TableHeader"/>
              <w:jc w:val="center"/>
              <w:rPr>
                <w:bCs/>
              </w:rPr>
            </w:pPr>
            <w:r w:rsidRPr="00445B4A">
              <w:rPr>
                <w:bCs/>
              </w:rPr>
              <w:t>2011</w:t>
            </w:r>
          </w:p>
        </w:tc>
        <w:tc>
          <w:tcPr>
            <w:tcW w:w="1151" w:type="pct"/>
            <w:shd w:val="clear" w:color="auto" w:fill="0065A4"/>
          </w:tcPr>
          <w:p w14:paraId="7D295C4F" w14:textId="77777777" w:rsidR="00EC59D1" w:rsidRPr="00445B4A" w:rsidRDefault="00EC59D1" w:rsidP="00445B4A">
            <w:pPr>
              <w:pStyle w:val="TableHeader"/>
              <w:jc w:val="center"/>
              <w:rPr>
                <w:bCs/>
              </w:rPr>
            </w:pPr>
            <w:r w:rsidRPr="00445B4A">
              <w:rPr>
                <w:bCs/>
              </w:rPr>
              <w:t>2012</w:t>
            </w:r>
          </w:p>
        </w:tc>
      </w:tr>
      <w:tr w:rsidR="00EC59D1" w:rsidRPr="00C1107E" w14:paraId="771CD264" w14:textId="77777777" w:rsidTr="00D93D93">
        <w:trPr>
          <w:trHeight w:val="340"/>
        </w:trPr>
        <w:tc>
          <w:tcPr>
            <w:tcW w:w="2555" w:type="pct"/>
            <w:shd w:val="clear" w:color="auto" w:fill="CCEFFC"/>
          </w:tcPr>
          <w:p w14:paraId="16024239" w14:textId="1138CC6C" w:rsidR="00EC59D1" w:rsidRPr="00EC59D1" w:rsidRDefault="00EC59D1" w:rsidP="00445B4A">
            <w:pPr>
              <w:pStyle w:val="TableText"/>
            </w:pPr>
            <w:r w:rsidRPr="00EC59D1">
              <w:t>Number</w:t>
            </w:r>
          </w:p>
        </w:tc>
        <w:tc>
          <w:tcPr>
            <w:tcW w:w="1295" w:type="pct"/>
            <w:shd w:val="clear" w:color="auto" w:fill="CCEFFC"/>
            <w:vAlign w:val="center"/>
          </w:tcPr>
          <w:p w14:paraId="6FB33303" w14:textId="6591A75B" w:rsidR="00EC59D1" w:rsidRPr="00EC59D1" w:rsidRDefault="00EC59D1" w:rsidP="00445B4A">
            <w:pPr>
              <w:pStyle w:val="TableTextcentred"/>
            </w:pPr>
            <w:r w:rsidRPr="00EC59D1">
              <w:t>162</w:t>
            </w:r>
          </w:p>
        </w:tc>
        <w:tc>
          <w:tcPr>
            <w:tcW w:w="1151" w:type="pct"/>
            <w:shd w:val="clear" w:color="auto" w:fill="CCEFFC"/>
            <w:vAlign w:val="center"/>
          </w:tcPr>
          <w:p w14:paraId="48B8DDAB" w14:textId="48413626" w:rsidR="00EC59D1" w:rsidRPr="00EC59D1" w:rsidRDefault="00EC59D1" w:rsidP="00445B4A">
            <w:pPr>
              <w:pStyle w:val="TableTextcentred"/>
            </w:pPr>
            <w:r w:rsidRPr="00EC59D1">
              <w:t>167</w:t>
            </w:r>
          </w:p>
        </w:tc>
      </w:tr>
      <w:tr w:rsidR="00EC59D1" w:rsidRPr="00C1107E" w14:paraId="306DC18C" w14:textId="77777777" w:rsidTr="00D93D93">
        <w:trPr>
          <w:trHeight w:val="340"/>
        </w:trPr>
        <w:tc>
          <w:tcPr>
            <w:tcW w:w="2555" w:type="pct"/>
            <w:shd w:val="clear" w:color="auto" w:fill="CCE0ED"/>
          </w:tcPr>
          <w:p w14:paraId="27C04E66" w14:textId="5E08146B" w:rsidR="00EC59D1" w:rsidRPr="00EC59D1" w:rsidRDefault="00EC59D1" w:rsidP="00445B4A">
            <w:pPr>
              <w:pStyle w:val="TableText"/>
            </w:pPr>
            <w:r w:rsidRPr="00EC59D1">
              <w:t>% clinician</w:t>
            </w:r>
          </w:p>
        </w:tc>
        <w:tc>
          <w:tcPr>
            <w:tcW w:w="1295" w:type="pct"/>
            <w:shd w:val="clear" w:color="auto" w:fill="CCE0ED"/>
            <w:vAlign w:val="center"/>
          </w:tcPr>
          <w:p w14:paraId="178C7380" w14:textId="78954006" w:rsidR="00EC59D1" w:rsidRPr="00EC59D1" w:rsidRDefault="00EC59D1" w:rsidP="00445B4A">
            <w:pPr>
              <w:pStyle w:val="TableTextcentred"/>
            </w:pPr>
            <w:r w:rsidRPr="00EC59D1">
              <w:t>93.4</w:t>
            </w:r>
          </w:p>
        </w:tc>
        <w:tc>
          <w:tcPr>
            <w:tcW w:w="1151" w:type="pct"/>
            <w:shd w:val="clear" w:color="auto" w:fill="CCE0ED"/>
            <w:vAlign w:val="center"/>
          </w:tcPr>
          <w:p w14:paraId="0237C42E" w14:textId="1A93682E" w:rsidR="00EC59D1" w:rsidRPr="00EC59D1" w:rsidRDefault="00EC59D1" w:rsidP="00445B4A">
            <w:pPr>
              <w:pStyle w:val="TableTextcentred"/>
            </w:pPr>
            <w:r w:rsidRPr="00EC59D1">
              <w:t>98.2</w:t>
            </w:r>
          </w:p>
        </w:tc>
      </w:tr>
      <w:tr w:rsidR="00EC59D1" w:rsidRPr="00C1107E" w14:paraId="065E97AB" w14:textId="77777777" w:rsidTr="00D93D93">
        <w:trPr>
          <w:trHeight w:val="340"/>
        </w:trPr>
        <w:tc>
          <w:tcPr>
            <w:tcW w:w="2555" w:type="pct"/>
            <w:shd w:val="clear" w:color="auto" w:fill="CCEFFC"/>
          </w:tcPr>
          <w:p w14:paraId="7DA6F179" w14:textId="27D8CE7A" w:rsidR="00EC59D1" w:rsidRPr="00EC59D1" w:rsidRDefault="00EC59D1" w:rsidP="00445B4A">
            <w:pPr>
              <w:pStyle w:val="TableText"/>
            </w:pPr>
            <w:r w:rsidRPr="00EC59D1">
              <w:t>% female</w:t>
            </w:r>
          </w:p>
        </w:tc>
        <w:tc>
          <w:tcPr>
            <w:tcW w:w="1295" w:type="pct"/>
            <w:shd w:val="clear" w:color="auto" w:fill="CCEFFC"/>
            <w:vAlign w:val="center"/>
          </w:tcPr>
          <w:p w14:paraId="088AA918" w14:textId="1B881F11" w:rsidR="00EC59D1" w:rsidRPr="00EC59D1" w:rsidRDefault="00EC59D1" w:rsidP="00445B4A">
            <w:pPr>
              <w:pStyle w:val="TableTextcentred"/>
            </w:pPr>
            <w:r w:rsidRPr="00EC59D1">
              <w:t>8.1</w:t>
            </w:r>
          </w:p>
        </w:tc>
        <w:tc>
          <w:tcPr>
            <w:tcW w:w="1151" w:type="pct"/>
            <w:shd w:val="clear" w:color="auto" w:fill="CCEFFC"/>
            <w:vAlign w:val="center"/>
          </w:tcPr>
          <w:p w14:paraId="4A85B431" w14:textId="725CA05C" w:rsidR="00EC59D1" w:rsidRPr="00EC59D1" w:rsidRDefault="00EC59D1" w:rsidP="00445B4A">
            <w:pPr>
              <w:pStyle w:val="TableTextcentred"/>
            </w:pPr>
            <w:r w:rsidRPr="00EC59D1">
              <w:t>9.0</w:t>
            </w:r>
          </w:p>
        </w:tc>
      </w:tr>
      <w:tr w:rsidR="00EC59D1" w:rsidRPr="00C1107E" w14:paraId="7B382C8C" w14:textId="77777777" w:rsidTr="00D93D93">
        <w:trPr>
          <w:trHeight w:val="340"/>
        </w:trPr>
        <w:tc>
          <w:tcPr>
            <w:tcW w:w="2555" w:type="pct"/>
            <w:shd w:val="clear" w:color="auto" w:fill="CCE0ED"/>
          </w:tcPr>
          <w:p w14:paraId="75ED22C1" w14:textId="7AE2CD0B" w:rsidR="00EC59D1" w:rsidRPr="00EC59D1" w:rsidRDefault="00EC59D1" w:rsidP="00445B4A">
            <w:pPr>
              <w:pStyle w:val="TableText"/>
            </w:pPr>
            <w:r w:rsidRPr="00EC59D1">
              <w:t>Average age</w:t>
            </w:r>
          </w:p>
        </w:tc>
        <w:tc>
          <w:tcPr>
            <w:tcW w:w="1295" w:type="pct"/>
            <w:shd w:val="clear" w:color="auto" w:fill="CCE0ED"/>
            <w:vAlign w:val="center"/>
          </w:tcPr>
          <w:p w14:paraId="255B49B0" w14:textId="7BBBE1C0" w:rsidR="00EC59D1" w:rsidRPr="00EC59D1" w:rsidRDefault="00EC59D1" w:rsidP="00445B4A">
            <w:pPr>
              <w:pStyle w:val="TableTextcentred"/>
            </w:pPr>
            <w:r w:rsidRPr="00EC59D1">
              <w:t>51.9</w:t>
            </w:r>
          </w:p>
        </w:tc>
        <w:tc>
          <w:tcPr>
            <w:tcW w:w="1151" w:type="pct"/>
            <w:shd w:val="clear" w:color="auto" w:fill="CCE0ED"/>
            <w:vAlign w:val="center"/>
          </w:tcPr>
          <w:p w14:paraId="3A26BD47" w14:textId="69282658" w:rsidR="00EC59D1" w:rsidRPr="00EC59D1" w:rsidRDefault="00EC59D1" w:rsidP="00445B4A">
            <w:pPr>
              <w:pStyle w:val="TableTextcentred"/>
            </w:pPr>
            <w:r w:rsidRPr="00EC59D1">
              <w:t>52.6</w:t>
            </w:r>
          </w:p>
        </w:tc>
      </w:tr>
      <w:tr w:rsidR="00EC59D1" w:rsidRPr="00C1107E" w14:paraId="1FDFE700" w14:textId="77777777" w:rsidTr="00D93D93">
        <w:trPr>
          <w:trHeight w:val="340"/>
        </w:trPr>
        <w:tc>
          <w:tcPr>
            <w:tcW w:w="2555" w:type="pct"/>
            <w:shd w:val="clear" w:color="auto" w:fill="CCEFFC"/>
          </w:tcPr>
          <w:p w14:paraId="3511FC4F" w14:textId="6533B0B0" w:rsidR="00EC59D1" w:rsidRPr="00EC59D1" w:rsidRDefault="00EC59D1" w:rsidP="00445B4A">
            <w:pPr>
              <w:pStyle w:val="TableText"/>
            </w:pPr>
            <w:r w:rsidRPr="00EC59D1">
              <w:t>% over 55</w:t>
            </w:r>
          </w:p>
        </w:tc>
        <w:tc>
          <w:tcPr>
            <w:tcW w:w="1295" w:type="pct"/>
            <w:shd w:val="clear" w:color="auto" w:fill="CCEFFC"/>
            <w:vAlign w:val="center"/>
          </w:tcPr>
          <w:p w14:paraId="0E092983" w14:textId="3E4510D6" w:rsidR="00EC59D1" w:rsidRPr="00EC59D1" w:rsidRDefault="00EC59D1" w:rsidP="00445B4A">
            <w:pPr>
              <w:pStyle w:val="TableTextcentred"/>
            </w:pPr>
            <w:r w:rsidRPr="00EC59D1">
              <w:t>41.5</w:t>
            </w:r>
          </w:p>
        </w:tc>
        <w:tc>
          <w:tcPr>
            <w:tcW w:w="1151" w:type="pct"/>
            <w:shd w:val="clear" w:color="auto" w:fill="CCEFFC"/>
            <w:vAlign w:val="center"/>
          </w:tcPr>
          <w:p w14:paraId="108A2CA8" w14:textId="787C7C7C" w:rsidR="00EC59D1" w:rsidRPr="00EC59D1" w:rsidRDefault="00EC59D1" w:rsidP="00445B4A">
            <w:pPr>
              <w:pStyle w:val="TableTextcentred"/>
            </w:pPr>
            <w:r w:rsidRPr="00EC59D1">
              <w:t>42.0</w:t>
            </w:r>
          </w:p>
        </w:tc>
      </w:tr>
      <w:tr w:rsidR="00EC59D1" w:rsidRPr="00C1107E" w14:paraId="59084A6F" w14:textId="77777777" w:rsidTr="00D93D93">
        <w:trPr>
          <w:trHeight w:val="340"/>
        </w:trPr>
        <w:tc>
          <w:tcPr>
            <w:tcW w:w="2555" w:type="pct"/>
            <w:shd w:val="clear" w:color="auto" w:fill="CCE0ED"/>
          </w:tcPr>
          <w:p w14:paraId="6BADA6CA" w14:textId="29CBF373" w:rsidR="00EC59D1" w:rsidRPr="00EC59D1" w:rsidRDefault="00EC59D1" w:rsidP="00445B4A">
            <w:pPr>
              <w:pStyle w:val="TableText"/>
            </w:pPr>
            <w:r w:rsidRPr="00EC59D1">
              <w:t>Average working hours</w:t>
            </w:r>
          </w:p>
        </w:tc>
        <w:tc>
          <w:tcPr>
            <w:tcW w:w="1295" w:type="pct"/>
            <w:shd w:val="clear" w:color="auto" w:fill="CCE0ED"/>
            <w:vAlign w:val="center"/>
          </w:tcPr>
          <w:p w14:paraId="7FE491A2" w14:textId="18F036A8" w:rsidR="00EC59D1" w:rsidRPr="00EC59D1" w:rsidRDefault="00EC59D1" w:rsidP="00445B4A">
            <w:pPr>
              <w:pStyle w:val="TableTextcentred"/>
            </w:pPr>
            <w:r w:rsidRPr="00EC59D1">
              <w:t>45.9</w:t>
            </w:r>
          </w:p>
        </w:tc>
        <w:tc>
          <w:tcPr>
            <w:tcW w:w="1151" w:type="pct"/>
            <w:shd w:val="clear" w:color="auto" w:fill="CCE0ED"/>
            <w:vAlign w:val="center"/>
          </w:tcPr>
          <w:p w14:paraId="7EB3F699" w14:textId="4EB1E65A" w:rsidR="00EC59D1" w:rsidRPr="00EC59D1" w:rsidRDefault="00EC59D1" w:rsidP="00445B4A">
            <w:pPr>
              <w:pStyle w:val="TableTextcentred"/>
            </w:pPr>
            <w:r w:rsidRPr="00EC59D1">
              <w:t>44.2</w:t>
            </w:r>
          </w:p>
        </w:tc>
      </w:tr>
      <w:tr w:rsidR="00EC59D1" w:rsidRPr="00EC59D1" w14:paraId="6835385B" w14:textId="77777777" w:rsidTr="00D93D93">
        <w:trPr>
          <w:trHeight w:val="340"/>
        </w:trPr>
        <w:tc>
          <w:tcPr>
            <w:tcW w:w="2555" w:type="pct"/>
            <w:shd w:val="clear" w:color="auto" w:fill="CCEFFC"/>
          </w:tcPr>
          <w:p w14:paraId="2E1C7218" w14:textId="1A36A7CF" w:rsidR="00EC59D1" w:rsidRPr="00EC59D1" w:rsidRDefault="00EC59D1" w:rsidP="00445B4A">
            <w:pPr>
              <w:pStyle w:val="TableText"/>
            </w:pPr>
            <w:r w:rsidRPr="00EC59D1">
              <w:t>Full-time equivalent</w:t>
            </w:r>
          </w:p>
        </w:tc>
        <w:tc>
          <w:tcPr>
            <w:tcW w:w="1295" w:type="pct"/>
            <w:shd w:val="clear" w:color="auto" w:fill="CCEFFC"/>
            <w:vAlign w:val="center"/>
          </w:tcPr>
          <w:p w14:paraId="1451E088" w14:textId="02BCE549" w:rsidR="00EC59D1" w:rsidRPr="00EC59D1" w:rsidRDefault="00EC59D1" w:rsidP="00445B4A">
            <w:pPr>
              <w:pStyle w:val="TableTextcentred"/>
            </w:pPr>
            <w:r w:rsidRPr="00EC59D1">
              <w:t>196</w:t>
            </w:r>
          </w:p>
        </w:tc>
        <w:tc>
          <w:tcPr>
            <w:tcW w:w="1151" w:type="pct"/>
            <w:shd w:val="clear" w:color="auto" w:fill="CCEFFC"/>
            <w:vAlign w:val="center"/>
          </w:tcPr>
          <w:p w14:paraId="241F84C5" w14:textId="6AE6319C" w:rsidR="00EC59D1" w:rsidRPr="00EC59D1" w:rsidRDefault="00EC59D1" w:rsidP="00445B4A">
            <w:pPr>
              <w:pStyle w:val="TableTextcentred"/>
            </w:pPr>
            <w:r w:rsidRPr="00EC59D1">
              <w:t>195</w:t>
            </w:r>
          </w:p>
        </w:tc>
      </w:tr>
    </w:tbl>
    <w:p w14:paraId="1C3A55FE" w14:textId="5A42933E" w:rsidR="00D270D9" w:rsidRPr="00483BDC" w:rsidRDefault="00D270D9" w:rsidP="00445B4A">
      <w:pPr>
        <w:pStyle w:val="Tablenote"/>
      </w:pPr>
      <w:r w:rsidRPr="00483BDC">
        <w:t xml:space="preserve">Source: </w:t>
      </w:r>
      <w:r w:rsidR="004875C1">
        <w:t>NHWDS: dental practitioners 2011 and 2012</w:t>
      </w:r>
    </w:p>
    <w:p w14:paraId="0501C1AD" w14:textId="0EBC06B5" w:rsidR="00766FB2" w:rsidRDefault="00716C3E" w:rsidP="00265AF6">
      <w:pPr>
        <w:rPr>
          <w:lang w:val="en-US"/>
        </w:rPr>
      </w:pPr>
      <w:r w:rsidRPr="00483BDC">
        <w:rPr>
          <w:lang w:val="en-US"/>
        </w:rPr>
        <w:fldChar w:fldCharType="begin"/>
      </w:r>
      <w:r w:rsidRPr="00483BDC">
        <w:rPr>
          <w:lang w:val="en-US"/>
        </w:rPr>
        <w:instrText xml:space="preserve"> REF _Ref378748790 \h  \* MERGEFORMAT </w:instrText>
      </w:r>
      <w:r w:rsidRPr="00483BDC">
        <w:rPr>
          <w:lang w:val="en-US"/>
        </w:rPr>
      </w:r>
      <w:r w:rsidRPr="00483BDC">
        <w:rPr>
          <w:lang w:val="en-US"/>
        </w:rPr>
        <w:fldChar w:fldCharType="separate"/>
      </w:r>
      <w:r w:rsidR="00E91C85" w:rsidRPr="00E91C85">
        <w:t xml:space="preserve">Table </w:t>
      </w:r>
      <w:r w:rsidR="00E91C85" w:rsidRPr="00E91C85">
        <w:rPr>
          <w:noProof/>
        </w:rPr>
        <w:t>15</w:t>
      </w:r>
      <w:r w:rsidRPr="00483BDC">
        <w:rPr>
          <w:lang w:val="en-US"/>
        </w:rPr>
        <w:fldChar w:fldCharType="end"/>
      </w:r>
      <w:r w:rsidR="00BE52FE" w:rsidRPr="00483BDC">
        <w:rPr>
          <w:lang w:val="en-US"/>
        </w:rPr>
        <w:t xml:space="preserve"> shows the total number of employed dentists </w:t>
      </w:r>
      <w:r w:rsidR="00B27CD3" w:rsidRPr="00483BDC">
        <w:rPr>
          <w:lang w:val="en-US"/>
        </w:rPr>
        <w:t xml:space="preserve">(both specialists and general dentists) </w:t>
      </w:r>
      <w:r w:rsidR="00BE52FE" w:rsidRPr="00483BDC">
        <w:rPr>
          <w:lang w:val="en-US"/>
        </w:rPr>
        <w:t>who report</w:t>
      </w:r>
      <w:r w:rsidR="00025AA1">
        <w:rPr>
          <w:lang w:val="en-US"/>
        </w:rPr>
        <w:t>ed</w:t>
      </w:r>
      <w:r w:rsidR="00BE52FE" w:rsidRPr="00483BDC">
        <w:rPr>
          <w:lang w:val="en-US"/>
        </w:rPr>
        <w:t xml:space="preserve"> oral and maxillofacial surgery as their </w:t>
      </w:r>
      <w:r w:rsidR="00573779" w:rsidRPr="00483BDC">
        <w:rPr>
          <w:lang w:val="en-US"/>
        </w:rPr>
        <w:t>principal</w:t>
      </w:r>
      <w:r w:rsidR="00BE52FE" w:rsidRPr="00483BDC">
        <w:rPr>
          <w:lang w:val="en-US"/>
        </w:rPr>
        <w:t xml:space="preserve"> area of work</w:t>
      </w:r>
      <w:r w:rsidR="00FD5544">
        <w:rPr>
          <w:lang w:val="en-US"/>
        </w:rPr>
        <w:t>, and their selected characteristics in 2011 and 2012.</w:t>
      </w:r>
      <w:r w:rsidR="007C46F1">
        <w:rPr>
          <w:lang w:val="en-US"/>
        </w:rPr>
        <w:t xml:space="preserve"> </w:t>
      </w:r>
    </w:p>
    <w:p w14:paraId="2F6FB981" w14:textId="6353CE92" w:rsidR="004E554B" w:rsidRPr="00D538B8" w:rsidRDefault="004E554B" w:rsidP="00547C25">
      <w:pPr>
        <w:pStyle w:val="Caption"/>
      </w:pPr>
      <w:bookmarkStart w:id="129" w:name="_Ref378748790"/>
      <w:bookmarkStart w:id="130" w:name="_Toc409599538"/>
      <w:r w:rsidRPr="00D538B8">
        <w:t xml:space="preserve">Table </w:t>
      </w:r>
      <w:fldSimple w:instr=" SEQ Table \* ARABIC ">
        <w:r w:rsidR="00E91C85" w:rsidRPr="00D538B8">
          <w:t>15</w:t>
        </w:r>
      </w:fldSimple>
      <w:bookmarkEnd w:id="129"/>
      <w:r w:rsidRPr="00D538B8">
        <w:t xml:space="preserve">: </w:t>
      </w:r>
      <w:r w:rsidR="004B3CF7" w:rsidRPr="00D538B8">
        <w:t>Employed d</w:t>
      </w:r>
      <w:r w:rsidRPr="00D538B8">
        <w:t>entists</w:t>
      </w:r>
      <w:r w:rsidR="004B3CF7" w:rsidRPr="00D538B8">
        <w:t xml:space="preserve"> (including specialists): principal area of main job reported as </w:t>
      </w:r>
      <w:r w:rsidR="006C7ACB" w:rsidRPr="00D538B8">
        <w:t>oral and maxillofacial surgery</w:t>
      </w:r>
      <w:r w:rsidRPr="00D538B8">
        <w:t>, workforce characteristics, 2011 and 2012</w:t>
      </w:r>
      <w:bookmarkEnd w:id="130"/>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CEFFC"/>
        <w:tblLook w:val="0480" w:firstRow="0" w:lastRow="0" w:firstColumn="1" w:lastColumn="0" w:noHBand="0" w:noVBand="1"/>
        <w:tblDescription w:val="employed dentists principal area of main job reported as oral and maxillofacial surgery, workforce characteristics"/>
      </w:tblPr>
      <w:tblGrid>
        <w:gridCol w:w="4722"/>
        <w:gridCol w:w="2394"/>
        <w:gridCol w:w="2126"/>
      </w:tblGrid>
      <w:tr w:rsidR="00EC59D1" w:rsidRPr="00445B4A" w14:paraId="309C8A66" w14:textId="77777777" w:rsidTr="00D93D93">
        <w:trPr>
          <w:tblHeader/>
        </w:trPr>
        <w:tc>
          <w:tcPr>
            <w:tcW w:w="2555" w:type="pct"/>
            <w:shd w:val="clear" w:color="auto" w:fill="0065A4"/>
          </w:tcPr>
          <w:p w14:paraId="5CBFDD23" w14:textId="62E4F70E" w:rsidR="00EC59D1" w:rsidRPr="001F30C4" w:rsidRDefault="001F30C4" w:rsidP="001F30C4">
            <w:pPr>
              <w:pStyle w:val="TableHeader"/>
            </w:pPr>
            <w:r>
              <w:t>Workforce characteristic</w:t>
            </w:r>
            <w:bookmarkStart w:id="131" w:name="ColumnTitle_15"/>
            <w:bookmarkEnd w:id="131"/>
          </w:p>
        </w:tc>
        <w:tc>
          <w:tcPr>
            <w:tcW w:w="1295" w:type="pct"/>
            <w:shd w:val="clear" w:color="auto" w:fill="0065A4"/>
          </w:tcPr>
          <w:p w14:paraId="47937F00" w14:textId="77777777" w:rsidR="00EC59D1" w:rsidRPr="00445B4A" w:rsidRDefault="00EC59D1" w:rsidP="00445B4A">
            <w:pPr>
              <w:pStyle w:val="TableHeader"/>
              <w:jc w:val="center"/>
              <w:rPr>
                <w:bCs/>
              </w:rPr>
            </w:pPr>
            <w:r w:rsidRPr="00445B4A">
              <w:rPr>
                <w:bCs/>
              </w:rPr>
              <w:t>2011</w:t>
            </w:r>
          </w:p>
        </w:tc>
        <w:tc>
          <w:tcPr>
            <w:tcW w:w="1151" w:type="pct"/>
            <w:shd w:val="clear" w:color="auto" w:fill="0065A4"/>
          </w:tcPr>
          <w:p w14:paraId="007C0370" w14:textId="77777777" w:rsidR="00EC59D1" w:rsidRPr="00445B4A" w:rsidRDefault="00EC59D1" w:rsidP="00445B4A">
            <w:pPr>
              <w:pStyle w:val="TableHeader"/>
              <w:jc w:val="center"/>
              <w:rPr>
                <w:bCs/>
              </w:rPr>
            </w:pPr>
            <w:r w:rsidRPr="00445B4A">
              <w:rPr>
                <w:bCs/>
              </w:rPr>
              <w:t>2012</w:t>
            </w:r>
          </w:p>
        </w:tc>
      </w:tr>
      <w:tr w:rsidR="00EC59D1" w:rsidRPr="00C1107E" w14:paraId="51547588" w14:textId="77777777" w:rsidTr="00D93D93">
        <w:trPr>
          <w:trHeight w:val="340"/>
        </w:trPr>
        <w:tc>
          <w:tcPr>
            <w:tcW w:w="2555" w:type="pct"/>
            <w:shd w:val="clear" w:color="auto" w:fill="CCEFFC"/>
          </w:tcPr>
          <w:p w14:paraId="00763311" w14:textId="40F7CCE1" w:rsidR="00EC59D1" w:rsidRPr="00EC59D1" w:rsidRDefault="00EC59D1" w:rsidP="00445B4A">
            <w:pPr>
              <w:pStyle w:val="TableText"/>
            </w:pPr>
            <w:r w:rsidRPr="00EC59D1">
              <w:t>Number</w:t>
            </w:r>
          </w:p>
        </w:tc>
        <w:tc>
          <w:tcPr>
            <w:tcW w:w="1295" w:type="pct"/>
            <w:shd w:val="clear" w:color="auto" w:fill="CCEFFC"/>
            <w:vAlign w:val="center"/>
          </w:tcPr>
          <w:p w14:paraId="5191C125" w14:textId="0CEFB63E" w:rsidR="00EC59D1" w:rsidRPr="00EC59D1" w:rsidRDefault="00EC59D1" w:rsidP="00445B4A">
            <w:pPr>
              <w:pStyle w:val="TableTextcentred"/>
            </w:pPr>
            <w:r w:rsidRPr="00EC59D1">
              <w:t>195</w:t>
            </w:r>
          </w:p>
        </w:tc>
        <w:tc>
          <w:tcPr>
            <w:tcW w:w="1151" w:type="pct"/>
            <w:shd w:val="clear" w:color="auto" w:fill="CCEFFC"/>
            <w:vAlign w:val="center"/>
          </w:tcPr>
          <w:p w14:paraId="5FAB7FD8" w14:textId="224372D0" w:rsidR="00EC59D1" w:rsidRPr="00EC59D1" w:rsidRDefault="00EC59D1" w:rsidP="00445B4A">
            <w:pPr>
              <w:pStyle w:val="TableTextcentred"/>
            </w:pPr>
            <w:r w:rsidRPr="00EC59D1">
              <w:t>185</w:t>
            </w:r>
          </w:p>
        </w:tc>
      </w:tr>
      <w:tr w:rsidR="00EC59D1" w:rsidRPr="00C1107E" w14:paraId="00361659" w14:textId="77777777" w:rsidTr="00D93D93">
        <w:trPr>
          <w:trHeight w:val="340"/>
        </w:trPr>
        <w:tc>
          <w:tcPr>
            <w:tcW w:w="2555" w:type="pct"/>
            <w:shd w:val="clear" w:color="auto" w:fill="CCE0ED"/>
          </w:tcPr>
          <w:p w14:paraId="302DCA1C" w14:textId="3D0318A2" w:rsidR="00EC59D1" w:rsidRPr="00EC59D1" w:rsidRDefault="00EC59D1" w:rsidP="00445B4A">
            <w:pPr>
              <w:pStyle w:val="TableText"/>
            </w:pPr>
            <w:r w:rsidRPr="00EC59D1">
              <w:t>% clinician</w:t>
            </w:r>
          </w:p>
        </w:tc>
        <w:tc>
          <w:tcPr>
            <w:tcW w:w="1295" w:type="pct"/>
            <w:shd w:val="clear" w:color="auto" w:fill="CCE0ED"/>
            <w:vAlign w:val="center"/>
          </w:tcPr>
          <w:p w14:paraId="67AF56A2" w14:textId="1216D526" w:rsidR="00EC59D1" w:rsidRPr="00EC59D1" w:rsidRDefault="00EC59D1" w:rsidP="00445B4A">
            <w:pPr>
              <w:pStyle w:val="TableTextcentred"/>
            </w:pPr>
            <w:r w:rsidRPr="00EC59D1">
              <w:t>93.1</w:t>
            </w:r>
          </w:p>
        </w:tc>
        <w:tc>
          <w:tcPr>
            <w:tcW w:w="1151" w:type="pct"/>
            <w:shd w:val="clear" w:color="auto" w:fill="CCE0ED"/>
            <w:vAlign w:val="center"/>
          </w:tcPr>
          <w:p w14:paraId="4C9B631C" w14:textId="279636F3" w:rsidR="00EC59D1" w:rsidRPr="00EC59D1" w:rsidRDefault="00EC59D1" w:rsidP="00445B4A">
            <w:pPr>
              <w:pStyle w:val="TableTextcentred"/>
            </w:pPr>
            <w:r w:rsidRPr="00EC59D1">
              <w:t>96.5</w:t>
            </w:r>
          </w:p>
        </w:tc>
      </w:tr>
      <w:tr w:rsidR="00EC59D1" w:rsidRPr="00C1107E" w14:paraId="61C3ED84" w14:textId="77777777" w:rsidTr="00D93D93">
        <w:trPr>
          <w:trHeight w:val="340"/>
        </w:trPr>
        <w:tc>
          <w:tcPr>
            <w:tcW w:w="2555" w:type="pct"/>
            <w:shd w:val="clear" w:color="auto" w:fill="CCEFFC"/>
          </w:tcPr>
          <w:p w14:paraId="3603FA66" w14:textId="0CDE189D" w:rsidR="00EC59D1" w:rsidRPr="00EC59D1" w:rsidRDefault="00EC59D1" w:rsidP="00445B4A">
            <w:pPr>
              <w:pStyle w:val="TableText"/>
            </w:pPr>
            <w:r w:rsidRPr="00EC59D1">
              <w:t>% female</w:t>
            </w:r>
          </w:p>
        </w:tc>
        <w:tc>
          <w:tcPr>
            <w:tcW w:w="1295" w:type="pct"/>
            <w:shd w:val="clear" w:color="auto" w:fill="CCEFFC"/>
            <w:vAlign w:val="center"/>
          </w:tcPr>
          <w:p w14:paraId="51A9D905" w14:textId="53518E00" w:rsidR="00EC59D1" w:rsidRPr="00EC59D1" w:rsidRDefault="00EC59D1" w:rsidP="00445B4A">
            <w:pPr>
              <w:pStyle w:val="TableTextcentred"/>
            </w:pPr>
            <w:r w:rsidRPr="00EC59D1">
              <w:t>9.0</w:t>
            </w:r>
          </w:p>
        </w:tc>
        <w:tc>
          <w:tcPr>
            <w:tcW w:w="1151" w:type="pct"/>
            <w:shd w:val="clear" w:color="auto" w:fill="CCEFFC"/>
            <w:vAlign w:val="center"/>
          </w:tcPr>
          <w:p w14:paraId="7BF7855B" w14:textId="6BB84815" w:rsidR="00EC59D1" w:rsidRPr="00EC59D1" w:rsidRDefault="00EC59D1" w:rsidP="00445B4A">
            <w:pPr>
              <w:pStyle w:val="TableTextcentred"/>
            </w:pPr>
            <w:r w:rsidRPr="00EC59D1">
              <w:t>8.5</w:t>
            </w:r>
          </w:p>
        </w:tc>
      </w:tr>
      <w:tr w:rsidR="00EC59D1" w:rsidRPr="00C1107E" w14:paraId="69364763" w14:textId="77777777" w:rsidTr="00D93D93">
        <w:trPr>
          <w:trHeight w:val="340"/>
        </w:trPr>
        <w:tc>
          <w:tcPr>
            <w:tcW w:w="2555" w:type="pct"/>
            <w:shd w:val="clear" w:color="auto" w:fill="CCE0ED"/>
          </w:tcPr>
          <w:p w14:paraId="347BCBBA" w14:textId="2D41430F" w:rsidR="00EC59D1" w:rsidRPr="00EC59D1" w:rsidRDefault="00EC59D1" w:rsidP="00445B4A">
            <w:pPr>
              <w:pStyle w:val="TableText"/>
            </w:pPr>
            <w:r w:rsidRPr="00EC59D1">
              <w:t>Average age</w:t>
            </w:r>
          </w:p>
        </w:tc>
        <w:tc>
          <w:tcPr>
            <w:tcW w:w="1295" w:type="pct"/>
            <w:shd w:val="clear" w:color="auto" w:fill="CCE0ED"/>
            <w:vAlign w:val="center"/>
          </w:tcPr>
          <w:p w14:paraId="0C437232" w14:textId="607D3E5F" w:rsidR="00EC59D1" w:rsidRPr="00EC59D1" w:rsidRDefault="00EC59D1" w:rsidP="00445B4A">
            <w:pPr>
              <w:pStyle w:val="TableTextcentred"/>
            </w:pPr>
            <w:r w:rsidRPr="00EC59D1">
              <w:t>47.1</w:t>
            </w:r>
          </w:p>
        </w:tc>
        <w:tc>
          <w:tcPr>
            <w:tcW w:w="1151" w:type="pct"/>
            <w:shd w:val="clear" w:color="auto" w:fill="CCE0ED"/>
            <w:vAlign w:val="center"/>
          </w:tcPr>
          <w:p w14:paraId="1280908E" w14:textId="790B23EB" w:rsidR="00EC59D1" w:rsidRPr="00EC59D1" w:rsidRDefault="00EC59D1" w:rsidP="00445B4A">
            <w:pPr>
              <w:pStyle w:val="TableTextcentred"/>
            </w:pPr>
            <w:r w:rsidRPr="00EC59D1">
              <w:t>47.7</w:t>
            </w:r>
          </w:p>
        </w:tc>
      </w:tr>
      <w:tr w:rsidR="00EC59D1" w:rsidRPr="00C1107E" w14:paraId="0311CDAF" w14:textId="77777777" w:rsidTr="00D93D93">
        <w:trPr>
          <w:trHeight w:val="340"/>
        </w:trPr>
        <w:tc>
          <w:tcPr>
            <w:tcW w:w="2555" w:type="pct"/>
            <w:shd w:val="clear" w:color="auto" w:fill="CCEFFC"/>
          </w:tcPr>
          <w:p w14:paraId="625D9CD2" w14:textId="020A7EE0" w:rsidR="00EC59D1" w:rsidRPr="00EC59D1" w:rsidRDefault="00EC59D1" w:rsidP="00445B4A">
            <w:pPr>
              <w:pStyle w:val="TableText"/>
            </w:pPr>
            <w:r w:rsidRPr="00EC59D1">
              <w:t>% over 55</w:t>
            </w:r>
          </w:p>
        </w:tc>
        <w:tc>
          <w:tcPr>
            <w:tcW w:w="1295" w:type="pct"/>
            <w:shd w:val="clear" w:color="auto" w:fill="CCEFFC"/>
            <w:vAlign w:val="center"/>
          </w:tcPr>
          <w:p w14:paraId="3C5607CB" w14:textId="3659A7B9" w:rsidR="00EC59D1" w:rsidRPr="00EC59D1" w:rsidRDefault="00EC59D1" w:rsidP="00445B4A">
            <w:pPr>
              <w:pStyle w:val="TableTextcentred"/>
            </w:pPr>
            <w:r w:rsidRPr="00EC59D1">
              <w:t>30.0</w:t>
            </w:r>
          </w:p>
        </w:tc>
        <w:tc>
          <w:tcPr>
            <w:tcW w:w="1151" w:type="pct"/>
            <w:shd w:val="clear" w:color="auto" w:fill="CCEFFC"/>
            <w:vAlign w:val="center"/>
          </w:tcPr>
          <w:p w14:paraId="4B75D8FA" w14:textId="709E4E73" w:rsidR="00EC59D1" w:rsidRPr="00EC59D1" w:rsidRDefault="00EC59D1" w:rsidP="00445B4A">
            <w:pPr>
              <w:pStyle w:val="TableTextcentred"/>
            </w:pPr>
            <w:r w:rsidRPr="00EC59D1">
              <w:t>32.4</w:t>
            </w:r>
          </w:p>
        </w:tc>
      </w:tr>
      <w:tr w:rsidR="00EC59D1" w:rsidRPr="00C1107E" w14:paraId="4ABFF5B1" w14:textId="77777777" w:rsidTr="00D93D93">
        <w:trPr>
          <w:trHeight w:val="340"/>
        </w:trPr>
        <w:tc>
          <w:tcPr>
            <w:tcW w:w="2555" w:type="pct"/>
            <w:shd w:val="clear" w:color="auto" w:fill="CCE0ED"/>
          </w:tcPr>
          <w:p w14:paraId="5D0C6466" w14:textId="6B590F66" w:rsidR="00EC59D1" w:rsidRPr="00EC59D1" w:rsidRDefault="00EC59D1" w:rsidP="00445B4A">
            <w:pPr>
              <w:pStyle w:val="TableText"/>
            </w:pPr>
            <w:r w:rsidRPr="00EC59D1">
              <w:t>Average working hours</w:t>
            </w:r>
          </w:p>
        </w:tc>
        <w:tc>
          <w:tcPr>
            <w:tcW w:w="1295" w:type="pct"/>
            <w:shd w:val="clear" w:color="auto" w:fill="CCE0ED"/>
            <w:vAlign w:val="center"/>
          </w:tcPr>
          <w:p w14:paraId="3F74953E" w14:textId="60C2E6B1" w:rsidR="00EC59D1" w:rsidRPr="00EC59D1" w:rsidRDefault="00EC59D1" w:rsidP="00445B4A">
            <w:pPr>
              <w:pStyle w:val="TableTextcentred"/>
            </w:pPr>
            <w:r w:rsidRPr="00EC59D1">
              <w:t>44.9</w:t>
            </w:r>
          </w:p>
        </w:tc>
        <w:tc>
          <w:tcPr>
            <w:tcW w:w="1151" w:type="pct"/>
            <w:shd w:val="clear" w:color="auto" w:fill="CCE0ED"/>
            <w:vAlign w:val="center"/>
          </w:tcPr>
          <w:p w14:paraId="768E437C" w14:textId="487A40FB" w:rsidR="00EC59D1" w:rsidRPr="00EC59D1" w:rsidRDefault="00EC59D1" w:rsidP="00445B4A">
            <w:pPr>
              <w:pStyle w:val="TableTextcentred"/>
            </w:pPr>
            <w:r w:rsidRPr="00EC59D1">
              <w:t>44.7</w:t>
            </w:r>
          </w:p>
        </w:tc>
      </w:tr>
      <w:tr w:rsidR="00EC59D1" w:rsidRPr="00EC59D1" w14:paraId="4D883FA5" w14:textId="77777777" w:rsidTr="00D93D93">
        <w:trPr>
          <w:trHeight w:val="340"/>
        </w:trPr>
        <w:tc>
          <w:tcPr>
            <w:tcW w:w="2555" w:type="pct"/>
            <w:shd w:val="clear" w:color="auto" w:fill="CCEFFC"/>
          </w:tcPr>
          <w:p w14:paraId="414154B4" w14:textId="648284C1" w:rsidR="00EC59D1" w:rsidRPr="00EC59D1" w:rsidRDefault="00EC59D1" w:rsidP="00445B4A">
            <w:pPr>
              <w:pStyle w:val="TableText"/>
            </w:pPr>
            <w:r w:rsidRPr="00EC59D1">
              <w:t>Full-time equivalent</w:t>
            </w:r>
          </w:p>
        </w:tc>
        <w:tc>
          <w:tcPr>
            <w:tcW w:w="1295" w:type="pct"/>
            <w:shd w:val="clear" w:color="auto" w:fill="CCEFFC"/>
            <w:vAlign w:val="center"/>
          </w:tcPr>
          <w:p w14:paraId="025B4939" w14:textId="7024A4D1" w:rsidR="00EC59D1" w:rsidRPr="00EC59D1" w:rsidRDefault="00EC59D1" w:rsidP="00445B4A">
            <w:pPr>
              <w:pStyle w:val="TableTextcentred"/>
            </w:pPr>
            <w:r w:rsidRPr="00EC59D1">
              <w:t>230</w:t>
            </w:r>
          </w:p>
        </w:tc>
        <w:tc>
          <w:tcPr>
            <w:tcW w:w="1151" w:type="pct"/>
            <w:shd w:val="clear" w:color="auto" w:fill="CCEFFC"/>
            <w:vAlign w:val="center"/>
          </w:tcPr>
          <w:p w14:paraId="0314BC4B" w14:textId="020E2A50" w:rsidR="00EC59D1" w:rsidRPr="00EC59D1" w:rsidRDefault="00EC59D1" w:rsidP="00445B4A">
            <w:pPr>
              <w:pStyle w:val="TableTextcentred"/>
            </w:pPr>
            <w:r w:rsidRPr="00EC59D1">
              <w:t>218</w:t>
            </w:r>
          </w:p>
        </w:tc>
      </w:tr>
    </w:tbl>
    <w:p w14:paraId="4F6F7FE1" w14:textId="6CB7A70D" w:rsidR="004E554B" w:rsidRPr="00483BDC" w:rsidRDefault="004E554B" w:rsidP="00445B4A">
      <w:pPr>
        <w:pStyle w:val="Tablenote"/>
      </w:pPr>
      <w:r w:rsidRPr="00483BDC">
        <w:t xml:space="preserve">Source: </w:t>
      </w:r>
      <w:r w:rsidR="004875C1">
        <w:t>NHWDS: dental practitioners 2011 and 2012</w:t>
      </w:r>
    </w:p>
    <w:p w14:paraId="587C19EC" w14:textId="0BA313B7" w:rsidR="00766FB2" w:rsidRPr="00EC59D1" w:rsidRDefault="00766FB2" w:rsidP="003E45B0">
      <w:pPr>
        <w:pStyle w:val="Heading2"/>
      </w:pPr>
      <w:bookmarkStart w:id="132" w:name="_Toc377045832"/>
      <w:bookmarkStart w:id="133" w:name="_Toc407706405"/>
      <w:r w:rsidRPr="00EC59D1">
        <w:lastRenderedPageBreak/>
        <w:t>Oral medicine specialists</w:t>
      </w:r>
      <w:bookmarkEnd w:id="132"/>
      <w:bookmarkEnd w:id="133"/>
    </w:p>
    <w:p w14:paraId="2BFB5FFB" w14:textId="1C15D1DE" w:rsidR="00766FB2" w:rsidRPr="008168D4" w:rsidRDefault="00766FB2" w:rsidP="00265AF6">
      <w:pPr>
        <w:pStyle w:val="Heading3"/>
      </w:pPr>
      <w:bookmarkStart w:id="134" w:name="_Toc377045833"/>
      <w:r w:rsidRPr="008168D4">
        <w:t xml:space="preserve">What is </w:t>
      </w:r>
      <w:r w:rsidR="00EC59D1">
        <w:rPr>
          <w:lang w:val="en-US"/>
        </w:rPr>
        <w:t xml:space="preserve">an </w:t>
      </w:r>
      <w:r w:rsidRPr="008168D4">
        <w:t>oral medicine</w:t>
      </w:r>
      <w:r w:rsidR="004E130C" w:rsidRPr="00EC59D1">
        <w:t xml:space="preserve"> specialist</w:t>
      </w:r>
      <w:r w:rsidRPr="008168D4">
        <w:t>?</w:t>
      </w:r>
      <w:bookmarkEnd w:id="134"/>
    </w:p>
    <w:p w14:paraId="1B76B71B" w14:textId="1C9F1F63" w:rsidR="007662D2" w:rsidRPr="00547C25" w:rsidRDefault="007662D2" w:rsidP="00265AF6">
      <w:r w:rsidRPr="007662D2">
        <w:t xml:space="preserve">Oral medicine </w:t>
      </w:r>
      <w:r w:rsidR="004E130C">
        <w:t>specialists</w:t>
      </w:r>
      <w:r w:rsidRPr="007662D2">
        <w:t xml:space="preserve"> practice that part of dentistry that deals with the clinical diagnosis, assessment and principally non-surgical, pharmacological (drug) management of </w:t>
      </w:r>
      <w:r w:rsidRPr="00483BDC">
        <w:t>pati</w:t>
      </w:r>
      <w:r>
        <w:t>ents with chronic and medically-</w:t>
      </w:r>
      <w:r w:rsidRPr="00483BDC">
        <w:t>related disorders of the oral and maxillofacial region</w:t>
      </w:r>
      <w:r w:rsidR="00766FB2" w:rsidRPr="00483BDC">
        <w:t>.</w:t>
      </w:r>
      <w:r w:rsidR="006A7F57" w:rsidRPr="00483BDC">
        <w:rPr>
          <w:vertAlign w:val="superscript"/>
        </w:rPr>
        <w:endnoteReference w:id="16"/>
      </w:r>
      <w:r w:rsidR="006A7F57" w:rsidRPr="00483BDC">
        <w:t xml:space="preserve"> </w:t>
      </w:r>
    </w:p>
    <w:p w14:paraId="779654F8" w14:textId="77777777" w:rsidR="00766FB2" w:rsidRPr="00483BDC" w:rsidRDefault="00766FB2" w:rsidP="00265AF6">
      <w:pPr>
        <w:pStyle w:val="Heading3"/>
      </w:pPr>
      <w:bookmarkStart w:id="135" w:name="_Toc377045834"/>
      <w:r w:rsidRPr="00483BDC">
        <w:t>How are oral medicine specialists trained?</w:t>
      </w:r>
      <w:bookmarkEnd w:id="135"/>
    </w:p>
    <w:p w14:paraId="5D46B6FC" w14:textId="5BD12853" w:rsidR="00766FB2" w:rsidRPr="00483BDC" w:rsidRDefault="007579C4" w:rsidP="00265AF6">
      <w:r>
        <w:t>To be eligible to gain registration with the DBA as an oral medicine specialist</w:t>
      </w:r>
      <w:r w:rsidR="00AA7EDC">
        <w:t>, a person must be a qualified dentist, have a</w:t>
      </w:r>
      <w:r w:rsidR="00AA7EDC" w:rsidRPr="00483BDC">
        <w:t xml:space="preserve"> minimum of two years general dental practice</w:t>
      </w:r>
      <w:r w:rsidR="00AA7EDC">
        <w:t xml:space="preserve"> experience, and complete an </w:t>
      </w:r>
      <w:r w:rsidR="00BA65A1">
        <w:t xml:space="preserve">approved </w:t>
      </w:r>
      <w:r w:rsidR="00AA7EDC">
        <w:t xml:space="preserve">postgraduate </w:t>
      </w:r>
      <w:r w:rsidR="00686729">
        <w:t>programme</w:t>
      </w:r>
      <w:r w:rsidR="00BA65A1">
        <w:t xml:space="preserve"> of study </w:t>
      </w:r>
      <w:r w:rsidR="00AA7EDC">
        <w:t xml:space="preserve">in </w:t>
      </w:r>
      <w:r>
        <w:t>oral medicine</w:t>
      </w:r>
      <w:r w:rsidR="00AA7EDC">
        <w:t>.</w:t>
      </w:r>
      <w:r>
        <w:t xml:space="preserve"> </w:t>
      </w:r>
      <w:r w:rsidR="00766FB2" w:rsidRPr="00483BDC">
        <w:t xml:space="preserve">Currently, there are four </w:t>
      </w:r>
      <w:r w:rsidR="00BA65A1">
        <w:t>approved</w:t>
      </w:r>
      <w:r w:rsidR="00BA65A1" w:rsidRPr="00483BDC">
        <w:t xml:space="preserve"> </w:t>
      </w:r>
      <w:r w:rsidR="00766FB2" w:rsidRPr="00483BDC">
        <w:t xml:space="preserve">three-year Doctor of Clinical Dentistry in Oral Medicine </w:t>
      </w:r>
      <w:r w:rsidR="00686729">
        <w:t>programme</w:t>
      </w:r>
      <w:r w:rsidR="00766FB2" w:rsidRPr="00483BDC">
        <w:t>s in Australia, offered by the University of Melbourne, the University of Queensland, the University of Sydney and the University of Western Australia.</w:t>
      </w:r>
      <w:r w:rsidR="006A7F57" w:rsidRPr="00483BDC">
        <w:rPr>
          <w:vertAlign w:val="superscript"/>
        </w:rPr>
        <w:endnoteReference w:id="17"/>
      </w:r>
      <w:r w:rsidR="006A7F57" w:rsidRPr="00483BDC">
        <w:t xml:space="preserve"> </w:t>
      </w:r>
    </w:p>
    <w:p w14:paraId="7CE6DC5A" w14:textId="77777777" w:rsidR="00766FB2" w:rsidRPr="00483BDC" w:rsidRDefault="00766FB2" w:rsidP="00265AF6">
      <w:pPr>
        <w:pStyle w:val="Heading3"/>
      </w:pPr>
      <w:bookmarkStart w:id="136" w:name="_Toc377045835"/>
      <w:r w:rsidRPr="00483BDC">
        <w:t>What is the assessment process for overseas-trained oral medicine specialists?</w:t>
      </w:r>
      <w:bookmarkEnd w:id="136"/>
    </w:p>
    <w:p w14:paraId="5B76ED17" w14:textId="33B5860B" w:rsidR="00EB1249" w:rsidRDefault="00EB1249" w:rsidP="00265AF6">
      <w:r w:rsidRPr="004E33B4">
        <w:t xml:space="preserve">An overseas-trained </w:t>
      </w:r>
      <w:r w:rsidRPr="00483BDC">
        <w:t xml:space="preserve">oral </w:t>
      </w:r>
      <w:r>
        <w:t>medicine specialist mu</w:t>
      </w:r>
      <w:r w:rsidRPr="004E33B4">
        <w:t>st have their specialist qualification assessed as substantially equivalent to an approved qualification for the specialty. The ADC review and make recommendations abou</w:t>
      </w:r>
      <w:r>
        <w:t xml:space="preserve">t </w:t>
      </w:r>
      <w:r w:rsidRPr="004E33B4">
        <w:t xml:space="preserve">overseas-trained </w:t>
      </w:r>
      <w:r w:rsidR="00B41F1C">
        <w:t xml:space="preserve">oral </w:t>
      </w:r>
      <w:r>
        <w:t>medicine specialist applications</w:t>
      </w:r>
      <w:r w:rsidRPr="004E33B4">
        <w:t xml:space="preserve"> to the DBA.</w:t>
      </w:r>
    </w:p>
    <w:p w14:paraId="3FA05DBC" w14:textId="04516F89" w:rsidR="006A7F57" w:rsidRPr="00483BDC" w:rsidRDefault="00EB1249" w:rsidP="00265AF6">
      <w:r w:rsidRPr="004E33B4">
        <w:t>In addition to having their spec</w:t>
      </w:r>
      <w:r>
        <w:t xml:space="preserve">ialist qualification assessed as </w:t>
      </w:r>
      <w:r w:rsidRPr="004E33B4">
        <w:t xml:space="preserve">substantially equivalent, </w:t>
      </w:r>
      <w:r>
        <w:t xml:space="preserve">the </w:t>
      </w:r>
      <w:r w:rsidRPr="004E33B4">
        <w:t>DBA’s Specialist Registration Standard requires specialist registration applicants to have completed a minimum of two years general dental practice in addition to meeting all other requirements for general registration as a dentist. The general practice requirement may be achieved by experience outside Australia, subject to assessment and approval by the DBA</w:t>
      </w:r>
      <w:r>
        <w:t>.</w:t>
      </w:r>
      <w:r w:rsidR="006A7F57" w:rsidRPr="00483BDC">
        <w:rPr>
          <w:vertAlign w:val="superscript"/>
        </w:rPr>
        <w:endnoteReference w:id="18"/>
      </w:r>
    </w:p>
    <w:p w14:paraId="0638C4A6" w14:textId="77777777" w:rsidR="00766FB2" w:rsidRPr="00483BDC" w:rsidRDefault="00766FB2" w:rsidP="00265AF6">
      <w:pPr>
        <w:pStyle w:val="Heading3"/>
      </w:pPr>
      <w:bookmarkStart w:id="137" w:name="_Toc377045836"/>
      <w:r w:rsidRPr="00483BDC">
        <w:t>What issues have stakeholders identified for the oral medicine specialist workforce?</w:t>
      </w:r>
      <w:bookmarkEnd w:id="137"/>
    </w:p>
    <w:p w14:paraId="16653D6E" w14:textId="344146C9" w:rsidR="00D513E6" w:rsidRDefault="00D513E6" w:rsidP="00265AF6">
      <w:r>
        <w:t>No specific issues were highlighted by stakeholders for the oral medicine specialist workforce</w:t>
      </w:r>
      <w:r w:rsidRPr="00483BDC">
        <w:t>.</w:t>
      </w:r>
    </w:p>
    <w:p w14:paraId="14F71DAA" w14:textId="433090F1" w:rsidR="00766FB2" w:rsidRPr="00047711" w:rsidRDefault="00766FB2" w:rsidP="00265AF6">
      <w:pPr>
        <w:pStyle w:val="Heading3"/>
      </w:pPr>
      <w:bookmarkStart w:id="138" w:name="_Toc377045839"/>
      <w:r w:rsidRPr="00483BDC">
        <w:t>Workforce characteristics</w:t>
      </w:r>
      <w:bookmarkEnd w:id="138"/>
    </w:p>
    <w:p w14:paraId="2DF6B79D" w14:textId="52B2463E" w:rsidR="00D270D9" w:rsidRPr="00902F26" w:rsidRDefault="00902F26" w:rsidP="00265AF6">
      <w:pPr>
        <w:rPr>
          <w:bCs/>
          <w:szCs w:val="20"/>
        </w:rPr>
      </w:pPr>
      <w:r w:rsidRPr="00902F26">
        <w:rPr>
          <w:bCs/>
          <w:szCs w:val="20"/>
        </w:rPr>
        <w:t xml:space="preserve">There are a small number of registered oral medicine specialists in Australia (Table 16). </w:t>
      </w:r>
      <w:r w:rsidR="00B27CD3" w:rsidRPr="00483BDC">
        <w:t>Oral medicine specialists had a younger age profile than other dental specialties in 2012, with an average age of 46 years</w:t>
      </w:r>
      <w:r>
        <w:t>,</w:t>
      </w:r>
      <w:r w:rsidR="00B27CD3" w:rsidRPr="00483BDC">
        <w:t xml:space="preserve"> and less than one </w:t>
      </w:r>
      <w:r>
        <w:t>in</w:t>
      </w:r>
      <w:r w:rsidR="00B27CD3" w:rsidRPr="00483BDC">
        <w:t xml:space="preserve"> five aged 55 years or over. </w:t>
      </w:r>
    </w:p>
    <w:p w14:paraId="6CEED581" w14:textId="0EEAD92D" w:rsidR="00D270D9" w:rsidRPr="00D538B8" w:rsidRDefault="00D270D9" w:rsidP="00547C25">
      <w:pPr>
        <w:pStyle w:val="Caption"/>
      </w:pPr>
      <w:bookmarkStart w:id="139" w:name="_Ref378751272"/>
      <w:bookmarkStart w:id="140" w:name="_Toc409599539"/>
      <w:r w:rsidRPr="00D538B8">
        <w:lastRenderedPageBreak/>
        <w:t xml:space="preserve">Table </w:t>
      </w:r>
      <w:fldSimple w:instr=" SEQ Table \* ARABIC ">
        <w:r w:rsidR="00E91C85" w:rsidRPr="00D538B8">
          <w:t>16</w:t>
        </w:r>
      </w:fldSimple>
      <w:bookmarkEnd w:id="139"/>
      <w:r w:rsidRPr="00D538B8">
        <w:t xml:space="preserve">: </w:t>
      </w:r>
      <w:r w:rsidR="00902F26" w:rsidRPr="00D538B8">
        <w:t>Employed r</w:t>
      </w:r>
      <w:r w:rsidR="004E554B" w:rsidRPr="00D538B8">
        <w:t>egistered specialists: o</w:t>
      </w:r>
      <w:r w:rsidRPr="00D538B8">
        <w:t>ral medicine specialists, workforce characteristics, 2011 and 2012</w:t>
      </w:r>
      <w:bookmarkEnd w:id="140"/>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CEFFC"/>
        <w:tblLook w:val="0480" w:firstRow="0" w:lastRow="0" w:firstColumn="1" w:lastColumn="0" w:noHBand="0" w:noVBand="1"/>
        <w:tblDescription w:val="There are a small number of registered oral medicine specialists in Australia (Table 16). Oral medicine specialists had a younger age profile than other dental specialties in 2012, with an average age of 46 years, and less than one in five aged 55 years or over"/>
      </w:tblPr>
      <w:tblGrid>
        <w:gridCol w:w="4722"/>
        <w:gridCol w:w="2394"/>
        <w:gridCol w:w="2126"/>
      </w:tblGrid>
      <w:tr w:rsidR="00EC59D1" w:rsidRPr="00445B4A" w14:paraId="17E78C42" w14:textId="77777777" w:rsidTr="00706D23">
        <w:trPr>
          <w:tblHeader/>
        </w:trPr>
        <w:tc>
          <w:tcPr>
            <w:tcW w:w="2555" w:type="pct"/>
            <w:shd w:val="clear" w:color="auto" w:fill="0065A4"/>
          </w:tcPr>
          <w:p w14:paraId="39EE3709" w14:textId="04E6D052" w:rsidR="00EC59D1" w:rsidRPr="001F30C4" w:rsidRDefault="001F30C4" w:rsidP="001F30C4">
            <w:pPr>
              <w:pStyle w:val="TableHeader"/>
            </w:pPr>
            <w:r>
              <w:t>Workforce characteristic</w:t>
            </w:r>
            <w:bookmarkStart w:id="141" w:name="ColumnTitle_16"/>
            <w:bookmarkEnd w:id="141"/>
          </w:p>
        </w:tc>
        <w:tc>
          <w:tcPr>
            <w:tcW w:w="1295" w:type="pct"/>
            <w:shd w:val="clear" w:color="auto" w:fill="0065A4"/>
          </w:tcPr>
          <w:p w14:paraId="02C23561" w14:textId="77777777" w:rsidR="00EC59D1" w:rsidRPr="00445B4A" w:rsidRDefault="00EC59D1" w:rsidP="00445B4A">
            <w:pPr>
              <w:pStyle w:val="TableHeader"/>
              <w:jc w:val="center"/>
              <w:rPr>
                <w:bCs/>
              </w:rPr>
            </w:pPr>
            <w:r w:rsidRPr="00445B4A">
              <w:rPr>
                <w:bCs/>
              </w:rPr>
              <w:t>2011</w:t>
            </w:r>
          </w:p>
        </w:tc>
        <w:tc>
          <w:tcPr>
            <w:tcW w:w="1150" w:type="pct"/>
            <w:shd w:val="clear" w:color="auto" w:fill="0065A4"/>
          </w:tcPr>
          <w:p w14:paraId="6F868D4C" w14:textId="77777777" w:rsidR="00EC59D1" w:rsidRPr="00445B4A" w:rsidRDefault="00EC59D1" w:rsidP="00445B4A">
            <w:pPr>
              <w:pStyle w:val="TableHeader"/>
              <w:jc w:val="center"/>
              <w:rPr>
                <w:bCs/>
              </w:rPr>
            </w:pPr>
            <w:r w:rsidRPr="00445B4A">
              <w:rPr>
                <w:bCs/>
              </w:rPr>
              <w:t>2012</w:t>
            </w:r>
          </w:p>
        </w:tc>
      </w:tr>
      <w:tr w:rsidR="00047711" w:rsidRPr="00C1107E" w14:paraId="1579967E" w14:textId="77777777" w:rsidTr="00706D23">
        <w:trPr>
          <w:trHeight w:val="340"/>
        </w:trPr>
        <w:tc>
          <w:tcPr>
            <w:tcW w:w="2555" w:type="pct"/>
            <w:shd w:val="clear" w:color="auto" w:fill="CCEFFC"/>
          </w:tcPr>
          <w:p w14:paraId="28FC7CE5" w14:textId="78CF6213" w:rsidR="00047711" w:rsidRPr="00047711" w:rsidRDefault="00047711" w:rsidP="00445B4A">
            <w:pPr>
              <w:pStyle w:val="TableText"/>
            </w:pPr>
            <w:r w:rsidRPr="00047711">
              <w:t>Number</w:t>
            </w:r>
          </w:p>
        </w:tc>
        <w:tc>
          <w:tcPr>
            <w:tcW w:w="1295" w:type="pct"/>
            <w:shd w:val="clear" w:color="auto" w:fill="CCEFFC"/>
            <w:vAlign w:val="center"/>
          </w:tcPr>
          <w:p w14:paraId="79502A84" w14:textId="5A683052" w:rsidR="00047711" w:rsidRPr="00047711" w:rsidRDefault="00047711" w:rsidP="00445B4A">
            <w:pPr>
              <w:pStyle w:val="TableTextcentred"/>
            </w:pPr>
            <w:r w:rsidRPr="00047711">
              <w:t>27</w:t>
            </w:r>
          </w:p>
        </w:tc>
        <w:tc>
          <w:tcPr>
            <w:tcW w:w="1150" w:type="pct"/>
            <w:shd w:val="clear" w:color="auto" w:fill="CCEFFC"/>
            <w:vAlign w:val="center"/>
          </w:tcPr>
          <w:p w14:paraId="137BF52E" w14:textId="68095E63" w:rsidR="00047711" w:rsidRPr="00047711" w:rsidRDefault="00047711" w:rsidP="00445B4A">
            <w:pPr>
              <w:pStyle w:val="TableTextcentred"/>
            </w:pPr>
            <w:r w:rsidRPr="00047711">
              <w:t>23</w:t>
            </w:r>
          </w:p>
        </w:tc>
      </w:tr>
      <w:tr w:rsidR="00047711" w:rsidRPr="00C1107E" w14:paraId="64A14578" w14:textId="77777777" w:rsidTr="00062DEA">
        <w:trPr>
          <w:trHeight w:val="340"/>
        </w:trPr>
        <w:tc>
          <w:tcPr>
            <w:tcW w:w="2555" w:type="pct"/>
            <w:shd w:val="clear" w:color="auto" w:fill="CCE0ED"/>
          </w:tcPr>
          <w:p w14:paraId="748F1CC3" w14:textId="5047BFB7" w:rsidR="00047711" w:rsidRPr="00047711" w:rsidRDefault="00047711" w:rsidP="00445B4A">
            <w:pPr>
              <w:pStyle w:val="TableText"/>
            </w:pPr>
            <w:r w:rsidRPr="00047711">
              <w:t>% clinician</w:t>
            </w:r>
          </w:p>
        </w:tc>
        <w:tc>
          <w:tcPr>
            <w:tcW w:w="1295" w:type="pct"/>
            <w:shd w:val="clear" w:color="auto" w:fill="CCE0ED"/>
            <w:vAlign w:val="center"/>
          </w:tcPr>
          <w:p w14:paraId="314F5F80" w14:textId="7816F6B0" w:rsidR="00047711" w:rsidRPr="00047711" w:rsidRDefault="00047711" w:rsidP="00445B4A">
            <w:pPr>
              <w:pStyle w:val="TableTextcentred"/>
            </w:pPr>
            <w:r w:rsidRPr="00047711">
              <w:t>84.4</w:t>
            </w:r>
          </w:p>
        </w:tc>
        <w:tc>
          <w:tcPr>
            <w:tcW w:w="1150" w:type="pct"/>
            <w:shd w:val="clear" w:color="auto" w:fill="CCE0ED"/>
            <w:vAlign w:val="center"/>
          </w:tcPr>
          <w:p w14:paraId="4D0F7250" w14:textId="1434ABA5" w:rsidR="00047711" w:rsidRPr="00047711" w:rsidRDefault="00047711" w:rsidP="00445B4A">
            <w:pPr>
              <w:pStyle w:val="TableTextcentred"/>
            </w:pPr>
            <w:r w:rsidRPr="00047711">
              <w:t>95.6</w:t>
            </w:r>
          </w:p>
        </w:tc>
      </w:tr>
      <w:tr w:rsidR="00047711" w:rsidRPr="00C1107E" w14:paraId="75CA8DCB" w14:textId="77777777" w:rsidTr="00062DEA">
        <w:trPr>
          <w:trHeight w:val="340"/>
        </w:trPr>
        <w:tc>
          <w:tcPr>
            <w:tcW w:w="2555" w:type="pct"/>
            <w:shd w:val="clear" w:color="auto" w:fill="CCEFFC"/>
          </w:tcPr>
          <w:p w14:paraId="19F307B4" w14:textId="5AD012CB" w:rsidR="00047711" w:rsidRPr="00047711" w:rsidRDefault="00047711" w:rsidP="00445B4A">
            <w:pPr>
              <w:pStyle w:val="TableText"/>
            </w:pPr>
            <w:r w:rsidRPr="00047711">
              <w:t>% female</w:t>
            </w:r>
          </w:p>
        </w:tc>
        <w:tc>
          <w:tcPr>
            <w:tcW w:w="1295" w:type="pct"/>
            <w:shd w:val="clear" w:color="auto" w:fill="CCEFFC"/>
            <w:vAlign w:val="center"/>
          </w:tcPr>
          <w:p w14:paraId="1B7B4894" w14:textId="3E06A792" w:rsidR="00047711" w:rsidRPr="00047711" w:rsidRDefault="00047711" w:rsidP="00445B4A">
            <w:pPr>
              <w:pStyle w:val="TableTextcentred"/>
            </w:pPr>
            <w:r w:rsidRPr="00047711">
              <w:t>34.4</w:t>
            </w:r>
          </w:p>
        </w:tc>
        <w:tc>
          <w:tcPr>
            <w:tcW w:w="1150" w:type="pct"/>
            <w:shd w:val="clear" w:color="auto" w:fill="CCEFFC"/>
            <w:vAlign w:val="center"/>
          </w:tcPr>
          <w:p w14:paraId="639C147B" w14:textId="53C3FC38" w:rsidR="00047711" w:rsidRPr="00047711" w:rsidRDefault="00047711" w:rsidP="00445B4A">
            <w:pPr>
              <w:pStyle w:val="TableTextcentred"/>
            </w:pPr>
            <w:r w:rsidRPr="00047711">
              <w:t>38.7</w:t>
            </w:r>
          </w:p>
        </w:tc>
      </w:tr>
      <w:tr w:rsidR="00047711" w:rsidRPr="00C1107E" w14:paraId="0BF28922" w14:textId="77777777" w:rsidTr="00062DEA">
        <w:trPr>
          <w:trHeight w:val="340"/>
        </w:trPr>
        <w:tc>
          <w:tcPr>
            <w:tcW w:w="2555" w:type="pct"/>
            <w:shd w:val="clear" w:color="auto" w:fill="CCE0ED"/>
          </w:tcPr>
          <w:p w14:paraId="76AEA026" w14:textId="15C09E29" w:rsidR="00047711" w:rsidRPr="00047711" w:rsidRDefault="00047711" w:rsidP="00445B4A">
            <w:pPr>
              <w:pStyle w:val="TableText"/>
            </w:pPr>
            <w:r w:rsidRPr="00047711">
              <w:t>Average age</w:t>
            </w:r>
          </w:p>
        </w:tc>
        <w:tc>
          <w:tcPr>
            <w:tcW w:w="1295" w:type="pct"/>
            <w:shd w:val="clear" w:color="auto" w:fill="CCE0ED"/>
            <w:vAlign w:val="center"/>
          </w:tcPr>
          <w:p w14:paraId="2442D84E" w14:textId="676CD99D" w:rsidR="00047711" w:rsidRPr="00047711" w:rsidRDefault="00047711" w:rsidP="00445B4A">
            <w:pPr>
              <w:pStyle w:val="TableTextcentred"/>
            </w:pPr>
            <w:r w:rsidRPr="00047711">
              <w:t>45.4</w:t>
            </w:r>
          </w:p>
        </w:tc>
        <w:tc>
          <w:tcPr>
            <w:tcW w:w="1150" w:type="pct"/>
            <w:shd w:val="clear" w:color="auto" w:fill="CCE0ED"/>
            <w:vAlign w:val="center"/>
          </w:tcPr>
          <w:p w14:paraId="3370DD9C" w14:textId="583082F0" w:rsidR="00047711" w:rsidRPr="00047711" w:rsidRDefault="00047711" w:rsidP="00445B4A">
            <w:pPr>
              <w:pStyle w:val="TableTextcentred"/>
            </w:pPr>
            <w:r w:rsidRPr="00047711">
              <w:t>46.0</w:t>
            </w:r>
          </w:p>
        </w:tc>
      </w:tr>
      <w:tr w:rsidR="00047711" w:rsidRPr="00C1107E" w14:paraId="5F3A7A52" w14:textId="77777777" w:rsidTr="00062DEA">
        <w:trPr>
          <w:trHeight w:val="340"/>
        </w:trPr>
        <w:tc>
          <w:tcPr>
            <w:tcW w:w="2555" w:type="pct"/>
            <w:shd w:val="clear" w:color="auto" w:fill="CCEFFC"/>
          </w:tcPr>
          <w:p w14:paraId="7283A08F" w14:textId="49AE7CE2" w:rsidR="00047711" w:rsidRPr="00047711" w:rsidRDefault="00047711" w:rsidP="00445B4A">
            <w:pPr>
              <w:pStyle w:val="TableText"/>
            </w:pPr>
            <w:r w:rsidRPr="00047711">
              <w:t>% over 55</w:t>
            </w:r>
          </w:p>
        </w:tc>
        <w:tc>
          <w:tcPr>
            <w:tcW w:w="1295" w:type="pct"/>
            <w:shd w:val="clear" w:color="auto" w:fill="CCEFFC"/>
            <w:vAlign w:val="center"/>
          </w:tcPr>
          <w:p w14:paraId="3EB38B88" w14:textId="1AA23D6E" w:rsidR="00047711" w:rsidRPr="00047711" w:rsidRDefault="00047711" w:rsidP="00445B4A">
            <w:pPr>
              <w:pStyle w:val="TableTextcentred"/>
            </w:pPr>
            <w:r w:rsidRPr="00047711">
              <w:t>18.8</w:t>
            </w:r>
          </w:p>
        </w:tc>
        <w:tc>
          <w:tcPr>
            <w:tcW w:w="1150" w:type="pct"/>
            <w:shd w:val="clear" w:color="auto" w:fill="CCEFFC"/>
            <w:vAlign w:val="center"/>
          </w:tcPr>
          <w:p w14:paraId="08FCA45F" w14:textId="010AA519" w:rsidR="00047711" w:rsidRPr="00047711" w:rsidRDefault="00047711" w:rsidP="00445B4A">
            <w:pPr>
              <w:pStyle w:val="TableTextcentred"/>
            </w:pPr>
            <w:r w:rsidRPr="00047711">
              <w:t>17.8</w:t>
            </w:r>
          </w:p>
        </w:tc>
      </w:tr>
      <w:tr w:rsidR="00047711" w:rsidRPr="00C1107E" w14:paraId="494854A6" w14:textId="77777777" w:rsidTr="00062DEA">
        <w:trPr>
          <w:trHeight w:val="340"/>
        </w:trPr>
        <w:tc>
          <w:tcPr>
            <w:tcW w:w="2555" w:type="pct"/>
            <w:shd w:val="clear" w:color="auto" w:fill="CCE0ED"/>
          </w:tcPr>
          <w:p w14:paraId="61738343" w14:textId="2B731CC2" w:rsidR="00047711" w:rsidRPr="00047711" w:rsidRDefault="00047711" w:rsidP="00445B4A">
            <w:pPr>
              <w:pStyle w:val="TableText"/>
            </w:pPr>
            <w:r w:rsidRPr="00047711">
              <w:t>Average working hours</w:t>
            </w:r>
          </w:p>
        </w:tc>
        <w:tc>
          <w:tcPr>
            <w:tcW w:w="1295" w:type="pct"/>
            <w:shd w:val="clear" w:color="auto" w:fill="CCE0ED"/>
            <w:vAlign w:val="center"/>
          </w:tcPr>
          <w:p w14:paraId="277F9BA0" w14:textId="2E47CA19" w:rsidR="00047711" w:rsidRPr="00047711" w:rsidRDefault="00047711" w:rsidP="00445B4A">
            <w:pPr>
              <w:pStyle w:val="TableTextcentred"/>
            </w:pPr>
            <w:r w:rsidRPr="00047711">
              <w:t>40.4</w:t>
            </w:r>
          </w:p>
        </w:tc>
        <w:tc>
          <w:tcPr>
            <w:tcW w:w="1150" w:type="pct"/>
            <w:shd w:val="clear" w:color="auto" w:fill="CCE0ED"/>
            <w:vAlign w:val="center"/>
          </w:tcPr>
          <w:p w14:paraId="65820D62" w14:textId="6F2AF0BD" w:rsidR="00047711" w:rsidRPr="00047711" w:rsidRDefault="00047711" w:rsidP="00445B4A">
            <w:pPr>
              <w:pStyle w:val="TableTextcentred"/>
            </w:pPr>
            <w:r w:rsidRPr="00047711">
              <w:t>38.7</w:t>
            </w:r>
          </w:p>
        </w:tc>
      </w:tr>
      <w:tr w:rsidR="00047711" w:rsidRPr="00EC59D1" w14:paraId="705A729D" w14:textId="77777777" w:rsidTr="00062DEA">
        <w:trPr>
          <w:trHeight w:val="340"/>
        </w:trPr>
        <w:tc>
          <w:tcPr>
            <w:tcW w:w="2555" w:type="pct"/>
            <w:shd w:val="clear" w:color="auto" w:fill="CCEFFC"/>
          </w:tcPr>
          <w:p w14:paraId="76E43B4B" w14:textId="2343D813" w:rsidR="00047711" w:rsidRPr="00047711" w:rsidRDefault="00047711" w:rsidP="00445B4A">
            <w:pPr>
              <w:pStyle w:val="TableText"/>
            </w:pPr>
            <w:r w:rsidRPr="00047711">
              <w:t>Full-time equivalent</w:t>
            </w:r>
          </w:p>
        </w:tc>
        <w:tc>
          <w:tcPr>
            <w:tcW w:w="1295" w:type="pct"/>
            <w:shd w:val="clear" w:color="auto" w:fill="CCEFFC"/>
            <w:vAlign w:val="center"/>
          </w:tcPr>
          <w:p w14:paraId="2CC3A807" w14:textId="2FA453A0" w:rsidR="00047711" w:rsidRPr="00047711" w:rsidRDefault="00047711" w:rsidP="00445B4A">
            <w:pPr>
              <w:pStyle w:val="TableTextcentred"/>
            </w:pPr>
            <w:r w:rsidRPr="00047711">
              <w:t>29</w:t>
            </w:r>
          </w:p>
        </w:tc>
        <w:tc>
          <w:tcPr>
            <w:tcW w:w="1150" w:type="pct"/>
            <w:shd w:val="clear" w:color="auto" w:fill="CCEFFC"/>
            <w:vAlign w:val="center"/>
          </w:tcPr>
          <w:p w14:paraId="6911F114" w14:textId="114E1427" w:rsidR="00047711" w:rsidRPr="00047711" w:rsidRDefault="00047711" w:rsidP="00445B4A">
            <w:pPr>
              <w:pStyle w:val="TableTextcentred"/>
            </w:pPr>
            <w:r w:rsidRPr="00047711">
              <w:t>24</w:t>
            </w:r>
          </w:p>
        </w:tc>
      </w:tr>
    </w:tbl>
    <w:p w14:paraId="4D2759B5" w14:textId="2FF6A23A" w:rsidR="00D270D9" w:rsidRPr="00483BDC" w:rsidRDefault="00D270D9" w:rsidP="00445B4A">
      <w:pPr>
        <w:pStyle w:val="Tablenote"/>
      </w:pPr>
      <w:r w:rsidRPr="00483BDC">
        <w:t xml:space="preserve">Source: </w:t>
      </w:r>
      <w:r w:rsidR="004875C1">
        <w:t>NHWDS: dental practitioners 2011 and 2012</w:t>
      </w:r>
    </w:p>
    <w:p w14:paraId="79A94034" w14:textId="3B27C0F8" w:rsidR="00D270D9" w:rsidRPr="00483BDC" w:rsidRDefault="003E5232" w:rsidP="00265AF6">
      <w:pPr>
        <w:rPr>
          <w:lang w:val="en-US"/>
        </w:rPr>
      </w:pPr>
      <w:r w:rsidRPr="00483BDC">
        <w:rPr>
          <w:lang w:val="en-US"/>
        </w:rPr>
        <w:fldChar w:fldCharType="begin"/>
      </w:r>
      <w:r w:rsidRPr="00483BDC">
        <w:rPr>
          <w:lang w:val="en-US"/>
        </w:rPr>
        <w:instrText xml:space="preserve"> REF _Ref378751279 \h  \* MERGEFORMAT </w:instrText>
      </w:r>
      <w:r w:rsidRPr="00483BDC">
        <w:rPr>
          <w:lang w:val="en-US"/>
        </w:rPr>
      </w:r>
      <w:r w:rsidRPr="00483BDC">
        <w:rPr>
          <w:lang w:val="en-US"/>
        </w:rPr>
        <w:fldChar w:fldCharType="separate"/>
      </w:r>
      <w:r w:rsidR="00E91C85" w:rsidRPr="00E91C85">
        <w:t xml:space="preserve">Table </w:t>
      </w:r>
      <w:r w:rsidR="00E91C85" w:rsidRPr="00E91C85">
        <w:rPr>
          <w:noProof/>
        </w:rPr>
        <w:t>17</w:t>
      </w:r>
      <w:r w:rsidRPr="00483BDC">
        <w:rPr>
          <w:lang w:val="en-US"/>
        </w:rPr>
        <w:fldChar w:fldCharType="end"/>
      </w:r>
      <w:r>
        <w:rPr>
          <w:lang w:val="en-US"/>
        </w:rPr>
        <w:t xml:space="preserve"> </w:t>
      </w:r>
      <w:r w:rsidRPr="00483BDC">
        <w:t>shows the</w:t>
      </w:r>
      <w:r>
        <w:t xml:space="preserve"> total</w:t>
      </w:r>
      <w:r w:rsidRPr="00483BDC">
        <w:t xml:space="preserve"> number of employed dentists (both general dentists and specialists) who report</w:t>
      </w:r>
      <w:r>
        <w:t>ed</w:t>
      </w:r>
      <w:r w:rsidRPr="00483BDC">
        <w:t xml:space="preserve"> </w:t>
      </w:r>
      <w:r>
        <w:t xml:space="preserve">oral medicine </w:t>
      </w:r>
      <w:r w:rsidRPr="00483BDC">
        <w:t xml:space="preserve">as their principal area of </w:t>
      </w:r>
      <w:r>
        <w:t xml:space="preserve">main job. </w:t>
      </w:r>
      <w:r w:rsidR="00C03030" w:rsidRPr="00483BDC">
        <w:rPr>
          <w:lang w:val="en-US"/>
        </w:rPr>
        <w:t>The majority of dentists working in oral medicine reported their primary role as clinicians</w:t>
      </w:r>
      <w:r>
        <w:rPr>
          <w:lang w:val="en-US"/>
        </w:rPr>
        <w:t xml:space="preserve"> (84 per cent in 2012)</w:t>
      </w:r>
      <w:r w:rsidR="00C03030" w:rsidRPr="00483BDC">
        <w:rPr>
          <w:lang w:val="en-US"/>
        </w:rPr>
        <w:t xml:space="preserve"> and </w:t>
      </w:r>
      <w:r>
        <w:rPr>
          <w:lang w:val="en-US"/>
        </w:rPr>
        <w:t xml:space="preserve">approximately </w:t>
      </w:r>
      <w:r w:rsidR="00C03030" w:rsidRPr="00483BDC">
        <w:rPr>
          <w:lang w:val="en-US"/>
        </w:rPr>
        <w:t>half were female (54 per cent in 2011</w:t>
      </w:r>
      <w:r>
        <w:rPr>
          <w:lang w:val="en-US"/>
        </w:rPr>
        <w:t xml:space="preserve"> and </w:t>
      </w:r>
      <w:r w:rsidR="00C03030" w:rsidRPr="00483BDC">
        <w:rPr>
          <w:lang w:val="en-US"/>
        </w:rPr>
        <w:t>4</w:t>
      </w:r>
      <w:r>
        <w:rPr>
          <w:lang w:val="en-US"/>
        </w:rPr>
        <w:t>8</w:t>
      </w:r>
      <w:r w:rsidR="00C03030" w:rsidRPr="00483BDC">
        <w:rPr>
          <w:lang w:val="en-US"/>
        </w:rPr>
        <w:t xml:space="preserve"> per cent in 2012).</w:t>
      </w:r>
    </w:p>
    <w:p w14:paraId="6D1107B8" w14:textId="77F7BED4" w:rsidR="004E554B" w:rsidRPr="00D538B8" w:rsidRDefault="004E554B" w:rsidP="00547C25">
      <w:pPr>
        <w:pStyle w:val="Caption"/>
      </w:pPr>
      <w:bookmarkStart w:id="142" w:name="_Ref378751279"/>
      <w:bookmarkStart w:id="143" w:name="_Toc409599540"/>
      <w:r w:rsidRPr="00D538B8">
        <w:t xml:space="preserve">Table </w:t>
      </w:r>
      <w:fldSimple w:instr=" SEQ Table \* ARABIC ">
        <w:r w:rsidR="00E91C85" w:rsidRPr="00D538B8">
          <w:t>17</w:t>
        </w:r>
      </w:fldSimple>
      <w:bookmarkEnd w:id="142"/>
      <w:r w:rsidRPr="00D538B8">
        <w:t>:</w:t>
      </w:r>
      <w:r w:rsidR="00902F26" w:rsidRPr="00D538B8">
        <w:t xml:space="preserve"> Employed dentists (including specialists): primary area of main job reported </w:t>
      </w:r>
      <w:r w:rsidR="006C7ACB" w:rsidRPr="00D538B8">
        <w:t>oral medicine</w:t>
      </w:r>
      <w:r w:rsidRPr="00D538B8">
        <w:t>, workforce characteristics, 2011 and 2012</w:t>
      </w:r>
      <w:bookmarkEnd w:id="143"/>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CEFFC"/>
        <w:tblLook w:val="0480" w:firstRow="0" w:lastRow="0" w:firstColumn="1" w:lastColumn="0" w:noHBand="0" w:noVBand="1"/>
        <w:tblDescription w:val="Table 17 shows the total number of employed dentists (both general dentists and specialists) who reported oral medicine as their principal area of main job. The majority of dentists working in oral medicine reported their primary role as clinicians (84 per cent in 2012) and approximately half were female (54 per cent in 2011 and 48 per cent in 2012)."/>
      </w:tblPr>
      <w:tblGrid>
        <w:gridCol w:w="4722"/>
        <w:gridCol w:w="2394"/>
        <w:gridCol w:w="2126"/>
      </w:tblGrid>
      <w:tr w:rsidR="00EC59D1" w:rsidRPr="00445B4A" w14:paraId="011D6BCD" w14:textId="77777777" w:rsidTr="00706D23">
        <w:trPr>
          <w:tblHeader/>
        </w:trPr>
        <w:tc>
          <w:tcPr>
            <w:tcW w:w="2555" w:type="pct"/>
            <w:shd w:val="clear" w:color="auto" w:fill="0065A4"/>
          </w:tcPr>
          <w:p w14:paraId="43644594" w14:textId="25D29369" w:rsidR="00EC59D1" w:rsidRPr="001F30C4" w:rsidRDefault="001F30C4" w:rsidP="001F30C4">
            <w:pPr>
              <w:pStyle w:val="TableHeader"/>
            </w:pPr>
            <w:r>
              <w:t>Workforce characteristic</w:t>
            </w:r>
            <w:bookmarkStart w:id="144" w:name="ColumnTitle_17"/>
            <w:bookmarkEnd w:id="144"/>
          </w:p>
        </w:tc>
        <w:tc>
          <w:tcPr>
            <w:tcW w:w="1295" w:type="pct"/>
            <w:shd w:val="clear" w:color="auto" w:fill="0065A4"/>
          </w:tcPr>
          <w:p w14:paraId="78CE220B" w14:textId="77777777" w:rsidR="00EC59D1" w:rsidRPr="00445B4A" w:rsidRDefault="00EC59D1" w:rsidP="00445B4A">
            <w:pPr>
              <w:pStyle w:val="TableHeader"/>
              <w:jc w:val="center"/>
              <w:rPr>
                <w:bCs/>
              </w:rPr>
            </w:pPr>
            <w:r w:rsidRPr="00445B4A">
              <w:rPr>
                <w:bCs/>
              </w:rPr>
              <w:t>2011</w:t>
            </w:r>
          </w:p>
        </w:tc>
        <w:tc>
          <w:tcPr>
            <w:tcW w:w="1151" w:type="pct"/>
            <w:shd w:val="clear" w:color="auto" w:fill="0065A4"/>
          </w:tcPr>
          <w:p w14:paraId="16FCF3B0" w14:textId="77777777" w:rsidR="00EC59D1" w:rsidRPr="00445B4A" w:rsidRDefault="00EC59D1" w:rsidP="00445B4A">
            <w:pPr>
              <w:pStyle w:val="TableHeader"/>
              <w:jc w:val="center"/>
              <w:rPr>
                <w:bCs/>
              </w:rPr>
            </w:pPr>
            <w:r w:rsidRPr="00445B4A">
              <w:rPr>
                <w:bCs/>
              </w:rPr>
              <w:t>2012</w:t>
            </w:r>
          </w:p>
        </w:tc>
      </w:tr>
      <w:tr w:rsidR="00047711" w:rsidRPr="00C1107E" w14:paraId="4E66BF0E" w14:textId="77777777" w:rsidTr="00706D23">
        <w:trPr>
          <w:trHeight w:val="340"/>
        </w:trPr>
        <w:tc>
          <w:tcPr>
            <w:tcW w:w="2555" w:type="pct"/>
            <w:shd w:val="clear" w:color="auto" w:fill="CCEFFC"/>
          </w:tcPr>
          <w:p w14:paraId="60BD482D" w14:textId="2650CB56" w:rsidR="00047711" w:rsidRPr="00047711" w:rsidRDefault="00047711" w:rsidP="00445B4A">
            <w:pPr>
              <w:pStyle w:val="TableText"/>
            </w:pPr>
            <w:r w:rsidRPr="00047711">
              <w:t>Number</w:t>
            </w:r>
          </w:p>
        </w:tc>
        <w:tc>
          <w:tcPr>
            <w:tcW w:w="1295" w:type="pct"/>
            <w:shd w:val="clear" w:color="auto" w:fill="CCEFFC"/>
            <w:vAlign w:val="center"/>
          </w:tcPr>
          <w:p w14:paraId="5886C2BC" w14:textId="70794BD7" w:rsidR="00047711" w:rsidRPr="00047711" w:rsidRDefault="00047711" w:rsidP="00445B4A">
            <w:pPr>
              <w:pStyle w:val="TableTextcentred"/>
            </w:pPr>
            <w:r w:rsidRPr="00047711">
              <w:t>32</w:t>
            </w:r>
          </w:p>
        </w:tc>
        <w:tc>
          <w:tcPr>
            <w:tcW w:w="1151" w:type="pct"/>
            <w:shd w:val="clear" w:color="auto" w:fill="CCEFFC"/>
            <w:vAlign w:val="center"/>
          </w:tcPr>
          <w:p w14:paraId="44E98A2D" w14:textId="01DCAEA3" w:rsidR="00047711" w:rsidRPr="00047711" w:rsidRDefault="00047711" w:rsidP="00445B4A">
            <w:pPr>
              <w:pStyle w:val="TableTextcentred"/>
            </w:pPr>
            <w:r w:rsidRPr="00047711">
              <w:t>33</w:t>
            </w:r>
          </w:p>
        </w:tc>
      </w:tr>
      <w:tr w:rsidR="00047711" w:rsidRPr="00C1107E" w14:paraId="03F24EE0" w14:textId="77777777" w:rsidTr="00706D23">
        <w:trPr>
          <w:trHeight w:val="340"/>
        </w:trPr>
        <w:tc>
          <w:tcPr>
            <w:tcW w:w="2555" w:type="pct"/>
            <w:shd w:val="clear" w:color="auto" w:fill="CCE0ED"/>
          </w:tcPr>
          <w:p w14:paraId="56BC6CB4" w14:textId="30778675" w:rsidR="00047711" w:rsidRPr="00047711" w:rsidRDefault="00047711" w:rsidP="00445B4A">
            <w:pPr>
              <w:pStyle w:val="TableText"/>
            </w:pPr>
            <w:r w:rsidRPr="00047711">
              <w:t>% clinician</w:t>
            </w:r>
          </w:p>
        </w:tc>
        <w:tc>
          <w:tcPr>
            <w:tcW w:w="1295" w:type="pct"/>
            <w:shd w:val="clear" w:color="auto" w:fill="CCE0ED"/>
            <w:vAlign w:val="center"/>
          </w:tcPr>
          <w:p w14:paraId="15A30F75" w14:textId="3BB7E9B6" w:rsidR="00047711" w:rsidRPr="00047711" w:rsidRDefault="00047711" w:rsidP="00445B4A">
            <w:pPr>
              <w:pStyle w:val="TableTextcentred"/>
            </w:pPr>
            <w:r w:rsidRPr="00047711">
              <w:t>74.0</w:t>
            </w:r>
          </w:p>
        </w:tc>
        <w:tc>
          <w:tcPr>
            <w:tcW w:w="1151" w:type="pct"/>
            <w:shd w:val="clear" w:color="auto" w:fill="CCE0ED"/>
            <w:vAlign w:val="center"/>
          </w:tcPr>
          <w:p w14:paraId="2B94BBB8" w14:textId="6FCC7109" w:rsidR="00047711" w:rsidRPr="00047711" w:rsidRDefault="00047711" w:rsidP="00445B4A">
            <w:pPr>
              <w:pStyle w:val="TableTextcentred"/>
            </w:pPr>
            <w:r w:rsidRPr="00047711">
              <w:t>84.1</w:t>
            </w:r>
          </w:p>
        </w:tc>
      </w:tr>
      <w:tr w:rsidR="00047711" w:rsidRPr="00C1107E" w14:paraId="2404CC77" w14:textId="77777777" w:rsidTr="00706D23">
        <w:trPr>
          <w:trHeight w:val="340"/>
        </w:trPr>
        <w:tc>
          <w:tcPr>
            <w:tcW w:w="2555" w:type="pct"/>
            <w:shd w:val="clear" w:color="auto" w:fill="CCEFFC"/>
          </w:tcPr>
          <w:p w14:paraId="01C8905D" w14:textId="1294AEB6" w:rsidR="00047711" w:rsidRPr="00047711" w:rsidRDefault="00047711" w:rsidP="00445B4A">
            <w:pPr>
              <w:pStyle w:val="TableText"/>
            </w:pPr>
            <w:r w:rsidRPr="00047711">
              <w:t>% female</w:t>
            </w:r>
          </w:p>
        </w:tc>
        <w:tc>
          <w:tcPr>
            <w:tcW w:w="1295" w:type="pct"/>
            <w:shd w:val="clear" w:color="auto" w:fill="CCEFFC"/>
            <w:vAlign w:val="center"/>
          </w:tcPr>
          <w:p w14:paraId="065700FA" w14:textId="17FF274B" w:rsidR="00047711" w:rsidRPr="00047711" w:rsidRDefault="00047711" w:rsidP="00445B4A">
            <w:pPr>
              <w:pStyle w:val="TableTextcentred"/>
            </w:pPr>
            <w:r w:rsidRPr="00047711">
              <w:t>54.0</w:t>
            </w:r>
          </w:p>
        </w:tc>
        <w:tc>
          <w:tcPr>
            <w:tcW w:w="1151" w:type="pct"/>
            <w:shd w:val="clear" w:color="auto" w:fill="CCEFFC"/>
            <w:vAlign w:val="center"/>
          </w:tcPr>
          <w:p w14:paraId="52CD2B59" w14:textId="53FF72D2" w:rsidR="00047711" w:rsidRPr="00047711" w:rsidRDefault="00047711" w:rsidP="00445B4A">
            <w:pPr>
              <w:pStyle w:val="TableTextcentred"/>
            </w:pPr>
            <w:r w:rsidRPr="00047711">
              <w:t>47.8</w:t>
            </w:r>
          </w:p>
        </w:tc>
      </w:tr>
      <w:tr w:rsidR="00047711" w:rsidRPr="00C1107E" w14:paraId="526D2356" w14:textId="77777777" w:rsidTr="00706D23">
        <w:trPr>
          <w:trHeight w:val="340"/>
        </w:trPr>
        <w:tc>
          <w:tcPr>
            <w:tcW w:w="2555" w:type="pct"/>
            <w:shd w:val="clear" w:color="auto" w:fill="CCE0ED"/>
          </w:tcPr>
          <w:p w14:paraId="6724C54C" w14:textId="2A36EB73" w:rsidR="00047711" w:rsidRPr="00047711" w:rsidRDefault="00047711" w:rsidP="00445B4A">
            <w:pPr>
              <w:pStyle w:val="TableText"/>
            </w:pPr>
            <w:r w:rsidRPr="00047711">
              <w:t>Average age</w:t>
            </w:r>
          </w:p>
        </w:tc>
        <w:tc>
          <w:tcPr>
            <w:tcW w:w="1295" w:type="pct"/>
            <w:shd w:val="clear" w:color="auto" w:fill="CCE0ED"/>
            <w:vAlign w:val="center"/>
          </w:tcPr>
          <w:p w14:paraId="08B1ED2C" w14:textId="71496904" w:rsidR="00047711" w:rsidRPr="00047711" w:rsidRDefault="00047711" w:rsidP="00445B4A">
            <w:pPr>
              <w:pStyle w:val="TableTextcentred"/>
            </w:pPr>
            <w:r w:rsidRPr="00047711">
              <w:t>46.3</w:t>
            </w:r>
          </w:p>
        </w:tc>
        <w:tc>
          <w:tcPr>
            <w:tcW w:w="1151" w:type="pct"/>
            <w:shd w:val="clear" w:color="auto" w:fill="CCE0ED"/>
            <w:vAlign w:val="center"/>
          </w:tcPr>
          <w:p w14:paraId="2CE46E6D" w14:textId="6F8D896E" w:rsidR="00047711" w:rsidRPr="00047711" w:rsidRDefault="00047711" w:rsidP="00445B4A">
            <w:pPr>
              <w:pStyle w:val="TableTextcentred"/>
            </w:pPr>
            <w:r w:rsidRPr="00047711">
              <w:t>45.2</w:t>
            </w:r>
          </w:p>
        </w:tc>
      </w:tr>
      <w:tr w:rsidR="00047711" w:rsidRPr="00C1107E" w14:paraId="01E860CF" w14:textId="77777777" w:rsidTr="00706D23">
        <w:trPr>
          <w:trHeight w:val="340"/>
        </w:trPr>
        <w:tc>
          <w:tcPr>
            <w:tcW w:w="2555" w:type="pct"/>
            <w:shd w:val="clear" w:color="auto" w:fill="CCEFFC"/>
          </w:tcPr>
          <w:p w14:paraId="3FF18EFB" w14:textId="20AD57A0" w:rsidR="00047711" w:rsidRPr="00047711" w:rsidRDefault="00047711" w:rsidP="00445B4A">
            <w:pPr>
              <w:pStyle w:val="TableText"/>
            </w:pPr>
            <w:r w:rsidRPr="00047711">
              <w:t>% over 55</w:t>
            </w:r>
          </w:p>
        </w:tc>
        <w:tc>
          <w:tcPr>
            <w:tcW w:w="1295" w:type="pct"/>
            <w:shd w:val="clear" w:color="auto" w:fill="CCEFFC"/>
            <w:vAlign w:val="center"/>
          </w:tcPr>
          <w:p w14:paraId="31070CE0" w14:textId="7542190D" w:rsidR="00047711" w:rsidRPr="00047711" w:rsidRDefault="00047711" w:rsidP="00445B4A">
            <w:pPr>
              <w:pStyle w:val="TableTextcentred"/>
            </w:pPr>
            <w:r w:rsidRPr="00047711">
              <w:t>28.8</w:t>
            </w:r>
          </w:p>
        </w:tc>
        <w:tc>
          <w:tcPr>
            <w:tcW w:w="1151" w:type="pct"/>
            <w:shd w:val="clear" w:color="auto" w:fill="CCEFFC"/>
            <w:vAlign w:val="center"/>
          </w:tcPr>
          <w:p w14:paraId="7685B11B" w14:textId="2B5DC6D9" w:rsidR="00047711" w:rsidRPr="00047711" w:rsidRDefault="00047711" w:rsidP="00445B4A">
            <w:pPr>
              <w:pStyle w:val="TableTextcentred"/>
            </w:pPr>
            <w:r w:rsidRPr="00047711">
              <w:t>18.8</w:t>
            </w:r>
          </w:p>
        </w:tc>
      </w:tr>
      <w:tr w:rsidR="00047711" w:rsidRPr="00C1107E" w14:paraId="4CCB7606" w14:textId="77777777" w:rsidTr="00706D23">
        <w:trPr>
          <w:trHeight w:val="340"/>
        </w:trPr>
        <w:tc>
          <w:tcPr>
            <w:tcW w:w="2555" w:type="pct"/>
            <w:shd w:val="clear" w:color="auto" w:fill="CCE0ED"/>
          </w:tcPr>
          <w:p w14:paraId="4AD68C63" w14:textId="389AD1B3" w:rsidR="00047711" w:rsidRPr="00047711" w:rsidRDefault="00047711" w:rsidP="00445B4A">
            <w:pPr>
              <w:pStyle w:val="TableText"/>
            </w:pPr>
            <w:r w:rsidRPr="00047711">
              <w:t>Average working hours</w:t>
            </w:r>
          </w:p>
        </w:tc>
        <w:tc>
          <w:tcPr>
            <w:tcW w:w="1295" w:type="pct"/>
            <w:shd w:val="clear" w:color="auto" w:fill="CCE0ED"/>
            <w:vAlign w:val="center"/>
          </w:tcPr>
          <w:p w14:paraId="23D48BBC" w14:textId="08AD0ED1" w:rsidR="00047711" w:rsidRPr="00047711" w:rsidRDefault="00047711" w:rsidP="00445B4A">
            <w:pPr>
              <w:pStyle w:val="TableTextcentred"/>
            </w:pPr>
            <w:r w:rsidRPr="00047711">
              <w:t>34.9</w:t>
            </w:r>
          </w:p>
        </w:tc>
        <w:tc>
          <w:tcPr>
            <w:tcW w:w="1151" w:type="pct"/>
            <w:shd w:val="clear" w:color="auto" w:fill="CCE0ED"/>
            <w:vAlign w:val="center"/>
          </w:tcPr>
          <w:p w14:paraId="2C0166A4" w14:textId="076A3777" w:rsidR="00047711" w:rsidRPr="00047711" w:rsidRDefault="00047711" w:rsidP="00445B4A">
            <w:pPr>
              <w:pStyle w:val="TableTextcentred"/>
            </w:pPr>
            <w:r w:rsidRPr="00047711">
              <w:t>39.6</w:t>
            </w:r>
          </w:p>
        </w:tc>
      </w:tr>
      <w:tr w:rsidR="00047711" w:rsidRPr="00EC59D1" w14:paraId="7EBF8B7B" w14:textId="77777777" w:rsidTr="00706D23">
        <w:trPr>
          <w:trHeight w:val="340"/>
        </w:trPr>
        <w:tc>
          <w:tcPr>
            <w:tcW w:w="2555" w:type="pct"/>
            <w:shd w:val="clear" w:color="auto" w:fill="CCEFFC"/>
          </w:tcPr>
          <w:p w14:paraId="347B92DB" w14:textId="441640ED" w:rsidR="00047711" w:rsidRPr="00047711" w:rsidRDefault="00047711" w:rsidP="00445B4A">
            <w:pPr>
              <w:pStyle w:val="TableText"/>
            </w:pPr>
            <w:r w:rsidRPr="00047711">
              <w:t>Full-time equivalent</w:t>
            </w:r>
          </w:p>
        </w:tc>
        <w:tc>
          <w:tcPr>
            <w:tcW w:w="1295" w:type="pct"/>
            <w:shd w:val="clear" w:color="auto" w:fill="CCEFFC"/>
            <w:vAlign w:val="center"/>
          </w:tcPr>
          <w:p w14:paraId="03BDAAC3" w14:textId="4AE461E5" w:rsidR="00047711" w:rsidRPr="00047711" w:rsidRDefault="00047711" w:rsidP="00445B4A">
            <w:pPr>
              <w:pStyle w:val="TableTextcentred"/>
            </w:pPr>
            <w:r w:rsidRPr="00047711">
              <w:t>30</w:t>
            </w:r>
          </w:p>
        </w:tc>
        <w:tc>
          <w:tcPr>
            <w:tcW w:w="1151" w:type="pct"/>
            <w:shd w:val="clear" w:color="auto" w:fill="CCEFFC"/>
            <w:vAlign w:val="center"/>
          </w:tcPr>
          <w:p w14:paraId="1E4CAE18" w14:textId="4545F825" w:rsidR="00047711" w:rsidRPr="00047711" w:rsidRDefault="00047711" w:rsidP="00445B4A">
            <w:pPr>
              <w:pStyle w:val="TableTextcentred"/>
            </w:pPr>
            <w:r w:rsidRPr="00047711">
              <w:t>35</w:t>
            </w:r>
          </w:p>
        </w:tc>
      </w:tr>
    </w:tbl>
    <w:p w14:paraId="6B647A49" w14:textId="3EE3C5A8" w:rsidR="004E554B" w:rsidRPr="00483BDC" w:rsidRDefault="004E554B" w:rsidP="00445B4A">
      <w:pPr>
        <w:pStyle w:val="Tablenote"/>
      </w:pPr>
      <w:r w:rsidRPr="00483BDC">
        <w:t xml:space="preserve">Source: </w:t>
      </w:r>
      <w:r w:rsidR="004875C1">
        <w:t>NHWDS: dental practitioners 2011 and 2012</w:t>
      </w:r>
    </w:p>
    <w:p w14:paraId="08B43610" w14:textId="7A2343C7" w:rsidR="00766FB2" w:rsidRPr="008168D4" w:rsidRDefault="00766FB2" w:rsidP="003E45B0">
      <w:pPr>
        <w:pStyle w:val="Heading2"/>
      </w:pPr>
      <w:bookmarkStart w:id="145" w:name="_Toc377045840"/>
      <w:bookmarkStart w:id="146" w:name="_Toc407706406"/>
      <w:r w:rsidRPr="008168D4">
        <w:lastRenderedPageBreak/>
        <w:t>Oral pathology</w:t>
      </w:r>
      <w:bookmarkEnd w:id="145"/>
      <w:bookmarkEnd w:id="146"/>
    </w:p>
    <w:p w14:paraId="048ABAE4" w14:textId="77777777" w:rsidR="00766FB2" w:rsidRPr="008168D4" w:rsidRDefault="00766FB2" w:rsidP="00265AF6">
      <w:pPr>
        <w:pStyle w:val="Heading3"/>
      </w:pPr>
      <w:bookmarkStart w:id="147" w:name="_Toc377045841"/>
      <w:r w:rsidRPr="008168D4">
        <w:t>What is oral pathology?</w:t>
      </w:r>
      <w:bookmarkEnd w:id="147"/>
    </w:p>
    <w:p w14:paraId="59305D59" w14:textId="623C2C6C" w:rsidR="00F22A3B" w:rsidRDefault="00766FB2" w:rsidP="00265AF6">
      <w:r w:rsidRPr="00483BDC">
        <w:t xml:space="preserve">Oral pathology is the branch of </w:t>
      </w:r>
      <w:r w:rsidR="004A4DD3">
        <w:t>dental practice</w:t>
      </w:r>
      <w:r w:rsidRPr="00483BDC">
        <w:t xml:space="preserve"> that deals with </w:t>
      </w:r>
      <w:r w:rsidR="004A4DD3">
        <w:t>diseases of the teeth, jaws, oral soft tissues and associated structures</w:t>
      </w:r>
      <w:r w:rsidR="00B41F1C">
        <w:t xml:space="preserve"> – examining their cause, development and effect, and establishing diagnoses.</w:t>
      </w:r>
      <w:r w:rsidR="00F22A3B" w:rsidRPr="00483BDC">
        <w:rPr>
          <w:vertAlign w:val="superscript"/>
        </w:rPr>
        <w:endnoteReference w:id="19"/>
      </w:r>
    </w:p>
    <w:p w14:paraId="2F79F2BB" w14:textId="77777777" w:rsidR="00766FB2" w:rsidRPr="00483BDC" w:rsidRDefault="00766FB2" w:rsidP="00265AF6">
      <w:pPr>
        <w:pStyle w:val="Heading3"/>
      </w:pPr>
      <w:bookmarkStart w:id="148" w:name="_Toc377045842"/>
      <w:r w:rsidRPr="00483BDC">
        <w:t>How are oral pathologists trained?</w:t>
      </w:r>
      <w:bookmarkEnd w:id="148"/>
    </w:p>
    <w:p w14:paraId="3981242B" w14:textId="0204EDB8" w:rsidR="00B41F1C" w:rsidRDefault="00BA65A1" w:rsidP="00265AF6">
      <w:r>
        <w:t xml:space="preserve">Completion of an approved </w:t>
      </w:r>
      <w:r w:rsidR="00766FB2" w:rsidRPr="00483BDC">
        <w:t>qualification in dentistry</w:t>
      </w:r>
      <w:r w:rsidR="00B41F1C">
        <w:t xml:space="preserve"> and </w:t>
      </w:r>
      <w:r w:rsidR="00766FB2" w:rsidRPr="00483BDC">
        <w:t xml:space="preserve">a postgraduate qualification in oral pathology, in addition to a minimum of two years general dental practice, are required to gain specialist registration with the </w:t>
      </w:r>
      <w:r w:rsidR="00025AA1">
        <w:t>DBA</w:t>
      </w:r>
      <w:r w:rsidR="00766FB2" w:rsidRPr="00483BDC">
        <w:t xml:space="preserve"> as an oral pathologist. </w:t>
      </w:r>
    </w:p>
    <w:p w14:paraId="7461A9C6" w14:textId="64F9C796" w:rsidR="00F22A3B" w:rsidRPr="00483BDC" w:rsidRDefault="00766FB2" w:rsidP="00265AF6">
      <w:r w:rsidRPr="00483BDC">
        <w:t xml:space="preserve">Currently, there are three </w:t>
      </w:r>
      <w:r w:rsidR="00BA65A1">
        <w:t>approved</w:t>
      </w:r>
      <w:r w:rsidR="00BA65A1" w:rsidRPr="00483BDC">
        <w:t xml:space="preserve"> </w:t>
      </w:r>
      <w:r w:rsidRPr="00483BDC">
        <w:t xml:space="preserve">three-year Doctor of Clinical Dentistry in Oral Pathology </w:t>
      </w:r>
      <w:r w:rsidR="00686729">
        <w:t>programme</w:t>
      </w:r>
      <w:r w:rsidRPr="00483BDC">
        <w:t>s in Australia, offered by the University of Adelaide, the University of Sydney and the University of Western Australia.</w:t>
      </w:r>
      <w:r w:rsidR="00F22A3B" w:rsidRPr="00483BDC">
        <w:rPr>
          <w:vertAlign w:val="superscript"/>
        </w:rPr>
        <w:endnoteReference w:id="20"/>
      </w:r>
      <w:r w:rsidR="00F22A3B" w:rsidRPr="00483BDC">
        <w:t xml:space="preserve"> </w:t>
      </w:r>
      <w:r w:rsidR="00B41F1C">
        <w:t xml:space="preserve">The </w:t>
      </w:r>
      <w:r w:rsidR="00B41F1C" w:rsidRPr="00483BDC">
        <w:t xml:space="preserve">Royal College of Pathologists of Australasia </w:t>
      </w:r>
      <w:r w:rsidR="00B41F1C">
        <w:t xml:space="preserve">also </w:t>
      </w:r>
      <w:r w:rsidR="00B41F1C" w:rsidRPr="00483BDC">
        <w:t xml:space="preserve">offers an accredited five-year Fellowship </w:t>
      </w:r>
      <w:r w:rsidR="00686729">
        <w:t>programme</w:t>
      </w:r>
      <w:r w:rsidR="00B41F1C">
        <w:t>.</w:t>
      </w:r>
      <w:r w:rsidR="00F22A3B" w:rsidRPr="00483BDC">
        <w:rPr>
          <w:vertAlign w:val="superscript"/>
        </w:rPr>
        <w:endnoteReference w:id="21"/>
      </w:r>
    </w:p>
    <w:p w14:paraId="61BB19D2" w14:textId="77777777" w:rsidR="00766FB2" w:rsidRPr="00483BDC" w:rsidRDefault="00766FB2" w:rsidP="00265AF6">
      <w:pPr>
        <w:pStyle w:val="Heading3"/>
      </w:pPr>
      <w:bookmarkStart w:id="149" w:name="_Toc377045843"/>
      <w:r w:rsidRPr="00483BDC">
        <w:t>What is the assessment process for overseas-trained oral pathologists?</w:t>
      </w:r>
      <w:bookmarkEnd w:id="149"/>
    </w:p>
    <w:p w14:paraId="78EDC38E" w14:textId="6BD45BED" w:rsidR="00B41F1C" w:rsidRDefault="00B41F1C" w:rsidP="00265AF6">
      <w:r w:rsidRPr="004E33B4">
        <w:t xml:space="preserve">An overseas-trained </w:t>
      </w:r>
      <w:r>
        <w:t>oral pathologist mu</w:t>
      </w:r>
      <w:r w:rsidRPr="004E33B4">
        <w:t>st have their specialist qualification assessed as substantially equivalent to an approved qualification for the specialty. The ADC review and make recommendations abou</w:t>
      </w:r>
      <w:r>
        <w:t xml:space="preserve">t </w:t>
      </w:r>
      <w:r w:rsidRPr="004E33B4">
        <w:t xml:space="preserve">overseas-trained </w:t>
      </w:r>
      <w:r>
        <w:t>oral pathologist applications</w:t>
      </w:r>
      <w:r w:rsidRPr="004E33B4">
        <w:t xml:space="preserve"> to the DBA.</w:t>
      </w:r>
    </w:p>
    <w:p w14:paraId="61DA8818" w14:textId="033C26AF" w:rsidR="00F22A3B" w:rsidRPr="00483BDC" w:rsidRDefault="00B41F1C" w:rsidP="00265AF6">
      <w:r w:rsidRPr="004E33B4">
        <w:t>In addition to having their spec</w:t>
      </w:r>
      <w:r>
        <w:t xml:space="preserve">ialist qualification assessed as </w:t>
      </w:r>
      <w:r w:rsidRPr="004E33B4">
        <w:t xml:space="preserve">substantially equivalent, </w:t>
      </w:r>
      <w:r>
        <w:t xml:space="preserve">the </w:t>
      </w:r>
      <w:r w:rsidRPr="004E33B4">
        <w:t>DBA’s Specialist Registration Standard requires specialist registration applicants to have completed a minimum of two years general dental practice in addition to meeting all other requirements for general registration as a dentist. The general practice requirement may be achieved by experience outside Australia, subject to assessment and approval by the DBA</w:t>
      </w:r>
      <w:r w:rsidR="00766FB2" w:rsidRPr="00483BDC">
        <w:t>.</w:t>
      </w:r>
      <w:r w:rsidR="00F22A3B" w:rsidRPr="00483BDC">
        <w:rPr>
          <w:vertAlign w:val="superscript"/>
        </w:rPr>
        <w:endnoteReference w:id="22"/>
      </w:r>
    </w:p>
    <w:p w14:paraId="17A3F5C2" w14:textId="77777777" w:rsidR="00766FB2" w:rsidRPr="00483BDC" w:rsidRDefault="00766FB2" w:rsidP="00265AF6">
      <w:pPr>
        <w:pStyle w:val="Heading3"/>
      </w:pPr>
      <w:bookmarkStart w:id="150" w:name="_Toc377045844"/>
      <w:r w:rsidRPr="00483BDC">
        <w:t>What issues have stakeholders identified for the oral pathologist workforce?</w:t>
      </w:r>
      <w:bookmarkEnd w:id="150"/>
    </w:p>
    <w:p w14:paraId="2CF601D0" w14:textId="06ACC3B5" w:rsidR="00D513E6" w:rsidRDefault="00D513E6" w:rsidP="00265AF6">
      <w:r>
        <w:t>No specific issues were highlighted by stakeholders for the oral pathologist workforce</w:t>
      </w:r>
      <w:r w:rsidRPr="00483BDC">
        <w:t>.</w:t>
      </w:r>
    </w:p>
    <w:p w14:paraId="175FE077" w14:textId="77777777" w:rsidR="00766FB2" w:rsidRPr="008168D4" w:rsidRDefault="00766FB2" w:rsidP="00265AF6">
      <w:pPr>
        <w:pStyle w:val="Heading3"/>
      </w:pPr>
      <w:bookmarkStart w:id="151" w:name="_Toc377045847"/>
      <w:r w:rsidRPr="00483BDC">
        <w:t>Workforce characteristics</w:t>
      </w:r>
      <w:bookmarkEnd w:id="151"/>
    </w:p>
    <w:p w14:paraId="417AA964" w14:textId="0AE0237E" w:rsidR="00D270D9" w:rsidRPr="00B41F1C" w:rsidRDefault="007A4757" w:rsidP="00265AF6">
      <w:pPr>
        <w:rPr>
          <w:lang w:val="en-US"/>
        </w:rPr>
      </w:pPr>
      <w:r>
        <w:rPr>
          <w:lang w:val="en-US"/>
        </w:rPr>
        <w:t xml:space="preserve">Table 18 </w:t>
      </w:r>
      <w:r w:rsidR="00B41F1C" w:rsidRPr="00483BDC">
        <w:rPr>
          <w:lang w:val="en-US"/>
        </w:rPr>
        <w:t xml:space="preserve">shows </w:t>
      </w:r>
      <w:r w:rsidR="00B41F1C">
        <w:rPr>
          <w:lang w:val="en-US"/>
        </w:rPr>
        <w:t>there are very few registered oral pathology specialists in Australia. Therefore care should be taken when interpreting these figures due to the small number of specialists.</w:t>
      </w:r>
      <w:r w:rsidR="007C46F1">
        <w:rPr>
          <w:lang w:val="en-US"/>
        </w:rPr>
        <w:t xml:space="preserve"> </w:t>
      </w:r>
    </w:p>
    <w:p w14:paraId="19C12E6F" w14:textId="6E2233C6" w:rsidR="00D270D9" w:rsidRPr="00D538B8" w:rsidRDefault="00D270D9" w:rsidP="00547C25">
      <w:pPr>
        <w:pStyle w:val="Caption"/>
      </w:pPr>
      <w:bookmarkStart w:id="152" w:name="_Ref378752476"/>
      <w:bookmarkStart w:id="153" w:name="_Toc409599541"/>
      <w:r w:rsidRPr="00D538B8">
        <w:lastRenderedPageBreak/>
        <w:t xml:space="preserve">Table </w:t>
      </w:r>
      <w:fldSimple w:instr=" SEQ Table \* ARABIC ">
        <w:r w:rsidR="00E91C85" w:rsidRPr="00D538B8">
          <w:t>18</w:t>
        </w:r>
      </w:fldSimple>
      <w:bookmarkEnd w:id="152"/>
      <w:r w:rsidRPr="00D538B8">
        <w:t xml:space="preserve">: </w:t>
      </w:r>
      <w:r w:rsidR="00B41F1C" w:rsidRPr="00D538B8">
        <w:t>Employed r</w:t>
      </w:r>
      <w:r w:rsidR="004E554B" w:rsidRPr="00D538B8">
        <w:t>egistered specialists: o</w:t>
      </w:r>
      <w:r w:rsidRPr="00D538B8">
        <w:t>ral pathologists, workforce characteristics, 2011 and 2012</w:t>
      </w:r>
      <w:bookmarkEnd w:id="153"/>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CEFFC"/>
        <w:tblLook w:val="0480" w:firstRow="0" w:lastRow="0" w:firstColumn="1" w:lastColumn="0" w:noHBand="0" w:noVBand="1"/>
        <w:tblDescription w:val="Table 18 shows there are very few registered oral pathology specialists in Australia. Therefore care should be taken when interpreting these figures due to the small number of specialists. "/>
      </w:tblPr>
      <w:tblGrid>
        <w:gridCol w:w="4722"/>
        <w:gridCol w:w="2394"/>
        <w:gridCol w:w="2126"/>
      </w:tblGrid>
      <w:tr w:rsidR="00EC59D1" w:rsidRPr="00445B4A" w14:paraId="4D982105" w14:textId="77777777" w:rsidTr="00706D23">
        <w:trPr>
          <w:tblHeader/>
        </w:trPr>
        <w:tc>
          <w:tcPr>
            <w:tcW w:w="2555" w:type="pct"/>
            <w:shd w:val="clear" w:color="auto" w:fill="0065A4"/>
          </w:tcPr>
          <w:p w14:paraId="2DD46F76" w14:textId="1A6DF0C6" w:rsidR="00EC59D1" w:rsidRPr="001F30C4" w:rsidRDefault="001F30C4" w:rsidP="001F30C4">
            <w:pPr>
              <w:pStyle w:val="TableHeader"/>
            </w:pPr>
            <w:r>
              <w:t>Workforce characteristic</w:t>
            </w:r>
            <w:bookmarkStart w:id="154" w:name="ColumnTitle_18"/>
            <w:bookmarkEnd w:id="154"/>
          </w:p>
        </w:tc>
        <w:tc>
          <w:tcPr>
            <w:tcW w:w="1295" w:type="pct"/>
            <w:shd w:val="clear" w:color="auto" w:fill="0065A4"/>
          </w:tcPr>
          <w:p w14:paraId="49C4DD0E" w14:textId="77777777" w:rsidR="00EC59D1" w:rsidRPr="00445B4A" w:rsidRDefault="00EC59D1" w:rsidP="00445B4A">
            <w:pPr>
              <w:pStyle w:val="TableHeader"/>
              <w:jc w:val="center"/>
              <w:rPr>
                <w:bCs/>
              </w:rPr>
            </w:pPr>
            <w:r w:rsidRPr="00445B4A">
              <w:rPr>
                <w:bCs/>
              </w:rPr>
              <w:t>2011</w:t>
            </w:r>
          </w:p>
        </w:tc>
        <w:tc>
          <w:tcPr>
            <w:tcW w:w="1151" w:type="pct"/>
            <w:shd w:val="clear" w:color="auto" w:fill="0065A4"/>
          </w:tcPr>
          <w:p w14:paraId="20613E1A" w14:textId="77777777" w:rsidR="00EC59D1" w:rsidRPr="00445B4A" w:rsidRDefault="00EC59D1" w:rsidP="00445B4A">
            <w:pPr>
              <w:pStyle w:val="TableHeader"/>
              <w:jc w:val="center"/>
              <w:rPr>
                <w:bCs/>
              </w:rPr>
            </w:pPr>
            <w:r w:rsidRPr="00445B4A">
              <w:rPr>
                <w:bCs/>
              </w:rPr>
              <w:t>2012</w:t>
            </w:r>
          </w:p>
        </w:tc>
      </w:tr>
      <w:tr w:rsidR="00047711" w:rsidRPr="00C1107E" w14:paraId="5B0E0FB3" w14:textId="77777777" w:rsidTr="00706D23">
        <w:trPr>
          <w:trHeight w:val="340"/>
        </w:trPr>
        <w:tc>
          <w:tcPr>
            <w:tcW w:w="2555" w:type="pct"/>
            <w:shd w:val="clear" w:color="auto" w:fill="CCEFFC"/>
          </w:tcPr>
          <w:p w14:paraId="603791C9" w14:textId="4E1568D9" w:rsidR="00047711" w:rsidRPr="00047711" w:rsidRDefault="00047711" w:rsidP="00445B4A">
            <w:pPr>
              <w:pStyle w:val="TableText"/>
            </w:pPr>
            <w:r w:rsidRPr="00047711">
              <w:t>Number</w:t>
            </w:r>
          </w:p>
        </w:tc>
        <w:tc>
          <w:tcPr>
            <w:tcW w:w="1295" w:type="pct"/>
            <w:shd w:val="clear" w:color="auto" w:fill="CCEFFC"/>
            <w:vAlign w:val="center"/>
          </w:tcPr>
          <w:p w14:paraId="4EE0A51C" w14:textId="6E0C450C" w:rsidR="00047711" w:rsidRPr="00047711" w:rsidRDefault="00047711" w:rsidP="00445B4A">
            <w:pPr>
              <w:pStyle w:val="TableTextcentred"/>
            </w:pPr>
            <w:r w:rsidRPr="00047711">
              <w:t>4</w:t>
            </w:r>
          </w:p>
        </w:tc>
        <w:tc>
          <w:tcPr>
            <w:tcW w:w="1151" w:type="pct"/>
            <w:shd w:val="clear" w:color="auto" w:fill="CCEFFC"/>
            <w:vAlign w:val="center"/>
          </w:tcPr>
          <w:p w14:paraId="1B2AFBE4" w14:textId="106C90F2" w:rsidR="00047711" w:rsidRPr="00047711" w:rsidRDefault="00047711" w:rsidP="00445B4A">
            <w:pPr>
              <w:pStyle w:val="TableTextcentred"/>
            </w:pPr>
            <w:r w:rsidRPr="00047711">
              <w:t>6</w:t>
            </w:r>
          </w:p>
        </w:tc>
      </w:tr>
      <w:tr w:rsidR="00047711" w:rsidRPr="00C1107E" w14:paraId="13027930" w14:textId="77777777" w:rsidTr="00706D23">
        <w:trPr>
          <w:trHeight w:val="340"/>
        </w:trPr>
        <w:tc>
          <w:tcPr>
            <w:tcW w:w="2555" w:type="pct"/>
            <w:shd w:val="clear" w:color="auto" w:fill="CCE0ED"/>
          </w:tcPr>
          <w:p w14:paraId="457D36DF" w14:textId="3DEB642E" w:rsidR="00047711" w:rsidRPr="00047711" w:rsidRDefault="00047711" w:rsidP="00445B4A">
            <w:pPr>
              <w:pStyle w:val="TableText"/>
            </w:pPr>
            <w:r w:rsidRPr="00047711">
              <w:t>% clinician</w:t>
            </w:r>
          </w:p>
        </w:tc>
        <w:tc>
          <w:tcPr>
            <w:tcW w:w="1295" w:type="pct"/>
            <w:shd w:val="clear" w:color="auto" w:fill="CCE0ED"/>
            <w:vAlign w:val="center"/>
          </w:tcPr>
          <w:p w14:paraId="6FAED19D" w14:textId="60643132" w:rsidR="00047711" w:rsidRPr="00047711" w:rsidRDefault="00047711" w:rsidP="00445B4A">
            <w:pPr>
              <w:pStyle w:val="TableTextcentred"/>
            </w:pPr>
            <w:r w:rsidRPr="00047711">
              <w:t>26.8</w:t>
            </w:r>
          </w:p>
        </w:tc>
        <w:tc>
          <w:tcPr>
            <w:tcW w:w="1151" w:type="pct"/>
            <w:shd w:val="clear" w:color="auto" w:fill="CCE0ED"/>
            <w:vAlign w:val="center"/>
          </w:tcPr>
          <w:p w14:paraId="20AC749D" w14:textId="31409085" w:rsidR="00047711" w:rsidRPr="00047711" w:rsidRDefault="00047711" w:rsidP="00445B4A">
            <w:pPr>
              <w:pStyle w:val="TableTextcentred"/>
            </w:pPr>
            <w:r w:rsidRPr="00047711">
              <w:t>66.8</w:t>
            </w:r>
          </w:p>
        </w:tc>
      </w:tr>
      <w:tr w:rsidR="00047711" w:rsidRPr="00C1107E" w14:paraId="2AD5AC03" w14:textId="77777777" w:rsidTr="00706D23">
        <w:trPr>
          <w:trHeight w:val="340"/>
        </w:trPr>
        <w:tc>
          <w:tcPr>
            <w:tcW w:w="2555" w:type="pct"/>
            <w:shd w:val="clear" w:color="auto" w:fill="CCEFFC"/>
          </w:tcPr>
          <w:p w14:paraId="60EFEB38" w14:textId="19F1851A" w:rsidR="00047711" w:rsidRPr="00047711" w:rsidRDefault="00047711" w:rsidP="00445B4A">
            <w:pPr>
              <w:pStyle w:val="TableText"/>
            </w:pPr>
            <w:r w:rsidRPr="00047711">
              <w:t>% female</w:t>
            </w:r>
          </w:p>
        </w:tc>
        <w:tc>
          <w:tcPr>
            <w:tcW w:w="1295" w:type="pct"/>
            <w:shd w:val="clear" w:color="auto" w:fill="CCEFFC"/>
            <w:vAlign w:val="center"/>
          </w:tcPr>
          <w:p w14:paraId="6F1FB9CE" w14:textId="51F5793F" w:rsidR="00047711" w:rsidRPr="00047711" w:rsidRDefault="00047711" w:rsidP="00445B4A">
            <w:pPr>
              <w:pStyle w:val="TableTextcentred"/>
            </w:pPr>
            <w:proofErr w:type="spellStart"/>
            <w:r w:rsidRPr="00047711">
              <w:t>n.p</w:t>
            </w:r>
            <w:proofErr w:type="spellEnd"/>
            <w:r w:rsidRPr="00047711">
              <w:t>.</w:t>
            </w:r>
          </w:p>
        </w:tc>
        <w:tc>
          <w:tcPr>
            <w:tcW w:w="1151" w:type="pct"/>
            <w:shd w:val="clear" w:color="auto" w:fill="CCEFFC"/>
            <w:vAlign w:val="center"/>
          </w:tcPr>
          <w:p w14:paraId="2F27F458" w14:textId="1EC6F7CB" w:rsidR="00047711" w:rsidRPr="00047711" w:rsidRDefault="00047711" w:rsidP="00445B4A">
            <w:pPr>
              <w:pStyle w:val="TableTextcentred"/>
            </w:pPr>
            <w:proofErr w:type="spellStart"/>
            <w:r w:rsidRPr="00047711">
              <w:t>n.p</w:t>
            </w:r>
            <w:proofErr w:type="spellEnd"/>
            <w:r w:rsidRPr="00047711">
              <w:t>.</w:t>
            </w:r>
          </w:p>
        </w:tc>
      </w:tr>
      <w:tr w:rsidR="00047711" w:rsidRPr="00C1107E" w14:paraId="7C014CD6" w14:textId="77777777" w:rsidTr="00706D23">
        <w:trPr>
          <w:trHeight w:val="340"/>
        </w:trPr>
        <w:tc>
          <w:tcPr>
            <w:tcW w:w="2555" w:type="pct"/>
            <w:shd w:val="clear" w:color="auto" w:fill="CCE0ED"/>
          </w:tcPr>
          <w:p w14:paraId="6234B2F9" w14:textId="39F7B6D8" w:rsidR="00047711" w:rsidRPr="00047711" w:rsidRDefault="00047711" w:rsidP="00445B4A">
            <w:pPr>
              <w:pStyle w:val="TableText"/>
            </w:pPr>
            <w:r w:rsidRPr="00047711">
              <w:t>Average age</w:t>
            </w:r>
          </w:p>
        </w:tc>
        <w:tc>
          <w:tcPr>
            <w:tcW w:w="1295" w:type="pct"/>
            <w:shd w:val="clear" w:color="auto" w:fill="CCE0ED"/>
            <w:vAlign w:val="center"/>
          </w:tcPr>
          <w:p w14:paraId="1AC2EA07" w14:textId="5C760B9E" w:rsidR="00047711" w:rsidRPr="00047711" w:rsidRDefault="00047711" w:rsidP="00445B4A">
            <w:pPr>
              <w:pStyle w:val="TableTextcentred"/>
            </w:pPr>
            <w:r w:rsidRPr="00047711">
              <w:t>50.7</w:t>
            </w:r>
          </w:p>
        </w:tc>
        <w:tc>
          <w:tcPr>
            <w:tcW w:w="1151" w:type="pct"/>
            <w:shd w:val="clear" w:color="auto" w:fill="CCE0ED"/>
            <w:vAlign w:val="center"/>
          </w:tcPr>
          <w:p w14:paraId="4298D3C7" w14:textId="56CB287D" w:rsidR="00047711" w:rsidRPr="00047711" w:rsidRDefault="00047711" w:rsidP="00445B4A">
            <w:pPr>
              <w:pStyle w:val="TableTextcentred"/>
            </w:pPr>
            <w:r w:rsidRPr="00047711">
              <w:t>51.9</w:t>
            </w:r>
          </w:p>
        </w:tc>
      </w:tr>
      <w:tr w:rsidR="00047711" w:rsidRPr="00C1107E" w14:paraId="3AE2043E" w14:textId="77777777" w:rsidTr="00706D23">
        <w:trPr>
          <w:trHeight w:val="340"/>
        </w:trPr>
        <w:tc>
          <w:tcPr>
            <w:tcW w:w="2555" w:type="pct"/>
            <w:shd w:val="clear" w:color="auto" w:fill="CCEFFC"/>
          </w:tcPr>
          <w:p w14:paraId="58ED9BE3" w14:textId="1EE33B7F" w:rsidR="00047711" w:rsidRPr="00047711" w:rsidRDefault="00047711" w:rsidP="00445B4A">
            <w:pPr>
              <w:pStyle w:val="TableText"/>
            </w:pPr>
            <w:r w:rsidRPr="00047711">
              <w:t>% over 55</w:t>
            </w:r>
          </w:p>
        </w:tc>
        <w:tc>
          <w:tcPr>
            <w:tcW w:w="1295" w:type="pct"/>
            <w:shd w:val="clear" w:color="auto" w:fill="CCEFFC"/>
            <w:vAlign w:val="center"/>
          </w:tcPr>
          <w:p w14:paraId="2E822DE8" w14:textId="33099ED9" w:rsidR="00047711" w:rsidRPr="00047711" w:rsidRDefault="00047711" w:rsidP="00445B4A">
            <w:pPr>
              <w:pStyle w:val="TableTextcentred"/>
            </w:pPr>
            <w:r w:rsidRPr="00047711">
              <w:t>51.3</w:t>
            </w:r>
          </w:p>
        </w:tc>
        <w:tc>
          <w:tcPr>
            <w:tcW w:w="1151" w:type="pct"/>
            <w:shd w:val="clear" w:color="auto" w:fill="CCEFFC"/>
            <w:vAlign w:val="center"/>
          </w:tcPr>
          <w:p w14:paraId="5327D9F9" w14:textId="417BB22E" w:rsidR="00047711" w:rsidRPr="00047711" w:rsidRDefault="00047711" w:rsidP="00445B4A">
            <w:pPr>
              <w:pStyle w:val="TableTextcentred"/>
            </w:pPr>
            <w:r w:rsidRPr="00047711">
              <w:t>50.9</w:t>
            </w:r>
          </w:p>
        </w:tc>
      </w:tr>
      <w:tr w:rsidR="00047711" w:rsidRPr="00C1107E" w14:paraId="0584D61A" w14:textId="77777777" w:rsidTr="00706D23">
        <w:trPr>
          <w:trHeight w:val="340"/>
        </w:trPr>
        <w:tc>
          <w:tcPr>
            <w:tcW w:w="2555" w:type="pct"/>
            <w:shd w:val="clear" w:color="auto" w:fill="CCE0ED"/>
          </w:tcPr>
          <w:p w14:paraId="0BC98FC0" w14:textId="67925758" w:rsidR="00047711" w:rsidRPr="00047711" w:rsidRDefault="00047711" w:rsidP="00445B4A">
            <w:pPr>
              <w:pStyle w:val="TableText"/>
            </w:pPr>
            <w:r w:rsidRPr="00047711">
              <w:t>Average working hours</w:t>
            </w:r>
          </w:p>
        </w:tc>
        <w:tc>
          <w:tcPr>
            <w:tcW w:w="1295" w:type="pct"/>
            <w:shd w:val="clear" w:color="auto" w:fill="CCE0ED"/>
            <w:vAlign w:val="center"/>
          </w:tcPr>
          <w:p w14:paraId="4E9C6854" w14:textId="19AA81C0" w:rsidR="00047711" w:rsidRPr="00047711" w:rsidRDefault="00047711" w:rsidP="00445B4A">
            <w:pPr>
              <w:pStyle w:val="TableTextcentred"/>
            </w:pPr>
            <w:r w:rsidRPr="00047711">
              <w:t>36.0</w:t>
            </w:r>
          </w:p>
        </w:tc>
        <w:tc>
          <w:tcPr>
            <w:tcW w:w="1151" w:type="pct"/>
            <w:shd w:val="clear" w:color="auto" w:fill="CCE0ED"/>
            <w:vAlign w:val="center"/>
          </w:tcPr>
          <w:p w14:paraId="615B4577" w14:textId="673BCC1F" w:rsidR="00047711" w:rsidRPr="00047711" w:rsidRDefault="00047711" w:rsidP="00445B4A">
            <w:pPr>
              <w:pStyle w:val="TableTextcentred"/>
            </w:pPr>
            <w:r w:rsidRPr="00047711">
              <w:t>45.0</w:t>
            </w:r>
          </w:p>
        </w:tc>
      </w:tr>
      <w:tr w:rsidR="00047711" w:rsidRPr="00EC59D1" w14:paraId="62F3B207" w14:textId="77777777" w:rsidTr="00706D23">
        <w:trPr>
          <w:trHeight w:val="340"/>
        </w:trPr>
        <w:tc>
          <w:tcPr>
            <w:tcW w:w="2555" w:type="pct"/>
            <w:shd w:val="clear" w:color="auto" w:fill="CCEFFC"/>
          </w:tcPr>
          <w:p w14:paraId="54165E30" w14:textId="735EA8E3" w:rsidR="00047711" w:rsidRPr="00047711" w:rsidRDefault="00047711" w:rsidP="00445B4A">
            <w:pPr>
              <w:pStyle w:val="TableText"/>
            </w:pPr>
            <w:r w:rsidRPr="00047711">
              <w:t>Fill-time equivalent</w:t>
            </w:r>
          </w:p>
        </w:tc>
        <w:tc>
          <w:tcPr>
            <w:tcW w:w="1295" w:type="pct"/>
            <w:shd w:val="clear" w:color="auto" w:fill="CCEFFC"/>
            <w:vAlign w:val="center"/>
          </w:tcPr>
          <w:p w14:paraId="792840DC" w14:textId="43836102" w:rsidR="00047711" w:rsidRPr="00047711" w:rsidRDefault="00047711" w:rsidP="00445B4A">
            <w:pPr>
              <w:pStyle w:val="TableTextcentred"/>
            </w:pPr>
            <w:r w:rsidRPr="00047711">
              <w:t>4</w:t>
            </w:r>
          </w:p>
        </w:tc>
        <w:tc>
          <w:tcPr>
            <w:tcW w:w="1151" w:type="pct"/>
            <w:shd w:val="clear" w:color="auto" w:fill="CCEFFC"/>
            <w:vAlign w:val="center"/>
          </w:tcPr>
          <w:p w14:paraId="184D2791" w14:textId="42B61ED2" w:rsidR="00047711" w:rsidRPr="00047711" w:rsidRDefault="00047711" w:rsidP="00445B4A">
            <w:pPr>
              <w:pStyle w:val="TableTextcentred"/>
            </w:pPr>
            <w:r w:rsidRPr="00047711">
              <w:t>7</w:t>
            </w:r>
          </w:p>
        </w:tc>
      </w:tr>
    </w:tbl>
    <w:p w14:paraId="0E24E9CF" w14:textId="38030640" w:rsidR="00D270D9" w:rsidRPr="00483BDC" w:rsidRDefault="00FC1A22" w:rsidP="00445B4A">
      <w:pPr>
        <w:pStyle w:val="Tablenote"/>
      </w:pPr>
      <w:proofErr w:type="spellStart"/>
      <w:proofErr w:type="gramStart"/>
      <w:r w:rsidRPr="00483BDC">
        <w:t>n.p</w:t>
      </w:r>
      <w:proofErr w:type="spellEnd"/>
      <w:proofErr w:type="gramEnd"/>
      <w:r w:rsidRPr="00483BDC">
        <w:t>.</w:t>
      </w:r>
      <w:r w:rsidR="004875C1">
        <w:t xml:space="preserve"> n</w:t>
      </w:r>
      <w:r w:rsidRPr="00483BDC">
        <w:t>ot publishable</w:t>
      </w:r>
      <w:r w:rsidR="00C168C4">
        <w:br/>
      </w:r>
      <w:r w:rsidR="00D270D9" w:rsidRPr="00483BDC">
        <w:t xml:space="preserve">Source: </w:t>
      </w:r>
      <w:r w:rsidR="004875C1">
        <w:t>NHWDS: dental practitioners 2011 and 2012</w:t>
      </w:r>
    </w:p>
    <w:p w14:paraId="392A7115" w14:textId="51B6C2E4" w:rsidR="00766FB2" w:rsidRPr="008C1C89" w:rsidRDefault="008C1C89" w:rsidP="00265AF6">
      <w:pPr>
        <w:rPr>
          <w:lang w:val="en-US"/>
        </w:rPr>
      </w:pPr>
      <w:r>
        <w:rPr>
          <w:lang w:val="en-US"/>
        </w:rPr>
        <w:t>Consistent with the low number of registered oral pathology specialists, there were also few dentists (including specialists) reporting their principal area of main job as oral pathology (Table 19).</w:t>
      </w:r>
    </w:p>
    <w:p w14:paraId="2C410607" w14:textId="6B5F98E4" w:rsidR="004E554B" w:rsidRPr="00D538B8" w:rsidRDefault="004E554B" w:rsidP="00547C25">
      <w:pPr>
        <w:pStyle w:val="Caption"/>
      </w:pPr>
      <w:bookmarkStart w:id="155" w:name="_Ref378752484"/>
      <w:bookmarkStart w:id="156" w:name="_Toc409599542"/>
      <w:r w:rsidRPr="00D538B8">
        <w:t xml:space="preserve">Table </w:t>
      </w:r>
      <w:fldSimple w:instr=" SEQ Table \* ARABIC ">
        <w:r w:rsidR="00E91C85" w:rsidRPr="00D538B8">
          <w:t>19</w:t>
        </w:r>
      </w:fldSimple>
      <w:bookmarkEnd w:id="155"/>
      <w:r w:rsidRPr="00D538B8">
        <w:t xml:space="preserve">: </w:t>
      </w:r>
      <w:r w:rsidR="00B41F1C" w:rsidRPr="00D538B8">
        <w:t>Employed d</w:t>
      </w:r>
      <w:r w:rsidRPr="00D538B8">
        <w:t>entists</w:t>
      </w:r>
      <w:r w:rsidR="00B41F1C" w:rsidRPr="00D538B8">
        <w:t xml:space="preserve"> (including specialists): principal area of main job reported as </w:t>
      </w:r>
      <w:r w:rsidR="006C7ACB" w:rsidRPr="00D538B8">
        <w:t>oral pathology</w:t>
      </w:r>
      <w:r w:rsidRPr="00D538B8">
        <w:t>, workforce characteristics, 2011 and 2012</w:t>
      </w:r>
      <w:bookmarkEnd w:id="156"/>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CEFFC"/>
        <w:tblLook w:val="0480" w:firstRow="0" w:lastRow="0" w:firstColumn="1" w:lastColumn="0" w:noHBand="0" w:noVBand="1"/>
        <w:tblDescription w:val="Consistent with the low number of registered oral pathology specialists, there were also few dentists (including specialists) reporting their principal area of main job as oral pathology (Table 19)."/>
      </w:tblPr>
      <w:tblGrid>
        <w:gridCol w:w="4722"/>
        <w:gridCol w:w="2394"/>
        <w:gridCol w:w="2126"/>
      </w:tblGrid>
      <w:tr w:rsidR="00EC59D1" w:rsidRPr="00445B4A" w14:paraId="64CA570B" w14:textId="77777777" w:rsidTr="00706D23">
        <w:trPr>
          <w:tblHeader/>
        </w:trPr>
        <w:tc>
          <w:tcPr>
            <w:tcW w:w="2555" w:type="pct"/>
            <w:shd w:val="clear" w:color="auto" w:fill="0065A4"/>
          </w:tcPr>
          <w:p w14:paraId="3A0193E8" w14:textId="06BA964D" w:rsidR="00EC59D1" w:rsidRPr="001F30C4" w:rsidRDefault="001F30C4" w:rsidP="001F30C4">
            <w:pPr>
              <w:pStyle w:val="TableHeader"/>
            </w:pPr>
            <w:r>
              <w:t>Workforce characteristic</w:t>
            </w:r>
            <w:bookmarkStart w:id="157" w:name="ColumnTitle_19"/>
            <w:bookmarkEnd w:id="157"/>
          </w:p>
        </w:tc>
        <w:tc>
          <w:tcPr>
            <w:tcW w:w="1295" w:type="pct"/>
            <w:shd w:val="clear" w:color="auto" w:fill="0065A4"/>
          </w:tcPr>
          <w:p w14:paraId="6993EB31" w14:textId="77777777" w:rsidR="00EC59D1" w:rsidRPr="00445B4A" w:rsidRDefault="00EC59D1" w:rsidP="00445B4A">
            <w:pPr>
              <w:pStyle w:val="TableHeader"/>
              <w:jc w:val="center"/>
              <w:rPr>
                <w:bCs/>
              </w:rPr>
            </w:pPr>
            <w:r w:rsidRPr="00445B4A">
              <w:rPr>
                <w:bCs/>
              </w:rPr>
              <w:t>2011</w:t>
            </w:r>
          </w:p>
        </w:tc>
        <w:tc>
          <w:tcPr>
            <w:tcW w:w="1151" w:type="pct"/>
            <w:shd w:val="clear" w:color="auto" w:fill="0065A4"/>
          </w:tcPr>
          <w:p w14:paraId="6AB2B4AE" w14:textId="77777777" w:rsidR="00EC59D1" w:rsidRPr="00445B4A" w:rsidRDefault="00EC59D1" w:rsidP="00445B4A">
            <w:pPr>
              <w:pStyle w:val="TableHeader"/>
              <w:jc w:val="center"/>
              <w:rPr>
                <w:bCs/>
              </w:rPr>
            </w:pPr>
            <w:r w:rsidRPr="00445B4A">
              <w:rPr>
                <w:bCs/>
              </w:rPr>
              <w:t>2012</w:t>
            </w:r>
          </w:p>
        </w:tc>
      </w:tr>
      <w:tr w:rsidR="00047711" w:rsidRPr="00C1107E" w14:paraId="428002D5" w14:textId="77777777" w:rsidTr="00706D23">
        <w:trPr>
          <w:trHeight w:val="340"/>
        </w:trPr>
        <w:tc>
          <w:tcPr>
            <w:tcW w:w="2555" w:type="pct"/>
            <w:shd w:val="clear" w:color="auto" w:fill="CCEFFC"/>
          </w:tcPr>
          <w:p w14:paraId="417A270C" w14:textId="53D75E09" w:rsidR="00047711" w:rsidRPr="00047711" w:rsidRDefault="00047711" w:rsidP="00445B4A">
            <w:pPr>
              <w:pStyle w:val="TableText"/>
            </w:pPr>
            <w:r w:rsidRPr="00047711">
              <w:t>Number</w:t>
            </w:r>
          </w:p>
        </w:tc>
        <w:tc>
          <w:tcPr>
            <w:tcW w:w="1295" w:type="pct"/>
            <w:shd w:val="clear" w:color="auto" w:fill="CCEFFC"/>
            <w:vAlign w:val="center"/>
          </w:tcPr>
          <w:p w14:paraId="0638E056" w14:textId="03809F5F" w:rsidR="00047711" w:rsidRPr="00047711" w:rsidRDefault="00047711" w:rsidP="00445B4A">
            <w:pPr>
              <w:pStyle w:val="TableTextcentred"/>
            </w:pPr>
            <w:r w:rsidRPr="00047711">
              <w:t>12</w:t>
            </w:r>
          </w:p>
        </w:tc>
        <w:tc>
          <w:tcPr>
            <w:tcW w:w="1151" w:type="pct"/>
            <w:shd w:val="clear" w:color="auto" w:fill="CCEFFC"/>
            <w:vAlign w:val="center"/>
          </w:tcPr>
          <w:p w14:paraId="4F030913" w14:textId="48D59117" w:rsidR="00047711" w:rsidRPr="00047711" w:rsidRDefault="00047711" w:rsidP="00445B4A">
            <w:pPr>
              <w:pStyle w:val="TableTextcentred"/>
            </w:pPr>
            <w:r w:rsidRPr="00047711">
              <w:t>14</w:t>
            </w:r>
          </w:p>
        </w:tc>
      </w:tr>
      <w:tr w:rsidR="00047711" w:rsidRPr="00C1107E" w14:paraId="6337856D" w14:textId="77777777" w:rsidTr="00706D23">
        <w:trPr>
          <w:trHeight w:val="340"/>
        </w:trPr>
        <w:tc>
          <w:tcPr>
            <w:tcW w:w="2555" w:type="pct"/>
            <w:shd w:val="clear" w:color="auto" w:fill="CCE0ED"/>
          </w:tcPr>
          <w:p w14:paraId="43F9728E" w14:textId="692E605D" w:rsidR="00047711" w:rsidRPr="00047711" w:rsidRDefault="00047711" w:rsidP="00445B4A">
            <w:pPr>
              <w:pStyle w:val="TableText"/>
            </w:pPr>
            <w:r w:rsidRPr="00047711">
              <w:t>% clinician</w:t>
            </w:r>
          </w:p>
        </w:tc>
        <w:tc>
          <w:tcPr>
            <w:tcW w:w="1295" w:type="pct"/>
            <w:shd w:val="clear" w:color="auto" w:fill="CCE0ED"/>
            <w:vAlign w:val="center"/>
          </w:tcPr>
          <w:p w14:paraId="53AC8EDF" w14:textId="63FE82C1" w:rsidR="00047711" w:rsidRPr="00047711" w:rsidRDefault="00047711" w:rsidP="00445B4A">
            <w:pPr>
              <w:pStyle w:val="TableTextcentred"/>
            </w:pPr>
            <w:r w:rsidRPr="00047711">
              <w:t>17.3</w:t>
            </w:r>
          </w:p>
        </w:tc>
        <w:tc>
          <w:tcPr>
            <w:tcW w:w="1151" w:type="pct"/>
            <w:shd w:val="clear" w:color="auto" w:fill="CCE0ED"/>
            <w:vAlign w:val="center"/>
          </w:tcPr>
          <w:p w14:paraId="1DF1E053" w14:textId="17B413EA" w:rsidR="00047711" w:rsidRPr="00047711" w:rsidRDefault="00047711" w:rsidP="00445B4A">
            <w:pPr>
              <w:pStyle w:val="TableTextcentred"/>
            </w:pPr>
            <w:r w:rsidRPr="00047711">
              <w:t>31.3</w:t>
            </w:r>
          </w:p>
        </w:tc>
      </w:tr>
      <w:tr w:rsidR="00047711" w:rsidRPr="00C1107E" w14:paraId="7250BCFE" w14:textId="77777777" w:rsidTr="00706D23">
        <w:trPr>
          <w:trHeight w:val="340"/>
        </w:trPr>
        <w:tc>
          <w:tcPr>
            <w:tcW w:w="2555" w:type="pct"/>
            <w:shd w:val="clear" w:color="auto" w:fill="CCEFFC"/>
          </w:tcPr>
          <w:p w14:paraId="6406860E" w14:textId="4DB688D2" w:rsidR="00047711" w:rsidRPr="00047711" w:rsidRDefault="00047711" w:rsidP="00445B4A">
            <w:pPr>
              <w:pStyle w:val="TableText"/>
            </w:pPr>
            <w:r w:rsidRPr="00047711">
              <w:t>% female</w:t>
            </w:r>
          </w:p>
        </w:tc>
        <w:tc>
          <w:tcPr>
            <w:tcW w:w="1295" w:type="pct"/>
            <w:shd w:val="clear" w:color="auto" w:fill="CCEFFC"/>
            <w:vAlign w:val="center"/>
          </w:tcPr>
          <w:p w14:paraId="6951B0A8" w14:textId="5057AFE5" w:rsidR="00047711" w:rsidRPr="00047711" w:rsidRDefault="00047711" w:rsidP="00445B4A">
            <w:pPr>
              <w:pStyle w:val="TableTextcentred"/>
            </w:pPr>
            <w:r w:rsidRPr="00047711">
              <w:t>19.2</w:t>
            </w:r>
          </w:p>
        </w:tc>
        <w:tc>
          <w:tcPr>
            <w:tcW w:w="1151" w:type="pct"/>
            <w:shd w:val="clear" w:color="auto" w:fill="CCEFFC"/>
            <w:vAlign w:val="center"/>
          </w:tcPr>
          <w:p w14:paraId="7DF31A9C" w14:textId="6135E131" w:rsidR="00047711" w:rsidRPr="00047711" w:rsidRDefault="00047711" w:rsidP="00445B4A">
            <w:pPr>
              <w:pStyle w:val="TableTextcentred"/>
            </w:pPr>
            <w:r w:rsidRPr="00047711">
              <w:t>8.9</w:t>
            </w:r>
          </w:p>
        </w:tc>
      </w:tr>
      <w:tr w:rsidR="00047711" w:rsidRPr="00C1107E" w14:paraId="2745A9EC" w14:textId="77777777" w:rsidTr="00706D23">
        <w:trPr>
          <w:trHeight w:val="340"/>
        </w:trPr>
        <w:tc>
          <w:tcPr>
            <w:tcW w:w="2555" w:type="pct"/>
            <w:shd w:val="clear" w:color="auto" w:fill="CCE0ED"/>
          </w:tcPr>
          <w:p w14:paraId="1E6F52E3" w14:textId="6DB272A4" w:rsidR="00047711" w:rsidRPr="00047711" w:rsidRDefault="00047711" w:rsidP="00445B4A">
            <w:pPr>
              <w:pStyle w:val="TableText"/>
            </w:pPr>
            <w:r w:rsidRPr="00047711">
              <w:t>Average age</w:t>
            </w:r>
          </w:p>
        </w:tc>
        <w:tc>
          <w:tcPr>
            <w:tcW w:w="1295" w:type="pct"/>
            <w:shd w:val="clear" w:color="auto" w:fill="CCE0ED"/>
            <w:vAlign w:val="center"/>
          </w:tcPr>
          <w:p w14:paraId="2FCB969F" w14:textId="74A4648B" w:rsidR="00047711" w:rsidRPr="00047711" w:rsidRDefault="00047711" w:rsidP="00445B4A">
            <w:pPr>
              <w:pStyle w:val="TableTextcentred"/>
            </w:pPr>
            <w:r w:rsidRPr="00047711">
              <w:t>43.1</w:t>
            </w:r>
          </w:p>
        </w:tc>
        <w:tc>
          <w:tcPr>
            <w:tcW w:w="1151" w:type="pct"/>
            <w:shd w:val="clear" w:color="auto" w:fill="CCE0ED"/>
            <w:vAlign w:val="center"/>
          </w:tcPr>
          <w:p w14:paraId="305E2888" w14:textId="0AC4AD4C" w:rsidR="00047711" w:rsidRPr="00047711" w:rsidRDefault="00047711" w:rsidP="00445B4A">
            <w:pPr>
              <w:pStyle w:val="TableTextcentred"/>
            </w:pPr>
            <w:r w:rsidRPr="00047711">
              <w:t>50.0</w:t>
            </w:r>
          </w:p>
        </w:tc>
      </w:tr>
      <w:tr w:rsidR="00047711" w:rsidRPr="00C1107E" w14:paraId="70DAB38F" w14:textId="77777777" w:rsidTr="00706D23">
        <w:trPr>
          <w:trHeight w:val="340"/>
        </w:trPr>
        <w:tc>
          <w:tcPr>
            <w:tcW w:w="2555" w:type="pct"/>
            <w:shd w:val="clear" w:color="auto" w:fill="CCEFFC"/>
          </w:tcPr>
          <w:p w14:paraId="36948546" w14:textId="3F12082D" w:rsidR="00047711" w:rsidRPr="00047711" w:rsidRDefault="00047711" w:rsidP="00445B4A">
            <w:pPr>
              <w:pStyle w:val="TableText"/>
            </w:pPr>
            <w:r w:rsidRPr="00047711">
              <w:t>% over 55</w:t>
            </w:r>
          </w:p>
        </w:tc>
        <w:tc>
          <w:tcPr>
            <w:tcW w:w="1295" w:type="pct"/>
            <w:shd w:val="clear" w:color="auto" w:fill="CCEFFC"/>
            <w:vAlign w:val="center"/>
          </w:tcPr>
          <w:p w14:paraId="7AC98D4B" w14:textId="26E0E277" w:rsidR="00047711" w:rsidRPr="00047711" w:rsidRDefault="00047711" w:rsidP="00445B4A">
            <w:pPr>
              <w:pStyle w:val="TableTextcentred"/>
            </w:pPr>
            <w:r w:rsidRPr="00047711">
              <w:t>8.6</w:t>
            </w:r>
          </w:p>
        </w:tc>
        <w:tc>
          <w:tcPr>
            <w:tcW w:w="1151" w:type="pct"/>
            <w:shd w:val="clear" w:color="auto" w:fill="CCEFFC"/>
            <w:vAlign w:val="center"/>
          </w:tcPr>
          <w:p w14:paraId="213E5F4C" w14:textId="2B72CD8E" w:rsidR="00047711" w:rsidRPr="00047711" w:rsidRDefault="00047711" w:rsidP="00445B4A">
            <w:pPr>
              <w:pStyle w:val="TableTextcentred"/>
            </w:pPr>
            <w:r w:rsidRPr="00047711">
              <w:t>30.5</w:t>
            </w:r>
          </w:p>
        </w:tc>
      </w:tr>
      <w:tr w:rsidR="00047711" w:rsidRPr="00C1107E" w14:paraId="3EB5D1E6" w14:textId="77777777" w:rsidTr="00706D23">
        <w:trPr>
          <w:trHeight w:val="340"/>
        </w:trPr>
        <w:tc>
          <w:tcPr>
            <w:tcW w:w="2555" w:type="pct"/>
            <w:shd w:val="clear" w:color="auto" w:fill="CCE0ED"/>
          </w:tcPr>
          <w:p w14:paraId="112763B2" w14:textId="54252FF9" w:rsidR="00047711" w:rsidRPr="00047711" w:rsidRDefault="00047711" w:rsidP="00445B4A">
            <w:pPr>
              <w:pStyle w:val="TableText"/>
            </w:pPr>
            <w:r w:rsidRPr="00047711">
              <w:t>Average working hours</w:t>
            </w:r>
          </w:p>
        </w:tc>
        <w:tc>
          <w:tcPr>
            <w:tcW w:w="1295" w:type="pct"/>
            <w:shd w:val="clear" w:color="auto" w:fill="CCE0ED"/>
            <w:vAlign w:val="center"/>
          </w:tcPr>
          <w:p w14:paraId="2F286920" w14:textId="06EAC1D5" w:rsidR="00047711" w:rsidRPr="00047711" w:rsidRDefault="00047711" w:rsidP="00445B4A">
            <w:pPr>
              <w:pStyle w:val="TableTextcentred"/>
            </w:pPr>
            <w:r w:rsidRPr="00047711">
              <w:t>34.3</w:t>
            </w:r>
          </w:p>
        </w:tc>
        <w:tc>
          <w:tcPr>
            <w:tcW w:w="1151" w:type="pct"/>
            <w:shd w:val="clear" w:color="auto" w:fill="CCE0ED"/>
            <w:vAlign w:val="center"/>
          </w:tcPr>
          <w:p w14:paraId="3C55B2B6" w14:textId="59B0BAB1" w:rsidR="00047711" w:rsidRPr="00047711" w:rsidRDefault="00047711" w:rsidP="00445B4A">
            <w:pPr>
              <w:pStyle w:val="TableTextcentred"/>
            </w:pPr>
            <w:r w:rsidRPr="00047711">
              <w:t>39.8</w:t>
            </w:r>
          </w:p>
        </w:tc>
      </w:tr>
      <w:tr w:rsidR="00047711" w:rsidRPr="00EC59D1" w14:paraId="66B8EFD4" w14:textId="77777777" w:rsidTr="00706D23">
        <w:trPr>
          <w:trHeight w:val="340"/>
        </w:trPr>
        <w:tc>
          <w:tcPr>
            <w:tcW w:w="2555" w:type="pct"/>
            <w:shd w:val="clear" w:color="auto" w:fill="CCEFFC"/>
          </w:tcPr>
          <w:p w14:paraId="60423FF7" w14:textId="7E3803C7" w:rsidR="00047711" w:rsidRPr="00047711" w:rsidRDefault="00047711" w:rsidP="00445B4A">
            <w:pPr>
              <w:pStyle w:val="TableText"/>
            </w:pPr>
            <w:r w:rsidRPr="00047711">
              <w:t>Full-time equivalent</w:t>
            </w:r>
          </w:p>
        </w:tc>
        <w:tc>
          <w:tcPr>
            <w:tcW w:w="1295" w:type="pct"/>
            <w:shd w:val="clear" w:color="auto" w:fill="CCEFFC"/>
            <w:vAlign w:val="center"/>
          </w:tcPr>
          <w:p w14:paraId="689CD7A5" w14:textId="05A4038B" w:rsidR="00047711" w:rsidRPr="00047711" w:rsidRDefault="00047711" w:rsidP="00445B4A">
            <w:pPr>
              <w:pStyle w:val="TableTextcentred"/>
            </w:pPr>
            <w:r w:rsidRPr="00047711">
              <w:t>11</w:t>
            </w:r>
          </w:p>
        </w:tc>
        <w:tc>
          <w:tcPr>
            <w:tcW w:w="1151" w:type="pct"/>
            <w:shd w:val="clear" w:color="auto" w:fill="CCEFFC"/>
            <w:vAlign w:val="center"/>
          </w:tcPr>
          <w:p w14:paraId="6409CAE0" w14:textId="319E25AC" w:rsidR="00047711" w:rsidRPr="00047711" w:rsidRDefault="00047711" w:rsidP="00445B4A">
            <w:pPr>
              <w:pStyle w:val="TableTextcentred"/>
            </w:pPr>
            <w:r w:rsidRPr="00047711">
              <w:t>14</w:t>
            </w:r>
          </w:p>
        </w:tc>
      </w:tr>
    </w:tbl>
    <w:p w14:paraId="6E20F9A9" w14:textId="687B5D26" w:rsidR="004E554B" w:rsidRPr="00483BDC" w:rsidRDefault="004E554B" w:rsidP="00445B4A">
      <w:pPr>
        <w:pStyle w:val="Tablenote"/>
      </w:pPr>
      <w:r w:rsidRPr="00483BDC">
        <w:t xml:space="preserve">Source: </w:t>
      </w:r>
      <w:r w:rsidR="004875C1">
        <w:t>NHWDS: dental practitioners 2011 and 2012</w:t>
      </w:r>
    </w:p>
    <w:p w14:paraId="3CDB8132" w14:textId="5391F4C4" w:rsidR="00766FB2" w:rsidRPr="008168D4" w:rsidRDefault="00766FB2" w:rsidP="003E45B0">
      <w:pPr>
        <w:pStyle w:val="Heading2"/>
      </w:pPr>
      <w:bookmarkStart w:id="158" w:name="_Toc377045848"/>
      <w:bookmarkStart w:id="159" w:name="_Toc407706407"/>
      <w:r w:rsidRPr="008168D4">
        <w:t>Oral surgery</w:t>
      </w:r>
      <w:bookmarkEnd w:id="158"/>
      <w:bookmarkEnd w:id="159"/>
    </w:p>
    <w:p w14:paraId="4BF827BE" w14:textId="77777777" w:rsidR="00766FB2" w:rsidRPr="008168D4" w:rsidRDefault="00766FB2" w:rsidP="00265AF6">
      <w:pPr>
        <w:pStyle w:val="Heading3"/>
      </w:pPr>
      <w:bookmarkStart w:id="160" w:name="_Toc377045849"/>
      <w:r w:rsidRPr="008168D4">
        <w:t>What is oral surgery?</w:t>
      </w:r>
      <w:bookmarkEnd w:id="160"/>
    </w:p>
    <w:p w14:paraId="0A1986EF" w14:textId="77777777" w:rsidR="00F22A3B" w:rsidRPr="00483BDC" w:rsidRDefault="00766FB2" w:rsidP="00265AF6">
      <w:r w:rsidRPr="00483BDC">
        <w:t xml:space="preserve">Oral surgery is the branch of dentistry concerned with the diagnosis and surgical management of conditions affecting the oral and </w:t>
      </w:r>
      <w:proofErr w:type="spellStart"/>
      <w:r w:rsidRPr="00483BDC">
        <w:t>dento</w:t>
      </w:r>
      <w:proofErr w:type="spellEnd"/>
      <w:r w:rsidRPr="00483BDC">
        <w:t xml:space="preserve">-alveolar tissues. </w:t>
      </w:r>
      <w:r w:rsidR="00F22A3B" w:rsidRPr="00483BDC">
        <w:rPr>
          <w:vertAlign w:val="superscript"/>
        </w:rPr>
        <w:endnoteReference w:id="23"/>
      </w:r>
    </w:p>
    <w:p w14:paraId="105A2950" w14:textId="77777777" w:rsidR="00766FB2" w:rsidRPr="00483BDC" w:rsidRDefault="00766FB2" w:rsidP="00265AF6">
      <w:pPr>
        <w:pStyle w:val="Heading3"/>
      </w:pPr>
      <w:bookmarkStart w:id="161" w:name="_Toc377045850"/>
      <w:r w:rsidRPr="00483BDC">
        <w:lastRenderedPageBreak/>
        <w:t>How are oral surgeons trained?</w:t>
      </w:r>
      <w:bookmarkEnd w:id="161"/>
    </w:p>
    <w:p w14:paraId="6DEF9529" w14:textId="10A83B58" w:rsidR="00766FB2" w:rsidRPr="00483BDC" w:rsidRDefault="00766FB2" w:rsidP="00265AF6">
      <w:r w:rsidRPr="00483BDC">
        <w:t xml:space="preserve">There are no </w:t>
      </w:r>
      <w:r w:rsidR="000163FB" w:rsidRPr="00483BDC">
        <w:t>currently</w:t>
      </w:r>
      <w:r w:rsidR="00BA65A1">
        <w:t xml:space="preserve"> approved</w:t>
      </w:r>
      <w:r w:rsidRPr="00483BDC">
        <w:t xml:space="preserve"> </w:t>
      </w:r>
      <w:r w:rsidR="00686729">
        <w:t>programme</w:t>
      </w:r>
      <w:r w:rsidRPr="00483BDC">
        <w:t xml:space="preserve">s to train oral surgeons in Australia. Specialists wishing to register as </w:t>
      </w:r>
      <w:r w:rsidR="000163FB">
        <w:t xml:space="preserve">an </w:t>
      </w:r>
      <w:r w:rsidRPr="00483BDC">
        <w:t>oral surgeon have their application evaluated by the</w:t>
      </w:r>
      <w:r w:rsidR="000163FB">
        <w:t xml:space="preserve"> DBA on a </w:t>
      </w:r>
      <w:r w:rsidRPr="00483BDC">
        <w:t xml:space="preserve">case-by-case basis. </w:t>
      </w:r>
    </w:p>
    <w:p w14:paraId="1B3A4174" w14:textId="77777777" w:rsidR="00766FB2" w:rsidRPr="008168D4" w:rsidRDefault="00766FB2" w:rsidP="00265AF6">
      <w:pPr>
        <w:pStyle w:val="Heading3"/>
      </w:pPr>
      <w:bookmarkStart w:id="162" w:name="_Toc377045851"/>
      <w:r w:rsidRPr="008168D4">
        <w:t>What is the assessment process for overseas-trained oral surgeons?</w:t>
      </w:r>
      <w:bookmarkEnd w:id="162"/>
    </w:p>
    <w:p w14:paraId="69EDF9F6" w14:textId="20F94D47" w:rsidR="009B6578" w:rsidRPr="009B6578" w:rsidRDefault="009B6578" w:rsidP="00265AF6">
      <w:r>
        <w:t xml:space="preserve">Most overseas-trained dental specialists need to have their specialist </w:t>
      </w:r>
      <w:r w:rsidRPr="004E33B4">
        <w:t>qualification assessed as substantially equivalent to an approved qualification for the specialty</w:t>
      </w:r>
      <w:r>
        <w:t xml:space="preserve">. However there is no approved qualification for oral surgery in Australia. Therefore, an overseas-trained oral surgeon would have their application referred to a committee of the DBA with </w:t>
      </w:r>
      <w:r w:rsidRPr="009B6578">
        <w:t xml:space="preserve">the requisite expertise and experience </w:t>
      </w:r>
      <w:r>
        <w:t xml:space="preserve">to be able to assess the </w:t>
      </w:r>
      <w:r w:rsidRPr="009B6578">
        <w:t>ov</w:t>
      </w:r>
      <w:r>
        <w:t>erseas specialist qualification</w:t>
      </w:r>
      <w:r w:rsidRPr="009B6578">
        <w:t>.</w:t>
      </w:r>
    </w:p>
    <w:p w14:paraId="24EDC6D9" w14:textId="40412EE0" w:rsidR="00F22A3B" w:rsidRDefault="009B6578" w:rsidP="00265AF6">
      <w:r w:rsidRPr="004E33B4">
        <w:t xml:space="preserve">In addition, </w:t>
      </w:r>
      <w:r>
        <w:t xml:space="preserve">the </w:t>
      </w:r>
      <w:r w:rsidRPr="004E33B4">
        <w:t>DBA’s Specialist Registration Standard requires specialist registration applicants to have completed a minimum of two years general dental practice in addition to meeting all other requirements for general registration as a dentist. The general practice requirement may be achieved by experience outside Australia, subject to assessment and approval by the DBA</w:t>
      </w:r>
      <w:r>
        <w:t>.</w:t>
      </w:r>
      <w:r w:rsidR="00F22A3B" w:rsidRPr="009B6578">
        <w:rPr>
          <w:szCs w:val="20"/>
          <w:vertAlign w:val="superscript"/>
        </w:rPr>
        <w:endnoteReference w:id="24"/>
      </w:r>
    </w:p>
    <w:p w14:paraId="50F24627" w14:textId="77777777" w:rsidR="00766FB2" w:rsidRPr="00483BDC" w:rsidRDefault="00766FB2" w:rsidP="00265AF6">
      <w:pPr>
        <w:pStyle w:val="Heading3"/>
      </w:pPr>
      <w:bookmarkStart w:id="163" w:name="_Toc377045852"/>
      <w:r w:rsidRPr="00483BDC">
        <w:t>What issues have stakeholders identified for the oral surgeon workforce?</w:t>
      </w:r>
      <w:bookmarkEnd w:id="163"/>
    </w:p>
    <w:p w14:paraId="797A1F68" w14:textId="2B4C661C" w:rsidR="005D3394" w:rsidRPr="00483BDC" w:rsidRDefault="00D513E6" w:rsidP="00265AF6">
      <w:r>
        <w:t>No specific issues were highlighted by stakeholders for the oral surgeon workforce</w:t>
      </w:r>
      <w:r w:rsidR="005D3394" w:rsidRPr="00483BDC">
        <w:t xml:space="preserve">. </w:t>
      </w:r>
    </w:p>
    <w:p w14:paraId="5D13BF6E" w14:textId="77777777" w:rsidR="00766FB2" w:rsidRPr="008168D4" w:rsidRDefault="00766FB2" w:rsidP="00265AF6">
      <w:pPr>
        <w:pStyle w:val="Heading3"/>
      </w:pPr>
      <w:bookmarkStart w:id="164" w:name="_Toc377045855"/>
      <w:r w:rsidRPr="00483BDC">
        <w:t>Workforce characteristics</w:t>
      </w:r>
      <w:bookmarkEnd w:id="164"/>
    </w:p>
    <w:p w14:paraId="59A3D978" w14:textId="17165A03" w:rsidR="00D270D9" w:rsidRPr="00483BDC" w:rsidRDefault="00FC366C" w:rsidP="00265AF6">
      <w:pPr>
        <w:rPr>
          <w:lang w:val="en-US"/>
        </w:rPr>
      </w:pPr>
      <w:r w:rsidRPr="00483BDC">
        <w:rPr>
          <w:lang w:val="en-US"/>
        </w:rPr>
        <w:fldChar w:fldCharType="begin"/>
      </w:r>
      <w:r w:rsidRPr="00483BDC">
        <w:rPr>
          <w:lang w:val="en-US"/>
        </w:rPr>
        <w:instrText xml:space="preserve"> REF _Ref378754352 \h  \* MERGEFORMAT </w:instrText>
      </w:r>
      <w:r w:rsidRPr="00483BDC">
        <w:rPr>
          <w:lang w:val="en-US"/>
        </w:rPr>
      </w:r>
      <w:r w:rsidRPr="00483BDC">
        <w:rPr>
          <w:lang w:val="en-US"/>
        </w:rPr>
        <w:fldChar w:fldCharType="separate"/>
      </w:r>
      <w:r w:rsidR="00E91C85" w:rsidRPr="00E91C85">
        <w:t xml:space="preserve">Table </w:t>
      </w:r>
      <w:r w:rsidR="00E91C85" w:rsidRPr="00E91C85">
        <w:rPr>
          <w:noProof/>
        </w:rPr>
        <w:t>20</w:t>
      </w:r>
      <w:r w:rsidRPr="00483BDC">
        <w:rPr>
          <w:lang w:val="en-US"/>
        </w:rPr>
        <w:fldChar w:fldCharType="end"/>
      </w:r>
      <w:r w:rsidRPr="00483BDC">
        <w:rPr>
          <w:lang w:val="en-US"/>
        </w:rPr>
        <w:t xml:space="preserve"> shows </w:t>
      </w:r>
      <w:r w:rsidR="00E71FF0" w:rsidRPr="00483BDC">
        <w:rPr>
          <w:lang w:val="en-US"/>
        </w:rPr>
        <w:t xml:space="preserve">the number and characteristics of employed registered specialists in oral surgery in 2011 and 2012. Oral surgery has the oldest age profile of the dental specialties, with an average age of 58.8 years and almost three-quarters of oral surgeons aged 55 years or over. </w:t>
      </w:r>
      <w:r w:rsidR="00646EC3">
        <w:rPr>
          <w:lang w:val="en-US"/>
        </w:rPr>
        <w:t xml:space="preserve">As there are no accredited </w:t>
      </w:r>
      <w:r w:rsidR="00686729">
        <w:t>programme</w:t>
      </w:r>
      <w:r w:rsidR="00646EC3" w:rsidRPr="00483BDC">
        <w:t>s to train oral surgeons in Australia</w:t>
      </w:r>
      <w:r w:rsidR="00031243">
        <w:t>, th</w:t>
      </w:r>
      <w:r w:rsidR="00025AA1">
        <w:t xml:space="preserve">e oral surgery workforce can be expected to continue to age. </w:t>
      </w:r>
    </w:p>
    <w:p w14:paraId="7DDAA9C1" w14:textId="3362AE4E" w:rsidR="00D270D9" w:rsidRPr="00D538B8" w:rsidRDefault="00D270D9" w:rsidP="00547C25">
      <w:pPr>
        <w:pStyle w:val="Caption"/>
      </w:pPr>
      <w:bookmarkStart w:id="165" w:name="_Ref378754352"/>
      <w:bookmarkStart w:id="166" w:name="_Toc409599543"/>
      <w:r w:rsidRPr="00D538B8">
        <w:lastRenderedPageBreak/>
        <w:t xml:space="preserve">Table </w:t>
      </w:r>
      <w:fldSimple w:instr=" SEQ Table \* ARABIC ">
        <w:r w:rsidR="00E91C85" w:rsidRPr="00D538B8">
          <w:t>20</w:t>
        </w:r>
      </w:fldSimple>
      <w:bookmarkEnd w:id="165"/>
      <w:r w:rsidRPr="00D538B8">
        <w:t>:</w:t>
      </w:r>
      <w:r w:rsidR="009B6578" w:rsidRPr="00D538B8">
        <w:t xml:space="preserve"> Employed r</w:t>
      </w:r>
      <w:r w:rsidR="004E554B" w:rsidRPr="00D538B8">
        <w:t>egistered specialists: o</w:t>
      </w:r>
      <w:r w:rsidRPr="00D538B8">
        <w:t>ral surgeons, workforce characteristics, 2011 and 2012</w:t>
      </w:r>
      <w:bookmarkEnd w:id="166"/>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CEFFC"/>
        <w:tblLook w:val="0480" w:firstRow="0" w:lastRow="0" w:firstColumn="1" w:lastColumn="0" w:noHBand="0" w:noVBand="1"/>
        <w:tblDescription w:val="Table 20 shows the number and characteristics of employed registered specialists in oral surgery in 2011 and 2012. Oral surgery has the oldest age profile of the dental specialties, with an average age of 58.8 years and almost three-quarters of oral surgeons aged 55 years or over. As there are no accredited programmes to train oral surgeons in Australia, the oral surgery workforce can be expected to continue to age. "/>
      </w:tblPr>
      <w:tblGrid>
        <w:gridCol w:w="4722"/>
        <w:gridCol w:w="2394"/>
        <w:gridCol w:w="2126"/>
      </w:tblGrid>
      <w:tr w:rsidR="00EC59D1" w:rsidRPr="00445B4A" w14:paraId="3869A614" w14:textId="77777777" w:rsidTr="009B4D06">
        <w:trPr>
          <w:tblHeader/>
        </w:trPr>
        <w:tc>
          <w:tcPr>
            <w:tcW w:w="2555" w:type="pct"/>
            <w:shd w:val="clear" w:color="auto" w:fill="0065A4"/>
          </w:tcPr>
          <w:p w14:paraId="5FD58CE7" w14:textId="3F24CE8E" w:rsidR="00EC59D1" w:rsidRPr="001F30C4" w:rsidRDefault="001F30C4" w:rsidP="001F30C4">
            <w:pPr>
              <w:pStyle w:val="TableHeader"/>
              <w:keepNext/>
            </w:pPr>
            <w:r>
              <w:t>Workforce characteristic</w:t>
            </w:r>
            <w:bookmarkStart w:id="167" w:name="ColumnTitle_20"/>
            <w:bookmarkEnd w:id="167"/>
          </w:p>
        </w:tc>
        <w:tc>
          <w:tcPr>
            <w:tcW w:w="1295" w:type="pct"/>
            <w:shd w:val="clear" w:color="auto" w:fill="0065A4"/>
          </w:tcPr>
          <w:p w14:paraId="1E8B618C" w14:textId="77777777" w:rsidR="00EC59D1" w:rsidRPr="00445B4A" w:rsidRDefault="00EC59D1" w:rsidP="001F30C4">
            <w:pPr>
              <w:pStyle w:val="TableHeader"/>
              <w:keepNext/>
              <w:jc w:val="center"/>
              <w:rPr>
                <w:bCs/>
              </w:rPr>
            </w:pPr>
            <w:r w:rsidRPr="00445B4A">
              <w:rPr>
                <w:bCs/>
              </w:rPr>
              <w:t>2011</w:t>
            </w:r>
          </w:p>
        </w:tc>
        <w:tc>
          <w:tcPr>
            <w:tcW w:w="1151" w:type="pct"/>
            <w:shd w:val="clear" w:color="auto" w:fill="0065A4"/>
          </w:tcPr>
          <w:p w14:paraId="6429F35A" w14:textId="77777777" w:rsidR="00EC59D1" w:rsidRPr="00445B4A" w:rsidRDefault="00EC59D1" w:rsidP="001F30C4">
            <w:pPr>
              <w:pStyle w:val="TableHeader"/>
              <w:keepNext/>
              <w:jc w:val="center"/>
              <w:rPr>
                <w:bCs/>
              </w:rPr>
            </w:pPr>
            <w:r w:rsidRPr="00445B4A">
              <w:rPr>
                <w:bCs/>
              </w:rPr>
              <w:t>2012</w:t>
            </w:r>
          </w:p>
        </w:tc>
      </w:tr>
      <w:tr w:rsidR="00047711" w:rsidRPr="00C1107E" w14:paraId="6E2FF2C2" w14:textId="77777777" w:rsidTr="009B4D06">
        <w:trPr>
          <w:trHeight w:val="340"/>
        </w:trPr>
        <w:tc>
          <w:tcPr>
            <w:tcW w:w="2555" w:type="pct"/>
            <w:shd w:val="clear" w:color="auto" w:fill="CCEFFC"/>
          </w:tcPr>
          <w:p w14:paraId="481513B3" w14:textId="36EF5088" w:rsidR="00047711" w:rsidRPr="00047711" w:rsidRDefault="00047711" w:rsidP="001F30C4">
            <w:pPr>
              <w:pStyle w:val="TableText"/>
              <w:keepNext/>
            </w:pPr>
            <w:r w:rsidRPr="00047711">
              <w:t>Number</w:t>
            </w:r>
          </w:p>
        </w:tc>
        <w:tc>
          <w:tcPr>
            <w:tcW w:w="1295" w:type="pct"/>
            <w:shd w:val="clear" w:color="auto" w:fill="CCEFFC"/>
            <w:vAlign w:val="center"/>
          </w:tcPr>
          <w:p w14:paraId="6BA189F9" w14:textId="664211A6" w:rsidR="00047711" w:rsidRPr="00047711" w:rsidRDefault="00047711" w:rsidP="001F30C4">
            <w:pPr>
              <w:pStyle w:val="TableTextcentred"/>
            </w:pPr>
            <w:r w:rsidRPr="00047711">
              <w:t>17</w:t>
            </w:r>
          </w:p>
        </w:tc>
        <w:tc>
          <w:tcPr>
            <w:tcW w:w="1151" w:type="pct"/>
            <w:shd w:val="clear" w:color="auto" w:fill="CCEFFC"/>
            <w:vAlign w:val="center"/>
          </w:tcPr>
          <w:p w14:paraId="2F370E65" w14:textId="554474C5" w:rsidR="00047711" w:rsidRPr="00047711" w:rsidRDefault="00047711" w:rsidP="001F30C4">
            <w:pPr>
              <w:pStyle w:val="TableTextcentred"/>
            </w:pPr>
            <w:r w:rsidRPr="00047711">
              <w:t>18</w:t>
            </w:r>
          </w:p>
        </w:tc>
      </w:tr>
      <w:tr w:rsidR="00047711" w:rsidRPr="00C1107E" w14:paraId="2430470F" w14:textId="77777777" w:rsidTr="009B4D06">
        <w:trPr>
          <w:trHeight w:val="340"/>
        </w:trPr>
        <w:tc>
          <w:tcPr>
            <w:tcW w:w="2555" w:type="pct"/>
            <w:shd w:val="clear" w:color="auto" w:fill="CCE0ED"/>
          </w:tcPr>
          <w:p w14:paraId="4080F3EA" w14:textId="4DF507D2" w:rsidR="00047711" w:rsidRPr="00047711" w:rsidRDefault="00047711" w:rsidP="001F30C4">
            <w:pPr>
              <w:pStyle w:val="TableText"/>
              <w:keepNext/>
            </w:pPr>
            <w:r w:rsidRPr="00047711">
              <w:t>% clinician</w:t>
            </w:r>
          </w:p>
        </w:tc>
        <w:tc>
          <w:tcPr>
            <w:tcW w:w="1295" w:type="pct"/>
            <w:shd w:val="clear" w:color="auto" w:fill="CCE0ED"/>
            <w:vAlign w:val="center"/>
          </w:tcPr>
          <w:p w14:paraId="2E1A202A" w14:textId="63FBE01D" w:rsidR="00047711" w:rsidRPr="00047711" w:rsidRDefault="00047711" w:rsidP="001F30C4">
            <w:pPr>
              <w:pStyle w:val="TableTextcentred"/>
            </w:pPr>
            <w:r w:rsidRPr="00047711">
              <w:t>91.2</w:t>
            </w:r>
          </w:p>
        </w:tc>
        <w:tc>
          <w:tcPr>
            <w:tcW w:w="1151" w:type="pct"/>
            <w:shd w:val="clear" w:color="auto" w:fill="CCE0ED"/>
            <w:vAlign w:val="center"/>
          </w:tcPr>
          <w:p w14:paraId="3B50C206" w14:textId="162DB8EA" w:rsidR="00047711" w:rsidRPr="00047711" w:rsidRDefault="00047711" w:rsidP="001F30C4">
            <w:pPr>
              <w:pStyle w:val="TableTextcentred"/>
            </w:pPr>
            <w:r w:rsidRPr="00047711">
              <w:t>100.0</w:t>
            </w:r>
          </w:p>
        </w:tc>
      </w:tr>
      <w:tr w:rsidR="00047711" w:rsidRPr="00C1107E" w14:paraId="4F80F1DB" w14:textId="77777777" w:rsidTr="009B4D06">
        <w:trPr>
          <w:trHeight w:val="340"/>
        </w:trPr>
        <w:tc>
          <w:tcPr>
            <w:tcW w:w="2555" w:type="pct"/>
            <w:shd w:val="clear" w:color="auto" w:fill="CCEFFC"/>
          </w:tcPr>
          <w:p w14:paraId="6B22CCFC" w14:textId="097F427C" w:rsidR="00047711" w:rsidRPr="00047711" w:rsidRDefault="00047711" w:rsidP="001F30C4">
            <w:pPr>
              <w:pStyle w:val="TableText"/>
              <w:keepNext/>
            </w:pPr>
            <w:r w:rsidRPr="00047711">
              <w:t>% female</w:t>
            </w:r>
          </w:p>
        </w:tc>
        <w:tc>
          <w:tcPr>
            <w:tcW w:w="1295" w:type="pct"/>
            <w:shd w:val="clear" w:color="auto" w:fill="CCEFFC"/>
            <w:vAlign w:val="center"/>
          </w:tcPr>
          <w:p w14:paraId="311EC4C7" w14:textId="405FE586" w:rsidR="00047711" w:rsidRPr="00047711" w:rsidRDefault="00047711" w:rsidP="001F30C4">
            <w:pPr>
              <w:pStyle w:val="TableTextcentred"/>
            </w:pPr>
            <w:r w:rsidRPr="00047711">
              <w:t>12.2</w:t>
            </w:r>
          </w:p>
        </w:tc>
        <w:tc>
          <w:tcPr>
            <w:tcW w:w="1151" w:type="pct"/>
            <w:shd w:val="clear" w:color="auto" w:fill="CCEFFC"/>
            <w:vAlign w:val="center"/>
          </w:tcPr>
          <w:p w14:paraId="046FC90F" w14:textId="0D706FDA" w:rsidR="00047711" w:rsidRPr="00047711" w:rsidRDefault="00047711" w:rsidP="001F30C4">
            <w:pPr>
              <w:pStyle w:val="TableTextcentred"/>
            </w:pPr>
            <w:r w:rsidRPr="00047711">
              <w:t>22.8</w:t>
            </w:r>
          </w:p>
        </w:tc>
      </w:tr>
      <w:tr w:rsidR="00047711" w:rsidRPr="00C1107E" w14:paraId="7F9AED4B" w14:textId="77777777" w:rsidTr="009B4D06">
        <w:trPr>
          <w:trHeight w:val="340"/>
        </w:trPr>
        <w:tc>
          <w:tcPr>
            <w:tcW w:w="2555" w:type="pct"/>
            <w:shd w:val="clear" w:color="auto" w:fill="CCE0ED"/>
          </w:tcPr>
          <w:p w14:paraId="20CB3B3F" w14:textId="17541F36" w:rsidR="00047711" w:rsidRPr="00047711" w:rsidRDefault="00047711" w:rsidP="001F30C4">
            <w:pPr>
              <w:pStyle w:val="TableText"/>
              <w:keepNext/>
            </w:pPr>
            <w:r w:rsidRPr="00047711">
              <w:t>Average age</w:t>
            </w:r>
          </w:p>
        </w:tc>
        <w:tc>
          <w:tcPr>
            <w:tcW w:w="1295" w:type="pct"/>
            <w:shd w:val="clear" w:color="auto" w:fill="CCE0ED"/>
            <w:vAlign w:val="center"/>
          </w:tcPr>
          <w:p w14:paraId="2FACADD0" w14:textId="14F47D4A" w:rsidR="00047711" w:rsidRPr="00047711" w:rsidRDefault="00047711" w:rsidP="001F30C4">
            <w:pPr>
              <w:pStyle w:val="TableTextcentred"/>
            </w:pPr>
            <w:r w:rsidRPr="00047711">
              <w:t>59.3</w:t>
            </w:r>
          </w:p>
        </w:tc>
        <w:tc>
          <w:tcPr>
            <w:tcW w:w="1151" w:type="pct"/>
            <w:shd w:val="clear" w:color="auto" w:fill="CCE0ED"/>
            <w:vAlign w:val="center"/>
          </w:tcPr>
          <w:p w14:paraId="0E94DACF" w14:textId="3455C6F0" w:rsidR="00047711" w:rsidRPr="00047711" w:rsidRDefault="00047711" w:rsidP="001F30C4">
            <w:pPr>
              <w:pStyle w:val="TableTextcentred"/>
            </w:pPr>
            <w:r w:rsidRPr="00047711">
              <w:t>58.8</w:t>
            </w:r>
          </w:p>
        </w:tc>
      </w:tr>
      <w:tr w:rsidR="00047711" w:rsidRPr="00C1107E" w14:paraId="5CA03CB0" w14:textId="77777777" w:rsidTr="009B4D06">
        <w:trPr>
          <w:trHeight w:val="340"/>
        </w:trPr>
        <w:tc>
          <w:tcPr>
            <w:tcW w:w="2555" w:type="pct"/>
            <w:shd w:val="clear" w:color="auto" w:fill="CCEFFC"/>
          </w:tcPr>
          <w:p w14:paraId="758E5BFD" w14:textId="5C0EFDFB" w:rsidR="00047711" w:rsidRPr="00047711" w:rsidRDefault="00047711" w:rsidP="001F30C4">
            <w:pPr>
              <w:pStyle w:val="TableText"/>
              <w:keepNext/>
            </w:pPr>
            <w:r w:rsidRPr="00047711">
              <w:t>% over 55</w:t>
            </w:r>
          </w:p>
        </w:tc>
        <w:tc>
          <w:tcPr>
            <w:tcW w:w="1295" w:type="pct"/>
            <w:shd w:val="clear" w:color="auto" w:fill="CCEFFC"/>
            <w:vAlign w:val="center"/>
          </w:tcPr>
          <w:p w14:paraId="716C01F4" w14:textId="1649EFF7" w:rsidR="00047711" w:rsidRPr="00047711" w:rsidRDefault="00047711" w:rsidP="001F30C4">
            <w:pPr>
              <w:pStyle w:val="TableTextcentred"/>
            </w:pPr>
            <w:r w:rsidRPr="00047711">
              <w:t>75.3</w:t>
            </w:r>
          </w:p>
        </w:tc>
        <w:tc>
          <w:tcPr>
            <w:tcW w:w="1151" w:type="pct"/>
            <w:shd w:val="clear" w:color="auto" w:fill="CCEFFC"/>
            <w:vAlign w:val="center"/>
          </w:tcPr>
          <w:p w14:paraId="5793D005" w14:textId="464EE816" w:rsidR="00047711" w:rsidRPr="00047711" w:rsidRDefault="00047711" w:rsidP="001F30C4">
            <w:pPr>
              <w:pStyle w:val="TableTextcentred"/>
            </w:pPr>
            <w:r w:rsidRPr="00047711">
              <w:t>71.5</w:t>
            </w:r>
          </w:p>
        </w:tc>
      </w:tr>
      <w:tr w:rsidR="00047711" w:rsidRPr="00C1107E" w14:paraId="0C6E9895" w14:textId="77777777" w:rsidTr="009B4D06">
        <w:trPr>
          <w:trHeight w:val="340"/>
        </w:trPr>
        <w:tc>
          <w:tcPr>
            <w:tcW w:w="2555" w:type="pct"/>
            <w:shd w:val="clear" w:color="auto" w:fill="CCE0ED"/>
          </w:tcPr>
          <w:p w14:paraId="0A4502DC" w14:textId="62F533DA" w:rsidR="00047711" w:rsidRPr="00047711" w:rsidRDefault="00047711" w:rsidP="001F30C4">
            <w:pPr>
              <w:pStyle w:val="TableText"/>
              <w:keepNext/>
            </w:pPr>
            <w:r w:rsidRPr="00047711">
              <w:t>Average working hours</w:t>
            </w:r>
          </w:p>
        </w:tc>
        <w:tc>
          <w:tcPr>
            <w:tcW w:w="1295" w:type="pct"/>
            <w:shd w:val="clear" w:color="auto" w:fill="CCE0ED"/>
            <w:vAlign w:val="center"/>
          </w:tcPr>
          <w:p w14:paraId="148B5A03" w14:textId="03701C36" w:rsidR="00047711" w:rsidRPr="00047711" w:rsidRDefault="00047711" w:rsidP="001F30C4">
            <w:pPr>
              <w:pStyle w:val="TableTextcentred"/>
            </w:pPr>
            <w:r w:rsidRPr="00047711">
              <w:t>41.2</w:t>
            </w:r>
          </w:p>
        </w:tc>
        <w:tc>
          <w:tcPr>
            <w:tcW w:w="1151" w:type="pct"/>
            <w:shd w:val="clear" w:color="auto" w:fill="CCE0ED"/>
            <w:vAlign w:val="center"/>
          </w:tcPr>
          <w:p w14:paraId="4108DF62" w14:textId="63DF6079" w:rsidR="00047711" w:rsidRPr="00047711" w:rsidRDefault="00047711" w:rsidP="001F30C4">
            <w:pPr>
              <w:pStyle w:val="TableTextcentred"/>
            </w:pPr>
            <w:r w:rsidRPr="00047711">
              <w:t>39.6</w:t>
            </w:r>
          </w:p>
        </w:tc>
      </w:tr>
      <w:tr w:rsidR="00047711" w:rsidRPr="00EC59D1" w14:paraId="517EB7E1" w14:textId="77777777" w:rsidTr="009B4D06">
        <w:trPr>
          <w:trHeight w:val="340"/>
        </w:trPr>
        <w:tc>
          <w:tcPr>
            <w:tcW w:w="2555" w:type="pct"/>
            <w:shd w:val="clear" w:color="auto" w:fill="CCEFFC"/>
          </w:tcPr>
          <w:p w14:paraId="09E047C7" w14:textId="0826B6C7" w:rsidR="00047711" w:rsidRPr="00047711" w:rsidRDefault="00047711" w:rsidP="001F30C4">
            <w:pPr>
              <w:pStyle w:val="TableText"/>
              <w:keepNext/>
            </w:pPr>
            <w:r w:rsidRPr="00047711">
              <w:t>Full-time equivalent</w:t>
            </w:r>
          </w:p>
        </w:tc>
        <w:tc>
          <w:tcPr>
            <w:tcW w:w="1295" w:type="pct"/>
            <w:shd w:val="clear" w:color="auto" w:fill="CCEFFC"/>
            <w:vAlign w:val="center"/>
          </w:tcPr>
          <w:p w14:paraId="7C2E40E1" w14:textId="0EF244AC" w:rsidR="00047711" w:rsidRPr="00047711" w:rsidRDefault="00047711" w:rsidP="001F30C4">
            <w:pPr>
              <w:pStyle w:val="TableTextcentred"/>
            </w:pPr>
            <w:r w:rsidRPr="00047711">
              <w:t>19</w:t>
            </w:r>
          </w:p>
        </w:tc>
        <w:tc>
          <w:tcPr>
            <w:tcW w:w="1151" w:type="pct"/>
            <w:shd w:val="clear" w:color="auto" w:fill="CCEFFC"/>
            <w:vAlign w:val="center"/>
          </w:tcPr>
          <w:p w14:paraId="157C02A9" w14:textId="02C68575" w:rsidR="00047711" w:rsidRPr="00047711" w:rsidRDefault="00047711" w:rsidP="001F30C4">
            <w:pPr>
              <w:pStyle w:val="TableTextcentred"/>
            </w:pPr>
            <w:r w:rsidRPr="00047711">
              <w:t>18</w:t>
            </w:r>
          </w:p>
        </w:tc>
      </w:tr>
    </w:tbl>
    <w:p w14:paraId="3E69AF62" w14:textId="31C6C714" w:rsidR="00D270D9" w:rsidRPr="00483BDC" w:rsidRDefault="00D270D9" w:rsidP="00445B4A">
      <w:pPr>
        <w:pStyle w:val="Tablenote"/>
      </w:pPr>
      <w:r w:rsidRPr="00483BDC">
        <w:t xml:space="preserve">Source: </w:t>
      </w:r>
      <w:r w:rsidR="004875C1">
        <w:t>NHWDS: dental practitioners 2011 and 2012</w:t>
      </w:r>
    </w:p>
    <w:p w14:paraId="777A0DE7" w14:textId="33554B65" w:rsidR="00766FB2" w:rsidRPr="00483BDC" w:rsidRDefault="00E46FA4" w:rsidP="00265AF6">
      <w:r>
        <w:rPr>
          <w:lang w:val="en-US"/>
        </w:rPr>
        <w:t>Substantially more dentists (general dentists and specialists) reported their principal area of main job in oral surgery</w:t>
      </w:r>
      <w:r w:rsidR="00646EC3">
        <w:rPr>
          <w:lang w:val="en-US"/>
        </w:rPr>
        <w:t xml:space="preserve"> (Table 21)</w:t>
      </w:r>
      <w:r>
        <w:rPr>
          <w:lang w:val="en-US"/>
        </w:rPr>
        <w:t xml:space="preserve"> compared with the number of oral surgery specialists (Table 20). </w:t>
      </w:r>
    </w:p>
    <w:p w14:paraId="207445D0" w14:textId="78D446EF" w:rsidR="004E554B" w:rsidRPr="00D538B8" w:rsidRDefault="004E554B" w:rsidP="00547C25">
      <w:pPr>
        <w:pStyle w:val="Caption"/>
      </w:pPr>
      <w:bookmarkStart w:id="168" w:name="_Ref378754361"/>
      <w:bookmarkStart w:id="169" w:name="_Toc409599544"/>
      <w:r w:rsidRPr="00D538B8">
        <w:t xml:space="preserve">Table </w:t>
      </w:r>
      <w:fldSimple w:instr=" SEQ Table \* ARABIC ">
        <w:r w:rsidR="00E91C85" w:rsidRPr="00D538B8">
          <w:t>21</w:t>
        </w:r>
      </w:fldSimple>
      <w:bookmarkEnd w:id="168"/>
      <w:r w:rsidRPr="00D538B8">
        <w:t xml:space="preserve">: </w:t>
      </w:r>
      <w:r w:rsidR="009B6578" w:rsidRPr="00D538B8">
        <w:t>Employed d</w:t>
      </w:r>
      <w:r w:rsidRPr="00D538B8">
        <w:t>entists</w:t>
      </w:r>
      <w:r w:rsidR="009B6578" w:rsidRPr="00D538B8">
        <w:t xml:space="preserve"> (including specialists): principal area of main job reported </w:t>
      </w:r>
      <w:r w:rsidR="006C7ACB" w:rsidRPr="00D538B8">
        <w:t>oral surgery</w:t>
      </w:r>
      <w:r w:rsidRPr="00D538B8">
        <w:t>, workforce characteristics, 2011 and 2012</w:t>
      </w:r>
      <w:bookmarkEnd w:id="169"/>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CEFFC"/>
        <w:tblLook w:val="0480" w:firstRow="0" w:lastRow="0" w:firstColumn="1" w:lastColumn="0" w:noHBand="0" w:noVBand="1"/>
        <w:tblDescription w:val="Substantially more dentists (general dentists and specialists) reported their principal area of main job in oral surgery (Table 21) compared with the number of oral surgery specialists (Table 20). "/>
      </w:tblPr>
      <w:tblGrid>
        <w:gridCol w:w="4722"/>
        <w:gridCol w:w="2394"/>
        <w:gridCol w:w="2126"/>
      </w:tblGrid>
      <w:tr w:rsidR="001F30C4" w:rsidRPr="00445B4A" w14:paraId="5409FB7D" w14:textId="77777777" w:rsidTr="009B4D06">
        <w:trPr>
          <w:tblHeader/>
        </w:trPr>
        <w:tc>
          <w:tcPr>
            <w:tcW w:w="2555" w:type="pct"/>
            <w:shd w:val="clear" w:color="auto" w:fill="0065A4"/>
          </w:tcPr>
          <w:p w14:paraId="545C9F9F" w14:textId="78B3AEE7" w:rsidR="001F30C4" w:rsidRPr="001F30C4" w:rsidRDefault="001F30C4" w:rsidP="001F30C4">
            <w:pPr>
              <w:pStyle w:val="TableHeader"/>
            </w:pPr>
            <w:r w:rsidRPr="001F30C4">
              <w:t>Workforce characteristic</w:t>
            </w:r>
            <w:bookmarkStart w:id="170" w:name="ColumnTitle_21"/>
            <w:bookmarkEnd w:id="170"/>
          </w:p>
        </w:tc>
        <w:tc>
          <w:tcPr>
            <w:tcW w:w="1295" w:type="pct"/>
            <w:shd w:val="clear" w:color="auto" w:fill="0065A4"/>
          </w:tcPr>
          <w:p w14:paraId="0064897B" w14:textId="77777777" w:rsidR="001F30C4" w:rsidRPr="00445B4A" w:rsidRDefault="001F30C4" w:rsidP="00445B4A">
            <w:pPr>
              <w:pStyle w:val="TableHeader"/>
              <w:jc w:val="center"/>
              <w:rPr>
                <w:bCs/>
              </w:rPr>
            </w:pPr>
            <w:r w:rsidRPr="00445B4A">
              <w:rPr>
                <w:bCs/>
              </w:rPr>
              <w:t>2011</w:t>
            </w:r>
          </w:p>
        </w:tc>
        <w:tc>
          <w:tcPr>
            <w:tcW w:w="1150" w:type="pct"/>
            <w:shd w:val="clear" w:color="auto" w:fill="0065A4"/>
          </w:tcPr>
          <w:p w14:paraId="2BFAEAAF" w14:textId="77777777" w:rsidR="001F30C4" w:rsidRPr="00445B4A" w:rsidRDefault="001F30C4" w:rsidP="00445B4A">
            <w:pPr>
              <w:pStyle w:val="TableHeader"/>
              <w:jc w:val="center"/>
              <w:rPr>
                <w:bCs/>
              </w:rPr>
            </w:pPr>
            <w:r w:rsidRPr="00445B4A">
              <w:rPr>
                <w:bCs/>
              </w:rPr>
              <w:t>2012</w:t>
            </w:r>
          </w:p>
        </w:tc>
      </w:tr>
      <w:tr w:rsidR="001F30C4" w:rsidRPr="00C1107E" w14:paraId="2146817F" w14:textId="77777777" w:rsidTr="009B4D06">
        <w:trPr>
          <w:trHeight w:val="340"/>
        </w:trPr>
        <w:tc>
          <w:tcPr>
            <w:tcW w:w="2555" w:type="pct"/>
            <w:shd w:val="clear" w:color="auto" w:fill="CCEFFC"/>
          </w:tcPr>
          <w:p w14:paraId="1E01D051" w14:textId="4151D815" w:rsidR="001F30C4" w:rsidRPr="00047711" w:rsidRDefault="001F30C4" w:rsidP="00445B4A">
            <w:pPr>
              <w:pStyle w:val="TableText"/>
            </w:pPr>
            <w:r w:rsidRPr="00047711">
              <w:t>Number</w:t>
            </w:r>
          </w:p>
        </w:tc>
        <w:tc>
          <w:tcPr>
            <w:tcW w:w="1295" w:type="pct"/>
            <w:shd w:val="clear" w:color="auto" w:fill="CCEFFC"/>
            <w:vAlign w:val="center"/>
          </w:tcPr>
          <w:p w14:paraId="46A1681A" w14:textId="2A80AAED" w:rsidR="001F30C4" w:rsidRPr="00047711" w:rsidRDefault="001F30C4" w:rsidP="00445B4A">
            <w:pPr>
              <w:pStyle w:val="TableTextcentred"/>
            </w:pPr>
            <w:r w:rsidRPr="00047711">
              <w:t>69</w:t>
            </w:r>
          </w:p>
        </w:tc>
        <w:tc>
          <w:tcPr>
            <w:tcW w:w="1150" w:type="pct"/>
            <w:shd w:val="clear" w:color="auto" w:fill="CCEFFC"/>
            <w:vAlign w:val="center"/>
          </w:tcPr>
          <w:p w14:paraId="39237B85" w14:textId="5AD61A58" w:rsidR="001F30C4" w:rsidRPr="00047711" w:rsidRDefault="001F30C4" w:rsidP="00445B4A">
            <w:pPr>
              <w:pStyle w:val="TableTextcentred"/>
            </w:pPr>
            <w:r w:rsidRPr="00047711">
              <w:t>101</w:t>
            </w:r>
          </w:p>
        </w:tc>
      </w:tr>
      <w:tr w:rsidR="001F30C4" w:rsidRPr="00C1107E" w14:paraId="7080C746" w14:textId="77777777" w:rsidTr="009B4D06">
        <w:trPr>
          <w:trHeight w:val="340"/>
        </w:trPr>
        <w:tc>
          <w:tcPr>
            <w:tcW w:w="2555" w:type="pct"/>
            <w:shd w:val="clear" w:color="auto" w:fill="CCE0ED"/>
          </w:tcPr>
          <w:p w14:paraId="28E2B95C" w14:textId="1A604495" w:rsidR="001F30C4" w:rsidRPr="00047711" w:rsidRDefault="001F30C4" w:rsidP="00445B4A">
            <w:pPr>
              <w:pStyle w:val="TableText"/>
            </w:pPr>
            <w:r w:rsidRPr="00047711">
              <w:t>% clinician</w:t>
            </w:r>
          </w:p>
        </w:tc>
        <w:tc>
          <w:tcPr>
            <w:tcW w:w="1295" w:type="pct"/>
            <w:shd w:val="clear" w:color="auto" w:fill="CCE0ED"/>
            <w:vAlign w:val="center"/>
          </w:tcPr>
          <w:p w14:paraId="1CEDB832" w14:textId="2D3280AC" w:rsidR="001F30C4" w:rsidRPr="00047711" w:rsidRDefault="001F30C4" w:rsidP="00445B4A">
            <w:pPr>
              <w:pStyle w:val="TableTextcentred"/>
            </w:pPr>
            <w:r w:rsidRPr="00047711">
              <w:t>91.4</w:t>
            </w:r>
          </w:p>
        </w:tc>
        <w:tc>
          <w:tcPr>
            <w:tcW w:w="1150" w:type="pct"/>
            <w:shd w:val="clear" w:color="auto" w:fill="CCE0ED"/>
            <w:vAlign w:val="center"/>
          </w:tcPr>
          <w:p w14:paraId="66C00B5C" w14:textId="7769F472" w:rsidR="001F30C4" w:rsidRPr="00047711" w:rsidRDefault="001F30C4" w:rsidP="00445B4A">
            <w:pPr>
              <w:pStyle w:val="TableTextcentred"/>
            </w:pPr>
            <w:r w:rsidRPr="00047711">
              <w:t>93.5</w:t>
            </w:r>
          </w:p>
        </w:tc>
      </w:tr>
      <w:tr w:rsidR="001F30C4" w:rsidRPr="00C1107E" w14:paraId="36E154AF" w14:textId="77777777" w:rsidTr="009B4D06">
        <w:trPr>
          <w:trHeight w:val="340"/>
        </w:trPr>
        <w:tc>
          <w:tcPr>
            <w:tcW w:w="2555" w:type="pct"/>
            <w:shd w:val="clear" w:color="auto" w:fill="CCEFFC"/>
          </w:tcPr>
          <w:p w14:paraId="1769B621" w14:textId="70659818" w:rsidR="001F30C4" w:rsidRPr="00047711" w:rsidRDefault="001F30C4" w:rsidP="00445B4A">
            <w:pPr>
              <w:pStyle w:val="TableText"/>
            </w:pPr>
            <w:r w:rsidRPr="00047711">
              <w:t>% female</w:t>
            </w:r>
          </w:p>
        </w:tc>
        <w:tc>
          <w:tcPr>
            <w:tcW w:w="1295" w:type="pct"/>
            <w:shd w:val="clear" w:color="auto" w:fill="CCEFFC"/>
            <w:vAlign w:val="center"/>
          </w:tcPr>
          <w:p w14:paraId="4D7CC077" w14:textId="0FF49D36" w:rsidR="001F30C4" w:rsidRPr="00047711" w:rsidRDefault="001F30C4" w:rsidP="00445B4A">
            <w:pPr>
              <w:pStyle w:val="TableTextcentred"/>
            </w:pPr>
            <w:r w:rsidRPr="00047711">
              <w:t>3.3</w:t>
            </w:r>
          </w:p>
        </w:tc>
        <w:tc>
          <w:tcPr>
            <w:tcW w:w="1150" w:type="pct"/>
            <w:shd w:val="clear" w:color="auto" w:fill="CCEFFC"/>
            <w:vAlign w:val="center"/>
          </w:tcPr>
          <w:p w14:paraId="45F08313" w14:textId="4AA703A8" w:rsidR="001F30C4" w:rsidRPr="00047711" w:rsidRDefault="001F30C4" w:rsidP="00445B4A">
            <w:pPr>
              <w:pStyle w:val="TableTextcentred"/>
            </w:pPr>
            <w:r w:rsidRPr="00047711">
              <w:t>11.5</w:t>
            </w:r>
          </w:p>
        </w:tc>
      </w:tr>
      <w:tr w:rsidR="001F30C4" w:rsidRPr="00C1107E" w14:paraId="416AA88F" w14:textId="77777777" w:rsidTr="009B4D06">
        <w:trPr>
          <w:trHeight w:val="340"/>
        </w:trPr>
        <w:tc>
          <w:tcPr>
            <w:tcW w:w="2555" w:type="pct"/>
            <w:shd w:val="clear" w:color="auto" w:fill="CCE0ED"/>
          </w:tcPr>
          <w:p w14:paraId="7D7A7CCF" w14:textId="44A520E6" w:rsidR="001F30C4" w:rsidRPr="00047711" w:rsidRDefault="001F30C4" w:rsidP="00445B4A">
            <w:pPr>
              <w:pStyle w:val="TableText"/>
            </w:pPr>
            <w:r w:rsidRPr="00047711">
              <w:t>Average age</w:t>
            </w:r>
          </w:p>
        </w:tc>
        <w:tc>
          <w:tcPr>
            <w:tcW w:w="1295" w:type="pct"/>
            <w:shd w:val="clear" w:color="auto" w:fill="CCE0ED"/>
            <w:vAlign w:val="center"/>
          </w:tcPr>
          <w:p w14:paraId="5F131D17" w14:textId="2FACA076" w:rsidR="001F30C4" w:rsidRPr="00047711" w:rsidRDefault="001F30C4" w:rsidP="00445B4A">
            <w:pPr>
              <w:pStyle w:val="TableTextcentred"/>
            </w:pPr>
            <w:r w:rsidRPr="00047711">
              <w:t>47.2</w:t>
            </w:r>
          </w:p>
        </w:tc>
        <w:tc>
          <w:tcPr>
            <w:tcW w:w="1150" w:type="pct"/>
            <w:shd w:val="clear" w:color="auto" w:fill="CCE0ED"/>
            <w:vAlign w:val="center"/>
          </w:tcPr>
          <w:p w14:paraId="7B4FD9FD" w14:textId="39B50BFE" w:rsidR="001F30C4" w:rsidRPr="00047711" w:rsidRDefault="001F30C4" w:rsidP="00445B4A">
            <w:pPr>
              <w:pStyle w:val="TableTextcentred"/>
            </w:pPr>
            <w:r w:rsidRPr="00047711">
              <w:t>44.9</w:t>
            </w:r>
          </w:p>
        </w:tc>
      </w:tr>
      <w:tr w:rsidR="001F30C4" w:rsidRPr="00C1107E" w14:paraId="60FA66B6" w14:textId="77777777" w:rsidTr="009B4D06">
        <w:trPr>
          <w:trHeight w:val="340"/>
        </w:trPr>
        <w:tc>
          <w:tcPr>
            <w:tcW w:w="2555" w:type="pct"/>
            <w:shd w:val="clear" w:color="auto" w:fill="CCEFFC"/>
          </w:tcPr>
          <w:p w14:paraId="33D15449" w14:textId="38826FDB" w:rsidR="001F30C4" w:rsidRPr="00047711" w:rsidRDefault="001F30C4" w:rsidP="00445B4A">
            <w:pPr>
              <w:pStyle w:val="TableText"/>
            </w:pPr>
            <w:r w:rsidRPr="00047711">
              <w:t>% over 55</w:t>
            </w:r>
          </w:p>
        </w:tc>
        <w:tc>
          <w:tcPr>
            <w:tcW w:w="1295" w:type="pct"/>
            <w:shd w:val="clear" w:color="auto" w:fill="CCEFFC"/>
            <w:vAlign w:val="center"/>
          </w:tcPr>
          <w:p w14:paraId="009B424D" w14:textId="3AB9C006" w:rsidR="001F30C4" w:rsidRPr="00047711" w:rsidRDefault="001F30C4" w:rsidP="00445B4A">
            <w:pPr>
              <w:pStyle w:val="TableTextcentred"/>
            </w:pPr>
            <w:r w:rsidRPr="00047711">
              <w:t>36.5</w:t>
            </w:r>
          </w:p>
        </w:tc>
        <w:tc>
          <w:tcPr>
            <w:tcW w:w="1150" w:type="pct"/>
            <w:shd w:val="clear" w:color="auto" w:fill="CCEFFC"/>
            <w:vAlign w:val="center"/>
          </w:tcPr>
          <w:p w14:paraId="5F4B25EA" w14:textId="780D1285" w:rsidR="001F30C4" w:rsidRPr="00047711" w:rsidRDefault="001F30C4" w:rsidP="00445B4A">
            <w:pPr>
              <w:pStyle w:val="TableTextcentred"/>
            </w:pPr>
            <w:r w:rsidRPr="00047711">
              <w:t>28.9</w:t>
            </w:r>
          </w:p>
        </w:tc>
      </w:tr>
      <w:tr w:rsidR="001F30C4" w:rsidRPr="00C1107E" w14:paraId="010390E4" w14:textId="77777777" w:rsidTr="009B4D06">
        <w:trPr>
          <w:trHeight w:val="340"/>
        </w:trPr>
        <w:tc>
          <w:tcPr>
            <w:tcW w:w="2555" w:type="pct"/>
            <w:shd w:val="clear" w:color="auto" w:fill="CCE0ED"/>
          </w:tcPr>
          <w:p w14:paraId="01433E38" w14:textId="2F183914" w:rsidR="001F30C4" w:rsidRPr="00047711" w:rsidRDefault="001F30C4" w:rsidP="00445B4A">
            <w:pPr>
              <w:pStyle w:val="TableText"/>
            </w:pPr>
            <w:r w:rsidRPr="00047711">
              <w:t>Average working hours</w:t>
            </w:r>
          </w:p>
        </w:tc>
        <w:tc>
          <w:tcPr>
            <w:tcW w:w="1295" w:type="pct"/>
            <w:shd w:val="clear" w:color="auto" w:fill="CCE0ED"/>
            <w:vAlign w:val="center"/>
          </w:tcPr>
          <w:p w14:paraId="0BB6A59E" w14:textId="2DE30AD1" w:rsidR="001F30C4" w:rsidRPr="00047711" w:rsidRDefault="001F30C4" w:rsidP="00445B4A">
            <w:pPr>
              <w:pStyle w:val="TableTextcentred"/>
            </w:pPr>
            <w:r w:rsidRPr="00047711">
              <w:t>34.9</w:t>
            </w:r>
          </w:p>
        </w:tc>
        <w:tc>
          <w:tcPr>
            <w:tcW w:w="1150" w:type="pct"/>
            <w:shd w:val="clear" w:color="auto" w:fill="CCE0ED"/>
            <w:vAlign w:val="center"/>
          </w:tcPr>
          <w:p w14:paraId="78FC4582" w14:textId="230917B7" w:rsidR="001F30C4" w:rsidRPr="00047711" w:rsidRDefault="001F30C4" w:rsidP="00445B4A">
            <w:pPr>
              <w:pStyle w:val="TableTextcentred"/>
            </w:pPr>
            <w:r w:rsidRPr="00047711">
              <w:t>35.2</w:t>
            </w:r>
          </w:p>
        </w:tc>
      </w:tr>
      <w:tr w:rsidR="001F30C4" w:rsidRPr="00EC59D1" w14:paraId="4787E272" w14:textId="77777777" w:rsidTr="009B4D06">
        <w:trPr>
          <w:trHeight w:val="340"/>
        </w:trPr>
        <w:tc>
          <w:tcPr>
            <w:tcW w:w="2555" w:type="pct"/>
            <w:shd w:val="clear" w:color="auto" w:fill="CCEFFC"/>
          </w:tcPr>
          <w:p w14:paraId="00DA320E" w14:textId="5145BA9A" w:rsidR="001F30C4" w:rsidRPr="00047711" w:rsidRDefault="001F30C4" w:rsidP="00445B4A">
            <w:pPr>
              <w:pStyle w:val="TableText"/>
            </w:pPr>
            <w:r w:rsidRPr="00047711">
              <w:t>Full-time equivalent</w:t>
            </w:r>
          </w:p>
        </w:tc>
        <w:tc>
          <w:tcPr>
            <w:tcW w:w="1295" w:type="pct"/>
            <w:shd w:val="clear" w:color="auto" w:fill="CCEFFC"/>
            <w:vAlign w:val="center"/>
          </w:tcPr>
          <w:p w14:paraId="4DBEF18B" w14:textId="5E76BCAB" w:rsidR="001F30C4" w:rsidRPr="00047711" w:rsidRDefault="001F30C4" w:rsidP="00445B4A">
            <w:pPr>
              <w:pStyle w:val="TableTextcentred"/>
            </w:pPr>
            <w:r w:rsidRPr="00047711">
              <w:t>63</w:t>
            </w:r>
          </w:p>
        </w:tc>
        <w:tc>
          <w:tcPr>
            <w:tcW w:w="1150" w:type="pct"/>
            <w:shd w:val="clear" w:color="auto" w:fill="CCEFFC"/>
            <w:vAlign w:val="center"/>
          </w:tcPr>
          <w:p w14:paraId="31453826" w14:textId="4B23869E" w:rsidR="001F30C4" w:rsidRPr="00047711" w:rsidRDefault="001F30C4" w:rsidP="00445B4A">
            <w:pPr>
              <w:pStyle w:val="TableTextcentred"/>
            </w:pPr>
            <w:r w:rsidRPr="00047711">
              <w:t>93</w:t>
            </w:r>
          </w:p>
        </w:tc>
      </w:tr>
    </w:tbl>
    <w:p w14:paraId="5ECAB383" w14:textId="18707835" w:rsidR="004E554B" w:rsidRPr="00483BDC" w:rsidRDefault="004E554B" w:rsidP="00445B4A">
      <w:pPr>
        <w:pStyle w:val="Tablenote"/>
      </w:pPr>
      <w:r w:rsidRPr="00483BDC">
        <w:t xml:space="preserve">Source: </w:t>
      </w:r>
      <w:r w:rsidR="004875C1">
        <w:t>NHWDS: dental practitioners 2011 and 2012</w:t>
      </w:r>
    </w:p>
    <w:p w14:paraId="6857092F" w14:textId="124550D2" w:rsidR="00766FB2" w:rsidRPr="008168D4" w:rsidRDefault="00766FB2" w:rsidP="003E45B0">
      <w:pPr>
        <w:pStyle w:val="Heading2"/>
      </w:pPr>
      <w:bookmarkStart w:id="171" w:name="_Toc377045856"/>
      <w:bookmarkStart w:id="172" w:name="_Toc407706408"/>
      <w:r w:rsidRPr="008168D4">
        <w:t>Orthodontics</w:t>
      </w:r>
      <w:bookmarkEnd w:id="171"/>
      <w:bookmarkEnd w:id="172"/>
    </w:p>
    <w:p w14:paraId="6E08348D" w14:textId="77777777" w:rsidR="00766FB2" w:rsidRPr="008168D4" w:rsidRDefault="00766FB2" w:rsidP="00265AF6">
      <w:pPr>
        <w:pStyle w:val="Heading3"/>
      </w:pPr>
      <w:bookmarkStart w:id="173" w:name="_Toc377045857"/>
      <w:r w:rsidRPr="008168D4">
        <w:t>What is an orthodontist?</w:t>
      </w:r>
      <w:bookmarkEnd w:id="173"/>
    </w:p>
    <w:p w14:paraId="4BD4F551" w14:textId="2981AA66" w:rsidR="00F22A3B" w:rsidRPr="00483BDC" w:rsidRDefault="00766FB2" w:rsidP="00265AF6">
      <w:r w:rsidRPr="00483BDC">
        <w:t>Orthodonti</w:t>
      </w:r>
      <w:r w:rsidR="004E130C">
        <w:t>sts practi</w:t>
      </w:r>
      <w:r w:rsidR="00025AA1">
        <w:t>s</w:t>
      </w:r>
      <w:r w:rsidR="004E130C">
        <w:t xml:space="preserve">e the </w:t>
      </w:r>
      <w:r w:rsidRPr="00483BDC">
        <w:t xml:space="preserve">branch of dentistry that </w:t>
      </w:r>
      <w:r w:rsidR="004E130C">
        <w:t xml:space="preserve">deals with the </w:t>
      </w:r>
      <w:r w:rsidRPr="00483BDC">
        <w:t xml:space="preserve">supervision, guidance and correction of the growing and mature </w:t>
      </w:r>
      <w:proofErr w:type="spellStart"/>
      <w:r w:rsidRPr="00483BDC">
        <w:t>dentofacial</w:t>
      </w:r>
      <w:proofErr w:type="spellEnd"/>
      <w:r w:rsidR="004E130C">
        <w:t xml:space="preserve"> (pertaining to the mouth or jaw)</w:t>
      </w:r>
      <w:r w:rsidRPr="00483BDC">
        <w:t xml:space="preserve"> structures</w:t>
      </w:r>
      <w:r w:rsidR="004E130C">
        <w:t>. It</w:t>
      </w:r>
      <w:r w:rsidRPr="00483BDC">
        <w:t xml:space="preserve"> includes the diagnosis, prevention, interception and </w:t>
      </w:r>
      <w:r w:rsidRPr="00483BDC">
        <w:lastRenderedPageBreak/>
        <w:t xml:space="preserve">treatment of all forms of </w:t>
      </w:r>
      <w:r w:rsidR="004E130C">
        <w:t xml:space="preserve">misalignment </w:t>
      </w:r>
      <w:r w:rsidRPr="00483BDC">
        <w:t>of the teeth and associated alterations in their surrounding structures.</w:t>
      </w:r>
      <w:r w:rsidR="00F22A3B" w:rsidRPr="00483BDC">
        <w:rPr>
          <w:vertAlign w:val="superscript"/>
        </w:rPr>
        <w:endnoteReference w:id="25"/>
      </w:r>
    </w:p>
    <w:p w14:paraId="43D3F413" w14:textId="77777777" w:rsidR="00766FB2" w:rsidRPr="00483BDC" w:rsidRDefault="00766FB2" w:rsidP="00265AF6">
      <w:pPr>
        <w:pStyle w:val="Heading3"/>
      </w:pPr>
      <w:bookmarkStart w:id="174" w:name="_Toc377045858"/>
      <w:r w:rsidRPr="00483BDC">
        <w:t>How are orthodontists trained?</w:t>
      </w:r>
      <w:bookmarkEnd w:id="174"/>
    </w:p>
    <w:p w14:paraId="354759F7" w14:textId="74A4F7FF" w:rsidR="00766FB2" w:rsidRPr="00483BDC" w:rsidRDefault="004440A2" w:rsidP="00265AF6">
      <w:r>
        <w:t>To be eligible to gain specialist registration with the DBA as an orthodontist, a person must be a qualified dentist, have a</w:t>
      </w:r>
      <w:r w:rsidRPr="00483BDC">
        <w:t xml:space="preserve"> minimum of two years general dental practice</w:t>
      </w:r>
      <w:r>
        <w:t xml:space="preserve"> experience, and complete an </w:t>
      </w:r>
      <w:r w:rsidR="00BA65A1">
        <w:t xml:space="preserve">approved </w:t>
      </w:r>
      <w:r>
        <w:t xml:space="preserve">postgraduate </w:t>
      </w:r>
      <w:r w:rsidR="00686729">
        <w:t>programme</w:t>
      </w:r>
      <w:r w:rsidR="00BA65A1">
        <w:t xml:space="preserve"> of study </w:t>
      </w:r>
      <w:r>
        <w:t xml:space="preserve">in </w:t>
      </w:r>
      <w:r w:rsidRPr="00483BDC">
        <w:t>orthodontics</w:t>
      </w:r>
      <w:r>
        <w:t xml:space="preserve">. </w:t>
      </w:r>
      <w:r w:rsidR="00766FB2" w:rsidRPr="00483BDC">
        <w:t xml:space="preserve">Currently there are six </w:t>
      </w:r>
      <w:r w:rsidR="00BA65A1">
        <w:t>approved</w:t>
      </w:r>
      <w:r w:rsidR="00BA65A1" w:rsidRPr="00483BDC">
        <w:t xml:space="preserve"> </w:t>
      </w:r>
      <w:r w:rsidR="00766FB2" w:rsidRPr="00483BDC">
        <w:t xml:space="preserve">three-year Doctor of Clinical Dentistry in Orthodontics </w:t>
      </w:r>
      <w:r w:rsidR="00686729">
        <w:t>programme</w:t>
      </w:r>
      <w:r w:rsidR="00766FB2" w:rsidRPr="00483BDC">
        <w:t>s in Australia, offered by James Cook University, the University of Adelaide, the University of Melbourne, the University of Queensland, the University of Sydney, and the University of Western Australia.</w:t>
      </w:r>
      <w:r w:rsidR="00F22A3B" w:rsidRPr="00483BDC">
        <w:rPr>
          <w:vertAlign w:val="superscript"/>
        </w:rPr>
        <w:endnoteReference w:id="26"/>
      </w:r>
      <w:r w:rsidR="00F22A3B" w:rsidRPr="00483BDC">
        <w:t xml:space="preserve"> </w:t>
      </w:r>
    </w:p>
    <w:p w14:paraId="0D532323" w14:textId="77777777" w:rsidR="00766FB2" w:rsidRPr="00483BDC" w:rsidRDefault="00766FB2" w:rsidP="00265AF6">
      <w:pPr>
        <w:pStyle w:val="Heading3"/>
      </w:pPr>
      <w:bookmarkStart w:id="175" w:name="_Toc377045859"/>
      <w:r w:rsidRPr="00483BDC">
        <w:t>What is the assessment process for overseas-trained orthodontists?</w:t>
      </w:r>
      <w:bookmarkEnd w:id="175"/>
    </w:p>
    <w:p w14:paraId="2899ACAA" w14:textId="265F2D56" w:rsidR="00B41F1C" w:rsidRDefault="00B41F1C" w:rsidP="00265AF6">
      <w:r w:rsidRPr="004E33B4">
        <w:t xml:space="preserve">An overseas-trained </w:t>
      </w:r>
      <w:r w:rsidR="00000ED1">
        <w:t>orthodontist</w:t>
      </w:r>
      <w:r>
        <w:t xml:space="preserve"> mu</w:t>
      </w:r>
      <w:r w:rsidRPr="004E33B4">
        <w:t>st have their specialist qualification assessed as substantially equivalent to an approved qualification for the specialty. The ADC review and make recommendations abou</w:t>
      </w:r>
      <w:r>
        <w:t xml:space="preserve">t </w:t>
      </w:r>
      <w:r w:rsidRPr="004E33B4">
        <w:t xml:space="preserve">overseas-trained </w:t>
      </w:r>
      <w:proofErr w:type="spellStart"/>
      <w:r w:rsidR="00000ED1">
        <w:t>othodontist</w:t>
      </w:r>
      <w:proofErr w:type="spellEnd"/>
      <w:r>
        <w:t xml:space="preserve"> applications</w:t>
      </w:r>
      <w:r w:rsidRPr="004E33B4">
        <w:t xml:space="preserve"> to the DBA.</w:t>
      </w:r>
    </w:p>
    <w:p w14:paraId="4977B75A" w14:textId="5022B0C6" w:rsidR="00F22A3B" w:rsidRPr="00483BDC" w:rsidRDefault="00B41F1C" w:rsidP="00265AF6">
      <w:r w:rsidRPr="004E33B4">
        <w:t>In addition to having their spec</w:t>
      </w:r>
      <w:r>
        <w:t xml:space="preserve">ialist qualification assessed as </w:t>
      </w:r>
      <w:r w:rsidRPr="004E33B4">
        <w:t xml:space="preserve">substantially equivalent, </w:t>
      </w:r>
      <w:r>
        <w:t xml:space="preserve">the </w:t>
      </w:r>
      <w:r w:rsidRPr="004E33B4">
        <w:t>DBA’s Specialist Registration Standard requires specialist registration applicants to have completed a minimum of two years general dental practice in addition to meeting all other requirements for general registration as a dentist. The general practice requirement may be achieved by experience outside Australia, subject to assessment and approval by the DBA</w:t>
      </w:r>
      <w:r w:rsidR="00766FB2" w:rsidRPr="00483BDC">
        <w:t>.</w:t>
      </w:r>
      <w:r w:rsidR="00F22A3B" w:rsidRPr="00483BDC">
        <w:rPr>
          <w:vertAlign w:val="superscript"/>
        </w:rPr>
        <w:endnoteReference w:id="27"/>
      </w:r>
    </w:p>
    <w:p w14:paraId="10C1D609" w14:textId="77777777" w:rsidR="00766FB2" w:rsidRPr="00483BDC" w:rsidRDefault="00766FB2" w:rsidP="00265AF6">
      <w:pPr>
        <w:pStyle w:val="Heading3"/>
      </w:pPr>
      <w:bookmarkStart w:id="176" w:name="_Toc377045860"/>
      <w:r w:rsidRPr="00483BDC">
        <w:t>What issues have stakeholders identified for the orthodontist workforce?</w:t>
      </w:r>
      <w:bookmarkEnd w:id="176"/>
    </w:p>
    <w:p w14:paraId="195D24CB" w14:textId="77777777" w:rsidR="00BA17C1" w:rsidRPr="000573CC" w:rsidRDefault="00766FB2" w:rsidP="00265AF6">
      <w:pPr>
        <w:rPr>
          <w:szCs w:val="20"/>
        </w:rPr>
      </w:pPr>
      <w:r w:rsidRPr="00F27330">
        <w:t>The Australian Soc</w:t>
      </w:r>
      <w:r w:rsidR="00BA17C1" w:rsidRPr="00F27330">
        <w:t xml:space="preserve">iety of Orthodontists Inc. noted demand </w:t>
      </w:r>
      <w:r w:rsidRPr="00F27330">
        <w:t xml:space="preserve">for orthodontic services has </w:t>
      </w:r>
      <w:r w:rsidR="00BA17C1" w:rsidRPr="00F27330">
        <w:t xml:space="preserve">steadily increased over time, due to factors including: </w:t>
      </w:r>
    </w:p>
    <w:p w14:paraId="6E0E3556" w14:textId="6C205C7A" w:rsidR="00BA17C1" w:rsidRPr="000573CC" w:rsidRDefault="00766FB2" w:rsidP="00CF0B0D">
      <w:pPr>
        <w:pStyle w:val="ListParagraph"/>
        <w:numPr>
          <w:ilvl w:val="0"/>
          <w:numId w:val="20"/>
        </w:numPr>
      </w:pPr>
      <w:r w:rsidRPr="000573CC">
        <w:t xml:space="preserve">increased public awareness of orthodontics </w:t>
      </w:r>
    </w:p>
    <w:p w14:paraId="3B0A4BF9" w14:textId="30889F8B" w:rsidR="00BA17C1" w:rsidRPr="000573CC" w:rsidRDefault="00766FB2" w:rsidP="00CF0B0D">
      <w:pPr>
        <w:pStyle w:val="ListParagraph"/>
        <w:numPr>
          <w:ilvl w:val="0"/>
          <w:numId w:val="20"/>
        </w:numPr>
      </w:pPr>
      <w:r w:rsidRPr="000573CC">
        <w:t xml:space="preserve">increased treatment efficiencies </w:t>
      </w:r>
    </w:p>
    <w:p w14:paraId="58C7B15B" w14:textId="045D6EA4" w:rsidR="00BA17C1" w:rsidRPr="000573CC" w:rsidRDefault="00766FB2" w:rsidP="00CF0B0D">
      <w:pPr>
        <w:pStyle w:val="ListParagraph"/>
        <w:numPr>
          <w:ilvl w:val="0"/>
          <w:numId w:val="20"/>
        </w:numPr>
      </w:pPr>
      <w:r w:rsidRPr="000573CC">
        <w:t xml:space="preserve">relatively reduced costs </w:t>
      </w:r>
    </w:p>
    <w:p w14:paraId="16FD4814" w14:textId="0F6A4693" w:rsidR="00BA17C1" w:rsidRPr="000573CC" w:rsidRDefault="00766FB2" w:rsidP="00CF0B0D">
      <w:pPr>
        <w:pStyle w:val="ListParagraph"/>
        <w:numPr>
          <w:ilvl w:val="0"/>
          <w:numId w:val="20"/>
        </w:numPr>
      </w:pPr>
      <w:r w:rsidRPr="000573CC">
        <w:t xml:space="preserve">provision of third party funding </w:t>
      </w:r>
    </w:p>
    <w:p w14:paraId="090928C8" w14:textId="0462308B" w:rsidR="00BA17C1" w:rsidRPr="000573CC" w:rsidRDefault="00766FB2" w:rsidP="00CF0B0D">
      <w:pPr>
        <w:pStyle w:val="ListParagraph"/>
        <w:numPr>
          <w:ilvl w:val="0"/>
          <w:numId w:val="20"/>
        </w:numPr>
      </w:pPr>
      <w:proofErr w:type="gramStart"/>
      <w:r w:rsidRPr="000573CC">
        <w:t>an</w:t>
      </w:r>
      <w:proofErr w:type="gramEnd"/>
      <w:r w:rsidRPr="000573CC">
        <w:t xml:space="preserve"> overall awareness of the importance of dental health and appearance.</w:t>
      </w:r>
      <w:r w:rsidR="00C047EC" w:rsidRPr="000573CC">
        <w:t xml:space="preserve"> </w:t>
      </w:r>
    </w:p>
    <w:p w14:paraId="773CBEAE" w14:textId="6CC4E49A" w:rsidR="00766FB2" w:rsidRPr="00F27330" w:rsidRDefault="00F27330" w:rsidP="00265AF6">
      <w:r w:rsidRPr="000573CC">
        <w:t>It was noted t</w:t>
      </w:r>
      <w:r w:rsidR="00766FB2" w:rsidRPr="000573CC">
        <w:t>he current supply of private sector orthodontists is sufficient to meet this demand, and specialist orthodontic services are widely available in most regions of Australia</w:t>
      </w:r>
      <w:r w:rsidR="00766FB2" w:rsidRPr="00F27330">
        <w:t xml:space="preserve">, including remote areas. </w:t>
      </w:r>
      <w:r w:rsidR="00597092">
        <w:t xml:space="preserve">It was also noted that there is current unmet demand for public </w:t>
      </w:r>
      <w:r w:rsidR="00766FB2" w:rsidRPr="00F27330">
        <w:t>orthodontic services.</w:t>
      </w:r>
    </w:p>
    <w:p w14:paraId="706C07E1" w14:textId="7D36B8D9" w:rsidR="00766FB2" w:rsidRPr="00F27330" w:rsidRDefault="00F27330" w:rsidP="00265AF6">
      <w:r w:rsidRPr="00F27330">
        <w:t xml:space="preserve">Concerns about </w:t>
      </w:r>
      <w:r w:rsidR="00597092">
        <w:t xml:space="preserve">dental practitioners providing </w:t>
      </w:r>
      <w:proofErr w:type="spellStart"/>
      <w:r w:rsidR="00597092">
        <w:t>oth</w:t>
      </w:r>
      <w:r w:rsidRPr="00F27330">
        <w:t>odontic</w:t>
      </w:r>
      <w:proofErr w:type="spellEnd"/>
      <w:r w:rsidRPr="00F27330">
        <w:t xml:space="preserve"> services</w:t>
      </w:r>
      <w:r w:rsidR="00597092">
        <w:t xml:space="preserve"> outside of their scope of practice were raised due to quality and safety concerns. </w:t>
      </w:r>
      <w:r w:rsidR="00F20257">
        <w:t>This was highlighted as i</w:t>
      </w:r>
      <w:r w:rsidR="00597092">
        <w:t>n the past</w:t>
      </w:r>
      <w:r w:rsidR="00F20257">
        <w:t>,</w:t>
      </w:r>
      <w:r w:rsidR="00597092">
        <w:t xml:space="preserve"> </w:t>
      </w:r>
      <w:r w:rsidR="00597092" w:rsidRPr="00F27330">
        <w:t>orthodontic services have been supplemented by some general dentists and paediatric dentists undertaking simple orthodontic treatments</w:t>
      </w:r>
      <w:r w:rsidR="00F20257">
        <w:t xml:space="preserve">. </w:t>
      </w:r>
      <w:r w:rsidR="00F20257">
        <w:lastRenderedPageBreak/>
        <w:t>Short courses also exist i</w:t>
      </w:r>
      <w:r w:rsidR="00597092" w:rsidRPr="00F27330">
        <w:t>n orthodontic treatments and procedures</w:t>
      </w:r>
      <w:r w:rsidR="00F20257">
        <w:t xml:space="preserve">, which the </w:t>
      </w:r>
      <w:r w:rsidR="00F20257" w:rsidRPr="00F27330">
        <w:t xml:space="preserve">Australian Society of Orthodontists </w:t>
      </w:r>
      <w:proofErr w:type="spellStart"/>
      <w:r w:rsidR="00F20257" w:rsidRPr="00F27330">
        <w:t>Inc</w:t>
      </w:r>
      <w:proofErr w:type="spellEnd"/>
      <w:r w:rsidR="00F20257">
        <w:t xml:space="preserve"> generally </w:t>
      </w:r>
      <w:proofErr w:type="gramStart"/>
      <w:r w:rsidR="00F20257">
        <w:t>feel</w:t>
      </w:r>
      <w:proofErr w:type="gramEnd"/>
      <w:r w:rsidR="00F20257">
        <w:t xml:space="preserve"> are insufficient</w:t>
      </w:r>
      <w:r w:rsidR="00C46544">
        <w:t>.</w:t>
      </w:r>
      <w:r w:rsidR="007C46F1">
        <w:t xml:space="preserve"> </w:t>
      </w:r>
    </w:p>
    <w:p w14:paraId="7B772783" w14:textId="77777777" w:rsidR="00766FB2" w:rsidRPr="00483BDC" w:rsidRDefault="00766FB2" w:rsidP="00265AF6">
      <w:pPr>
        <w:pStyle w:val="Heading3"/>
      </w:pPr>
      <w:bookmarkStart w:id="177" w:name="_Toc377045861"/>
      <w:r w:rsidRPr="00483BDC">
        <w:t>Existing workforce position</w:t>
      </w:r>
      <w:bookmarkEnd w:id="177"/>
    </w:p>
    <w:p w14:paraId="2533D8A2" w14:textId="7A7399DC" w:rsidR="00766FB2" w:rsidRPr="00483BDC" w:rsidRDefault="001E17D5" w:rsidP="00265AF6">
      <w:r w:rsidRPr="000B6A18">
        <w:t xml:space="preserve">The existing workforce position was determined from expert opinion from jurisdictions and the profession. A traffic light approach was used (as described in Appendix D). </w:t>
      </w:r>
      <w:r w:rsidRPr="000B6A18">
        <w:rPr>
          <w:lang w:eastAsia="en-AU"/>
        </w:rPr>
        <w:t xml:space="preserve">The </w:t>
      </w:r>
      <w:r w:rsidR="00827651">
        <w:rPr>
          <w:lang w:eastAsia="en-AU"/>
        </w:rPr>
        <w:t>orthodontist</w:t>
      </w:r>
      <w:r w:rsidRPr="000B6A18">
        <w:rPr>
          <w:lang w:eastAsia="en-AU"/>
        </w:rPr>
        <w:t xml:space="preserve"> existing workforce position was assesse</w:t>
      </w:r>
      <w:r w:rsidR="00827651">
        <w:rPr>
          <w:lang w:eastAsia="en-AU"/>
        </w:rPr>
        <w:t xml:space="preserve">d </w:t>
      </w:r>
      <w:r w:rsidR="00827651">
        <w:t>as white – current perceived excess supply.</w:t>
      </w:r>
      <w:r w:rsidR="00FF3ECC" w:rsidRPr="00483BDC">
        <w:t xml:space="preserve"> </w:t>
      </w:r>
    </w:p>
    <w:p w14:paraId="510A850F" w14:textId="77777777" w:rsidR="00766FB2" w:rsidRPr="008168D4" w:rsidRDefault="00766FB2" w:rsidP="00265AF6">
      <w:pPr>
        <w:pStyle w:val="Heading3"/>
      </w:pPr>
      <w:bookmarkStart w:id="178" w:name="_Toc377045863"/>
      <w:r w:rsidRPr="00483BDC">
        <w:t>Workforce characteristics</w:t>
      </w:r>
      <w:bookmarkEnd w:id="178"/>
    </w:p>
    <w:p w14:paraId="1B9F71DC" w14:textId="175FE182" w:rsidR="00D36FB3" w:rsidRPr="00483BDC" w:rsidRDefault="007A2595" w:rsidP="00265AF6">
      <w:pPr>
        <w:rPr>
          <w:lang w:val="en-US"/>
        </w:rPr>
      </w:pPr>
      <w:r>
        <w:rPr>
          <w:lang w:val="en-US"/>
        </w:rPr>
        <w:t>Orthodontics has the largest number of employed registered specialists of all the dental specialties, with approximately 500 orthodontist specialists in 2</w:t>
      </w:r>
      <w:r w:rsidR="00D36FB3" w:rsidRPr="00483BDC">
        <w:rPr>
          <w:lang w:val="en-US"/>
        </w:rPr>
        <w:t xml:space="preserve">011 </w:t>
      </w:r>
      <w:r>
        <w:rPr>
          <w:lang w:val="en-US"/>
        </w:rPr>
        <w:t xml:space="preserve">and </w:t>
      </w:r>
      <w:r w:rsidR="00D36FB3" w:rsidRPr="00483BDC">
        <w:rPr>
          <w:lang w:val="en-US"/>
        </w:rPr>
        <w:t>2012</w:t>
      </w:r>
      <w:r>
        <w:rPr>
          <w:lang w:val="en-US"/>
        </w:rPr>
        <w:t xml:space="preserve"> (Table 22).</w:t>
      </w:r>
      <w:r w:rsidR="007C46F1">
        <w:rPr>
          <w:lang w:val="en-US"/>
        </w:rPr>
        <w:t xml:space="preserve"> </w:t>
      </w:r>
      <w:r>
        <w:rPr>
          <w:lang w:val="en-US"/>
        </w:rPr>
        <w:t xml:space="preserve">Almost all </w:t>
      </w:r>
      <w:r w:rsidR="00D36FB3" w:rsidRPr="00483BDC">
        <w:rPr>
          <w:lang w:val="en-US"/>
        </w:rPr>
        <w:t>orthodontists reported their primary role as a clinician</w:t>
      </w:r>
      <w:r>
        <w:rPr>
          <w:lang w:val="en-US"/>
        </w:rPr>
        <w:t xml:space="preserve">, </w:t>
      </w:r>
      <w:r w:rsidR="00D36FB3" w:rsidRPr="00483BDC">
        <w:rPr>
          <w:lang w:val="en-US"/>
        </w:rPr>
        <w:t xml:space="preserve">and approximately one </w:t>
      </w:r>
      <w:r w:rsidR="00025AA1">
        <w:rPr>
          <w:lang w:val="en-US"/>
        </w:rPr>
        <w:t>in</w:t>
      </w:r>
      <w:r w:rsidR="00D36FB3" w:rsidRPr="00483BDC">
        <w:rPr>
          <w:lang w:val="en-US"/>
        </w:rPr>
        <w:t xml:space="preserve"> five were female. </w:t>
      </w:r>
      <w:r>
        <w:rPr>
          <w:lang w:val="en-US"/>
        </w:rPr>
        <w:t xml:space="preserve">Orthodontists work close to standard full-time hours on average. </w:t>
      </w:r>
    </w:p>
    <w:p w14:paraId="4EDFBD7E" w14:textId="786B7F91" w:rsidR="00D270D9" w:rsidRPr="00D538B8" w:rsidRDefault="00D270D9" w:rsidP="00547C25">
      <w:pPr>
        <w:pStyle w:val="Caption"/>
      </w:pPr>
      <w:bookmarkStart w:id="179" w:name="_Ref378755036"/>
      <w:bookmarkStart w:id="180" w:name="_Toc409599545"/>
      <w:r w:rsidRPr="00D538B8">
        <w:t xml:space="preserve">Table </w:t>
      </w:r>
      <w:fldSimple w:instr=" SEQ Table \* ARABIC ">
        <w:r w:rsidR="00E91C85" w:rsidRPr="00D538B8">
          <w:t>22</w:t>
        </w:r>
      </w:fldSimple>
      <w:bookmarkEnd w:id="179"/>
      <w:r w:rsidRPr="00D538B8">
        <w:t xml:space="preserve">: </w:t>
      </w:r>
      <w:r w:rsidR="00FD4AF8" w:rsidRPr="00D538B8">
        <w:t>Employed r</w:t>
      </w:r>
      <w:r w:rsidR="004E554B" w:rsidRPr="00D538B8">
        <w:t>egistered specialists: o</w:t>
      </w:r>
      <w:r w:rsidRPr="00D538B8">
        <w:t>rthodontists, workforce characteristics, 2011 and 2012</w:t>
      </w:r>
      <w:bookmarkEnd w:id="180"/>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CEFFC"/>
        <w:tblLook w:val="0480" w:firstRow="0" w:lastRow="0" w:firstColumn="1" w:lastColumn="0" w:noHBand="0" w:noVBand="1"/>
        <w:tblDescription w:val="Orthodontics has the largest number of employed registered specialists of all the dental specialties, with approximately 500 orthodontist specialists in 2011 and 2012 (Table 22). Almost all orthodontists reported their primary role as a clinician, and approximately one in five were female. Orthodontists work close to standard full-time hours on average. "/>
      </w:tblPr>
      <w:tblGrid>
        <w:gridCol w:w="4722"/>
        <w:gridCol w:w="2394"/>
        <w:gridCol w:w="2126"/>
      </w:tblGrid>
      <w:tr w:rsidR="001F30C4" w:rsidRPr="00445B4A" w14:paraId="07EF1581" w14:textId="77777777" w:rsidTr="009B4D06">
        <w:trPr>
          <w:tblHeader/>
        </w:trPr>
        <w:tc>
          <w:tcPr>
            <w:tcW w:w="2555" w:type="pct"/>
            <w:shd w:val="clear" w:color="auto" w:fill="0065A4"/>
          </w:tcPr>
          <w:p w14:paraId="430704AF" w14:textId="7AAEA03F" w:rsidR="001F30C4" w:rsidRPr="001F30C4" w:rsidRDefault="001F30C4" w:rsidP="001F30C4">
            <w:pPr>
              <w:pStyle w:val="TableHeader"/>
            </w:pPr>
            <w:r w:rsidRPr="001F30C4">
              <w:t>Workforce characteristic</w:t>
            </w:r>
            <w:bookmarkStart w:id="181" w:name="ColumnTitle_22"/>
            <w:bookmarkEnd w:id="181"/>
          </w:p>
        </w:tc>
        <w:tc>
          <w:tcPr>
            <w:tcW w:w="1295" w:type="pct"/>
            <w:shd w:val="clear" w:color="auto" w:fill="0065A4"/>
          </w:tcPr>
          <w:p w14:paraId="7F4B7C2C" w14:textId="77777777" w:rsidR="001F30C4" w:rsidRPr="00445B4A" w:rsidRDefault="001F30C4" w:rsidP="00445B4A">
            <w:pPr>
              <w:pStyle w:val="TableHeader"/>
              <w:jc w:val="center"/>
              <w:rPr>
                <w:bCs/>
              </w:rPr>
            </w:pPr>
            <w:r w:rsidRPr="00445B4A">
              <w:rPr>
                <w:bCs/>
              </w:rPr>
              <w:t>2011</w:t>
            </w:r>
          </w:p>
        </w:tc>
        <w:tc>
          <w:tcPr>
            <w:tcW w:w="1150" w:type="pct"/>
            <w:shd w:val="clear" w:color="auto" w:fill="0065A4"/>
          </w:tcPr>
          <w:p w14:paraId="0DE79295" w14:textId="77777777" w:rsidR="001F30C4" w:rsidRPr="00445B4A" w:rsidRDefault="001F30C4" w:rsidP="00445B4A">
            <w:pPr>
              <w:pStyle w:val="TableHeader"/>
              <w:jc w:val="center"/>
              <w:rPr>
                <w:bCs/>
              </w:rPr>
            </w:pPr>
            <w:r w:rsidRPr="00445B4A">
              <w:rPr>
                <w:bCs/>
              </w:rPr>
              <w:t>2012</w:t>
            </w:r>
          </w:p>
        </w:tc>
      </w:tr>
      <w:tr w:rsidR="001F30C4" w:rsidRPr="00C1107E" w14:paraId="2C25AA4D" w14:textId="77777777" w:rsidTr="009B4D06">
        <w:trPr>
          <w:trHeight w:val="340"/>
        </w:trPr>
        <w:tc>
          <w:tcPr>
            <w:tcW w:w="2555" w:type="pct"/>
            <w:shd w:val="clear" w:color="auto" w:fill="CCEFFC"/>
          </w:tcPr>
          <w:p w14:paraId="7A18B241" w14:textId="4F52802E" w:rsidR="001F30C4" w:rsidRPr="00047711" w:rsidRDefault="001F30C4" w:rsidP="00445B4A">
            <w:pPr>
              <w:pStyle w:val="TableText"/>
            </w:pPr>
            <w:r w:rsidRPr="00047711">
              <w:t>Number</w:t>
            </w:r>
          </w:p>
        </w:tc>
        <w:tc>
          <w:tcPr>
            <w:tcW w:w="1295" w:type="pct"/>
            <w:shd w:val="clear" w:color="auto" w:fill="CCEFFC"/>
            <w:vAlign w:val="center"/>
          </w:tcPr>
          <w:p w14:paraId="207B50E4" w14:textId="0F278024" w:rsidR="001F30C4" w:rsidRPr="00047711" w:rsidRDefault="001F30C4" w:rsidP="00445B4A">
            <w:pPr>
              <w:pStyle w:val="TableTextcentred"/>
            </w:pPr>
            <w:r w:rsidRPr="00047711">
              <w:t>527</w:t>
            </w:r>
          </w:p>
        </w:tc>
        <w:tc>
          <w:tcPr>
            <w:tcW w:w="1150" w:type="pct"/>
            <w:shd w:val="clear" w:color="auto" w:fill="CCEFFC"/>
            <w:vAlign w:val="center"/>
          </w:tcPr>
          <w:p w14:paraId="35DAF63F" w14:textId="2FCE1100" w:rsidR="001F30C4" w:rsidRPr="00047711" w:rsidRDefault="001F30C4" w:rsidP="00445B4A">
            <w:pPr>
              <w:pStyle w:val="TableTextcentred"/>
            </w:pPr>
            <w:r w:rsidRPr="00047711">
              <w:t>519</w:t>
            </w:r>
          </w:p>
        </w:tc>
      </w:tr>
      <w:tr w:rsidR="001F30C4" w:rsidRPr="00C1107E" w14:paraId="41678F4C" w14:textId="77777777" w:rsidTr="009B4D06">
        <w:trPr>
          <w:trHeight w:val="340"/>
        </w:trPr>
        <w:tc>
          <w:tcPr>
            <w:tcW w:w="2555" w:type="pct"/>
            <w:shd w:val="clear" w:color="auto" w:fill="CCE0ED"/>
          </w:tcPr>
          <w:p w14:paraId="3C031687" w14:textId="3018C6C8" w:rsidR="001F30C4" w:rsidRPr="00047711" w:rsidRDefault="001F30C4" w:rsidP="00445B4A">
            <w:pPr>
              <w:pStyle w:val="TableText"/>
            </w:pPr>
            <w:r w:rsidRPr="00047711">
              <w:t>% clinician</w:t>
            </w:r>
          </w:p>
        </w:tc>
        <w:tc>
          <w:tcPr>
            <w:tcW w:w="1295" w:type="pct"/>
            <w:shd w:val="clear" w:color="auto" w:fill="CCE0ED"/>
            <w:vAlign w:val="center"/>
          </w:tcPr>
          <w:p w14:paraId="5D84089E" w14:textId="1950FE48" w:rsidR="001F30C4" w:rsidRPr="00047711" w:rsidRDefault="001F30C4" w:rsidP="00445B4A">
            <w:pPr>
              <w:pStyle w:val="TableTextcentred"/>
            </w:pPr>
            <w:r w:rsidRPr="00047711">
              <w:t>96.4</w:t>
            </w:r>
          </w:p>
        </w:tc>
        <w:tc>
          <w:tcPr>
            <w:tcW w:w="1150" w:type="pct"/>
            <w:shd w:val="clear" w:color="auto" w:fill="CCE0ED"/>
            <w:vAlign w:val="center"/>
          </w:tcPr>
          <w:p w14:paraId="2D4B6B7E" w14:textId="1EF6DCE7" w:rsidR="001F30C4" w:rsidRPr="00047711" w:rsidRDefault="001F30C4" w:rsidP="00445B4A">
            <w:pPr>
              <w:pStyle w:val="TableTextcentred"/>
            </w:pPr>
            <w:r w:rsidRPr="00047711">
              <w:t>96.2</w:t>
            </w:r>
          </w:p>
        </w:tc>
      </w:tr>
      <w:tr w:rsidR="001F30C4" w:rsidRPr="00C1107E" w14:paraId="265FAB28" w14:textId="77777777" w:rsidTr="009B4D06">
        <w:trPr>
          <w:trHeight w:val="340"/>
        </w:trPr>
        <w:tc>
          <w:tcPr>
            <w:tcW w:w="2555" w:type="pct"/>
            <w:shd w:val="clear" w:color="auto" w:fill="CCEFFC"/>
          </w:tcPr>
          <w:p w14:paraId="3CF13E3C" w14:textId="388DBAF7" w:rsidR="001F30C4" w:rsidRPr="00047711" w:rsidRDefault="001F30C4" w:rsidP="00445B4A">
            <w:pPr>
              <w:pStyle w:val="TableText"/>
            </w:pPr>
            <w:r w:rsidRPr="00047711">
              <w:t>% female</w:t>
            </w:r>
          </w:p>
        </w:tc>
        <w:tc>
          <w:tcPr>
            <w:tcW w:w="1295" w:type="pct"/>
            <w:shd w:val="clear" w:color="auto" w:fill="CCEFFC"/>
            <w:vAlign w:val="center"/>
          </w:tcPr>
          <w:p w14:paraId="0DED65A8" w14:textId="2F48AC83" w:rsidR="001F30C4" w:rsidRPr="00047711" w:rsidRDefault="001F30C4" w:rsidP="00445B4A">
            <w:pPr>
              <w:pStyle w:val="TableTextcentred"/>
            </w:pPr>
            <w:r w:rsidRPr="00047711">
              <w:t>21.4</w:t>
            </w:r>
          </w:p>
        </w:tc>
        <w:tc>
          <w:tcPr>
            <w:tcW w:w="1150" w:type="pct"/>
            <w:shd w:val="clear" w:color="auto" w:fill="CCEFFC"/>
            <w:vAlign w:val="center"/>
          </w:tcPr>
          <w:p w14:paraId="67619A0C" w14:textId="5EB37C9F" w:rsidR="001F30C4" w:rsidRPr="00047711" w:rsidRDefault="001F30C4" w:rsidP="00445B4A">
            <w:pPr>
              <w:pStyle w:val="TableTextcentred"/>
            </w:pPr>
            <w:r w:rsidRPr="00047711">
              <w:t>19.8</w:t>
            </w:r>
          </w:p>
        </w:tc>
      </w:tr>
      <w:tr w:rsidR="001F30C4" w:rsidRPr="00C1107E" w14:paraId="5F70EDB0" w14:textId="77777777" w:rsidTr="009B4D06">
        <w:trPr>
          <w:trHeight w:val="340"/>
        </w:trPr>
        <w:tc>
          <w:tcPr>
            <w:tcW w:w="2555" w:type="pct"/>
            <w:shd w:val="clear" w:color="auto" w:fill="CCE0ED"/>
          </w:tcPr>
          <w:p w14:paraId="3F35ED7B" w14:textId="4B9A0F3C" w:rsidR="001F30C4" w:rsidRPr="00047711" w:rsidRDefault="001F30C4" w:rsidP="00445B4A">
            <w:pPr>
              <w:pStyle w:val="TableText"/>
            </w:pPr>
            <w:r w:rsidRPr="00047711">
              <w:t>Average age</w:t>
            </w:r>
          </w:p>
        </w:tc>
        <w:tc>
          <w:tcPr>
            <w:tcW w:w="1295" w:type="pct"/>
            <w:shd w:val="clear" w:color="auto" w:fill="CCE0ED"/>
            <w:vAlign w:val="center"/>
          </w:tcPr>
          <w:p w14:paraId="12E45A42" w14:textId="7D1ABD73" w:rsidR="001F30C4" w:rsidRPr="00047711" w:rsidRDefault="001F30C4" w:rsidP="00445B4A">
            <w:pPr>
              <w:pStyle w:val="TableTextcentred"/>
            </w:pPr>
            <w:r w:rsidRPr="00047711">
              <w:t>49.8</w:t>
            </w:r>
          </w:p>
        </w:tc>
        <w:tc>
          <w:tcPr>
            <w:tcW w:w="1150" w:type="pct"/>
            <w:shd w:val="clear" w:color="auto" w:fill="CCE0ED"/>
            <w:vAlign w:val="center"/>
          </w:tcPr>
          <w:p w14:paraId="5D674FE5" w14:textId="69E7E06A" w:rsidR="001F30C4" w:rsidRPr="00047711" w:rsidRDefault="001F30C4" w:rsidP="00445B4A">
            <w:pPr>
              <w:pStyle w:val="TableTextcentred"/>
            </w:pPr>
            <w:r w:rsidRPr="00047711">
              <w:t>50.8</w:t>
            </w:r>
          </w:p>
        </w:tc>
      </w:tr>
      <w:tr w:rsidR="001F30C4" w:rsidRPr="00C1107E" w14:paraId="631E9F6C" w14:textId="77777777" w:rsidTr="009B4D06">
        <w:trPr>
          <w:trHeight w:val="340"/>
        </w:trPr>
        <w:tc>
          <w:tcPr>
            <w:tcW w:w="2555" w:type="pct"/>
            <w:shd w:val="clear" w:color="auto" w:fill="CCEFFC"/>
          </w:tcPr>
          <w:p w14:paraId="0A5B6F8D" w14:textId="33AFC82A" w:rsidR="001F30C4" w:rsidRPr="00047711" w:rsidRDefault="001F30C4" w:rsidP="00445B4A">
            <w:pPr>
              <w:pStyle w:val="TableText"/>
            </w:pPr>
            <w:r w:rsidRPr="00047711">
              <w:t>% over 55</w:t>
            </w:r>
          </w:p>
        </w:tc>
        <w:tc>
          <w:tcPr>
            <w:tcW w:w="1295" w:type="pct"/>
            <w:shd w:val="clear" w:color="auto" w:fill="CCEFFC"/>
            <w:vAlign w:val="center"/>
          </w:tcPr>
          <w:p w14:paraId="70D33C4D" w14:textId="59BC65F2" w:rsidR="001F30C4" w:rsidRPr="00047711" w:rsidRDefault="001F30C4" w:rsidP="00445B4A">
            <w:pPr>
              <w:pStyle w:val="TableTextcentred"/>
            </w:pPr>
            <w:r w:rsidRPr="00047711">
              <w:t>36.3</w:t>
            </w:r>
          </w:p>
        </w:tc>
        <w:tc>
          <w:tcPr>
            <w:tcW w:w="1150" w:type="pct"/>
            <w:shd w:val="clear" w:color="auto" w:fill="CCEFFC"/>
            <w:vAlign w:val="center"/>
          </w:tcPr>
          <w:p w14:paraId="72BD4C22" w14:textId="2F2178E3" w:rsidR="001F30C4" w:rsidRPr="00047711" w:rsidRDefault="001F30C4" w:rsidP="00445B4A">
            <w:pPr>
              <w:pStyle w:val="TableTextcentred"/>
            </w:pPr>
            <w:r w:rsidRPr="00047711">
              <w:t>40.2</w:t>
            </w:r>
          </w:p>
        </w:tc>
      </w:tr>
      <w:tr w:rsidR="001F30C4" w:rsidRPr="00C1107E" w14:paraId="45E9EAC6" w14:textId="77777777" w:rsidTr="009B4D06">
        <w:trPr>
          <w:trHeight w:val="340"/>
        </w:trPr>
        <w:tc>
          <w:tcPr>
            <w:tcW w:w="2555" w:type="pct"/>
            <w:shd w:val="clear" w:color="auto" w:fill="CCE0ED"/>
          </w:tcPr>
          <w:p w14:paraId="28D6E1CE" w14:textId="2CE7378C" w:rsidR="001F30C4" w:rsidRPr="00047711" w:rsidRDefault="001F30C4" w:rsidP="00445B4A">
            <w:pPr>
              <w:pStyle w:val="TableText"/>
            </w:pPr>
            <w:r w:rsidRPr="00047711">
              <w:t>Average working hours</w:t>
            </w:r>
          </w:p>
        </w:tc>
        <w:tc>
          <w:tcPr>
            <w:tcW w:w="1295" w:type="pct"/>
            <w:shd w:val="clear" w:color="auto" w:fill="CCE0ED"/>
            <w:vAlign w:val="center"/>
          </w:tcPr>
          <w:p w14:paraId="56A16112" w14:textId="77687638" w:rsidR="001F30C4" w:rsidRPr="00047711" w:rsidRDefault="001F30C4" w:rsidP="00445B4A">
            <w:pPr>
              <w:pStyle w:val="TableTextcentred"/>
            </w:pPr>
            <w:r w:rsidRPr="00047711">
              <w:t>38.3</w:t>
            </w:r>
          </w:p>
        </w:tc>
        <w:tc>
          <w:tcPr>
            <w:tcW w:w="1150" w:type="pct"/>
            <w:shd w:val="clear" w:color="auto" w:fill="CCE0ED"/>
            <w:vAlign w:val="center"/>
          </w:tcPr>
          <w:p w14:paraId="0815C316" w14:textId="05163252" w:rsidR="001F30C4" w:rsidRPr="00047711" w:rsidRDefault="001F30C4" w:rsidP="00445B4A">
            <w:pPr>
              <w:pStyle w:val="TableTextcentred"/>
            </w:pPr>
            <w:r w:rsidRPr="00047711">
              <w:t>37.1</w:t>
            </w:r>
          </w:p>
        </w:tc>
      </w:tr>
      <w:tr w:rsidR="001F30C4" w:rsidRPr="00EC59D1" w14:paraId="18CAABBE" w14:textId="77777777" w:rsidTr="009B4D06">
        <w:trPr>
          <w:trHeight w:val="340"/>
        </w:trPr>
        <w:tc>
          <w:tcPr>
            <w:tcW w:w="2555" w:type="pct"/>
            <w:shd w:val="clear" w:color="auto" w:fill="CCEFFC"/>
          </w:tcPr>
          <w:p w14:paraId="39E08838" w14:textId="5AD34D8F" w:rsidR="001F30C4" w:rsidRPr="00047711" w:rsidRDefault="001F30C4" w:rsidP="00445B4A">
            <w:pPr>
              <w:pStyle w:val="TableText"/>
            </w:pPr>
            <w:r w:rsidRPr="00047711">
              <w:t>Full-time equivalent</w:t>
            </w:r>
          </w:p>
        </w:tc>
        <w:tc>
          <w:tcPr>
            <w:tcW w:w="1295" w:type="pct"/>
            <w:shd w:val="clear" w:color="auto" w:fill="CCEFFC"/>
            <w:vAlign w:val="center"/>
          </w:tcPr>
          <w:p w14:paraId="75D6A176" w14:textId="532531CF" w:rsidR="001F30C4" w:rsidRPr="00047711" w:rsidRDefault="001F30C4" w:rsidP="00445B4A">
            <w:pPr>
              <w:pStyle w:val="TableTextcentred"/>
            </w:pPr>
            <w:r w:rsidRPr="00047711">
              <w:t>531</w:t>
            </w:r>
          </w:p>
        </w:tc>
        <w:tc>
          <w:tcPr>
            <w:tcW w:w="1150" w:type="pct"/>
            <w:shd w:val="clear" w:color="auto" w:fill="CCEFFC"/>
            <w:vAlign w:val="center"/>
          </w:tcPr>
          <w:p w14:paraId="45FD12E5" w14:textId="49C949AF" w:rsidR="001F30C4" w:rsidRPr="00047711" w:rsidRDefault="001F30C4" w:rsidP="00445B4A">
            <w:pPr>
              <w:pStyle w:val="TableTextcentred"/>
            </w:pPr>
            <w:r w:rsidRPr="00047711">
              <w:t>506</w:t>
            </w:r>
          </w:p>
        </w:tc>
      </w:tr>
    </w:tbl>
    <w:p w14:paraId="369439EF" w14:textId="725B27B6" w:rsidR="00D270D9" w:rsidRPr="00483BDC" w:rsidRDefault="00D270D9" w:rsidP="00445B4A">
      <w:pPr>
        <w:pStyle w:val="Tablenote"/>
      </w:pPr>
      <w:r w:rsidRPr="00483BDC">
        <w:t xml:space="preserve">Source: </w:t>
      </w:r>
      <w:r w:rsidR="004875C1">
        <w:t>NHWDS: dental practitioners 2011 and 2012</w:t>
      </w:r>
    </w:p>
    <w:p w14:paraId="6F7F66E4" w14:textId="575732CF" w:rsidR="008D458A" w:rsidRPr="00483BDC" w:rsidRDefault="007A2595" w:rsidP="00265AF6">
      <w:pPr>
        <w:rPr>
          <w:lang w:val="en-US"/>
        </w:rPr>
      </w:pPr>
      <w:r>
        <w:rPr>
          <w:lang w:val="en-US"/>
        </w:rPr>
        <w:t>The number and characteristics of employed dentists (</w:t>
      </w:r>
      <w:r w:rsidR="005D4B14" w:rsidRPr="00483BDC">
        <w:rPr>
          <w:lang w:val="en-US"/>
        </w:rPr>
        <w:t xml:space="preserve">both specialist and general dentists) who reported orthodontics as their </w:t>
      </w:r>
      <w:r w:rsidR="00573779" w:rsidRPr="00483BDC">
        <w:rPr>
          <w:lang w:val="en-US"/>
        </w:rPr>
        <w:t>principal</w:t>
      </w:r>
      <w:r w:rsidR="005D4B14" w:rsidRPr="00483BDC">
        <w:rPr>
          <w:lang w:val="en-US"/>
        </w:rPr>
        <w:t xml:space="preserve"> area of work </w:t>
      </w:r>
      <w:r>
        <w:rPr>
          <w:lang w:val="en-US"/>
        </w:rPr>
        <w:t>were similar to those of employed registered orthodontist specialists (Table 23).</w:t>
      </w:r>
    </w:p>
    <w:p w14:paraId="059B31EB" w14:textId="0B23018D" w:rsidR="004E554B" w:rsidRPr="00D538B8" w:rsidRDefault="004E554B" w:rsidP="00547C25">
      <w:pPr>
        <w:pStyle w:val="Caption"/>
      </w:pPr>
      <w:bookmarkStart w:id="182" w:name="_Ref378755044"/>
      <w:bookmarkStart w:id="183" w:name="_Toc409599546"/>
      <w:r w:rsidRPr="00D538B8">
        <w:lastRenderedPageBreak/>
        <w:t xml:space="preserve">Table </w:t>
      </w:r>
      <w:fldSimple w:instr=" SEQ Table \* ARABIC ">
        <w:r w:rsidR="00E91C85" w:rsidRPr="00D538B8">
          <w:t>23</w:t>
        </w:r>
      </w:fldSimple>
      <w:bookmarkEnd w:id="182"/>
      <w:r w:rsidRPr="00D538B8">
        <w:t xml:space="preserve">: </w:t>
      </w:r>
      <w:r w:rsidR="00FD4AF8" w:rsidRPr="00D538B8">
        <w:t>Employed d</w:t>
      </w:r>
      <w:r w:rsidRPr="00D538B8">
        <w:t>entists</w:t>
      </w:r>
      <w:r w:rsidR="00FD4AF8" w:rsidRPr="00D538B8">
        <w:t xml:space="preserve"> (including specialists): principal area of main job reported as </w:t>
      </w:r>
      <w:r w:rsidR="006C7ACB" w:rsidRPr="00D538B8">
        <w:t>orthodontics</w:t>
      </w:r>
      <w:r w:rsidRPr="00D538B8">
        <w:t>, workforce characteristics, 2011 and 2012</w:t>
      </w:r>
      <w:bookmarkEnd w:id="183"/>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CEFFC"/>
        <w:tblLook w:val="0480" w:firstRow="0" w:lastRow="0" w:firstColumn="1" w:lastColumn="0" w:noHBand="0" w:noVBand="1"/>
        <w:tblDescription w:val="The number and characteristics of employed dentists (both specialist and general dentists) who reported orthodontics as their principal area of work were similar to those of employed registered orthodontist specialists (Table 23)."/>
      </w:tblPr>
      <w:tblGrid>
        <w:gridCol w:w="4722"/>
        <w:gridCol w:w="2394"/>
        <w:gridCol w:w="2126"/>
      </w:tblGrid>
      <w:tr w:rsidR="00EC59D1" w:rsidRPr="00445B4A" w14:paraId="1BC0007A" w14:textId="77777777" w:rsidTr="009B4D06">
        <w:trPr>
          <w:tblHeader/>
        </w:trPr>
        <w:tc>
          <w:tcPr>
            <w:tcW w:w="2555" w:type="pct"/>
            <w:shd w:val="clear" w:color="auto" w:fill="0065A4"/>
          </w:tcPr>
          <w:p w14:paraId="322B559E" w14:textId="3E5A1245" w:rsidR="00EC59D1" w:rsidRPr="001F30C4" w:rsidRDefault="001F30C4" w:rsidP="001F30C4">
            <w:pPr>
              <w:pStyle w:val="TableHeader"/>
              <w:keepNext/>
            </w:pPr>
            <w:r w:rsidRPr="001F30C4">
              <w:t>Workforce characteristic</w:t>
            </w:r>
            <w:bookmarkStart w:id="184" w:name="ColumnTitle_23"/>
            <w:bookmarkEnd w:id="184"/>
          </w:p>
        </w:tc>
        <w:tc>
          <w:tcPr>
            <w:tcW w:w="1295" w:type="pct"/>
            <w:shd w:val="clear" w:color="auto" w:fill="0065A4"/>
          </w:tcPr>
          <w:p w14:paraId="43804DB7" w14:textId="77777777" w:rsidR="00EC59D1" w:rsidRPr="00445B4A" w:rsidRDefault="00EC59D1" w:rsidP="001F30C4">
            <w:pPr>
              <w:pStyle w:val="TableHeader"/>
              <w:keepNext/>
              <w:jc w:val="center"/>
              <w:rPr>
                <w:bCs/>
              </w:rPr>
            </w:pPr>
            <w:r w:rsidRPr="00445B4A">
              <w:rPr>
                <w:bCs/>
              </w:rPr>
              <w:t>2011</w:t>
            </w:r>
          </w:p>
        </w:tc>
        <w:tc>
          <w:tcPr>
            <w:tcW w:w="1151" w:type="pct"/>
            <w:shd w:val="clear" w:color="auto" w:fill="0065A4"/>
          </w:tcPr>
          <w:p w14:paraId="2C322B9D" w14:textId="77777777" w:rsidR="00EC59D1" w:rsidRPr="00445B4A" w:rsidRDefault="00EC59D1" w:rsidP="001F30C4">
            <w:pPr>
              <w:pStyle w:val="TableHeader"/>
              <w:keepNext/>
              <w:jc w:val="center"/>
              <w:rPr>
                <w:bCs/>
              </w:rPr>
            </w:pPr>
            <w:r w:rsidRPr="00445B4A">
              <w:rPr>
                <w:bCs/>
              </w:rPr>
              <w:t>2012</w:t>
            </w:r>
          </w:p>
        </w:tc>
      </w:tr>
      <w:tr w:rsidR="00047711" w:rsidRPr="00C1107E" w14:paraId="290E0F87" w14:textId="77777777" w:rsidTr="009B4D06">
        <w:trPr>
          <w:trHeight w:val="340"/>
        </w:trPr>
        <w:tc>
          <w:tcPr>
            <w:tcW w:w="2555" w:type="pct"/>
            <w:shd w:val="clear" w:color="auto" w:fill="CCEFFC"/>
          </w:tcPr>
          <w:p w14:paraId="2FDF0503" w14:textId="6C909703" w:rsidR="00047711" w:rsidRPr="00047711" w:rsidRDefault="00047711" w:rsidP="001F30C4">
            <w:pPr>
              <w:pStyle w:val="TableText"/>
              <w:keepNext/>
            </w:pPr>
            <w:r w:rsidRPr="00047711">
              <w:t>Number</w:t>
            </w:r>
          </w:p>
        </w:tc>
        <w:tc>
          <w:tcPr>
            <w:tcW w:w="1295" w:type="pct"/>
            <w:shd w:val="clear" w:color="auto" w:fill="CCEFFC"/>
            <w:vAlign w:val="center"/>
          </w:tcPr>
          <w:p w14:paraId="19D022E0" w14:textId="1245597C" w:rsidR="00047711" w:rsidRPr="00047711" w:rsidRDefault="00047711" w:rsidP="001F30C4">
            <w:pPr>
              <w:pStyle w:val="TableTextcentred"/>
              <w:keepNext/>
            </w:pPr>
            <w:r w:rsidRPr="00047711">
              <w:t>548</w:t>
            </w:r>
          </w:p>
        </w:tc>
        <w:tc>
          <w:tcPr>
            <w:tcW w:w="1151" w:type="pct"/>
            <w:shd w:val="clear" w:color="auto" w:fill="CCEFFC"/>
            <w:vAlign w:val="center"/>
          </w:tcPr>
          <w:p w14:paraId="60D6BC98" w14:textId="0CBAA1D5" w:rsidR="00047711" w:rsidRPr="00047711" w:rsidRDefault="00047711" w:rsidP="001F30C4">
            <w:pPr>
              <w:pStyle w:val="TableTextcentred"/>
              <w:keepNext/>
            </w:pPr>
            <w:r w:rsidRPr="00047711">
              <w:t>549</w:t>
            </w:r>
          </w:p>
        </w:tc>
      </w:tr>
      <w:tr w:rsidR="00047711" w:rsidRPr="00C1107E" w14:paraId="3976DEAF" w14:textId="77777777" w:rsidTr="009B4D06">
        <w:trPr>
          <w:trHeight w:val="340"/>
        </w:trPr>
        <w:tc>
          <w:tcPr>
            <w:tcW w:w="2555" w:type="pct"/>
            <w:shd w:val="clear" w:color="auto" w:fill="CCE0ED"/>
          </w:tcPr>
          <w:p w14:paraId="1B766EA2" w14:textId="0030F2C1" w:rsidR="00047711" w:rsidRPr="00047711" w:rsidRDefault="00047711" w:rsidP="001F30C4">
            <w:pPr>
              <w:pStyle w:val="TableText"/>
              <w:keepNext/>
            </w:pPr>
            <w:r w:rsidRPr="00047711">
              <w:t>% clinician</w:t>
            </w:r>
          </w:p>
        </w:tc>
        <w:tc>
          <w:tcPr>
            <w:tcW w:w="1295" w:type="pct"/>
            <w:shd w:val="clear" w:color="auto" w:fill="CCE0ED"/>
            <w:vAlign w:val="center"/>
          </w:tcPr>
          <w:p w14:paraId="297F065C" w14:textId="7AA15DCE" w:rsidR="00047711" w:rsidRPr="00047711" w:rsidRDefault="00047711" w:rsidP="001F30C4">
            <w:pPr>
              <w:pStyle w:val="TableTextcentred"/>
              <w:keepNext/>
            </w:pPr>
            <w:r w:rsidRPr="00047711">
              <w:t>94.8</w:t>
            </w:r>
          </w:p>
        </w:tc>
        <w:tc>
          <w:tcPr>
            <w:tcW w:w="1151" w:type="pct"/>
            <w:shd w:val="clear" w:color="auto" w:fill="CCE0ED"/>
            <w:vAlign w:val="center"/>
          </w:tcPr>
          <w:p w14:paraId="0923B22B" w14:textId="4B5F0EC6" w:rsidR="00047711" w:rsidRPr="00047711" w:rsidRDefault="00047711" w:rsidP="001F30C4">
            <w:pPr>
              <w:pStyle w:val="TableTextcentred"/>
              <w:keepNext/>
            </w:pPr>
            <w:r w:rsidRPr="00047711">
              <w:t>94.3</w:t>
            </w:r>
          </w:p>
        </w:tc>
      </w:tr>
      <w:tr w:rsidR="00047711" w:rsidRPr="00C1107E" w14:paraId="01F56DDD" w14:textId="77777777" w:rsidTr="009B4D06">
        <w:trPr>
          <w:trHeight w:val="340"/>
        </w:trPr>
        <w:tc>
          <w:tcPr>
            <w:tcW w:w="2555" w:type="pct"/>
            <w:shd w:val="clear" w:color="auto" w:fill="CCEFFC"/>
          </w:tcPr>
          <w:p w14:paraId="2049A8DB" w14:textId="18666E51" w:rsidR="00047711" w:rsidRPr="00047711" w:rsidRDefault="00047711" w:rsidP="001F30C4">
            <w:pPr>
              <w:pStyle w:val="TableText"/>
              <w:keepNext/>
            </w:pPr>
            <w:r w:rsidRPr="00047711">
              <w:t>% female</w:t>
            </w:r>
          </w:p>
        </w:tc>
        <w:tc>
          <w:tcPr>
            <w:tcW w:w="1295" w:type="pct"/>
            <w:shd w:val="clear" w:color="auto" w:fill="CCEFFC"/>
            <w:vAlign w:val="center"/>
          </w:tcPr>
          <w:p w14:paraId="44DFA5C3" w14:textId="7D4523F5" w:rsidR="00047711" w:rsidRPr="00047711" w:rsidRDefault="00047711" w:rsidP="001F30C4">
            <w:pPr>
              <w:pStyle w:val="TableTextcentred"/>
              <w:keepNext/>
            </w:pPr>
            <w:r w:rsidRPr="00047711">
              <w:t>23.5</w:t>
            </w:r>
          </w:p>
        </w:tc>
        <w:tc>
          <w:tcPr>
            <w:tcW w:w="1151" w:type="pct"/>
            <w:shd w:val="clear" w:color="auto" w:fill="CCEFFC"/>
            <w:vAlign w:val="center"/>
          </w:tcPr>
          <w:p w14:paraId="52E6F943" w14:textId="5E6B3013" w:rsidR="00047711" w:rsidRPr="00047711" w:rsidRDefault="00047711" w:rsidP="001F30C4">
            <w:pPr>
              <w:pStyle w:val="TableTextcentred"/>
              <w:keepNext/>
            </w:pPr>
            <w:r w:rsidRPr="00047711">
              <w:t>23.5</w:t>
            </w:r>
          </w:p>
        </w:tc>
      </w:tr>
      <w:tr w:rsidR="00047711" w:rsidRPr="00C1107E" w14:paraId="261E4965" w14:textId="77777777" w:rsidTr="009B4D06">
        <w:trPr>
          <w:trHeight w:val="340"/>
        </w:trPr>
        <w:tc>
          <w:tcPr>
            <w:tcW w:w="2555" w:type="pct"/>
            <w:shd w:val="clear" w:color="auto" w:fill="CCE0ED"/>
          </w:tcPr>
          <w:p w14:paraId="3F8467B0" w14:textId="5A20B657" w:rsidR="00047711" w:rsidRPr="00047711" w:rsidRDefault="00047711" w:rsidP="001F30C4">
            <w:pPr>
              <w:pStyle w:val="TableText"/>
              <w:keepNext/>
            </w:pPr>
            <w:r w:rsidRPr="00047711">
              <w:t>Average age</w:t>
            </w:r>
          </w:p>
        </w:tc>
        <w:tc>
          <w:tcPr>
            <w:tcW w:w="1295" w:type="pct"/>
            <w:shd w:val="clear" w:color="auto" w:fill="CCE0ED"/>
            <w:vAlign w:val="center"/>
          </w:tcPr>
          <w:p w14:paraId="558AB1D1" w14:textId="7FA31FD1" w:rsidR="00047711" w:rsidRPr="00047711" w:rsidRDefault="00047711" w:rsidP="001F30C4">
            <w:pPr>
              <w:pStyle w:val="TableTextcentred"/>
              <w:keepNext/>
            </w:pPr>
            <w:r w:rsidRPr="00047711">
              <w:t>48.8</w:t>
            </w:r>
          </w:p>
        </w:tc>
        <w:tc>
          <w:tcPr>
            <w:tcW w:w="1151" w:type="pct"/>
            <w:shd w:val="clear" w:color="auto" w:fill="CCE0ED"/>
            <w:vAlign w:val="center"/>
          </w:tcPr>
          <w:p w14:paraId="44D47877" w14:textId="511AA9AB" w:rsidR="00047711" w:rsidRPr="00047711" w:rsidRDefault="00047711" w:rsidP="001F30C4">
            <w:pPr>
              <w:pStyle w:val="TableTextcentred"/>
              <w:keepNext/>
            </w:pPr>
            <w:r w:rsidRPr="00047711">
              <w:t>49.3</w:t>
            </w:r>
          </w:p>
        </w:tc>
      </w:tr>
      <w:tr w:rsidR="00047711" w:rsidRPr="00C1107E" w14:paraId="565EA6D5" w14:textId="77777777" w:rsidTr="009B4D06">
        <w:trPr>
          <w:trHeight w:val="340"/>
        </w:trPr>
        <w:tc>
          <w:tcPr>
            <w:tcW w:w="2555" w:type="pct"/>
            <w:shd w:val="clear" w:color="auto" w:fill="CCEFFC"/>
          </w:tcPr>
          <w:p w14:paraId="72F26B33" w14:textId="21A4773D" w:rsidR="00047711" w:rsidRPr="00047711" w:rsidRDefault="00047711" w:rsidP="001F30C4">
            <w:pPr>
              <w:pStyle w:val="TableText"/>
              <w:keepNext/>
            </w:pPr>
            <w:r w:rsidRPr="00047711">
              <w:t>% over 55</w:t>
            </w:r>
          </w:p>
        </w:tc>
        <w:tc>
          <w:tcPr>
            <w:tcW w:w="1295" w:type="pct"/>
            <w:shd w:val="clear" w:color="auto" w:fill="CCEFFC"/>
            <w:vAlign w:val="center"/>
          </w:tcPr>
          <w:p w14:paraId="5907769E" w14:textId="53A972F5" w:rsidR="00047711" w:rsidRPr="00047711" w:rsidRDefault="00047711" w:rsidP="001F30C4">
            <w:pPr>
              <w:pStyle w:val="TableTextcentred"/>
              <w:keepNext/>
            </w:pPr>
            <w:r w:rsidRPr="00047711">
              <w:t>35.0</w:t>
            </w:r>
          </w:p>
        </w:tc>
        <w:tc>
          <w:tcPr>
            <w:tcW w:w="1151" w:type="pct"/>
            <w:shd w:val="clear" w:color="auto" w:fill="CCEFFC"/>
            <w:vAlign w:val="center"/>
          </w:tcPr>
          <w:p w14:paraId="0E5E653E" w14:textId="2FDF9557" w:rsidR="00047711" w:rsidRPr="00047711" w:rsidRDefault="00047711" w:rsidP="001F30C4">
            <w:pPr>
              <w:pStyle w:val="TableTextcentred"/>
              <w:keepNext/>
            </w:pPr>
            <w:r w:rsidRPr="00047711">
              <w:t>38.2</w:t>
            </w:r>
          </w:p>
        </w:tc>
      </w:tr>
      <w:tr w:rsidR="00047711" w:rsidRPr="00C1107E" w14:paraId="498E7A7A" w14:textId="77777777" w:rsidTr="009B4D06">
        <w:trPr>
          <w:trHeight w:val="340"/>
        </w:trPr>
        <w:tc>
          <w:tcPr>
            <w:tcW w:w="2555" w:type="pct"/>
            <w:shd w:val="clear" w:color="auto" w:fill="CCE0ED"/>
          </w:tcPr>
          <w:p w14:paraId="083312C6" w14:textId="1A0CE5E5" w:rsidR="00047711" w:rsidRPr="00047711" w:rsidRDefault="00047711" w:rsidP="001F30C4">
            <w:pPr>
              <w:pStyle w:val="TableText"/>
              <w:keepNext/>
            </w:pPr>
            <w:r w:rsidRPr="00047711">
              <w:t>Average working hours</w:t>
            </w:r>
          </w:p>
        </w:tc>
        <w:tc>
          <w:tcPr>
            <w:tcW w:w="1295" w:type="pct"/>
            <w:shd w:val="clear" w:color="auto" w:fill="CCE0ED"/>
            <w:vAlign w:val="center"/>
          </w:tcPr>
          <w:p w14:paraId="2A63DDCB" w14:textId="4D25AEB6" w:rsidR="00047711" w:rsidRPr="00047711" w:rsidRDefault="00047711" w:rsidP="001F30C4">
            <w:pPr>
              <w:pStyle w:val="TableTextcentred"/>
              <w:keepNext/>
            </w:pPr>
            <w:r w:rsidRPr="00047711">
              <w:t>38.1</w:t>
            </w:r>
          </w:p>
        </w:tc>
        <w:tc>
          <w:tcPr>
            <w:tcW w:w="1151" w:type="pct"/>
            <w:shd w:val="clear" w:color="auto" w:fill="CCE0ED"/>
            <w:vAlign w:val="center"/>
          </w:tcPr>
          <w:p w14:paraId="5440807F" w14:textId="23872862" w:rsidR="00047711" w:rsidRPr="00047711" w:rsidRDefault="00047711" w:rsidP="001F30C4">
            <w:pPr>
              <w:pStyle w:val="TableTextcentred"/>
              <w:keepNext/>
            </w:pPr>
            <w:r w:rsidRPr="00047711">
              <w:t>37.5</w:t>
            </w:r>
          </w:p>
        </w:tc>
      </w:tr>
      <w:tr w:rsidR="00047711" w:rsidRPr="00EC59D1" w14:paraId="1AB0FB77" w14:textId="77777777" w:rsidTr="009B4D06">
        <w:trPr>
          <w:trHeight w:val="340"/>
        </w:trPr>
        <w:tc>
          <w:tcPr>
            <w:tcW w:w="2555" w:type="pct"/>
            <w:shd w:val="clear" w:color="auto" w:fill="CCEFFC"/>
          </w:tcPr>
          <w:p w14:paraId="79FD7B33" w14:textId="0F9C736B" w:rsidR="00047711" w:rsidRPr="00047711" w:rsidRDefault="00047711" w:rsidP="001F30C4">
            <w:pPr>
              <w:pStyle w:val="TableText"/>
              <w:keepNext/>
            </w:pPr>
            <w:r w:rsidRPr="00047711">
              <w:t>Full-time equivalent</w:t>
            </w:r>
          </w:p>
        </w:tc>
        <w:tc>
          <w:tcPr>
            <w:tcW w:w="1295" w:type="pct"/>
            <w:shd w:val="clear" w:color="auto" w:fill="CCEFFC"/>
            <w:vAlign w:val="center"/>
          </w:tcPr>
          <w:p w14:paraId="0C6C4E6A" w14:textId="468C11E3" w:rsidR="00047711" w:rsidRPr="00047711" w:rsidRDefault="00047711" w:rsidP="001F30C4">
            <w:pPr>
              <w:pStyle w:val="TableTextcentred"/>
              <w:keepNext/>
            </w:pPr>
            <w:r w:rsidRPr="00047711">
              <w:t>550</w:t>
            </w:r>
          </w:p>
        </w:tc>
        <w:tc>
          <w:tcPr>
            <w:tcW w:w="1151" w:type="pct"/>
            <w:shd w:val="clear" w:color="auto" w:fill="CCEFFC"/>
            <w:vAlign w:val="center"/>
          </w:tcPr>
          <w:p w14:paraId="3208E7CA" w14:textId="69B6A498" w:rsidR="00047711" w:rsidRPr="00047711" w:rsidRDefault="00047711" w:rsidP="001F30C4">
            <w:pPr>
              <w:pStyle w:val="TableTextcentred"/>
              <w:keepNext/>
            </w:pPr>
            <w:r w:rsidRPr="00047711">
              <w:t>541</w:t>
            </w:r>
          </w:p>
        </w:tc>
      </w:tr>
    </w:tbl>
    <w:p w14:paraId="6F11749C" w14:textId="495234AD" w:rsidR="004E554B" w:rsidRPr="00483BDC" w:rsidRDefault="004E554B" w:rsidP="00445B4A">
      <w:pPr>
        <w:pStyle w:val="Tablenote"/>
      </w:pPr>
      <w:r w:rsidRPr="00483BDC">
        <w:t xml:space="preserve">Source: </w:t>
      </w:r>
      <w:r w:rsidR="004875C1">
        <w:t>NHWDS: dental practitioners 2011 and 2012</w:t>
      </w:r>
    </w:p>
    <w:p w14:paraId="7CBBE80F" w14:textId="03331342" w:rsidR="00766FB2" w:rsidRPr="008168D4" w:rsidRDefault="00766FB2" w:rsidP="003E45B0">
      <w:pPr>
        <w:pStyle w:val="Heading2"/>
      </w:pPr>
      <w:bookmarkStart w:id="185" w:name="_Toc377045864"/>
      <w:bookmarkStart w:id="186" w:name="_Toc407706409"/>
      <w:r w:rsidRPr="008168D4">
        <w:t>Paediatric dentistry</w:t>
      </w:r>
      <w:bookmarkEnd w:id="185"/>
      <w:bookmarkEnd w:id="186"/>
    </w:p>
    <w:p w14:paraId="4FC27C30" w14:textId="77777777" w:rsidR="00766FB2" w:rsidRPr="008168D4" w:rsidRDefault="00766FB2" w:rsidP="00265AF6">
      <w:pPr>
        <w:pStyle w:val="Heading3"/>
      </w:pPr>
      <w:bookmarkStart w:id="187" w:name="_Toc377045865"/>
      <w:r w:rsidRPr="008168D4">
        <w:t>What is a paediatric dentist?</w:t>
      </w:r>
      <w:bookmarkEnd w:id="187"/>
    </w:p>
    <w:p w14:paraId="73231746" w14:textId="638D3EFA" w:rsidR="00F22A3B" w:rsidRPr="00483BDC" w:rsidRDefault="00701017" w:rsidP="00265AF6">
      <w:r>
        <w:t xml:space="preserve">A paediatric dentist works in the part of dental practice that deals with the prevention and treatment of dental diseases and abnormalities in children. </w:t>
      </w:r>
      <w:r w:rsidR="00766FB2" w:rsidRPr="00483BDC">
        <w:t xml:space="preserve">Paediatric </w:t>
      </w:r>
      <w:r>
        <w:t>dentistry</w:t>
      </w:r>
      <w:r w:rsidR="00766FB2" w:rsidRPr="00483BDC">
        <w:t xml:space="preserve"> provides preventative and therapeutic oral health care for children from birth through to adolescence and</w:t>
      </w:r>
      <w:r>
        <w:t xml:space="preserve"> to</w:t>
      </w:r>
      <w:r w:rsidR="00766FB2" w:rsidRPr="00483BDC">
        <w:t xml:space="preserve"> those with special needs. It includes management of </w:t>
      </w:r>
      <w:proofErr w:type="spellStart"/>
      <w:r w:rsidR="00766FB2" w:rsidRPr="00483BDC">
        <w:t>orofacial</w:t>
      </w:r>
      <w:proofErr w:type="spellEnd"/>
      <w:r w:rsidR="00766FB2" w:rsidRPr="00483BDC">
        <w:t xml:space="preserve"> </w:t>
      </w:r>
      <w:r>
        <w:t xml:space="preserve">(relating to the mouth and face) </w:t>
      </w:r>
      <w:r w:rsidR="00766FB2" w:rsidRPr="00483BDC">
        <w:t>problems related to medical, behavioural, physical or developmental disabilities.</w:t>
      </w:r>
      <w:r w:rsidR="00F22A3B" w:rsidRPr="00483BDC">
        <w:rPr>
          <w:vertAlign w:val="superscript"/>
        </w:rPr>
        <w:endnoteReference w:id="28"/>
      </w:r>
    </w:p>
    <w:p w14:paraId="2440D078" w14:textId="77777777" w:rsidR="00766FB2" w:rsidRPr="00483BDC" w:rsidRDefault="00766FB2" w:rsidP="00265AF6">
      <w:pPr>
        <w:pStyle w:val="Heading3"/>
      </w:pPr>
      <w:bookmarkStart w:id="188" w:name="_Toc377045866"/>
      <w:r w:rsidRPr="00483BDC">
        <w:t>How are paediatric dentists trained?</w:t>
      </w:r>
      <w:bookmarkEnd w:id="188"/>
    </w:p>
    <w:p w14:paraId="168E29A0" w14:textId="68FA0968" w:rsidR="00701017" w:rsidRDefault="00701017" w:rsidP="00265AF6">
      <w:r>
        <w:t>To be eligible to gain registration with the DBA as a paediatric dentist, a person must be a qualified dentist, have a</w:t>
      </w:r>
      <w:r w:rsidRPr="00483BDC">
        <w:t xml:space="preserve"> minimum of two years general dental practice</w:t>
      </w:r>
      <w:r>
        <w:t xml:space="preserve"> experience, and complete an </w:t>
      </w:r>
      <w:r w:rsidR="00BA65A1">
        <w:t xml:space="preserve">approved </w:t>
      </w:r>
      <w:r>
        <w:t xml:space="preserve">postgraduate </w:t>
      </w:r>
      <w:r w:rsidR="00686729">
        <w:t>programme</w:t>
      </w:r>
      <w:r w:rsidR="00BA65A1">
        <w:t xml:space="preserve"> of study </w:t>
      </w:r>
      <w:r>
        <w:t>in paediatric dentistry.</w:t>
      </w:r>
      <w:r w:rsidR="00C4111B">
        <w:t xml:space="preserve"> T</w:t>
      </w:r>
      <w:r w:rsidRPr="00483BDC">
        <w:t xml:space="preserve">here are five </w:t>
      </w:r>
      <w:r w:rsidR="00BA65A1">
        <w:t>approved</w:t>
      </w:r>
      <w:r w:rsidR="00BA65A1" w:rsidRPr="00483BDC">
        <w:t xml:space="preserve"> </w:t>
      </w:r>
      <w:r w:rsidRPr="00483BDC">
        <w:t xml:space="preserve">three-year Doctor of Clinical Dentistry in Paediatric Dentistry </w:t>
      </w:r>
      <w:r w:rsidR="00686729">
        <w:t>programme</w:t>
      </w:r>
      <w:r w:rsidRPr="00483BDC">
        <w:t>s in Australia, offered by the University of Adelaide, the University of Melbourne, the University of Queensland, the University of Sydney, and the University of Western Australia.</w:t>
      </w:r>
      <w:r w:rsidRPr="00483BDC">
        <w:rPr>
          <w:vertAlign w:val="superscript"/>
        </w:rPr>
        <w:endnoteReference w:id="29"/>
      </w:r>
      <w:r w:rsidRPr="00483BDC">
        <w:t xml:space="preserve"> </w:t>
      </w:r>
    </w:p>
    <w:p w14:paraId="0396E7BB" w14:textId="77777777" w:rsidR="00766FB2" w:rsidRPr="00483BDC" w:rsidRDefault="00766FB2" w:rsidP="00265AF6">
      <w:pPr>
        <w:pStyle w:val="Heading3"/>
      </w:pPr>
      <w:bookmarkStart w:id="189" w:name="_Toc377045867"/>
      <w:r w:rsidRPr="00483BDC">
        <w:t>What is the assessment process for overseas-trained paediatric dentists?</w:t>
      </w:r>
      <w:bookmarkEnd w:id="189"/>
    </w:p>
    <w:p w14:paraId="42392FF7" w14:textId="6002C149" w:rsidR="00B41F1C" w:rsidRDefault="00B41F1C" w:rsidP="00265AF6">
      <w:r w:rsidRPr="004E33B4">
        <w:t xml:space="preserve">An overseas-trained </w:t>
      </w:r>
      <w:r w:rsidR="00701017">
        <w:t>paediatric dentist</w:t>
      </w:r>
      <w:r>
        <w:t xml:space="preserve"> mu</w:t>
      </w:r>
      <w:r w:rsidRPr="004E33B4">
        <w:t>st have their specialist qualification assessed as substantially equivalent to an approved qualification for the specialty. The ADC review and make recommendations abou</w:t>
      </w:r>
      <w:r>
        <w:t xml:space="preserve">t </w:t>
      </w:r>
      <w:r w:rsidRPr="004E33B4">
        <w:t xml:space="preserve">overseas-trained </w:t>
      </w:r>
      <w:r w:rsidR="00701017">
        <w:t>paediatric dentist</w:t>
      </w:r>
      <w:r>
        <w:t xml:space="preserve"> specialist applications</w:t>
      </w:r>
      <w:r w:rsidRPr="004E33B4">
        <w:t xml:space="preserve"> to the DBA.</w:t>
      </w:r>
    </w:p>
    <w:p w14:paraId="4F44B472" w14:textId="23730B17" w:rsidR="00F22A3B" w:rsidRPr="00483BDC" w:rsidRDefault="00B41F1C" w:rsidP="00265AF6">
      <w:r w:rsidRPr="004E33B4">
        <w:t>In addition to having their spec</w:t>
      </w:r>
      <w:r>
        <w:t xml:space="preserve">ialist qualification assessed as </w:t>
      </w:r>
      <w:r w:rsidRPr="004E33B4">
        <w:t xml:space="preserve">substantially equivalent, </w:t>
      </w:r>
      <w:r>
        <w:t xml:space="preserve">the </w:t>
      </w:r>
      <w:r w:rsidRPr="004E33B4">
        <w:t xml:space="preserve">DBA’s Specialist Registration Standard requires specialist registration </w:t>
      </w:r>
      <w:r w:rsidRPr="004E33B4">
        <w:lastRenderedPageBreak/>
        <w:t>applicants to have completed a minimum of two years general dental practice in addition to meeting all other requirements for general registration as a dentist. The general practice requirement may be achieved by experience outside Australia, subject to assessment and approval by the DBA</w:t>
      </w:r>
      <w:r w:rsidR="00766FB2" w:rsidRPr="00483BDC">
        <w:t>.</w:t>
      </w:r>
      <w:r w:rsidR="00F22A3B" w:rsidRPr="00483BDC">
        <w:rPr>
          <w:vertAlign w:val="superscript"/>
        </w:rPr>
        <w:endnoteReference w:id="30"/>
      </w:r>
    </w:p>
    <w:p w14:paraId="19CB4625" w14:textId="77777777" w:rsidR="00766FB2" w:rsidRPr="00483BDC" w:rsidRDefault="00766FB2" w:rsidP="00265AF6">
      <w:pPr>
        <w:pStyle w:val="Heading3"/>
      </w:pPr>
      <w:bookmarkStart w:id="190" w:name="_Toc377045868"/>
      <w:r w:rsidRPr="00483BDC">
        <w:t>What issues have stakeholders identified for the paediatric dentist workforce?</w:t>
      </w:r>
      <w:bookmarkEnd w:id="190"/>
    </w:p>
    <w:p w14:paraId="5917C344" w14:textId="5CC84254" w:rsidR="00F64042" w:rsidRDefault="00F64042" w:rsidP="00265AF6">
      <w:bookmarkStart w:id="191" w:name="_Toc377045869"/>
      <w:bookmarkStart w:id="192" w:name="_Toc372795367"/>
      <w:r>
        <w:t xml:space="preserve">In relation workforce supply, distribution was the key issue highlighted for paediatric dentists – in terms of work settings and geography. </w:t>
      </w:r>
    </w:p>
    <w:p w14:paraId="60E18243" w14:textId="55299E41" w:rsidR="00F64042" w:rsidRDefault="00F64042" w:rsidP="00265AF6">
      <w:r>
        <w:t xml:space="preserve">For work settings, it was noted there are a small number of paediatric dentists based in public hospitals, with numbers in the private sector growing over the last decade. Anecdotally, </w:t>
      </w:r>
      <w:r w:rsidRPr="00483BDC">
        <w:t xml:space="preserve">it was reported that most new Australian graduates opt to work in private practice settings due to higher remuneration compared </w:t>
      </w:r>
      <w:r w:rsidR="00025AA1">
        <w:t>with</w:t>
      </w:r>
      <w:r w:rsidRPr="00483BDC">
        <w:t xml:space="preserve"> public hospital settings, and most of the current public hospital workforce is comprised of overseas-trained specialists.</w:t>
      </w:r>
    </w:p>
    <w:p w14:paraId="264EACEB" w14:textId="3CDE4688" w:rsidR="00766FB2" w:rsidRPr="00483BDC" w:rsidRDefault="00F64042" w:rsidP="00265AF6">
      <w:r>
        <w:t xml:space="preserve">In terms of geographic distribution, most paediatric dentists work within capital cities, with few, if any, working </w:t>
      </w:r>
      <w:r w:rsidR="00766FB2" w:rsidRPr="00483BDC">
        <w:t>in either the private or public sector</w:t>
      </w:r>
      <w:r>
        <w:t>s</w:t>
      </w:r>
      <w:r w:rsidR="00766FB2" w:rsidRPr="00483BDC">
        <w:t xml:space="preserve"> in rural and remote communities. </w:t>
      </w:r>
      <w:r>
        <w:t xml:space="preserve">Feedback highlighted that </w:t>
      </w:r>
      <w:r w:rsidR="00766FB2" w:rsidRPr="00483BDC">
        <w:t xml:space="preserve">full-time specialist dental practices are </w:t>
      </w:r>
      <w:r>
        <w:t>un</w:t>
      </w:r>
      <w:r w:rsidR="00766FB2" w:rsidRPr="00483BDC">
        <w:t xml:space="preserve">likely to be financially viable in small rural and remote communities, and therefore sufficient </w:t>
      </w:r>
      <w:r w:rsidR="00FE4B79">
        <w:t>g</w:t>
      </w:r>
      <w:r w:rsidR="00766FB2" w:rsidRPr="00483BDC">
        <w:t>overnment funding is required to entice paediatric dentists currently working in the private sector to provide visiting services to areas of need.</w:t>
      </w:r>
      <w:bookmarkEnd w:id="191"/>
      <w:r w:rsidR="00766FB2" w:rsidRPr="00483BDC">
        <w:t xml:space="preserve"> </w:t>
      </w:r>
    </w:p>
    <w:p w14:paraId="1998D063" w14:textId="77777777" w:rsidR="00766FB2" w:rsidRPr="00483BDC" w:rsidRDefault="00766FB2" w:rsidP="00265AF6">
      <w:pPr>
        <w:pStyle w:val="Heading3"/>
      </w:pPr>
      <w:bookmarkStart w:id="193" w:name="_Toc377045871"/>
      <w:bookmarkEnd w:id="192"/>
      <w:r w:rsidRPr="00483BDC">
        <w:t>Existing workforce position</w:t>
      </w:r>
      <w:bookmarkEnd w:id="193"/>
    </w:p>
    <w:p w14:paraId="174D77A5" w14:textId="3F1D3C98" w:rsidR="001E17D5" w:rsidRPr="000573CC" w:rsidRDefault="001E17D5" w:rsidP="00265AF6">
      <w:r w:rsidRPr="000B6A18">
        <w:t xml:space="preserve">The existing workforce position was determined from expert opinion from jurisdictions and the profession. A traffic light approach was used (as described in Appendix D). </w:t>
      </w:r>
      <w:r w:rsidRPr="000B6A18">
        <w:rPr>
          <w:lang w:eastAsia="en-AU"/>
        </w:rPr>
        <w:t>The</w:t>
      </w:r>
      <w:r w:rsidR="00701017">
        <w:rPr>
          <w:lang w:eastAsia="en-AU"/>
        </w:rPr>
        <w:t xml:space="preserve">re was no common assessment for </w:t>
      </w:r>
      <w:r w:rsidR="00701017" w:rsidRPr="00483BDC">
        <w:t>paediatric dentist</w:t>
      </w:r>
      <w:r w:rsidR="00701017">
        <w:t xml:space="preserve">s, with the rating varying by sector and region: </w:t>
      </w:r>
    </w:p>
    <w:p w14:paraId="2902078E" w14:textId="293986A7" w:rsidR="00FF3ECC" w:rsidRPr="000573CC" w:rsidRDefault="00FF3ECC" w:rsidP="00CF0B0D">
      <w:pPr>
        <w:pStyle w:val="ListParagraph"/>
        <w:numPr>
          <w:ilvl w:val="0"/>
          <w:numId w:val="21"/>
        </w:numPr>
      </w:pPr>
      <w:r w:rsidRPr="000573CC">
        <w:t xml:space="preserve">In the private sector in metropolitan areas, the paediatric dentist workforce was assessed as </w:t>
      </w:r>
      <w:r w:rsidRPr="00265AF6">
        <w:rPr>
          <w:b/>
        </w:rPr>
        <w:t>green</w:t>
      </w:r>
      <w:r w:rsidR="00F64042" w:rsidRPr="000573CC">
        <w:t xml:space="preserve"> (no current perceived shortage)</w:t>
      </w:r>
      <w:r w:rsidRPr="000573CC">
        <w:t xml:space="preserve"> </w:t>
      </w:r>
      <w:r w:rsidR="00F64042" w:rsidRPr="000573CC">
        <w:t>to</w:t>
      </w:r>
      <w:r w:rsidRPr="000573CC">
        <w:t xml:space="preserve"> </w:t>
      </w:r>
      <w:r w:rsidRPr="00265AF6">
        <w:rPr>
          <w:b/>
        </w:rPr>
        <w:t>white</w:t>
      </w:r>
      <w:r w:rsidR="00F64042" w:rsidRPr="000573CC">
        <w:t xml:space="preserve"> (current perceived excess supply)</w:t>
      </w:r>
      <w:r w:rsidRPr="000573CC">
        <w:t>. At the current rate of increase, it is perceived that</w:t>
      </w:r>
      <w:r w:rsidR="00E836EE">
        <w:t xml:space="preserve"> the supply of</w:t>
      </w:r>
      <w:r w:rsidRPr="000573CC">
        <w:t xml:space="preserve"> paediatric dentists</w:t>
      </w:r>
      <w:r w:rsidR="00E836EE">
        <w:t xml:space="preserve"> will exceed demand</w:t>
      </w:r>
      <w:r w:rsidRPr="000573CC">
        <w:t xml:space="preserve"> in the near future. </w:t>
      </w:r>
    </w:p>
    <w:p w14:paraId="4DE89E90" w14:textId="38A9058C" w:rsidR="00766FB2" w:rsidRPr="000573CC" w:rsidRDefault="00FF3ECC" w:rsidP="00CF0B0D">
      <w:pPr>
        <w:pStyle w:val="ListParagraph"/>
        <w:numPr>
          <w:ilvl w:val="0"/>
          <w:numId w:val="21"/>
        </w:numPr>
      </w:pPr>
      <w:r w:rsidRPr="000573CC">
        <w:t xml:space="preserve">In the public sector and rural and remote areas, the paediatric dentist workforce was assessed as </w:t>
      </w:r>
      <w:r w:rsidRPr="00265AF6">
        <w:rPr>
          <w:b/>
        </w:rPr>
        <w:t>orange</w:t>
      </w:r>
      <w:r w:rsidR="00F64042" w:rsidRPr="00265AF6">
        <w:rPr>
          <w:b/>
        </w:rPr>
        <w:t xml:space="preserve"> </w:t>
      </w:r>
      <w:r w:rsidR="00F64042" w:rsidRPr="000573CC">
        <w:t>– some level o</w:t>
      </w:r>
      <w:r w:rsidR="00025AA1" w:rsidRPr="000573CC">
        <w:t>f</w:t>
      </w:r>
      <w:r w:rsidR="00F64042" w:rsidRPr="000573CC">
        <w:t xml:space="preserve"> expressed demand exceeding available workforce.</w:t>
      </w:r>
      <w:r w:rsidRPr="000573CC">
        <w:t xml:space="preserve"> </w:t>
      </w:r>
    </w:p>
    <w:p w14:paraId="7017DB31" w14:textId="77777777" w:rsidR="00766FB2" w:rsidRPr="008168D4" w:rsidRDefault="00766FB2" w:rsidP="00265AF6">
      <w:pPr>
        <w:pStyle w:val="Heading3"/>
      </w:pPr>
      <w:bookmarkStart w:id="194" w:name="_Toc377045873"/>
      <w:r w:rsidRPr="00483BDC">
        <w:t>Workforce characteristics</w:t>
      </w:r>
      <w:bookmarkEnd w:id="194"/>
    </w:p>
    <w:p w14:paraId="5E40E1AF" w14:textId="06AE20F5" w:rsidR="00D270D9" w:rsidRPr="00483BDC" w:rsidRDefault="005D4B14" w:rsidP="00265AF6">
      <w:r w:rsidRPr="00483BDC">
        <w:fldChar w:fldCharType="begin"/>
      </w:r>
      <w:r w:rsidRPr="00483BDC">
        <w:instrText xml:space="preserve"> REF _Ref378756079 \h  \* MERGEFORMAT </w:instrText>
      </w:r>
      <w:r w:rsidRPr="00483BDC">
        <w:fldChar w:fldCharType="separate"/>
      </w:r>
      <w:r w:rsidR="00E91C85" w:rsidRPr="00E91C85">
        <w:t xml:space="preserve">Table </w:t>
      </w:r>
      <w:r w:rsidR="00E91C85" w:rsidRPr="00E91C85">
        <w:rPr>
          <w:noProof/>
        </w:rPr>
        <w:t>24</w:t>
      </w:r>
      <w:r w:rsidRPr="00483BDC">
        <w:fldChar w:fldCharType="end"/>
      </w:r>
      <w:r w:rsidRPr="00483BDC">
        <w:t xml:space="preserve"> shows the number of employed registered specialists in paediatric dentistry in 2011 </w:t>
      </w:r>
      <w:r w:rsidR="00FE4B79">
        <w:t xml:space="preserve">and 2012. </w:t>
      </w:r>
      <w:r w:rsidR="006A02E1" w:rsidRPr="00483BDC">
        <w:t xml:space="preserve">Approximately 60 per cent of specialists in paediatric dentistry were female in both years, a higher percentage than other dental specialties. </w:t>
      </w:r>
    </w:p>
    <w:p w14:paraId="7A1ECC37" w14:textId="263D4074" w:rsidR="00D270D9" w:rsidRPr="00D538B8" w:rsidRDefault="00D270D9" w:rsidP="00547C25">
      <w:pPr>
        <w:pStyle w:val="Caption"/>
      </w:pPr>
      <w:bookmarkStart w:id="195" w:name="_Ref378756079"/>
      <w:bookmarkStart w:id="196" w:name="_Toc409599547"/>
      <w:r w:rsidRPr="00D538B8">
        <w:lastRenderedPageBreak/>
        <w:t xml:space="preserve">Table </w:t>
      </w:r>
      <w:fldSimple w:instr=" SEQ Table \* ARABIC ">
        <w:r w:rsidR="00E91C85" w:rsidRPr="00D538B8">
          <w:t>24</w:t>
        </w:r>
      </w:fldSimple>
      <w:bookmarkEnd w:id="195"/>
      <w:r w:rsidRPr="00D538B8">
        <w:t xml:space="preserve">: </w:t>
      </w:r>
      <w:r w:rsidR="00FE4B79" w:rsidRPr="00D538B8">
        <w:t>Employed r</w:t>
      </w:r>
      <w:r w:rsidR="004E554B" w:rsidRPr="00D538B8">
        <w:t>egistered specialists: p</w:t>
      </w:r>
      <w:r w:rsidRPr="00D538B8">
        <w:t>aediatric dentists, workforce characteristics, 2011 and 2012</w:t>
      </w:r>
      <w:bookmarkEnd w:id="196"/>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CEFFC"/>
        <w:tblLook w:val="0480" w:firstRow="0" w:lastRow="0" w:firstColumn="1" w:lastColumn="0" w:noHBand="0" w:noVBand="1"/>
        <w:tblDescription w:val="Table 24 shows the number of employed registered specialists in paediatric dentistry in 2011 and 2012. Approximately 60 per cent of specialists in paediatric dentistry were female in both years, a higher percentage than other dental specialties"/>
      </w:tblPr>
      <w:tblGrid>
        <w:gridCol w:w="4722"/>
        <w:gridCol w:w="2394"/>
        <w:gridCol w:w="2126"/>
      </w:tblGrid>
      <w:tr w:rsidR="00EC59D1" w:rsidRPr="00445B4A" w14:paraId="47D4DA8A" w14:textId="77777777" w:rsidTr="009B4D06">
        <w:trPr>
          <w:tblHeader/>
        </w:trPr>
        <w:tc>
          <w:tcPr>
            <w:tcW w:w="2555" w:type="pct"/>
            <w:shd w:val="clear" w:color="auto" w:fill="0065A4"/>
          </w:tcPr>
          <w:p w14:paraId="12ABB7DC" w14:textId="1FAF72F4" w:rsidR="00EC59D1" w:rsidRPr="001F30C4" w:rsidRDefault="001F30C4" w:rsidP="001F30C4">
            <w:pPr>
              <w:pStyle w:val="TableHeader"/>
            </w:pPr>
            <w:r w:rsidRPr="001F30C4">
              <w:t>Workforce characteristic</w:t>
            </w:r>
            <w:bookmarkStart w:id="197" w:name="ColumnTitle_24"/>
            <w:bookmarkEnd w:id="197"/>
          </w:p>
        </w:tc>
        <w:tc>
          <w:tcPr>
            <w:tcW w:w="1295" w:type="pct"/>
            <w:shd w:val="clear" w:color="auto" w:fill="0065A4"/>
          </w:tcPr>
          <w:p w14:paraId="60B92C2A" w14:textId="77777777" w:rsidR="00EC59D1" w:rsidRPr="00445B4A" w:rsidRDefault="00EC59D1" w:rsidP="00445B4A">
            <w:pPr>
              <w:pStyle w:val="TableHeader"/>
              <w:jc w:val="center"/>
              <w:rPr>
                <w:bCs/>
              </w:rPr>
            </w:pPr>
            <w:r w:rsidRPr="00445B4A">
              <w:rPr>
                <w:bCs/>
              </w:rPr>
              <w:t>2011</w:t>
            </w:r>
          </w:p>
        </w:tc>
        <w:tc>
          <w:tcPr>
            <w:tcW w:w="1151" w:type="pct"/>
            <w:shd w:val="clear" w:color="auto" w:fill="0065A4"/>
          </w:tcPr>
          <w:p w14:paraId="3AE03EC5" w14:textId="77777777" w:rsidR="00EC59D1" w:rsidRPr="00445B4A" w:rsidRDefault="00EC59D1" w:rsidP="00445B4A">
            <w:pPr>
              <w:pStyle w:val="TableHeader"/>
              <w:jc w:val="center"/>
              <w:rPr>
                <w:bCs/>
              </w:rPr>
            </w:pPr>
            <w:r w:rsidRPr="00445B4A">
              <w:rPr>
                <w:bCs/>
              </w:rPr>
              <w:t>2012</w:t>
            </w:r>
          </w:p>
        </w:tc>
      </w:tr>
      <w:tr w:rsidR="0069145D" w:rsidRPr="00C1107E" w14:paraId="4D567419" w14:textId="77777777" w:rsidTr="009B4D06">
        <w:trPr>
          <w:trHeight w:val="340"/>
        </w:trPr>
        <w:tc>
          <w:tcPr>
            <w:tcW w:w="2555" w:type="pct"/>
            <w:shd w:val="clear" w:color="auto" w:fill="CCEFFC"/>
          </w:tcPr>
          <w:p w14:paraId="4BD0CB34" w14:textId="2BB26A2E" w:rsidR="0069145D" w:rsidRPr="0069145D" w:rsidRDefault="0069145D" w:rsidP="00445B4A">
            <w:pPr>
              <w:pStyle w:val="TableText"/>
            </w:pPr>
            <w:r w:rsidRPr="0069145D">
              <w:t>Number</w:t>
            </w:r>
          </w:p>
        </w:tc>
        <w:tc>
          <w:tcPr>
            <w:tcW w:w="1295" w:type="pct"/>
            <w:shd w:val="clear" w:color="auto" w:fill="CCEFFC"/>
            <w:vAlign w:val="center"/>
          </w:tcPr>
          <w:p w14:paraId="24107963" w14:textId="7ADF49A7" w:rsidR="0069145D" w:rsidRPr="0069145D" w:rsidRDefault="0069145D" w:rsidP="00445B4A">
            <w:pPr>
              <w:pStyle w:val="TableTextcentred"/>
            </w:pPr>
            <w:r w:rsidRPr="0069145D">
              <w:t>87</w:t>
            </w:r>
          </w:p>
        </w:tc>
        <w:tc>
          <w:tcPr>
            <w:tcW w:w="1151" w:type="pct"/>
            <w:shd w:val="clear" w:color="auto" w:fill="CCEFFC"/>
            <w:vAlign w:val="center"/>
          </w:tcPr>
          <w:p w14:paraId="270D893B" w14:textId="6582427B" w:rsidR="0069145D" w:rsidRPr="0069145D" w:rsidRDefault="0069145D" w:rsidP="00445B4A">
            <w:pPr>
              <w:pStyle w:val="TableTextcentred"/>
            </w:pPr>
            <w:r w:rsidRPr="0069145D">
              <w:t>90</w:t>
            </w:r>
          </w:p>
        </w:tc>
      </w:tr>
      <w:tr w:rsidR="0069145D" w:rsidRPr="00C1107E" w14:paraId="4908A226" w14:textId="77777777" w:rsidTr="009B4D06">
        <w:trPr>
          <w:trHeight w:val="340"/>
        </w:trPr>
        <w:tc>
          <w:tcPr>
            <w:tcW w:w="2555" w:type="pct"/>
            <w:shd w:val="clear" w:color="auto" w:fill="CCE0ED"/>
          </w:tcPr>
          <w:p w14:paraId="08B0D0DB" w14:textId="3A864E4E" w:rsidR="0069145D" w:rsidRPr="0069145D" w:rsidRDefault="0069145D" w:rsidP="00445B4A">
            <w:pPr>
              <w:pStyle w:val="TableText"/>
            </w:pPr>
            <w:r w:rsidRPr="0069145D">
              <w:t>% clinician</w:t>
            </w:r>
          </w:p>
        </w:tc>
        <w:tc>
          <w:tcPr>
            <w:tcW w:w="1295" w:type="pct"/>
            <w:shd w:val="clear" w:color="auto" w:fill="CCE0ED"/>
            <w:vAlign w:val="center"/>
          </w:tcPr>
          <w:p w14:paraId="02491902" w14:textId="612776B0" w:rsidR="0069145D" w:rsidRPr="0069145D" w:rsidRDefault="0069145D" w:rsidP="00445B4A">
            <w:pPr>
              <w:pStyle w:val="TableTextcentred"/>
            </w:pPr>
            <w:r w:rsidRPr="0069145D">
              <w:t>92.7</w:t>
            </w:r>
          </w:p>
        </w:tc>
        <w:tc>
          <w:tcPr>
            <w:tcW w:w="1151" w:type="pct"/>
            <w:shd w:val="clear" w:color="auto" w:fill="CCE0ED"/>
            <w:vAlign w:val="center"/>
          </w:tcPr>
          <w:p w14:paraId="49512516" w14:textId="3F9817DA" w:rsidR="0069145D" w:rsidRPr="0069145D" w:rsidRDefault="0069145D" w:rsidP="00445B4A">
            <w:pPr>
              <w:pStyle w:val="TableTextcentred"/>
            </w:pPr>
            <w:r w:rsidRPr="0069145D">
              <w:t>86.3</w:t>
            </w:r>
          </w:p>
        </w:tc>
      </w:tr>
      <w:tr w:rsidR="0069145D" w:rsidRPr="00C1107E" w14:paraId="4F8D3C6E" w14:textId="77777777" w:rsidTr="009B4D06">
        <w:trPr>
          <w:trHeight w:val="340"/>
        </w:trPr>
        <w:tc>
          <w:tcPr>
            <w:tcW w:w="2555" w:type="pct"/>
            <w:shd w:val="clear" w:color="auto" w:fill="CCEFFC"/>
          </w:tcPr>
          <w:p w14:paraId="6B415E86" w14:textId="1D3065A4" w:rsidR="0069145D" w:rsidRPr="0069145D" w:rsidRDefault="0069145D" w:rsidP="00445B4A">
            <w:pPr>
              <w:pStyle w:val="TableText"/>
            </w:pPr>
            <w:r w:rsidRPr="0069145D">
              <w:t>% female</w:t>
            </w:r>
          </w:p>
        </w:tc>
        <w:tc>
          <w:tcPr>
            <w:tcW w:w="1295" w:type="pct"/>
            <w:shd w:val="clear" w:color="auto" w:fill="CCEFFC"/>
            <w:vAlign w:val="center"/>
          </w:tcPr>
          <w:p w14:paraId="45D428E6" w14:textId="040F7C18" w:rsidR="0069145D" w:rsidRPr="0069145D" w:rsidRDefault="0069145D" w:rsidP="00445B4A">
            <w:pPr>
              <w:pStyle w:val="TableTextcentred"/>
            </w:pPr>
            <w:r w:rsidRPr="0069145D">
              <w:t>60.1</w:t>
            </w:r>
          </w:p>
        </w:tc>
        <w:tc>
          <w:tcPr>
            <w:tcW w:w="1151" w:type="pct"/>
            <w:shd w:val="clear" w:color="auto" w:fill="CCEFFC"/>
            <w:vAlign w:val="center"/>
          </w:tcPr>
          <w:p w14:paraId="7731E0E2" w14:textId="7D3BB07F" w:rsidR="0069145D" w:rsidRPr="0069145D" w:rsidRDefault="0069145D" w:rsidP="00445B4A">
            <w:pPr>
              <w:pStyle w:val="TableTextcentred"/>
            </w:pPr>
            <w:r w:rsidRPr="0069145D">
              <w:t>61.1</w:t>
            </w:r>
          </w:p>
        </w:tc>
      </w:tr>
      <w:tr w:rsidR="0069145D" w:rsidRPr="00C1107E" w14:paraId="085EE64E" w14:textId="77777777" w:rsidTr="009B4D06">
        <w:trPr>
          <w:trHeight w:val="340"/>
        </w:trPr>
        <w:tc>
          <w:tcPr>
            <w:tcW w:w="2555" w:type="pct"/>
            <w:shd w:val="clear" w:color="auto" w:fill="CCE0ED"/>
          </w:tcPr>
          <w:p w14:paraId="78542B63" w14:textId="6CCB0724" w:rsidR="0069145D" w:rsidRPr="0069145D" w:rsidRDefault="0069145D" w:rsidP="00445B4A">
            <w:pPr>
              <w:pStyle w:val="TableText"/>
            </w:pPr>
            <w:r w:rsidRPr="0069145D">
              <w:t>Average age</w:t>
            </w:r>
          </w:p>
        </w:tc>
        <w:tc>
          <w:tcPr>
            <w:tcW w:w="1295" w:type="pct"/>
            <w:shd w:val="clear" w:color="auto" w:fill="CCE0ED"/>
            <w:vAlign w:val="center"/>
          </w:tcPr>
          <w:p w14:paraId="50117697" w14:textId="2F72844A" w:rsidR="0069145D" w:rsidRPr="0069145D" w:rsidRDefault="0069145D" w:rsidP="00445B4A">
            <w:pPr>
              <w:pStyle w:val="TableTextcentred"/>
            </w:pPr>
            <w:r w:rsidRPr="0069145D">
              <w:t>43.3</w:t>
            </w:r>
          </w:p>
        </w:tc>
        <w:tc>
          <w:tcPr>
            <w:tcW w:w="1151" w:type="pct"/>
            <w:shd w:val="clear" w:color="auto" w:fill="CCE0ED"/>
            <w:vAlign w:val="center"/>
          </w:tcPr>
          <w:p w14:paraId="48FF61FC" w14:textId="48E0FE7E" w:rsidR="0069145D" w:rsidRPr="0069145D" w:rsidRDefault="0069145D" w:rsidP="00445B4A">
            <w:pPr>
              <w:pStyle w:val="TableTextcentred"/>
            </w:pPr>
            <w:r w:rsidRPr="0069145D">
              <w:t>44.0</w:t>
            </w:r>
          </w:p>
        </w:tc>
      </w:tr>
      <w:tr w:rsidR="0069145D" w:rsidRPr="00C1107E" w14:paraId="03683232" w14:textId="77777777" w:rsidTr="009B4D06">
        <w:trPr>
          <w:trHeight w:val="340"/>
        </w:trPr>
        <w:tc>
          <w:tcPr>
            <w:tcW w:w="2555" w:type="pct"/>
            <w:shd w:val="clear" w:color="auto" w:fill="CCEFFC"/>
          </w:tcPr>
          <w:p w14:paraId="3BB5E513" w14:textId="7FAF2BD1" w:rsidR="0069145D" w:rsidRPr="0069145D" w:rsidRDefault="0069145D" w:rsidP="00445B4A">
            <w:pPr>
              <w:pStyle w:val="TableText"/>
            </w:pPr>
            <w:r w:rsidRPr="0069145D">
              <w:t>% over 55</w:t>
            </w:r>
          </w:p>
        </w:tc>
        <w:tc>
          <w:tcPr>
            <w:tcW w:w="1295" w:type="pct"/>
            <w:shd w:val="clear" w:color="auto" w:fill="CCEFFC"/>
            <w:vAlign w:val="center"/>
          </w:tcPr>
          <w:p w14:paraId="4C21E038" w14:textId="38B038F1" w:rsidR="0069145D" w:rsidRPr="0069145D" w:rsidRDefault="0069145D" w:rsidP="00445B4A">
            <w:pPr>
              <w:pStyle w:val="TableTextcentred"/>
            </w:pPr>
            <w:r w:rsidRPr="0069145D">
              <w:t>17.8</w:t>
            </w:r>
          </w:p>
        </w:tc>
        <w:tc>
          <w:tcPr>
            <w:tcW w:w="1151" w:type="pct"/>
            <w:shd w:val="clear" w:color="auto" w:fill="CCEFFC"/>
            <w:vAlign w:val="center"/>
          </w:tcPr>
          <w:p w14:paraId="4AA3A7C6" w14:textId="20D9A851" w:rsidR="0069145D" w:rsidRPr="0069145D" w:rsidRDefault="0069145D" w:rsidP="00445B4A">
            <w:pPr>
              <w:pStyle w:val="TableTextcentred"/>
            </w:pPr>
            <w:r w:rsidRPr="0069145D">
              <w:t>20.9</w:t>
            </w:r>
          </w:p>
        </w:tc>
      </w:tr>
      <w:tr w:rsidR="0069145D" w:rsidRPr="00C1107E" w14:paraId="45135E8A" w14:textId="77777777" w:rsidTr="009B4D06">
        <w:trPr>
          <w:trHeight w:val="340"/>
        </w:trPr>
        <w:tc>
          <w:tcPr>
            <w:tcW w:w="2555" w:type="pct"/>
            <w:shd w:val="clear" w:color="auto" w:fill="CCE0ED"/>
          </w:tcPr>
          <w:p w14:paraId="4F5A64C8" w14:textId="7A9AAAE9" w:rsidR="0069145D" w:rsidRPr="0069145D" w:rsidRDefault="0069145D" w:rsidP="00445B4A">
            <w:pPr>
              <w:pStyle w:val="TableText"/>
            </w:pPr>
            <w:r w:rsidRPr="0069145D">
              <w:t>Average working hours</w:t>
            </w:r>
          </w:p>
        </w:tc>
        <w:tc>
          <w:tcPr>
            <w:tcW w:w="1295" w:type="pct"/>
            <w:shd w:val="clear" w:color="auto" w:fill="CCE0ED"/>
            <w:vAlign w:val="center"/>
          </w:tcPr>
          <w:p w14:paraId="59D92479" w14:textId="5E9C7119" w:rsidR="0069145D" w:rsidRPr="0069145D" w:rsidRDefault="0069145D" w:rsidP="00445B4A">
            <w:pPr>
              <w:pStyle w:val="TableTextcentred"/>
            </w:pPr>
            <w:r w:rsidRPr="0069145D">
              <w:t>40.4</w:t>
            </w:r>
          </w:p>
        </w:tc>
        <w:tc>
          <w:tcPr>
            <w:tcW w:w="1151" w:type="pct"/>
            <w:shd w:val="clear" w:color="auto" w:fill="CCE0ED"/>
            <w:vAlign w:val="center"/>
          </w:tcPr>
          <w:p w14:paraId="7A590B4C" w14:textId="01089DE1" w:rsidR="0069145D" w:rsidRPr="0069145D" w:rsidRDefault="0069145D" w:rsidP="00445B4A">
            <w:pPr>
              <w:pStyle w:val="TableTextcentred"/>
            </w:pPr>
            <w:r w:rsidRPr="0069145D">
              <w:t>38.9</w:t>
            </w:r>
          </w:p>
        </w:tc>
      </w:tr>
      <w:tr w:rsidR="0069145D" w:rsidRPr="00EC59D1" w14:paraId="20B256E3" w14:textId="77777777" w:rsidTr="009B4D06">
        <w:trPr>
          <w:trHeight w:val="340"/>
        </w:trPr>
        <w:tc>
          <w:tcPr>
            <w:tcW w:w="2555" w:type="pct"/>
            <w:shd w:val="clear" w:color="auto" w:fill="CCEFFC"/>
          </w:tcPr>
          <w:p w14:paraId="131EBEC2" w14:textId="2F437F5A" w:rsidR="0069145D" w:rsidRPr="0069145D" w:rsidRDefault="0069145D" w:rsidP="00445B4A">
            <w:pPr>
              <w:pStyle w:val="TableText"/>
            </w:pPr>
            <w:r w:rsidRPr="0069145D">
              <w:t>Full-time equivalent</w:t>
            </w:r>
          </w:p>
        </w:tc>
        <w:tc>
          <w:tcPr>
            <w:tcW w:w="1295" w:type="pct"/>
            <w:shd w:val="clear" w:color="auto" w:fill="CCEFFC"/>
            <w:vAlign w:val="center"/>
          </w:tcPr>
          <w:p w14:paraId="1D88DE2A" w14:textId="0AE574BA" w:rsidR="0069145D" w:rsidRPr="0069145D" w:rsidRDefault="0069145D" w:rsidP="00445B4A">
            <w:pPr>
              <w:pStyle w:val="TableTextcentred"/>
            </w:pPr>
            <w:r w:rsidRPr="0069145D">
              <w:t>93</w:t>
            </w:r>
          </w:p>
        </w:tc>
        <w:tc>
          <w:tcPr>
            <w:tcW w:w="1151" w:type="pct"/>
            <w:shd w:val="clear" w:color="auto" w:fill="CCEFFC"/>
            <w:vAlign w:val="center"/>
          </w:tcPr>
          <w:p w14:paraId="26BFA1E3" w14:textId="7E2DE741" w:rsidR="0069145D" w:rsidRPr="0069145D" w:rsidRDefault="0069145D" w:rsidP="00445B4A">
            <w:pPr>
              <w:pStyle w:val="TableTextcentred"/>
            </w:pPr>
            <w:r w:rsidRPr="0069145D">
              <w:t>92</w:t>
            </w:r>
          </w:p>
        </w:tc>
      </w:tr>
    </w:tbl>
    <w:p w14:paraId="54312F12" w14:textId="79DEEC17" w:rsidR="00D270D9" w:rsidRPr="00483BDC" w:rsidRDefault="00D270D9" w:rsidP="00445B4A">
      <w:pPr>
        <w:pStyle w:val="Tablenote"/>
      </w:pPr>
      <w:r w:rsidRPr="00483BDC">
        <w:t xml:space="preserve">Source: </w:t>
      </w:r>
      <w:r w:rsidR="004875C1">
        <w:t>NHWDS: dental practitioners 2011 and 2012</w:t>
      </w:r>
    </w:p>
    <w:p w14:paraId="485FE46D" w14:textId="64F30DC1" w:rsidR="00FE4B79" w:rsidRPr="00483BDC" w:rsidRDefault="00FE4B79" w:rsidP="00265AF6">
      <w:r w:rsidRPr="00483BDC">
        <w:fldChar w:fldCharType="begin"/>
      </w:r>
      <w:r w:rsidRPr="00483BDC">
        <w:instrText xml:space="preserve"> REF _Ref378756088 \h  \* MERGEFORMAT </w:instrText>
      </w:r>
      <w:r w:rsidRPr="00483BDC">
        <w:fldChar w:fldCharType="separate"/>
      </w:r>
      <w:r w:rsidR="00E91C85" w:rsidRPr="00E91C85">
        <w:t xml:space="preserve">Table </w:t>
      </w:r>
      <w:r w:rsidR="00E91C85" w:rsidRPr="00E91C85">
        <w:rPr>
          <w:noProof/>
        </w:rPr>
        <w:t>25</w:t>
      </w:r>
      <w:r w:rsidRPr="00483BDC">
        <w:fldChar w:fldCharType="end"/>
      </w:r>
      <w:r>
        <w:t xml:space="preserve"> </w:t>
      </w:r>
      <w:r w:rsidRPr="00483BDC">
        <w:rPr>
          <w:lang w:val="en-US"/>
        </w:rPr>
        <w:t>shows the total number of employed dentists (both specialists and general dentists) who report</w:t>
      </w:r>
      <w:r>
        <w:rPr>
          <w:lang w:val="en-US"/>
        </w:rPr>
        <w:t xml:space="preserve">ed </w:t>
      </w:r>
      <w:proofErr w:type="spellStart"/>
      <w:r>
        <w:rPr>
          <w:lang w:val="en-US"/>
        </w:rPr>
        <w:t>paedodontics</w:t>
      </w:r>
      <w:proofErr w:type="spellEnd"/>
      <w:r>
        <w:rPr>
          <w:lang w:val="en-US"/>
        </w:rPr>
        <w:t xml:space="preserve"> as </w:t>
      </w:r>
      <w:r w:rsidRPr="00483BDC">
        <w:rPr>
          <w:lang w:val="en-US"/>
        </w:rPr>
        <w:t>their principal area of</w:t>
      </w:r>
      <w:r>
        <w:rPr>
          <w:lang w:val="en-US"/>
        </w:rPr>
        <w:t xml:space="preserve"> main job, and their selected characteristics in 2011 and 2012.</w:t>
      </w:r>
    </w:p>
    <w:p w14:paraId="3BB74871" w14:textId="0DC9EAC2" w:rsidR="004E554B" w:rsidRPr="00D538B8" w:rsidRDefault="004E554B" w:rsidP="00547C25">
      <w:pPr>
        <w:pStyle w:val="Caption"/>
      </w:pPr>
      <w:bookmarkStart w:id="198" w:name="_Ref378756088"/>
      <w:bookmarkStart w:id="199" w:name="_Toc409599548"/>
      <w:r w:rsidRPr="00D538B8">
        <w:t xml:space="preserve">Table </w:t>
      </w:r>
      <w:fldSimple w:instr=" SEQ Table \* ARABIC ">
        <w:r w:rsidR="00E91C85" w:rsidRPr="00D538B8">
          <w:t>25</w:t>
        </w:r>
      </w:fldSimple>
      <w:bookmarkEnd w:id="198"/>
      <w:r w:rsidRPr="00D538B8">
        <w:t xml:space="preserve">: </w:t>
      </w:r>
      <w:r w:rsidR="00FE4B79" w:rsidRPr="00D538B8">
        <w:t>Employed d</w:t>
      </w:r>
      <w:r w:rsidRPr="00D538B8">
        <w:t xml:space="preserve">entists </w:t>
      </w:r>
      <w:r w:rsidR="00FE4B79" w:rsidRPr="00D538B8">
        <w:t xml:space="preserve">(including specialists): principal area of main job reported as </w:t>
      </w:r>
      <w:proofErr w:type="spellStart"/>
      <w:r w:rsidR="006C7ACB" w:rsidRPr="00D538B8">
        <w:t>paedodontics</w:t>
      </w:r>
      <w:proofErr w:type="spellEnd"/>
      <w:r w:rsidRPr="00D538B8">
        <w:t>, workforce characteristics, 2011 and 2012</w:t>
      </w:r>
      <w:bookmarkEnd w:id="199"/>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CEFFC"/>
        <w:tblLook w:val="0480" w:firstRow="0" w:lastRow="0" w:firstColumn="1" w:lastColumn="0" w:noHBand="0" w:noVBand="1"/>
        <w:tblDescription w:val="Table 25 shows the total number of employed dentists (both specialists and general dentists) who reported paedodontics as their principal area of main job, and their selected characteristics in 2011 and 2012."/>
      </w:tblPr>
      <w:tblGrid>
        <w:gridCol w:w="4722"/>
        <w:gridCol w:w="2394"/>
        <w:gridCol w:w="2126"/>
      </w:tblGrid>
      <w:tr w:rsidR="00EC59D1" w:rsidRPr="00445B4A" w14:paraId="07C969FA" w14:textId="77777777" w:rsidTr="009B4D06">
        <w:trPr>
          <w:tblHeader/>
        </w:trPr>
        <w:tc>
          <w:tcPr>
            <w:tcW w:w="2555" w:type="pct"/>
            <w:shd w:val="clear" w:color="auto" w:fill="0065A4"/>
          </w:tcPr>
          <w:p w14:paraId="77B1784F" w14:textId="28D9AC52" w:rsidR="00EC59D1" w:rsidRPr="001F30C4" w:rsidRDefault="001F30C4" w:rsidP="001F30C4">
            <w:pPr>
              <w:pStyle w:val="TableHeader"/>
            </w:pPr>
            <w:r w:rsidRPr="001F30C4">
              <w:t>Workforce characteristic</w:t>
            </w:r>
            <w:bookmarkStart w:id="200" w:name="ColumnTitle_25"/>
            <w:bookmarkEnd w:id="200"/>
          </w:p>
        </w:tc>
        <w:tc>
          <w:tcPr>
            <w:tcW w:w="1295" w:type="pct"/>
            <w:shd w:val="clear" w:color="auto" w:fill="0065A4"/>
          </w:tcPr>
          <w:p w14:paraId="6E615858" w14:textId="77777777" w:rsidR="00EC59D1" w:rsidRPr="00445B4A" w:rsidRDefault="00EC59D1" w:rsidP="00445B4A">
            <w:pPr>
              <w:pStyle w:val="TableHeader"/>
              <w:jc w:val="center"/>
              <w:rPr>
                <w:bCs/>
              </w:rPr>
            </w:pPr>
            <w:r w:rsidRPr="00445B4A">
              <w:rPr>
                <w:bCs/>
              </w:rPr>
              <w:t>2011</w:t>
            </w:r>
          </w:p>
        </w:tc>
        <w:tc>
          <w:tcPr>
            <w:tcW w:w="1151" w:type="pct"/>
            <w:shd w:val="clear" w:color="auto" w:fill="0065A4"/>
          </w:tcPr>
          <w:p w14:paraId="27872CAB" w14:textId="77777777" w:rsidR="00EC59D1" w:rsidRPr="00445B4A" w:rsidRDefault="00EC59D1" w:rsidP="00445B4A">
            <w:pPr>
              <w:pStyle w:val="TableHeader"/>
              <w:jc w:val="center"/>
              <w:rPr>
                <w:bCs/>
              </w:rPr>
            </w:pPr>
            <w:r w:rsidRPr="00445B4A">
              <w:rPr>
                <w:bCs/>
              </w:rPr>
              <w:t>2012</w:t>
            </w:r>
          </w:p>
        </w:tc>
      </w:tr>
      <w:tr w:rsidR="0069145D" w:rsidRPr="00C1107E" w14:paraId="2F7CFB7F" w14:textId="77777777" w:rsidTr="009B4D06">
        <w:trPr>
          <w:trHeight w:val="340"/>
        </w:trPr>
        <w:tc>
          <w:tcPr>
            <w:tcW w:w="2555" w:type="pct"/>
            <w:shd w:val="clear" w:color="auto" w:fill="CCEFFC"/>
          </w:tcPr>
          <w:p w14:paraId="54F344BB" w14:textId="00A21B97" w:rsidR="0069145D" w:rsidRPr="0069145D" w:rsidRDefault="0069145D" w:rsidP="00445B4A">
            <w:pPr>
              <w:pStyle w:val="TableText"/>
            </w:pPr>
            <w:r w:rsidRPr="0069145D">
              <w:t>Number</w:t>
            </w:r>
          </w:p>
        </w:tc>
        <w:tc>
          <w:tcPr>
            <w:tcW w:w="1295" w:type="pct"/>
            <w:shd w:val="clear" w:color="auto" w:fill="CCEFFC"/>
            <w:vAlign w:val="center"/>
          </w:tcPr>
          <w:p w14:paraId="13A09A85" w14:textId="05C5DAC4" w:rsidR="0069145D" w:rsidRPr="0069145D" w:rsidRDefault="0069145D" w:rsidP="00445B4A">
            <w:pPr>
              <w:pStyle w:val="TableTextcentred"/>
            </w:pPr>
            <w:r w:rsidRPr="0069145D">
              <w:t>118</w:t>
            </w:r>
          </w:p>
        </w:tc>
        <w:tc>
          <w:tcPr>
            <w:tcW w:w="1151" w:type="pct"/>
            <w:shd w:val="clear" w:color="auto" w:fill="CCEFFC"/>
            <w:vAlign w:val="center"/>
          </w:tcPr>
          <w:p w14:paraId="135498F7" w14:textId="77D8BF37" w:rsidR="0069145D" w:rsidRPr="0069145D" w:rsidRDefault="0069145D" w:rsidP="00445B4A">
            <w:pPr>
              <w:pStyle w:val="TableTextcentred"/>
            </w:pPr>
            <w:r w:rsidRPr="0069145D">
              <w:t>148</w:t>
            </w:r>
          </w:p>
        </w:tc>
      </w:tr>
      <w:tr w:rsidR="0069145D" w:rsidRPr="00C1107E" w14:paraId="61BBE47C" w14:textId="77777777" w:rsidTr="009B4D06">
        <w:trPr>
          <w:trHeight w:val="340"/>
        </w:trPr>
        <w:tc>
          <w:tcPr>
            <w:tcW w:w="2555" w:type="pct"/>
            <w:shd w:val="clear" w:color="auto" w:fill="CCE0ED"/>
          </w:tcPr>
          <w:p w14:paraId="68C900B7" w14:textId="39A32910" w:rsidR="0069145D" w:rsidRPr="0069145D" w:rsidRDefault="0069145D" w:rsidP="00445B4A">
            <w:pPr>
              <w:pStyle w:val="TableText"/>
            </w:pPr>
            <w:r w:rsidRPr="0069145D">
              <w:t>% clinician</w:t>
            </w:r>
          </w:p>
        </w:tc>
        <w:tc>
          <w:tcPr>
            <w:tcW w:w="1295" w:type="pct"/>
            <w:shd w:val="clear" w:color="auto" w:fill="CCE0ED"/>
            <w:vAlign w:val="center"/>
          </w:tcPr>
          <w:p w14:paraId="022D548F" w14:textId="012A83AE" w:rsidR="0069145D" w:rsidRPr="0069145D" w:rsidRDefault="0069145D" w:rsidP="00445B4A">
            <w:pPr>
              <w:pStyle w:val="TableTextcentred"/>
            </w:pPr>
            <w:r w:rsidRPr="0069145D">
              <w:t>90.9</w:t>
            </w:r>
          </w:p>
        </w:tc>
        <w:tc>
          <w:tcPr>
            <w:tcW w:w="1151" w:type="pct"/>
            <w:shd w:val="clear" w:color="auto" w:fill="CCE0ED"/>
            <w:vAlign w:val="center"/>
          </w:tcPr>
          <w:p w14:paraId="2011B0E4" w14:textId="42856873" w:rsidR="0069145D" w:rsidRPr="0069145D" w:rsidRDefault="0069145D" w:rsidP="00445B4A">
            <w:pPr>
              <w:pStyle w:val="TableTextcentred"/>
            </w:pPr>
            <w:r w:rsidRPr="0069145D">
              <w:t>87.9</w:t>
            </w:r>
          </w:p>
        </w:tc>
      </w:tr>
      <w:tr w:rsidR="0069145D" w:rsidRPr="00C1107E" w14:paraId="59E6603C" w14:textId="77777777" w:rsidTr="009B4D06">
        <w:trPr>
          <w:trHeight w:val="340"/>
        </w:trPr>
        <w:tc>
          <w:tcPr>
            <w:tcW w:w="2555" w:type="pct"/>
            <w:shd w:val="clear" w:color="auto" w:fill="CCEFFC"/>
          </w:tcPr>
          <w:p w14:paraId="003948BC" w14:textId="3B74D68E" w:rsidR="0069145D" w:rsidRPr="0069145D" w:rsidRDefault="0069145D" w:rsidP="00445B4A">
            <w:pPr>
              <w:pStyle w:val="TableText"/>
            </w:pPr>
            <w:r w:rsidRPr="0069145D">
              <w:t>% female</w:t>
            </w:r>
          </w:p>
        </w:tc>
        <w:tc>
          <w:tcPr>
            <w:tcW w:w="1295" w:type="pct"/>
            <w:shd w:val="clear" w:color="auto" w:fill="CCEFFC"/>
            <w:vAlign w:val="center"/>
          </w:tcPr>
          <w:p w14:paraId="30A8060D" w14:textId="223FE8FA" w:rsidR="0069145D" w:rsidRPr="0069145D" w:rsidRDefault="0069145D" w:rsidP="00445B4A">
            <w:pPr>
              <w:pStyle w:val="TableTextcentred"/>
            </w:pPr>
            <w:r w:rsidRPr="0069145D">
              <w:t>63.4</w:t>
            </w:r>
          </w:p>
        </w:tc>
        <w:tc>
          <w:tcPr>
            <w:tcW w:w="1151" w:type="pct"/>
            <w:shd w:val="clear" w:color="auto" w:fill="CCEFFC"/>
            <w:vAlign w:val="center"/>
          </w:tcPr>
          <w:p w14:paraId="38FCEB94" w14:textId="1E43E2C2" w:rsidR="0069145D" w:rsidRPr="0069145D" w:rsidRDefault="0069145D" w:rsidP="00445B4A">
            <w:pPr>
              <w:pStyle w:val="TableTextcentred"/>
            </w:pPr>
            <w:r w:rsidRPr="0069145D">
              <w:t>63.7</w:t>
            </w:r>
          </w:p>
        </w:tc>
      </w:tr>
      <w:tr w:rsidR="0069145D" w:rsidRPr="00C1107E" w14:paraId="2E2EEDF4" w14:textId="77777777" w:rsidTr="009B4D06">
        <w:trPr>
          <w:trHeight w:val="340"/>
        </w:trPr>
        <w:tc>
          <w:tcPr>
            <w:tcW w:w="2555" w:type="pct"/>
            <w:shd w:val="clear" w:color="auto" w:fill="CCE0ED"/>
          </w:tcPr>
          <w:p w14:paraId="7606C4F8" w14:textId="2FDE75FB" w:rsidR="0069145D" w:rsidRPr="0069145D" w:rsidRDefault="0069145D" w:rsidP="00445B4A">
            <w:pPr>
              <w:pStyle w:val="TableText"/>
            </w:pPr>
            <w:r w:rsidRPr="0069145D">
              <w:t>Average age</w:t>
            </w:r>
          </w:p>
        </w:tc>
        <w:tc>
          <w:tcPr>
            <w:tcW w:w="1295" w:type="pct"/>
            <w:shd w:val="clear" w:color="auto" w:fill="CCE0ED"/>
            <w:vAlign w:val="center"/>
          </w:tcPr>
          <w:p w14:paraId="7CBF62DD" w14:textId="1534E595" w:rsidR="0069145D" w:rsidRPr="0069145D" w:rsidRDefault="0069145D" w:rsidP="00445B4A">
            <w:pPr>
              <w:pStyle w:val="TableTextcentred"/>
            </w:pPr>
            <w:r w:rsidRPr="0069145D">
              <w:t>42.6</w:t>
            </w:r>
          </w:p>
        </w:tc>
        <w:tc>
          <w:tcPr>
            <w:tcW w:w="1151" w:type="pct"/>
            <w:shd w:val="clear" w:color="auto" w:fill="CCE0ED"/>
            <w:vAlign w:val="center"/>
          </w:tcPr>
          <w:p w14:paraId="5540B364" w14:textId="38B421A7" w:rsidR="0069145D" w:rsidRPr="0069145D" w:rsidRDefault="0069145D" w:rsidP="00445B4A">
            <w:pPr>
              <w:pStyle w:val="TableTextcentred"/>
            </w:pPr>
            <w:r w:rsidRPr="0069145D">
              <w:t>42.7</w:t>
            </w:r>
          </w:p>
        </w:tc>
      </w:tr>
      <w:tr w:rsidR="0069145D" w:rsidRPr="00C1107E" w14:paraId="3F2F9E75" w14:textId="77777777" w:rsidTr="009B4D06">
        <w:trPr>
          <w:trHeight w:val="340"/>
        </w:trPr>
        <w:tc>
          <w:tcPr>
            <w:tcW w:w="2555" w:type="pct"/>
            <w:shd w:val="clear" w:color="auto" w:fill="CCEFFC"/>
          </w:tcPr>
          <w:p w14:paraId="596B6F53" w14:textId="383E1247" w:rsidR="0069145D" w:rsidRPr="0069145D" w:rsidRDefault="0069145D" w:rsidP="00445B4A">
            <w:pPr>
              <w:pStyle w:val="TableText"/>
            </w:pPr>
            <w:r w:rsidRPr="0069145D">
              <w:t>% over 55</w:t>
            </w:r>
          </w:p>
        </w:tc>
        <w:tc>
          <w:tcPr>
            <w:tcW w:w="1295" w:type="pct"/>
            <w:shd w:val="clear" w:color="auto" w:fill="CCEFFC"/>
            <w:vAlign w:val="center"/>
          </w:tcPr>
          <w:p w14:paraId="099A9A26" w14:textId="592AA48F" w:rsidR="0069145D" w:rsidRPr="0069145D" w:rsidRDefault="0069145D" w:rsidP="00445B4A">
            <w:pPr>
              <w:pStyle w:val="TableTextcentred"/>
            </w:pPr>
            <w:r w:rsidRPr="0069145D">
              <w:t>18.8</w:t>
            </w:r>
          </w:p>
        </w:tc>
        <w:tc>
          <w:tcPr>
            <w:tcW w:w="1151" w:type="pct"/>
            <w:shd w:val="clear" w:color="auto" w:fill="CCEFFC"/>
            <w:vAlign w:val="center"/>
          </w:tcPr>
          <w:p w14:paraId="0B1852DD" w14:textId="65D77024" w:rsidR="0069145D" w:rsidRPr="0069145D" w:rsidRDefault="0069145D" w:rsidP="00445B4A">
            <w:pPr>
              <w:pStyle w:val="TableTextcentred"/>
            </w:pPr>
            <w:r w:rsidRPr="0069145D">
              <w:t>19.8</w:t>
            </w:r>
          </w:p>
        </w:tc>
      </w:tr>
      <w:tr w:rsidR="0069145D" w:rsidRPr="00C1107E" w14:paraId="6E5C372E" w14:textId="77777777" w:rsidTr="009B4D06">
        <w:trPr>
          <w:trHeight w:val="340"/>
        </w:trPr>
        <w:tc>
          <w:tcPr>
            <w:tcW w:w="2555" w:type="pct"/>
            <w:shd w:val="clear" w:color="auto" w:fill="CCE0ED"/>
          </w:tcPr>
          <w:p w14:paraId="20DED4DC" w14:textId="3BF7E6BB" w:rsidR="0069145D" w:rsidRPr="0069145D" w:rsidRDefault="0069145D" w:rsidP="00445B4A">
            <w:pPr>
              <w:pStyle w:val="TableText"/>
            </w:pPr>
            <w:r w:rsidRPr="0069145D">
              <w:t>Average working hours</w:t>
            </w:r>
          </w:p>
        </w:tc>
        <w:tc>
          <w:tcPr>
            <w:tcW w:w="1295" w:type="pct"/>
            <w:shd w:val="clear" w:color="auto" w:fill="CCE0ED"/>
            <w:vAlign w:val="center"/>
          </w:tcPr>
          <w:p w14:paraId="1F98B40C" w14:textId="3D5E6450" w:rsidR="0069145D" w:rsidRPr="0069145D" w:rsidRDefault="0069145D" w:rsidP="00445B4A">
            <w:pPr>
              <w:pStyle w:val="TableTextcentred"/>
            </w:pPr>
            <w:r w:rsidRPr="0069145D">
              <w:t>38.7</w:t>
            </w:r>
          </w:p>
        </w:tc>
        <w:tc>
          <w:tcPr>
            <w:tcW w:w="1151" w:type="pct"/>
            <w:shd w:val="clear" w:color="auto" w:fill="CCE0ED"/>
            <w:vAlign w:val="center"/>
          </w:tcPr>
          <w:p w14:paraId="403FE5B5" w14:textId="1A51DAFA" w:rsidR="0069145D" w:rsidRPr="0069145D" w:rsidRDefault="0069145D" w:rsidP="00445B4A">
            <w:pPr>
              <w:pStyle w:val="TableTextcentred"/>
            </w:pPr>
            <w:r w:rsidRPr="0069145D">
              <w:t>37.1</w:t>
            </w:r>
          </w:p>
        </w:tc>
      </w:tr>
      <w:tr w:rsidR="0069145D" w:rsidRPr="00EC59D1" w14:paraId="63D06690" w14:textId="77777777" w:rsidTr="009B4D06">
        <w:trPr>
          <w:trHeight w:val="340"/>
        </w:trPr>
        <w:tc>
          <w:tcPr>
            <w:tcW w:w="2555" w:type="pct"/>
            <w:shd w:val="clear" w:color="auto" w:fill="CCEFFC"/>
          </w:tcPr>
          <w:p w14:paraId="62BDC529" w14:textId="2EDA493A" w:rsidR="0069145D" w:rsidRPr="0069145D" w:rsidRDefault="0069145D" w:rsidP="00445B4A">
            <w:pPr>
              <w:pStyle w:val="TableText"/>
            </w:pPr>
            <w:r w:rsidRPr="0069145D">
              <w:t>Full-time equivalent</w:t>
            </w:r>
          </w:p>
        </w:tc>
        <w:tc>
          <w:tcPr>
            <w:tcW w:w="1295" w:type="pct"/>
            <w:shd w:val="clear" w:color="auto" w:fill="CCEFFC"/>
            <w:vAlign w:val="center"/>
          </w:tcPr>
          <w:p w14:paraId="2541B400" w14:textId="0CD2AECD" w:rsidR="0069145D" w:rsidRPr="0069145D" w:rsidRDefault="0069145D" w:rsidP="00445B4A">
            <w:pPr>
              <w:pStyle w:val="TableTextcentred"/>
            </w:pPr>
            <w:r w:rsidRPr="0069145D">
              <w:t>120</w:t>
            </w:r>
          </w:p>
        </w:tc>
        <w:tc>
          <w:tcPr>
            <w:tcW w:w="1151" w:type="pct"/>
            <w:shd w:val="clear" w:color="auto" w:fill="CCEFFC"/>
            <w:vAlign w:val="center"/>
          </w:tcPr>
          <w:p w14:paraId="64A33260" w14:textId="5CEFD3F6" w:rsidR="0069145D" w:rsidRPr="0069145D" w:rsidRDefault="0069145D" w:rsidP="00445B4A">
            <w:pPr>
              <w:pStyle w:val="TableTextcentred"/>
            </w:pPr>
            <w:r w:rsidRPr="0069145D">
              <w:t>144</w:t>
            </w:r>
          </w:p>
        </w:tc>
      </w:tr>
    </w:tbl>
    <w:p w14:paraId="593B56A4" w14:textId="1651005E" w:rsidR="00E6138E" w:rsidRPr="00E6138E" w:rsidRDefault="004E554B" w:rsidP="00445B4A">
      <w:pPr>
        <w:pStyle w:val="Tablenote"/>
      </w:pPr>
      <w:r w:rsidRPr="00483BDC">
        <w:t xml:space="preserve">Source: </w:t>
      </w:r>
      <w:r w:rsidR="004875C1">
        <w:t>NHWDS: dental practitioners 2011 and 2012</w:t>
      </w:r>
      <w:bookmarkStart w:id="201" w:name="_Toc377045874"/>
    </w:p>
    <w:p w14:paraId="0109C0E6" w14:textId="46F8FE29" w:rsidR="00766FB2" w:rsidRPr="008168D4" w:rsidRDefault="00766FB2" w:rsidP="003E45B0">
      <w:pPr>
        <w:pStyle w:val="Heading2"/>
      </w:pPr>
      <w:bookmarkStart w:id="202" w:name="_Toc407706410"/>
      <w:r w:rsidRPr="008168D4">
        <w:t>Periodontics</w:t>
      </w:r>
      <w:bookmarkEnd w:id="201"/>
      <w:bookmarkEnd w:id="202"/>
    </w:p>
    <w:p w14:paraId="6E39E03D" w14:textId="77777777" w:rsidR="00766FB2" w:rsidRPr="008168D4" w:rsidRDefault="00766FB2" w:rsidP="00265AF6">
      <w:pPr>
        <w:pStyle w:val="Heading3"/>
      </w:pPr>
      <w:bookmarkStart w:id="203" w:name="_Toc377045875"/>
      <w:r w:rsidRPr="008168D4">
        <w:t>What is a periodontist?</w:t>
      </w:r>
      <w:bookmarkEnd w:id="203"/>
    </w:p>
    <w:p w14:paraId="3D5C7634" w14:textId="300ACADA" w:rsidR="00F22A3B" w:rsidRPr="00483BDC" w:rsidRDefault="00784B8E" w:rsidP="00265AF6">
      <w:r>
        <w:t xml:space="preserve">A periodontist specialises in the </w:t>
      </w:r>
      <w:r w:rsidR="00766FB2" w:rsidRPr="00483BDC">
        <w:t xml:space="preserve">branch of dentistry that is concerned with the prevention, diagnosis and treatment of diseases or abnormalities of the supporting tissues of </w:t>
      </w:r>
      <w:r>
        <w:t xml:space="preserve">natural teeth or their </w:t>
      </w:r>
      <w:r w:rsidR="00766FB2" w:rsidRPr="00483BDC">
        <w:t>substitutes.</w:t>
      </w:r>
      <w:r w:rsidR="00F22A3B" w:rsidRPr="00483BDC">
        <w:rPr>
          <w:vertAlign w:val="superscript"/>
        </w:rPr>
        <w:endnoteReference w:id="31"/>
      </w:r>
    </w:p>
    <w:p w14:paraId="1F2F7971" w14:textId="77777777" w:rsidR="00766FB2" w:rsidRPr="00483BDC" w:rsidRDefault="00766FB2" w:rsidP="00265AF6">
      <w:pPr>
        <w:pStyle w:val="Heading3"/>
      </w:pPr>
      <w:bookmarkStart w:id="204" w:name="_Toc377045876"/>
      <w:r w:rsidRPr="00483BDC">
        <w:lastRenderedPageBreak/>
        <w:t>How are periodontists trained?</w:t>
      </w:r>
      <w:bookmarkEnd w:id="204"/>
    </w:p>
    <w:p w14:paraId="7B52A1A3" w14:textId="3F12A22F" w:rsidR="00766FB2" w:rsidRPr="00483BDC" w:rsidRDefault="00766FB2" w:rsidP="00265AF6">
      <w:r w:rsidRPr="00483BDC">
        <w:t xml:space="preserve">A qualification in dentistry and a postgraduate qualification in periodontics, in addition to a minimum of two years general dental practice, are required to gain specialist registration with the </w:t>
      </w:r>
      <w:r w:rsidR="00784B8E">
        <w:t>DBA</w:t>
      </w:r>
      <w:r w:rsidRPr="00483BDC">
        <w:t xml:space="preserve"> as a periodontist. Currently, there are four </w:t>
      </w:r>
      <w:r w:rsidR="00150BB4">
        <w:t>approved</w:t>
      </w:r>
      <w:r w:rsidR="00150BB4" w:rsidRPr="00483BDC">
        <w:t xml:space="preserve"> </w:t>
      </w:r>
      <w:r w:rsidRPr="00483BDC">
        <w:t xml:space="preserve">three-year Doctor of Clinical Dentistry in Periodontics/Periodontology </w:t>
      </w:r>
      <w:r w:rsidR="00686729">
        <w:t>programme</w:t>
      </w:r>
      <w:r w:rsidRPr="00483BDC">
        <w:t xml:space="preserve">s in Australia, offered by the University of Adelaide, the University of Melbourne, the University of Sydney, and the University of Western Australia. A fifth </w:t>
      </w:r>
      <w:r w:rsidR="00150BB4">
        <w:t>approved</w:t>
      </w:r>
      <w:r w:rsidR="00150BB4" w:rsidRPr="00483BDC">
        <w:t xml:space="preserve"> </w:t>
      </w:r>
      <w:r w:rsidRPr="00483BDC">
        <w:t xml:space="preserve">three-year Doctor of Clinical Dentistry in Periodontology </w:t>
      </w:r>
      <w:r w:rsidR="00686729">
        <w:t>programme</w:t>
      </w:r>
      <w:r w:rsidRPr="00483BDC">
        <w:t xml:space="preserve">, offered by Griffith University, </w:t>
      </w:r>
      <w:r w:rsidR="00784B8E">
        <w:t xml:space="preserve">will be offered from </w:t>
      </w:r>
      <w:r w:rsidRPr="00483BDC">
        <w:t>2014.</w:t>
      </w:r>
      <w:r w:rsidR="00F22A3B" w:rsidRPr="00483BDC">
        <w:rPr>
          <w:vertAlign w:val="superscript"/>
        </w:rPr>
        <w:endnoteReference w:id="32"/>
      </w:r>
      <w:r w:rsidR="00F22A3B" w:rsidRPr="00483BDC">
        <w:t xml:space="preserve"> </w:t>
      </w:r>
    </w:p>
    <w:p w14:paraId="2C0FF642" w14:textId="77777777" w:rsidR="00766FB2" w:rsidRPr="00483BDC" w:rsidRDefault="00766FB2" w:rsidP="00265AF6">
      <w:pPr>
        <w:pStyle w:val="Heading3"/>
      </w:pPr>
      <w:bookmarkStart w:id="205" w:name="_Toc377045877"/>
      <w:r w:rsidRPr="00483BDC">
        <w:t>What is the assessment process for overseas-trained periodontists?</w:t>
      </w:r>
      <w:bookmarkEnd w:id="205"/>
    </w:p>
    <w:p w14:paraId="5F8ACBFA" w14:textId="324AA4C4" w:rsidR="00B41F1C" w:rsidRDefault="00B41F1C" w:rsidP="00265AF6">
      <w:r w:rsidRPr="004E33B4">
        <w:t xml:space="preserve">An overseas-trained </w:t>
      </w:r>
      <w:r w:rsidR="00784B8E">
        <w:t>periodontist</w:t>
      </w:r>
      <w:r>
        <w:t xml:space="preserve"> mu</w:t>
      </w:r>
      <w:r w:rsidRPr="004E33B4">
        <w:t>st have their specialist qualification assessed as substantially equivalent to an approved qualification for the specialty. The ADC review and make recommendations abou</w:t>
      </w:r>
      <w:r>
        <w:t xml:space="preserve">t </w:t>
      </w:r>
      <w:r w:rsidRPr="004E33B4">
        <w:t xml:space="preserve">overseas-trained </w:t>
      </w:r>
      <w:r w:rsidR="00025AA1">
        <w:t>periodontist</w:t>
      </w:r>
      <w:r>
        <w:t xml:space="preserve"> applications</w:t>
      </w:r>
      <w:r w:rsidRPr="004E33B4">
        <w:t xml:space="preserve"> to the DBA.</w:t>
      </w:r>
    </w:p>
    <w:p w14:paraId="7B67082E" w14:textId="08D1DDA0" w:rsidR="00F22A3B" w:rsidRPr="00483BDC" w:rsidRDefault="00B41F1C" w:rsidP="00265AF6">
      <w:r w:rsidRPr="004E33B4">
        <w:t>In addition to having their spec</w:t>
      </w:r>
      <w:r>
        <w:t xml:space="preserve">ialist qualification assessed as </w:t>
      </w:r>
      <w:r w:rsidRPr="004E33B4">
        <w:t xml:space="preserve">substantially equivalent, </w:t>
      </w:r>
      <w:r>
        <w:t xml:space="preserve">the </w:t>
      </w:r>
      <w:r w:rsidRPr="004E33B4">
        <w:t>DBA’s Specialist Registration Standard requires specialist registration applicants to have completed a minimum of two years general dental practice in addition to meeting all other requirements for general registration as a dentist. The general practice requirement may be achieved by experience outside Australia, subject to assessment and approval by the DBA</w:t>
      </w:r>
      <w:r w:rsidR="00766FB2" w:rsidRPr="00483BDC">
        <w:t>.</w:t>
      </w:r>
      <w:r w:rsidR="00F22A3B" w:rsidRPr="00483BDC">
        <w:rPr>
          <w:vertAlign w:val="superscript"/>
        </w:rPr>
        <w:endnoteReference w:id="33"/>
      </w:r>
    </w:p>
    <w:p w14:paraId="3AB1D47B" w14:textId="77777777" w:rsidR="00766FB2" w:rsidRPr="00483BDC" w:rsidRDefault="00766FB2" w:rsidP="00265AF6">
      <w:pPr>
        <w:pStyle w:val="Heading3"/>
      </w:pPr>
      <w:bookmarkStart w:id="206" w:name="_Toc377045878"/>
      <w:r w:rsidRPr="00483BDC">
        <w:t>What issues have stakeholders identified for the periodontist workforce?</w:t>
      </w:r>
      <w:bookmarkEnd w:id="206"/>
    </w:p>
    <w:p w14:paraId="5331519E" w14:textId="082CC353" w:rsidR="00766FB2" w:rsidRDefault="00784B8E" w:rsidP="00265AF6">
      <w:r>
        <w:t xml:space="preserve">Stakeholder feedback highlighted </w:t>
      </w:r>
      <w:r w:rsidR="00766FB2" w:rsidRPr="00483BDC">
        <w:t xml:space="preserve">the current number of periodontists in Australia is adequate to meet demand, with </w:t>
      </w:r>
      <w:r w:rsidR="00E836EE">
        <w:t xml:space="preserve">supply exceeds demand </w:t>
      </w:r>
      <w:r w:rsidR="00766FB2" w:rsidRPr="00483BDC">
        <w:t xml:space="preserve">in some metropolitan areas and difficulties experienced by new graduates in finding full-time work. There are some shortages in rural and remote </w:t>
      </w:r>
      <w:r w:rsidRPr="00483BDC">
        <w:t>areas,</w:t>
      </w:r>
      <w:r>
        <w:t xml:space="preserve"> which stakeholders </w:t>
      </w:r>
      <w:r w:rsidR="00766FB2" w:rsidRPr="00483BDC">
        <w:t xml:space="preserve">attributed to a lack of incentives to establish practices and specialist dental care </w:t>
      </w:r>
      <w:r w:rsidR="00686729">
        <w:t>programme</w:t>
      </w:r>
      <w:r w:rsidR="00766FB2" w:rsidRPr="00483BDC">
        <w:t xml:space="preserve">s in regional areas. </w:t>
      </w:r>
    </w:p>
    <w:p w14:paraId="2614F98F" w14:textId="2FEC034B" w:rsidR="00766FB2" w:rsidRPr="00483BDC" w:rsidRDefault="00784B8E" w:rsidP="00265AF6">
      <w:r>
        <w:t xml:space="preserve">In relation to workforce demand, stakeholders noted that demand for periodontists has been affected by the increased supply of </w:t>
      </w:r>
      <w:r w:rsidR="00766FB2" w:rsidRPr="00483BDC">
        <w:t>dental hygienists and oral health therapists, who manage the preventative aspects of periodontal care.</w:t>
      </w:r>
      <w:r>
        <w:t xml:space="preserve"> In particular, </w:t>
      </w:r>
      <w:proofErr w:type="gramStart"/>
      <w:r>
        <w:t>stakeholders</w:t>
      </w:r>
      <w:proofErr w:type="gramEnd"/>
      <w:r>
        <w:t xml:space="preserve"> highlighted demand for </w:t>
      </w:r>
      <w:r w:rsidR="00766FB2" w:rsidRPr="00483BDC">
        <w:t xml:space="preserve">periodontists has slowed over the past ten years, </w:t>
      </w:r>
      <w:r w:rsidR="00025AA1">
        <w:t xml:space="preserve">with workforce supply increasing at a greater rate than demand. </w:t>
      </w:r>
    </w:p>
    <w:p w14:paraId="0DB6B0A7" w14:textId="77777777" w:rsidR="00766FB2" w:rsidRPr="00483BDC" w:rsidRDefault="00766FB2" w:rsidP="00265AF6">
      <w:pPr>
        <w:pStyle w:val="Heading3"/>
      </w:pPr>
      <w:bookmarkStart w:id="207" w:name="_Toc377045879"/>
      <w:r w:rsidRPr="00483BDC">
        <w:t>Existing workforce position</w:t>
      </w:r>
      <w:bookmarkEnd w:id="207"/>
    </w:p>
    <w:p w14:paraId="34A3B802" w14:textId="3DEEEFD7" w:rsidR="00282827" w:rsidRPr="000573CC" w:rsidRDefault="001E17D5" w:rsidP="00265AF6">
      <w:r w:rsidRPr="000B6A18">
        <w:t xml:space="preserve">The existing workforce position was determined from expert opinion from jurisdictions and the profession. A traffic light approach was used (as described in Appendix D). </w:t>
      </w:r>
      <w:r w:rsidR="00282827" w:rsidRPr="00483BDC">
        <w:t xml:space="preserve">The periodontist existing workforce position assessment varied by sector and region: </w:t>
      </w:r>
    </w:p>
    <w:p w14:paraId="07D6E731" w14:textId="2E6142B5" w:rsidR="00FF3ECC" w:rsidRPr="000573CC" w:rsidRDefault="00282827" w:rsidP="00CF0B0D">
      <w:pPr>
        <w:pStyle w:val="ListParagraph"/>
        <w:numPr>
          <w:ilvl w:val="0"/>
          <w:numId w:val="22"/>
        </w:numPr>
      </w:pPr>
      <w:r w:rsidRPr="000573CC">
        <w:lastRenderedPageBreak/>
        <w:t xml:space="preserve">In metropolitan areas and inner regional areas, the workforce was assessed as </w:t>
      </w:r>
      <w:r w:rsidRPr="00265AF6">
        <w:rPr>
          <w:b/>
        </w:rPr>
        <w:t>green</w:t>
      </w:r>
      <w:r w:rsidR="00784B8E" w:rsidRPr="000573CC">
        <w:t xml:space="preserve"> – no current perceived shortage.</w:t>
      </w:r>
    </w:p>
    <w:p w14:paraId="5A6FFAB2" w14:textId="11109459" w:rsidR="00282827" w:rsidRPr="000573CC" w:rsidRDefault="00282827" w:rsidP="00CF0B0D">
      <w:pPr>
        <w:pStyle w:val="ListParagraph"/>
        <w:numPr>
          <w:ilvl w:val="0"/>
          <w:numId w:val="22"/>
        </w:numPr>
      </w:pPr>
      <w:r w:rsidRPr="000573CC">
        <w:t xml:space="preserve">In outer regional and rural areas, the periodontist workforce was assessed as </w:t>
      </w:r>
      <w:r w:rsidRPr="00265AF6">
        <w:rPr>
          <w:b/>
        </w:rPr>
        <w:t>orange</w:t>
      </w:r>
      <w:r w:rsidR="00784B8E" w:rsidRPr="000573CC">
        <w:t xml:space="preserve"> – some level of expressed demand exceeding available workforce. </w:t>
      </w:r>
    </w:p>
    <w:p w14:paraId="14F16BD6" w14:textId="77777777" w:rsidR="00766FB2" w:rsidRPr="00483BDC" w:rsidRDefault="00766FB2" w:rsidP="00265AF6">
      <w:pPr>
        <w:pStyle w:val="Heading3"/>
      </w:pPr>
      <w:bookmarkStart w:id="208" w:name="_Toc377045881"/>
      <w:r w:rsidRPr="00483BDC">
        <w:t>Workforce characteristics</w:t>
      </w:r>
      <w:bookmarkEnd w:id="208"/>
    </w:p>
    <w:p w14:paraId="0CC2BD2C" w14:textId="2E002DD0" w:rsidR="00573779" w:rsidRPr="00483BDC" w:rsidRDefault="00C4111B" w:rsidP="00265AF6">
      <w:r>
        <w:t xml:space="preserve">There were approximately 175 periodontists in Australia in 2011 and 2012 (Table 26). In both years, most </w:t>
      </w:r>
      <w:r w:rsidR="00573779" w:rsidRPr="00483BDC">
        <w:t xml:space="preserve">periodontists worked primarily as clinicians, and approximately one-quarter were female. </w:t>
      </w:r>
    </w:p>
    <w:p w14:paraId="25DFFEF4" w14:textId="60D961CC" w:rsidR="00D270D9" w:rsidRPr="00D538B8" w:rsidRDefault="00D270D9" w:rsidP="00547C25">
      <w:pPr>
        <w:pStyle w:val="Caption"/>
      </w:pPr>
      <w:bookmarkStart w:id="209" w:name="_Ref378760642"/>
      <w:bookmarkStart w:id="210" w:name="_Toc409599549"/>
      <w:r w:rsidRPr="00D538B8">
        <w:t xml:space="preserve">Table </w:t>
      </w:r>
      <w:fldSimple w:instr=" SEQ Table \* ARABIC ">
        <w:r w:rsidR="00E91C85" w:rsidRPr="00D538B8">
          <w:t>26</w:t>
        </w:r>
      </w:fldSimple>
      <w:bookmarkEnd w:id="209"/>
      <w:r w:rsidRPr="00D538B8">
        <w:t xml:space="preserve">: </w:t>
      </w:r>
      <w:r w:rsidR="00784B8E" w:rsidRPr="00D538B8">
        <w:t>Employed r</w:t>
      </w:r>
      <w:r w:rsidR="004E554B" w:rsidRPr="00D538B8">
        <w:t>egistered specialists: p</w:t>
      </w:r>
      <w:r w:rsidRPr="00D538B8">
        <w:t>eriodontists, workforce characteristics, 2011 and 2012</w:t>
      </w:r>
      <w:bookmarkEnd w:id="210"/>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CEFFC"/>
        <w:tblLook w:val="0480" w:firstRow="0" w:lastRow="0" w:firstColumn="1" w:lastColumn="0" w:noHBand="0" w:noVBand="1"/>
        <w:tblDescription w:val="There were approximately 175 periodontists in Australia in 2011 and 2012 (Table 26). In both years, most periodontists worked primarily as clinicians, and approximately one-quarter were female. "/>
      </w:tblPr>
      <w:tblGrid>
        <w:gridCol w:w="4722"/>
        <w:gridCol w:w="2394"/>
        <w:gridCol w:w="2126"/>
      </w:tblGrid>
      <w:tr w:rsidR="00EC59D1" w:rsidRPr="00445B4A" w14:paraId="43EA1C5D" w14:textId="77777777" w:rsidTr="009B4D06">
        <w:trPr>
          <w:tblHeader/>
        </w:trPr>
        <w:tc>
          <w:tcPr>
            <w:tcW w:w="2555" w:type="pct"/>
            <w:shd w:val="clear" w:color="auto" w:fill="0065A4"/>
          </w:tcPr>
          <w:p w14:paraId="4CFB8C69" w14:textId="41B489AD" w:rsidR="00EC59D1" w:rsidRPr="001F30C4" w:rsidRDefault="001F30C4" w:rsidP="001F30C4">
            <w:pPr>
              <w:pStyle w:val="TableHeader"/>
            </w:pPr>
            <w:r w:rsidRPr="001F30C4">
              <w:t>Workforce characteristic</w:t>
            </w:r>
            <w:bookmarkStart w:id="211" w:name="ColumnTitle_26"/>
            <w:bookmarkEnd w:id="211"/>
          </w:p>
        </w:tc>
        <w:tc>
          <w:tcPr>
            <w:tcW w:w="1295" w:type="pct"/>
            <w:shd w:val="clear" w:color="auto" w:fill="0065A4"/>
          </w:tcPr>
          <w:p w14:paraId="694679C6" w14:textId="77777777" w:rsidR="00EC59D1" w:rsidRPr="00445B4A" w:rsidRDefault="00EC59D1" w:rsidP="00445B4A">
            <w:pPr>
              <w:pStyle w:val="TableHeader"/>
              <w:jc w:val="center"/>
              <w:rPr>
                <w:bCs/>
              </w:rPr>
            </w:pPr>
            <w:r w:rsidRPr="00445B4A">
              <w:rPr>
                <w:bCs/>
              </w:rPr>
              <w:t>2011</w:t>
            </w:r>
          </w:p>
        </w:tc>
        <w:tc>
          <w:tcPr>
            <w:tcW w:w="1151" w:type="pct"/>
            <w:shd w:val="clear" w:color="auto" w:fill="0065A4"/>
          </w:tcPr>
          <w:p w14:paraId="4FBA94C5" w14:textId="77777777" w:rsidR="00EC59D1" w:rsidRPr="00445B4A" w:rsidRDefault="00EC59D1" w:rsidP="00445B4A">
            <w:pPr>
              <w:pStyle w:val="TableHeader"/>
              <w:jc w:val="center"/>
              <w:rPr>
                <w:bCs/>
              </w:rPr>
            </w:pPr>
            <w:r w:rsidRPr="00445B4A">
              <w:rPr>
                <w:bCs/>
              </w:rPr>
              <w:t>2012</w:t>
            </w:r>
          </w:p>
        </w:tc>
      </w:tr>
      <w:tr w:rsidR="0069145D" w:rsidRPr="00C1107E" w14:paraId="38AAFA12" w14:textId="77777777" w:rsidTr="009B4D06">
        <w:trPr>
          <w:trHeight w:val="340"/>
        </w:trPr>
        <w:tc>
          <w:tcPr>
            <w:tcW w:w="2555" w:type="pct"/>
            <w:shd w:val="clear" w:color="auto" w:fill="CCEFFC"/>
          </w:tcPr>
          <w:p w14:paraId="074EEA9D" w14:textId="78C4484C" w:rsidR="0069145D" w:rsidRPr="0069145D" w:rsidRDefault="0069145D" w:rsidP="00445B4A">
            <w:pPr>
              <w:pStyle w:val="TableText"/>
            </w:pPr>
            <w:r w:rsidRPr="0069145D">
              <w:t>Number</w:t>
            </w:r>
          </w:p>
        </w:tc>
        <w:tc>
          <w:tcPr>
            <w:tcW w:w="1295" w:type="pct"/>
            <w:shd w:val="clear" w:color="auto" w:fill="CCEFFC"/>
            <w:vAlign w:val="center"/>
          </w:tcPr>
          <w:p w14:paraId="798B3FCE" w14:textId="01E52002" w:rsidR="0069145D" w:rsidRPr="0069145D" w:rsidRDefault="0069145D" w:rsidP="00445B4A">
            <w:pPr>
              <w:pStyle w:val="TableTextcentred"/>
            </w:pPr>
            <w:r w:rsidRPr="0069145D">
              <w:t>177</w:t>
            </w:r>
          </w:p>
        </w:tc>
        <w:tc>
          <w:tcPr>
            <w:tcW w:w="1151" w:type="pct"/>
            <w:shd w:val="clear" w:color="auto" w:fill="CCEFFC"/>
            <w:vAlign w:val="center"/>
          </w:tcPr>
          <w:p w14:paraId="6E1BB992" w14:textId="61486897" w:rsidR="0069145D" w:rsidRPr="0069145D" w:rsidRDefault="0069145D" w:rsidP="00445B4A">
            <w:pPr>
              <w:pStyle w:val="TableTextcentred"/>
            </w:pPr>
            <w:r w:rsidRPr="0069145D">
              <w:t>179</w:t>
            </w:r>
          </w:p>
        </w:tc>
      </w:tr>
      <w:tr w:rsidR="0069145D" w:rsidRPr="00C1107E" w14:paraId="37C466DA" w14:textId="77777777" w:rsidTr="009B4D06">
        <w:trPr>
          <w:trHeight w:val="340"/>
        </w:trPr>
        <w:tc>
          <w:tcPr>
            <w:tcW w:w="2555" w:type="pct"/>
            <w:shd w:val="clear" w:color="auto" w:fill="CCE0ED"/>
          </w:tcPr>
          <w:p w14:paraId="12484AE6" w14:textId="2D1B520F" w:rsidR="0069145D" w:rsidRPr="0069145D" w:rsidRDefault="0069145D" w:rsidP="00445B4A">
            <w:pPr>
              <w:pStyle w:val="TableText"/>
            </w:pPr>
            <w:r w:rsidRPr="0069145D">
              <w:t>% clinician</w:t>
            </w:r>
          </w:p>
        </w:tc>
        <w:tc>
          <w:tcPr>
            <w:tcW w:w="1295" w:type="pct"/>
            <w:shd w:val="clear" w:color="auto" w:fill="CCE0ED"/>
            <w:vAlign w:val="center"/>
          </w:tcPr>
          <w:p w14:paraId="7A6E2288" w14:textId="6CA15518" w:rsidR="0069145D" w:rsidRPr="0069145D" w:rsidRDefault="0069145D" w:rsidP="00445B4A">
            <w:pPr>
              <w:pStyle w:val="TableTextcentred"/>
            </w:pPr>
            <w:r w:rsidRPr="0069145D">
              <w:t>91.8</w:t>
            </w:r>
          </w:p>
        </w:tc>
        <w:tc>
          <w:tcPr>
            <w:tcW w:w="1151" w:type="pct"/>
            <w:shd w:val="clear" w:color="auto" w:fill="CCE0ED"/>
            <w:vAlign w:val="center"/>
          </w:tcPr>
          <w:p w14:paraId="6E2FB876" w14:textId="351AC82D" w:rsidR="0069145D" w:rsidRPr="0069145D" w:rsidRDefault="0069145D" w:rsidP="00445B4A">
            <w:pPr>
              <w:pStyle w:val="TableTextcentred"/>
            </w:pPr>
            <w:r w:rsidRPr="0069145D">
              <w:t>90.8</w:t>
            </w:r>
          </w:p>
        </w:tc>
      </w:tr>
      <w:tr w:rsidR="0069145D" w:rsidRPr="00C1107E" w14:paraId="368161EE" w14:textId="77777777" w:rsidTr="009B4D06">
        <w:trPr>
          <w:trHeight w:val="340"/>
        </w:trPr>
        <w:tc>
          <w:tcPr>
            <w:tcW w:w="2555" w:type="pct"/>
            <w:shd w:val="clear" w:color="auto" w:fill="CCEFFC"/>
          </w:tcPr>
          <w:p w14:paraId="04AA86E6" w14:textId="0865EF24" w:rsidR="0069145D" w:rsidRPr="0069145D" w:rsidRDefault="0069145D" w:rsidP="00445B4A">
            <w:pPr>
              <w:pStyle w:val="TableText"/>
            </w:pPr>
            <w:r w:rsidRPr="0069145D">
              <w:t>% female</w:t>
            </w:r>
          </w:p>
        </w:tc>
        <w:tc>
          <w:tcPr>
            <w:tcW w:w="1295" w:type="pct"/>
            <w:shd w:val="clear" w:color="auto" w:fill="CCEFFC"/>
            <w:vAlign w:val="center"/>
          </w:tcPr>
          <w:p w14:paraId="1D05E6E5" w14:textId="4AA0D9AE" w:rsidR="0069145D" w:rsidRPr="0069145D" w:rsidRDefault="0069145D" w:rsidP="00445B4A">
            <w:pPr>
              <w:pStyle w:val="TableTextcentred"/>
            </w:pPr>
            <w:r w:rsidRPr="0069145D">
              <w:t>22.6</w:t>
            </w:r>
          </w:p>
        </w:tc>
        <w:tc>
          <w:tcPr>
            <w:tcW w:w="1151" w:type="pct"/>
            <w:shd w:val="clear" w:color="auto" w:fill="CCEFFC"/>
            <w:vAlign w:val="center"/>
          </w:tcPr>
          <w:p w14:paraId="0677A1A8" w14:textId="7FDA5324" w:rsidR="0069145D" w:rsidRPr="0069145D" w:rsidRDefault="0069145D" w:rsidP="00445B4A">
            <w:pPr>
              <w:pStyle w:val="TableTextcentred"/>
            </w:pPr>
            <w:r w:rsidRPr="0069145D">
              <w:t>26.1</w:t>
            </w:r>
          </w:p>
        </w:tc>
      </w:tr>
      <w:tr w:rsidR="0069145D" w:rsidRPr="00C1107E" w14:paraId="54E2969A" w14:textId="77777777" w:rsidTr="009B4D06">
        <w:trPr>
          <w:trHeight w:val="340"/>
        </w:trPr>
        <w:tc>
          <w:tcPr>
            <w:tcW w:w="2555" w:type="pct"/>
            <w:shd w:val="clear" w:color="auto" w:fill="CCE0ED"/>
          </w:tcPr>
          <w:p w14:paraId="1C96AE45" w14:textId="28686F7F" w:rsidR="0069145D" w:rsidRPr="0069145D" w:rsidRDefault="0069145D" w:rsidP="00445B4A">
            <w:pPr>
              <w:pStyle w:val="TableText"/>
            </w:pPr>
            <w:r w:rsidRPr="0069145D">
              <w:t>Average age</w:t>
            </w:r>
          </w:p>
        </w:tc>
        <w:tc>
          <w:tcPr>
            <w:tcW w:w="1295" w:type="pct"/>
            <w:shd w:val="clear" w:color="auto" w:fill="CCE0ED"/>
            <w:vAlign w:val="center"/>
          </w:tcPr>
          <w:p w14:paraId="5BA8597E" w14:textId="5419C3C5" w:rsidR="0069145D" w:rsidRPr="0069145D" w:rsidRDefault="0069145D" w:rsidP="00445B4A">
            <w:pPr>
              <w:pStyle w:val="TableTextcentred"/>
            </w:pPr>
            <w:r w:rsidRPr="0069145D">
              <w:t>48.8</w:t>
            </w:r>
          </w:p>
        </w:tc>
        <w:tc>
          <w:tcPr>
            <w:tcW w:w="1151" w:type="pct"/>
            <w:shd w:val="clear" w:color="auto" w:fill="CCE0ED"/>
            <w:vAlign w:val="center"/>
          </w:tcPr>
          <w:p w14:paraId="647E1B1A" w14:textId="4FA92FFC" w:rsidR="0069145D" w:rsidRPr="0069145D" w:rsidRDefault="0069145D" w:rsidP="00445B4A">
            <w:pPr>
              <w:pStyle w:val="TableTextcentred"/>
            </w:pPr>
            <w:r w:rsidRPr="0069145D">
              <w:t>48.4</w:t>
            </w:r>
          </w:p>
        </w:tc>
      </w:tr>
      <w:tr w:rsidR="0069145D" w:rsidRPr="00C1107E" w14:paraId="39E73941" w14:textId="77777777" w:rsidTr="009B4D06">
        <w:trPr>
          <w:trHeight w:val="340"/>
        </w:trPr>
        <w:tc>
          <w:tcPr>
            <w:tcW w:w="2555" w:type="pct"/>
            <w:shd w:val="clear" w:color="auto" w:fill="CCEFFC"/>
          </w:tcPr>
          <w:p w14:paraId="13B869D7" w14:textId="053B8D4B" w:rsidR="0069145D" w:rsidRPr="0069145D" w:rsidRDefault="0069145D" w:rsidP="00445B4A">
            <w:pPr>
              <w:pStyle w:val="TableText"/>
            </w:pPr>
            <w:r w:rsidRPr="0069145D">
              <w:t>% over 55</w:t>
            </w:r>
          </w:p>
        </w:tc>
        <w:tc>
          <w:tcPr>
            <w:tcW w:w="1295" w:type="pct"/>
            <w:shd w:val="clear" w:color="auto" w:fill="CCEFFC"/>
            <w:vAlign w:val="center"/>
          </w:tcPr>
          <w:p w14:paraId="24C1130E" w14:textId="489A15C1" w:rsidR="0069145D" w:rsidRPr="0069145D" w:rsidRDefault="0069145D" w:rsidP="00445B4A">
            <w:pPr>
              <w:pStyle w:val="TableTextcentred"/>
            </w:pPr>
            <w:r w:rsidRPr="0069145D">
              <w:t>31.4</w:t>
            </w:r>
          </w:p>
        </w:tc>
        <w:tc>
          <w:tcPr>
            <w:tcW w:w="1151" w:type="pct"/>
            <w:shd w:val="clear" w:color="auto" w:fill="CCEFFC"/>
            <w:vAlign w:val="center"/>
          </w:tcPr>
          <w:p w14:paraId="1E04D189" w14:textId="1BC0DD2D" w:rsidR="0069145D" w:rsidRPr="0069145D" w:rsidRDefault="0069145D" w:rsidP="00445B4A">
            <w:pPr>
              <w:pStyle w:val="TableTextcentred"/>
            </w:pPr>
            <w:r w:rsidRPr="0069145D">
              <w:t>31.4</w:t>
            </w:r>
          </w:p>
        </w:tc>
      </w:tr>
      <w:tr w:rsidR="0069145D" w:rsidRPr="00C1107E" w14:paraId="573C7BF8" w14:textId="77777777" w:rsidTr="009B4D06">
        <w:trPr>
          <w:trHeight w:val="340"/>
        </w:trPr>
        <w:tc>
          <w:tcPr>
            <w:tcW w:w="2555" w:type="pct"/>
            <w:shd w:val="clear" w:color="auto" w:fill="CCE0ED"/>
          </w:tcPr>
          <w:p w14:paraId="768C4D33" w14:textId="651D3C60" w:rsidR="0069145D" w:rsidRPr="0069145D" w:rsidRDefault="0069145D" w:rsidP="00445B4A">
            <w:pPr>
              <w:pStyle w:val="TableText"/>
            </w:pPr>
            <w:r w:rsidRPr="0069145D">
              <w:t>Average working hours</w:t>
            </w:r>
          </w:p>
        </w:tc>
        <w:tc>
          <w:tcPr>
            <w:tcW w:w="1295" w:type="pct"/>
            <w:shd w:val="clear" w:color="auto" w:fill="CCE0ED"/>
            <w:vAlign w:val="center"/>
          </w:tcPr>
          <w:p w14:paraId="7F7A8E84" w14:textId="3C7A230D" w:rsidR="0069145D" w:rsidRPr="0069145D" w:rsidRDefault="0069145D" w:rsidP="00445B4A">
            <w:pPr>
              <w:pStyle w:val="TableTextcentred"/>
            </w:pPr>
            <w:r w:rsidRPr="0069145D">
              <w:t>39.7</w:t>
            </w:r>
          </w:p>
        </w:tc>
        <w:tc>
          <w:tcPr>
            <w:tcW w:w="1151" w:type="pct"/>
            <w:shd w:val="clear" w:color="auto" w:fill="CCE0ED"/>
            <w:vAlign w:val="center"/>
          </w:tcPr>
          <w:p w14:paraId="1BBA5ADC" w14:textId="6322E40A" w:rsidR="0069145D" w:rsidRPr="0069145D" w:rsidRDefault="0069145D" w:rsidP="00445B4A">
            <w:pPr>
              <w:pStyle w:val="TableTextcentred"/>
            </w:pPr>
            <w:r w:rsidRPr="0069145D">
              <w:t>38.1</w:t>
            </w:r>
          </w:p>
        </w:tc>
      </w:tr>
      <w:tr w:rsidR="0069145D" w:rsidRPr="00EC59D1" w14:paraId="2247D786" w14:textId="77777777" w:rsidTr="009B4D06">
        <w:trPr>
          <w:trHeight w:val="340"/>
        </w:trPr>
        <w:tc>
          <w:tcPr>
            <w:tcW w:w="2555" w:type="pct"/>
            <w:shd w:val="clear" w:color="auto" w:fill="CCEFFC"/>
          </w:tcPr>
          <w:p w14:paraId="466CAEF6" w14:textId="47BCB02D" w:rsidR="0069145D" w:rsidRPr="0069145D" w:rsidRDefault="0069145D" w:rsidP="00445B4A">
            <w:pPr>
              <w:pStyle w:val="TableText"/>
            </w:pPr>
            <w:r w:rsidRPr="0069145D">
              <w:t>Full-time equivalent</w:t>
            </w:r>
          </w:p>
        </w:tc>
        <w:tc>
          <w:tcPr>
            <w:tcW w:w="1295" w:type="pct"/>
            <w:shd w:val="clear" w:color="auto" w:fill="CCEFFC"/>
            <w:vAlign w:val="center"/>
          </w:tcPr>
          <w:p w14:paraId="5280F359" w14:textId="4CE39392" w:rsidR="0069145D" w:rsidRPr="0069145D" w:rsidRDefault="0069145D" w:rsidP="00445B4A">
            <w:pPr>
              <w:pStyle w:val="TableTextcentred"/>
            </w:pPr>
            <w:r w:rsidRPr="0069145D">
              <w:t>185</w:t>
            </w:r>
          </w:p>
        </w:tc>
        <w:tc>
          <w:tcPr>
            <w:tcW w:w="1151" w:type="pct"/>
            <w:shd w:val="clear" w:color="auto" w:fill="CCEFFC"/>
            <w:vAlign w:val="center"/>
          </w:tcPr>
          <w:p w14:paraId="38049152" w14:textId="30216971" w:rsidR="0069145D" w:rsidRPr="0069145D" w:rsidRDefault="0069145D" w:rsidP="00445B4A">
            <w:pPr>
              <w:pStyle w:val="TableTextcentred"/>
            </w:pPr>
            <w:r w:rsidRPr="0069145D">
              <w:t>179</w:t>
            </w:r>
          </w:p>
        </w:tc>
      </w:tr>
    </w:tbl>
    <w:p w14:paraId="1DC9AD3B" w14:textId="2B446729" w:rsidR="00D270D9" w:rsidRPr="00483BDC" w:rsidRDefault="00D270D9" w:rsidP="00445B4A">
      <w:pPr>
        <w:pStyle w:val="Tablenote"/>
      </w:pPr>
      <w:r w:rsidRPr="00483BDC">
        <w:t xml:space="preserve">Source: </w:t>
      </w:r>
      <w:r w:rsidR="004875C1">
        <w:t>NHWDS: dental practitioners 2011 and 2012</w:t>
      </w:r>
    </w:p>
    <w:p w14:paraId="20CB9192" w14:textId="3CE4BDCA" w:rsidR="00C4111B" w:rsidRDefault="00C4111B" w:rsidP="00265AF6">
      <w:r w:rsidRPr="00483BDC">
        <w:fldChar w:fldCharType="begin"/>
      </w:r>
      <w:r w:rsidRPr="00483BDC">
        <w:instrText xml:space="preserve"> REF _Ref378760650 \h  \* MERGEFORMAT </w:instrText>
      </w:r>
      <w:r w:rsidRPr="00483BDC">
        <w:fldChar w:fldCharType="separate"/>
      </w:r>
      <w:r w:rsidR="00E91C85" w:rsidRPr="00E91C85">
        <w:t xml:space="preserve">Table </w:t>
      </w:r>
      <w:r w:rsidR="00E91C85" w:rsidRPr="00E91C85">
        <w:rPr>
          <w:noProof/>
        </w:rPr>
        <w:t>27</w:t>
      </w:r>
      <w:r w:rsidRPr="00483BDC">
        <w:fldChar w:fldCharType="end"/>
      </w:r>
      <w:r>
        <w:t xml:space="preserve"> </w:t>
      </w:r>
      <w:r w:rsidRPr="00483BDC">
        <w:t>shows the</w:t>
      </w:r>
      <w:r>
        <w:t xml:space="preserve"> total</w:t>
      </w:r>
      <w:r w:rsidRPr="00483BDC">
        <w:t xml:space="preserve"> number of employed dentists (both general dentists and specialists) who report</w:t>
      </w:r>
      <w:r>
        <w:t>ed</w:t>
      </w:r>
      <w:r w:rsidRPr="00483BDC">
        <w:t xml:space="preserve"> </w:t>
      </w:r>
      <w:r>
        <w:t xml:space="preserve">periodontics </w:t>
      </w:r>
      <w:r w:rsidRPr="00483BDC">
        <w:t xml:space="preserve">as their principal area of </w:t>
      </w:r>
      <w:r>
        <w:t xml:space="preserve">main job. The characteristics of these dentists is similar to those of the registered periodontist specialists (refer Table 26). </w:t>
      </w:r>
    </w:p>
    <w:p w14:paraId="7F4036EF" w14:textId="5358CF37" w:rsidR="004E554B" w:rsidRPr="00D538B8" w:rsidRDefault="004E554B" w:rsidP="00547C25">
      <w:pPr>
        <w:pStyle w:val="Caption"/>
      </w:pPr>
      <w:bookmarkStart w:id="212" w:name="_Ref378760650"/>
      <w:bookmarkStart w:id="213" w:name="_Toc409599550"/>
      <w:r w:rsidRPr="00D538B8">
        <w:lastRenderedPageBreak/>
        <w:t xml:space="preserve">Table </w:t>
      </w:r>
      <w:fldSimple w:instr=" SEQ Table \* ARABIC ">
        <w:r w:rsidR="00E91C85" w:rsidRPr="00D538B8">
          <w:t>27</w:t>
        </w:r>
      </w:fldSimple>
      <w:bookmarkEnd w:id="212"/>
      <w:r w:rsidRPr="00D538B8">
        <w:t xml:space="preserve">: </w:t>
      </w:r>
      <w:r w:rsidR="00784B8E" w:rsidRPr="00D538B8">
        <w:t>Employed d</w:t>
      </w:r>
      <w:r w:rsidRPr="00D538B8">
        <w:t>entists</w:t>
      </w:r>
      <w:r w:rsidR="00784B8E" w:rsidRPr="00D538B8">
        <w:t xml:space="preserve"> (including specialists): principal area of main job reported as </w:t>
      </w:r>
      <w:r w:rsidR="006C7ACB" w:rsidRPr="00D538B8">
        <w:t>periodontics</w:t>
      </w:r>
      <w:r w:rsidRPr="00D538B8">
        <w:t>, workforce characteristics, 2011 and 2012</w:t>
      </w:r>
      <w:bookmarkEnd w:id="213"/>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CEFFC"/>
        <w:tblLook w:val="0480" w:firstRow="0" w:lastRow="0" w:firstColumn="1" w:lastColumn="0" w:noHBand="0" w:noVBand="1"/>
        <w:tblDescription w:val="Table 27 shows the total number of employed dentists (both general dentists and specialists) who reported periodontics as their principal area of main job. "/>
      </w:tblPr>
      <w:tblGrid>
        <w:gridCol w:w="4722"/>
        <w:gridCol w:w="2394"/>
        <w:gridCol w:w="2126"/>
      </w:tblGrid>
      <w:tr w:rsidR="00EC59D1" w:rsidRPr="00445B4A" w14:paraId="6053CF16" w14:textId="77777777" w:rsidTr="009B4D06">
        <w:trPr>
          <w:tblHeader/>
        </w:trPr>
        <w:tc>
          <w:tcPr>
            <w:tcW w:w="2555" w:type="pct"/>
            <w:shd w:val="clear" w:color="auto" w:fill="0065A4"/>
          </w:tcPr>
          <w:p w14:paraId="3923F643" w14:textId="46127B0D" w:rsidR="00EC59D1" w:rsidRPr="001F30C4" w:rsidRDefault="001F30C4" w:rsidP="001F30C4">
            <w:pPr>
              <w:pStyle w:val="TableHeader"/>
              <w:keepNext/>
            </w:pPr>
            <w:r w:rsidRPr="001F30C4">
              <w:t>Workforce c</w:t>
            </w:r>
            <w:bookmarkStart w:id="214" w:name="ColumnTitle_27"/>
            <w:bookmarkEnd w:id="214"/>
            <w:r w:rsidRPr="001F30C4">
              <w:t>haracteristic</w:t>
            </w:r>
          </w:p>
        </w:tc>
        <w:tc>
          <w:tcPr>
            <w:tcW w:w="1295" w:type="pct"/>
            <w:shd w:val="clear" w:color="auto" w:fill="0065A4"/>
          </w:tcPr>
          <w:p w14:paraId="33AB463A" w14:textId="77777777" w:rsidR="00EC59D1" w:rsidRPr="00445B4A" w:rsidRDefault="00EC59D1" w:rsidP="001F30C4">
            <w:pPr>
              <w:pStyle w:val="TableHeader"/>
              <w:keepNext/>
              <w:jc w:val="center"/>
              <w:rPr>
                <w:bCs/>
              </w:rPr>
            </w:pPr>
            <w:r w:rsidRPr="00445B4A">
              <w:rPr>
                <w:bCs/>
              </w:rPr>
              <w:t>2011</w:t>
            </w:r>
          </w:p>
        </w:tc>
        <w:tc>
          <w:tcPr>
            <w:tcW w:w="1151" w:type="pct"/>
            <w:shd w:val="clear" w:color="auto" w:fill="0065A4"/>
          </w:tcPr>
          <w:p w14:paraId="4CB1E966" w14:textId="77777777" w:rsidR="00EC59D1" w:rsidRPr="00445B4A" w:rsidRDefault="00EC59D1" w:rsidP="001F30C4">
            <w:pPr>
              <w:pStyle w:val="TableHeader"/>
              <w:keepNext/>
              <w:jc w:val="center"/>
              <w:rPr>
                <w:bCs/>
              </w:rPr>
            </w:pPr>
            <w:r w:rsidRPr="00445B4A">
              <w:rPr>
                <w:bCs/>
              </w:rPr>
              <w:t>2012</w:t>
            </w:r>
          </w:p>
        </w:tc>
      </w:tr>
      <w:tr w:rsidR="0069145D" w:rsidRPr="00C1107E" w14:paraId="5D986714" w14:textId="77777777" w:rsidTr="009B4D06">
        <w:trPr>
          <w:trHeight w:val="340"/>
        </w:trPr>
        <w:tc>
          <w:tcPr>
            <w:tcW w:w="2555" w:type="pct"/>
            <w:shd w:val="clear" w:color="auto" w:fill="CCEFFC"/>
          </w:tcPr>
          <w:p w14:paraId="0A3C6174" w14:textId="1D095EB6" w:rsidR="0069145D" w:rsidRPr="0069145D" w:rsidRDefault="0069145D" w:rsidP="001F30C4">
            <w:pPr>
              <w:pStyle w:val="TableText"/>
              <w:keepNext/>
            </w:pPr>
            <w:r w:rsidRPr="0069145D">
              <w:t>Number</w:t>
            </w:r>
          </w:p>
        </w:tc>
        <w:tc>
          <w:tcPr>
            <w:tcW w:w="1295" w:type="pct"/>
            <w:shd w:val="clear" w:color="auto" w:fill="CCEFFC"/>
            <w:vAlign w:val="center"/>
          </w:tcPr>
          <w:p w14:paraId="4973462E" w14:textId="40379DB4" w:rsidR="0069145D" w:rsidRPr="0069145D" w:rsidRDefault="0069145D" w:rsidP="001F30C4">
            <w:pPr>
              <w:pStyle w:val="TableTextcentred"/>
              <w:keepNext/>
            </w:pPr>
            <w:r w:rsidRPr="0069145D">
              <w:t>199</w:t>
            </w:r>
          </w:p>
        </w:tc>
        <w:tc>
          <w:tcPr>
            <w:tcW w:w="1151" w:type="pct"/>
            <w:shd w:val="clear" w:color="auto" w:fill="CCEFFC"/>
            <w:vAlign w:val="center"/>
          </w:tcPr>
          <w:p w14:paraId="66581E89" w14:textId="7C8736BA" w:rsidR="0069145D" w:rsidRPr="0069145D" w:rsidRDefault="0069145D" w:rsidP="001F30C4">
            <w:pPr>
              <w:pStyle w:val="TableTextcentred"/>
              <w:keepNext/>
            </w:pPr>
            <w:r w:rsidRPr="0069145D">
              <w:t>203</w:t>
            </w:r>
          </w:p>
        </w:tc>
      </w:tr>
      <w:tr w:rsidR="0069145D" w:rsidRPr="00C1107E" w14:paraId="0FD7E00A" w14:textId="77777777" w:rsidTr="009B4D06">
        <w:trPr>
          <w:trHeight w:val="340"/>
        </w:trPr>
        <w:tc>
          <w:tcPr>
            <w:tcW w:w="2555" w:type="pct"/>
            <w:shd w:val="clear" w:color="auto" w:fill="CCE0ED"/>
          </w:tcPr>
          <w:p w14:paraId="3AB74707" w14:textId="6CAC2C1B" w:rsidR="0069145D" w:rsidRPr="0069145D" w:rsidRDefault="0069145D" w:rsidP="001F30C4">
            <w:pPr>
              <w:pStyle w:val="TableText"/>
              <w:keepNext/>
            </w:pPr>
            <w:r w:rsidRPr="0069145D">
              <w:t>% clinician</w:t>
            </w:r>
          </w:p>
        </w:tc>
        <w:tc>
          <w:tcPr>
            <w:tcW w:w="1295" w:type="pct"/>
            <w:shd w:val="clear" w:color="auto" w:fill="CCE0ED"/>
            <w:vAlign w:val="center"/>
          </w:tcPr>
          <w:p w14:paraId="242CAC70" w14:textId="39DCA1D8" w:rsidR="0069145D" w:rsidRPr="0069145D" w:rsidRDefault="0069145D" w:rsidP="001F30C4">
            <w:pPr>
              <w:pStyle w:val="TableTextcentred"/>
              <w:keepNext/>
            </w:pPr>
            <w:r w:rsidRPr="0069145D">
              <w:t>88.3</w:t>
            </w:r>
          </w:p>
        </w:tc>
        <w:tc>
          <w:tcPr>
            <w:tcW w:w="1151" w:type="pct"/>
            <w:shd w:val="clear" w:color="auto" w:fill="CCE0ED"/>
            <w:vAlign w:val="center"/>
          </w:tcPr>
          <w:p w14:paraId="60E016CF" w14:textId="1E0AAA9C" w:rsidR="0069145D" w:rsidRPr="0069145D" w:rsidRDefault="0069145D" w:rsidP="001F30C4">
            <w:pPr>
              <w:pStyle w:val="TableTextcentred"/>
              <w:keepNext/>
            </w:pPr>
            <w:r w:rsidRPr="0069145D">
              <w:t>88.6</w:t>
            </w:r>
          </w:p>
        </w:tc>
      </w:tr>
      <w:tr w:rsidR="0069145D" w:rsidRPr="00C1107E" w14:paraId="08E070A0" w14:textId="77777777" w:rsidTr="009B4D06">
        <w:trPr>
          <w:trHeight w:val="340"/>
        </w:trPr>
        <w:tc>
          <w:tcPr>
            <w:tcW w:w="2555" w:type="pct"/>
            <w:shd w:val="clear" w:color="auto" w:fill="CCEFFC"/>
          </w:tcPr>
          <w:p w14:paraId="67BA9521" w14:textId="2173FA09" w:rsidR="0069145D" w:rsidRPr="0069145D" w:rsidRDefault="0069145D" w:rsidP="001F30C4">
            <w:pPr>
              <w:pStyle w:val="TableText"/>
              <w:keepNext/>
            </w:pPr>
            <w:r w:rsidRPr="0069145D">
              <w:t>% female</w:t>
            </w:r>
          </w:p>
        </w:tc>
        <w:tc>
          <w:tcPr>
            <w:tcW w:w="1295" w:type="pct"/>
            <w:shd w:val="clear" w:color="auto" w:fill="CCEFFC"/>
            <w:vAlign w:val="center"/>
          </w:tcPr>
          <w:p w14:paraId="7BF80759" w14:textId="6FF7A82F" w:rsidR="0069145D" w:rsidRPr="0069145D" w:rsidRDefault="0069145D" w:rsidP="001F30C4">
            <w:pPr>
              <w:pStyle w:val="TableTextcentred"/>
              <w:keepNext/>
            </w:pPr>
            <w:r w:rsidRPr="0069145D">
              <w:t>28.0</w:t>
            </w:r>
          </w:p>
        </w:tc>
        <w:tc>
          <w:tcPr>
            <w:tcW w:w="1151" w:type="pct"/>
            <w:shd w:val="clear" w:color="auto" w:fill="CCEFFC"/>
            <w:vAlign w:val="center"/>
          </w:tcPr>
          <w:p w14:paraId="753EE4E7" w14:textId="0165B499" w:rsidR="0069145D" w:rsidRPr="0069145D" w:rsidRDefault="0069145D" w:rsidP="001F30C4">
            <w:pPr>
              <w:pStyle w:val="TableTextcentred"/>
              <w:keepNext/>
            </w:pPr>
            <w:r w:rsidRPr="0069145D">
              <w:t>32.9</w:t>
            </w:r>
          </w:p>
        </w:tc>
      </w:tr>
      <w:tr w:rsidR="0069145D" w:rsidRPr="00C1107E" w14:paraId="67976FD4" w14:textId="77777777" w:rsidTr="009B4D06">
        <w:trPr>
          <w:trHeight w:val="340"/>
        </w:trPr>
        <w:tc>
          <w:tcPr>
            <w:tcW w:w="2555" w:type="pct"/>
            <w:shd w:val="clear" w:color="auto" w:fill="CCE0ED"/>
          </w:tcPr>
          <w:p w14:paraId="254D6399" w14:textId="3C82382A" w:rsidR="0069145D" w:rsidRPr="0069145D" w:rsidRDefault="0069145D" w:rsidP="001F30C4">
            <w:pPr>
              <w:pStyle w:val="TableText"/>
              <w:keepNext/>
            </w:pPr>
            <w:r w:rsidRPr="0069145D">
              <w:t>Average age</w:t>
            </w:r>
          </w:p>
        </w:tc>
        <w:tc>
          <w:tcPr>
            <w:tcW w:w="1295" w:type="pct"/>
            <w:shd w:val="clear" w:color="auto" w:fill="CCE0ED"/>
            <w:vAlign w:val="center"/>
          </w:tcPr>
          <w:p w14:paraId="24F2A446" w14:textId="362FF8B8" w:rsidR="0069145D" w:rsidRPr="0069145D" w:rsidRDefault="0069145D" w:rsidP="001F30C4">
            <w:pPr>
              <w:pStyle w:val="TableTextcentred"/>
              <w:keepNext/>
            </w:pPr>
            <w:r w:rsidRPr="0069145D">
              <w:t>46.3</w:t>
            </w:r>
          </w:p>
        </w:tc>
        <w:tc>
          <w:tcPr>
            <w:tcW w:w="1151" w:type="pct"/>
            <w:shd w:val="clear" w:color="auto" w:fill="CCE0ED"/>
            <w:vAlign w:val="center"/>
          </w:tcPr>
          <w:p w14:paraId="0B94D40B" w14:textId="775DB6B5" w:rsidR="0069145D" w:rsidRPr="0069145D" w:rsidRDefault="0069145D" w:rsidP="001F30C4">
            <w:pPr>
              <w:pStyle w:val="TableTextcentred"/>
              <w:keepNext/>
            </w:pPr>
            <w:r w:rsidRPr="0069145D">
              <w:t>46.1</w:t>
            </w:r>
          </w:p>
        </w:tc>
      </w:tr>
      <w:tr w:rsidR="0069145D" w:rsidRPr="00C1107E" w14:paraId="35116AE3" w14:textId="77777777" w:rsidTr="009B4D06">
        <w:trPr>
          <w:trHeight w:val="340"/>
        </w:trPr>
        <w:tc>
          <w:tcPr>
            <w:tcW w:w="2555" w:type="pct"/>
            <w:shd w:val="clear" w:color="auto" w:fill="CCEFFC"/>
          </w:tcPr>
          <w:p w14:paraId="37A9FCF2" w14:textId="1EBB387A" w:rsidR="0069145D" w:rsidRPr="0069145D" w:rsidRDefault="0069145D" w:rsidP="001F30C4">
            <w:pPr>
              <w:pStyle w:val="TableText"/>
              <w:keepNext/>
            </w:pPr>
            <w:r w:rsidRPr="0069145D">
              <w:t>% over 55</w:t>
            </w:r>
          </w:p>
        </w:tc>
        <w:tc>
          <w:tcPr>
            <w:tcW w:w="1295" w:type="pct"/>
            <w:shd w:val="clear" w:color="auto" w:fill="CCEFFC"/>
            <w:vAlign w:val="center"/>
          </w:tcPr>
          <w:p w14:paraId="0F599D18" w14:textId="345DF8BC" w:rsidR="0069145D" w:rsidRPr="0069145D" w:rsidRDefault="0069145D" w:rsidP="001F30C4">
            <w:pPr>
              <w:pStyle w:val="TableTextcentred"/>
              <w:keepNext/>
            </w:pPr>
            <w:r w:rsidRPr="0069145D">
              <w:t>27.8</w:t>
            </w:r>
          </w:p>
        </w:tc>
        <w:tc>
          <w:tcPr>
            <w:tcW w:w="1151" w:type="pct"/>
            <w:shd w:val="clear" w:color="auto" w:fill="CCEFFC"/>
            <w:vAlign w:val="center"/>
          </w:tcPr>
          <w:p w14:paraId="7BEC58A3" w14:textId="12617D0F" w:rsidR="0069145D" w:rsidRPr="0069145D" w:rsidRDefault="0069145D" w:rsidP="001F30C4">
            <w:pPr>
              <w:pStyle w:val="TableTextcentred"/>
              <w:keepNext/>
            </w:pPr>
            <w:r w:rsidRPr="0069145D">
              <w:t>29.7</w:t>
            </w:r>
          </w:p>
        </w:tc>
      </w:tr>
      <w:tr w:rsidR="0069145D" w:rsidRPr="00C1107E" w14:paraId="421951BB" w14:textId="77777777" w:rsidTr="009B4D06">
        <w:trPr>
          <w:trHeight w:val="340"/>
        </w:trPr>
        <w:tc>
          <w:tcPr>
            <w:tcW w:w="2555" w:type="pct"/>
            <w:shd w:val="clear" w:color="auto" w:fill="CCE0ED"/>
          </w:tcPr>
          <w:p w14:paraId="783E6219" w14:textId="52FC7DA8" w:rsidR="0069145D" w:rsidRPr="0069145D" w:rsidRDefault="0069145D" w:rsidP="001F30C4">
            <w:pPr>
              <w:pStyle w:val="TableText"/>
              <w:keepNext/>
            </w:pPr>
            <w:r w:rsidRPr="0069145D">
              <w:t>Average working hours</w:t>
            </w:r>
          </w:p>
        </w:tc>
        <w:tc>
          <w:tcPr>
            <w:tcW w:w="1295" w:type="pct"/>
            <w:shd w:val="clear" w:color="auto" w:fill="CCE0ED"/>
            <w:vAlign w:val="center"/>
          </w:tcPr>
          <w:p w14:paraId="0C465EE8" w14:textId="70DF6A61" w:rsidR="0069145D" w:rsidRPr="0069145D" w:rsidRDefault="0069145D" w:rsidP="001F30C4">
            <w:pPr>
              <w:pStyle w:val="TableTextcentred"/>
              <w:keepNext/>
            </w:pPr>
            <w:r w:rsidRPr="0069145D">
              <w:t>39.4</w:t>
            </w:r>
          </w:p>
        </w:tc>
        <w:tc>
          <w:tcPr>
            <w:tcW w:w="1151" w:type="pct"/>
            <w:shd w:val="clear" w:color="auto" w:fill="CCE0ED"/>
            <w:vAlign w:val="center"/>
          </w:tcPr>
          <w:p w14:paraId="02B3ADA5" w14:textId="2EBC7B6C" w:rsidR="0069145D" w:rsidRPr="0069145D" w:rsidRDefault="0069145D" w:rsidP="001F30C4">
            <w:pPr>
              <w:pStyle w:val="TableTextcentred"/>
              <w:keepNext/>
            </w:pPr>
            <w:r w:rsidRPr="0069145D">
              <w:t>38.0</w:t>
            </w:r>
          </w:p>
        </w:tc>
      </w:tr>
      <w:tr w:rsidR="0069145D" w:rsidRPr="00EC59D1" w14:paraId="747BDE34" w14:textId="77777777" w:rsidTr="009B4D06">
        <w:trPr>
          <w:trHeight w:val="340"/>
        </w:trPr>
        <w:tc>
          <w:tcPr>
            <w:tcW w:w="2555" w:type="pct"/>
            <w:shd w:val="clear" w:color="auto" w:fill="CCEFFC"/>
          </w:tcPr>
          <w:p w14:paraId="60615504" w14:textId="5D53D566" w:rsidR="0069145D" w:rsidRPr="0069145D" w:rsidRDefault="0069145D" w:rsidP="001F30C4">
            <w:pPr>
              <w:pStyle w:val="TableText"/>
              <w:keepNext/>
            </w:pPr>
            <w:r w:rsidRPr="0069145D">
              <w:t>Full-time equivalent</w:t>
            </w:r>
          </w:p>
        </w:tc>
        <w:tc>
          <w:tcPr>
            <w:tcW w:w="1295" w:type="pct"/>
            <w:shd w:val="clear" w:color="auto" w:fill="CCEFFC"/>
            <w:vAlign w:val="center"/>
          </w:tcPr>
          <w:p w14:paraId="11076262" w14:textId="38B48C49" w:rsidR="0069145D" w:rsidRPr="0069145D" w:rsidRDefault="0069145D" w:rsidP="001F30C4">
            <w:pPr>
              <w:pStyle w:val="TableTextcentred"/>
              <w:keepNext/>
            </w:pPr>
            <w:r w:rsidRPr="0069145D">
              <w:t>206</w:t>
            </w:r>
          </w:p>
        </w:tc>
        <w:tc>
          <w:tcPr>
            <w:tcW w:w="1151" w:type="pct"/>
            <w:shd w:val="clear" w:color="auto" w:fill="CCEFFC"/>
            <w:vAlign w:val="center"/>
          </w:tcPr>
          <w:p w14:paraId="6355FA9A" w14:textId="3E2F7C3C" w:rsidR="0069145D" w:rsidRPr="0069145D" w:rsidRDefault="0069145D" w:rsidP="001F30C4">
            <w:pPr>
              <w:pStyle w:val="TableTextcentred"/>
              <w:keepNext/>
            </w:pPr>
            <w:r w:rsidRPr="0069145D">
              <w:t>203</w:t>
            </w:r>
          </w:p>
        </w:tc>
      </w:tr>
    </w:tbl>
    <w:p w14:paraId="3FCDD64A" w14:textId="10A08FB8" w:rsidR="004E554B" w:rsidRPr="00483BDC" w:rsidRDefault="004E554B" w:rsidP="00445B4A">
      <w:pPr>
        <w:pStyle w:val="Tablenote"/>
      </w:pPr>
      <w:r w:rsidRPr="00483BDC">
        <w:t xml:space="preserve">Source: </w:t>
      </w:r>
      <w:r w:rsidR="004875C1">
        <w:t>NHWDS: dental practitioners 2011 and 2012</w:t>
      </w:r>
    </w:p>
    <w:p w14:paraId="3B54D286" w14:textId="50B7CC3A" w:rsidR="00766FB2" w:rsidRPr="008168D4" w:rsidRDefault="00766FB2" w:rsidP="003E45B0">
      <w:pPr>
        <w:pStyle w:val="Heading2"/>
      </w:pPr>
      <w:bookmarkStart w:id="215" w:name="_Toc377045882"/>
      <w:bookmarkStart w:id="216" w:name="_Toc407706411"/>
      <w:r w:rsidRPr="008168D4">
        <w:t>Prosthodontics</w:t>
      </w:r>
      <w:bookmarkEnd w:id="215"/>
      <w:bookmarkEnd w:id="216"/>
    </w:p>
    <w:p w14:paraId="401D3AFE" w14:textId="77777777" w:rsidR="00766FB2" w:rsidRPr="008168D4" w:rsidRDefault="00766FB2" w:rsidP="00265AF6">
      <w:pPr>
        <w:pStyle w:val="Heading3"/>
      </w:pPr>
      <w:bookmarkStart w:id="217" w:name="_Toc377045883"/>
      <w:r w:rsidRPr="008168D4">
        <w:t>What is a prosthodontist?</w:t>
      </w:r>
      <w:bookmarkEnd w:id="217"/>
    </w:p>
    <w:p w14:paraId="3C6CF3B9" w14:textId="16CB85EA" w:rsidR="00F22A3B" w:rsidRPr="00483BDC" w:rsidRDefault="00C4111B" w:rsidP="00265AF6">
      <w:r>
        <w:t>A p</w:t>
      </w:r>
      <w:r w:rsidRPr="00483BDC">
        <w:t>rosthodonti</w:t>
      </w:r>
      <w:r>
        <w:t xml:space="preserve">st specialises in the </w:t>
      </w:r>
      <w:r w:rsidRPr="00483BDC">
        <w:t xml:space="preserve">branch of dentistry </w:t>
      </w:r>
      <w:r w:rsidR="00766FB2" w:rsidRPr="00483BDC">
        <w:t>that deals with the restoration and maintenance of oral health, function and appearance by coronal alteration or reconstruction of the natural teeth, or the replacement of missing teeth and contiguous oral and maxillofacial tissues with substitutes.</w:t>
      </w:r>
      <w:r w:rsidR="00F22A3B" w:rsidRPr="00483BDC">
        <w:rPr>
          <w:vertAlign w:val="superscript"/>
        </w:rPr>
        <w:endnoteReference w:id="34"/>
      </w:r>
    </w:p>
    <w:p w14:paraId="3ACEC4B1" w14:textId="77777777" w:rsidR="00766FB2" w:rsidRPr="00483BDC" w:rsidRDefault="00766FB2" w:rsidP="00265AF6">
      <w:pPr>
        <w:pStyle w:val="Heading3"/>
      </w:pPr>
      <w:bookmarkStart w:id="218" w:name="_Toc377045884"/>
      <w:r w:rsidRPr="00483BDC">
        <w:t>How are prosthodontists trained?</w:t>
      </w:r>
      <w:bookmarkEnd w:id="218"/>
    </w:p>
    <w:p w14:paraId="295C94E4" w14:textId="4016B4E9" w:rsidR="00766FB2" w:rsidRPr="00483BDC" w:rsidRDefault="00C4111B" w:rsidP="00265AF6">
      <w:r>
        <w:t>To be eligible to gain registration with the DBA as a prosthodontist, a person must be a qualified dentist, have a</w:t>
      </w:r>
      <w:r w:rsidRPr="00483BDC">
        <w:t xml:space="preserve"> minimum of two years general dental practice</w:t>
      </w:r>
      <w:r>
        <w:t xml:space="preserve"> experience, and complete an </w:t>
      </w:r>
      <w:r w:rsidR="00150BB4">
        <w:t xml:space="preserve">approved </w:t>
      </w:r>
      <w:r>
        <w:t xml:space="preserve">postgraduate </w:t>
      </w:r>
      <w:r w:rsidR="00686729">
        <w:t>programme</w:t>
      </w:r>
      <w:r w:rsidR="00150BB4">
        <w:t xml:space="preserve"> of study </w:t>
      </w:r>
      <w:r>
        <w:t xml:space="preserve">in </w:t>
      </w:r>
      <w:r w:rsidRPr="00483BDC">
        <w:t>prosthodontics</w:t>
      </w:r>
      <w:r>
        <w:t xml:space="preserve">. </w:t>
      </w:r>
      <w:r w:rsidR="00766FB2" w:rsidRPr="00483BDC">
        <w:t xml:space="preserve">Currently, there are three </w:t>
      </w:r>
      <w:r w:rsidR="00150BB4">
        <w:t>approved</w:t>
      </w:r>
      <w:r w:rsidR="00150BB4" w:rsidRPr="00483BDC">
        <w:t xml:space="preserve"> </w:t>
      </w:r>
      <w:r w:rsidR="00766FB2" w:rsidRPr="00483BDC">
        <w:t xml:space="preserve">three-year Doctor of Clinical Dentistry in Prosthodontics </w:t>
      </w:r>
      <w:r w:rsidR="00686729">
        <w:t>programme</w:t>
      </w:r>
      <w:r w:rsidR="00766FB2" w:rsidRPr="00483BDC">
        <w:t>s in Australia, offered by the University of Adelaide, the University of Melbourne, and the University of Sydney.</w:t>
      </w:r>
      <w:r w:rsidR="00F22A3B" w:rsidRPr="00483BDC">
        <w:rPr>
          <w:vertAlign w:val="superscript"/>
        </w:rPr>
        <w:endnoteReference w:id="35"/>
      </w:r>
      <w:r w:rsidR="00F22A3B" w:rsidRPr="00483BDC">
        <w:t xml:space="preserve"> </w:t>
      </w:r>
    </w:p>
    <w:p w14:paraId="5FC8B975" w14:textId="77777777" w:rsidR="00766FB2" w:rsidRPr="00483BDC" w:rsidRDefault="00766FB2" w:rsidP="00265AF6">
      <w:pPr>
        <w:pStyle w:val="Heading3"/>
      </w:pPr>
      <w:bookmarkStart w:id="219" w:name="_Toc377045885"/>
      <w:r w:rsidRPr="00483BDC">
        <w:t>What is the assessment process for overseas-trained prosthodontist?</w:t>
      </w:r>
      <w:bookmarkEnd w:id="219"/>
    </w:p>
    <w:p w14:paraId="2C0722FB" w14:textId="3B30485F" w:rsidR="00B41F1C" w:rsidRDefault="00B41F1C" w:rsidP="00265AF6">
      <w:r w:rsidRPr="004E33B4">
        <w:t xml:space="preserve">An overseas-trained </w:t>
      </w:r>
      <w:r w:rsidR="00C4111B" w:rsidRPr="00483BDC">
        <w:t>prosthodontist</w:t>
      </w:r>
      <w:r w:rsidR="00C4111B">
        <w:t xml:space="preserve"> </w:t>
      </w:r>
      <w:r>
        <w:t>mu</w:t>
      </w:r>
      <w:r w:rsidRPr="004E33B4">
        <w:t>st have their specialist qualification assessed as substantially equivalent to an approved qualification for the specialty. The ADC review and make recommendations abou</w:t>
      </w:r>
      <w:r>
        <w:t xml:space="preserve">t </w:t>
      </w:r>
      <w:r w:rsidRPr="004E33B4">
        <w:t xml:space="preserve">overseas-trained </w:t>
      </w:r>
      <w:r>
        <w:t>specialist applications</w:t>
      </w:r>
      <w:r w:rsidRPr="004E33B4">
        <w:t xml:space="preserve"> to the DBA.</w:t>
      </w:r>
    </w:p>
    <w:p w14:paraId="327F940C" w14:textId="6D79E2B8" w:rsidR="00F22A3B" w:rsidRPr="00483BDC" w:rsidRDefault="00B41F1C" w:rsidP="00265AF6">
      <w:r w:rsidRPr="004E33B4">
        <w:t>In addition to having their spec</w:t>
      </w:r>
      <w:r>
        <w:t xml:space="preserve">ialist qualification assessed as </w:t>
      </w:r>
      <w:r w:rsidRPr="004E33B4">
        <w:t xml:space="preserve">substantially equivalent, </w:t>
      </w:r>
      <w:r>
        <w:t xml:space="preserve">the </w:t>
      </w:r>
      <w:r w:rsidRPr="004E33B4">
        <w:t xml:space="preserve">DBA’s Specialist Registration Standard requires specialist registration applicants to have completed a minimum of two years general dental practice in addition to meeting all other requirements for general registration as a dentist. The </w:t>
      </w:r>
      <w:r w:rsidRPr="004E33B4">
        <w:lastRenderedPageBreak/>
        <w:t>general practice requirement may be achieved by experience outside Australia, subject to assessment and approval by the DBA</w:t>
      </w:r>
      <w:r w:rsidR="00C4111B">
        <w:t>.</w:t>
      </w:r>
      <w:r w:rsidR="00F22A3B" w:rsidRPr="00483BDC">
        <w:rPr>
          <w:vertAlign w:val="superscript"/>
        </w:rPr>
        <w:endnoteReference w:id="36"/>
      </w:r>
    </w:p>
    <w:p w14:paraId="635F6254" w14:textId="77777777" w:rsidR="00766FB2" w:rsidRPr="00483BDC" w:rsidRDefault="00766FB2" w:rsidP="00265AF6">
      <w:pPr>
        <w:pStyle w:val="Heading3"/>
      </w:pPr>
      <w:bookmarkStart w:id="220" w:name="_Toc377045886"/>
      <w:r w:rsidRPr="00483BDC">
        <w:t>What issues have stakeholders identified for the prosthodontist workforce?</w:t>
      </w:r>
      <w:bookmarkEnd w:id="220"/>
    </w:p>
    <w:p w14:paraId="5D4C25C7" w14:textId="42272D47" w:rsidR="00766FB2" w:rsidRDefault="00766FB2" w:rsidP="00265AF6">
      <w:r w:rsidRPr="00483BDC">
        <w:t>Stakeholders noted that while current supply of prosthodontists is adequate to meet</w:t>
      </w:r>
      <w:r w:rsidR="005E20CE">
        <w:t xml:space="preserve"> existing demand, there are concerns for the future with the ageing of the </w:t>
      </w:r>
      <w:r w:rsidR="00C30537">
        <w:t xml:space="preserve">existing workforce. It was </w:t>
      </w:r>
      <w:r w:rsidRPr="00483BDC">
        <w:t xml:space="preserve">reported that dental schools have made efforts to increase prosthodontics </w:t>
      </w:r>
      <w:r w:rsidR="00686729">
        <w:t>programme</w:t>
      </w:r>
      <w:r w:rsidR="00C30537">
        <w:t xml:space="preserve"> intakes</w:t>
      </w:r>
      <w:r w:rsidRPr="00483BDC">
        <w:t xml:space="preserve"> in response to th</w:t>
      </w:r>
      <w:r w:rsidR="00C30537">
        <w:t xml:space="preserve">is. </w:t>
      </w:r>
    </w:p>
    <w:p w14:paraId="4D522766" w14:textId="47BB263B" w:rsidR="00766FB2" w:rsidRPr="00483BDC" w:rsidRDefault="00C30537" w:rsidP="00265AF6">
      <w:r>
        <w:t xml:space="preserve">It was highlighted that prosthodontic services being provided by some general dentists is affecting demand for </w:t>
      </w:r>
      <w:r w:rsidR="00766FB2" w:rsidRPr="00483BDC">
        <w:t>prosthodontist</w:t>
      </w:r>
      <w:r>
        <w:t xml:space="preserve"> specialists.</w:t>
      </w:r>
      <w:r w:rsidR="00766FB2" w:rsidRPr="00483BDC">
        <w:t xml:space="preserve"> </w:t>
      </w:r>
    </w:p>
    <w:p w14:paraId="63BE414E" w14:textId="77777777" w:rsidR="00766FB2" w:rsidRPr="00483BDC" w:rsidRDefault="00766FB2" w:rsidP="00265AF6">
      <w:pPr>
        <w:pStyle w:val="Heading3"/>
      </w:pPr>
      <w:bookmarkStart w:id="221" w:name="_Toc377045887"/>
      <w:r w:rsidRPr="00483BDC">
        <w:t>Existing workforce position</w:t>
      </w:r>
      <w:bookmarkEnd w:id="221"/>
    </w:p>
    <w:p w14:paraId="14DC3198" w14:textId="61284C24" w:rsidR="00766FB2" w:rsidRPr="00483BDC" w:rsidRDefault="001E17D5" w:rsidP="00265AF6">
      <w:r w:rsidRPr="000B6A18">
        <w:t xml:space="preserve">The existing workforce position was determined from expert opinion from jurisdictions and the profession. A traffic light approach was used (as described in Appendix D). </w:t>
      </w:r>
      <w:r w:rsidRPr="000B6A18">
        <w:rPr>
          <w:lang w:eastAsia="en-AU"/>
        </w:rPr>
        <w:t>The dental existing workforce position was assessed as</w:t>
      </w:r>
      <w:r w:rsidR="00C4111B">
        <w:rPr>
          <w:lang w:eastAsia="en-AU"/>
        </w:rPr>
        <w:t xml:space="preserve"> </w:t>
      </w:r>
      <w:r w:rsidR="00282827" w:rsidRPr="00C4111B">
        <w:rPr>
          <w:b/>
        </w:rPr>
        <w:t>green</w:t>
      </w:r>
      <w:r w:rsidR="00C4111B">
        <w:t xml:space="preserve"> – no current perceived shortage.</w:t>
      </w:r>
      <w:r w:rsidR="00282827" w:rsidRPr="00483BDC">
        <w:t xml:space="preserve"> </w:t>
      </w:r>
    </w:p>
    <w:p w14:paraId="5E67490B" w14:textId="77777777" w:rsidR="00766FB2" w:rsidRPr="00483BDC" w:rsidRDefault="00766FB2" w:rsidP="00265AF6">
      <w:pPr>
        <w:pStyle w:val="Heading3"/>
      </w:pPr>
      <w:bookmarkStart w:id="222" w:name="_Toc377045889"/>
      <w:r w:rsidRPr="00483BDC">
        <w:t>Workforce characteristics</w:t>
      </w:r>
      <w:bookmarkEnd w:id="222"/>
    </w:p>
    <w:p w14:paraId="6D9BB3A9" w14:textId="1B8AD8B3" w:rsidR="0077297F" w:rsidRPr="00483BDC" w:rsidRDefault="0077297F" w:rsidP="00265AF6">
      <w:r w:rsidRPr="00483BDC">
        <w:fldChar w:fldCharType="begin"/>
      </w:r>
      <w:r w:rsidRPr="00483BDC">
        <w:instrText xml:space="preserve"> REF _Ref378761274 \h  \* MERGEFORMAT </w:instrText>
      </w:r>
      <w:r w:rsidRPr="00483BDC">
        <w:fldChar w:fldCharType="separate"/>
      </w:r>
      <w:r w:rsidR="00E91C85" w:rsidRPr="00E91C85">
        <w:t xml:space="preserve">Table </w:t>
      </w:r>
      <w:r w:rsidR="00E91C85" w:rsidRPr="00E91C85">
        <w:rPr>
          <w:noProof/>
        </w:rPr>
        <w:t>28</w:t>
      </w:r>
      <w:r w:rsidRPr="00483BDC">
        <w:fldChar w:fldCharType="end"/>
      </w:r>
      <w:r w:rsidRPr="00483BDC">
        <w:t xml:space="preserve"> shows the number</w:t>
      </w:r>
      <w:r w:rsidR="00C30537">
        <w:t xml:space="preserve"> and selected characteristics of </w:t>
      </w:r>
      <w:r w:rsidRPr="00483BDC">
        <w:t>registered prosthodontic</w:t>
      </w:r>
      <w:r w:rsidR="00C30537">
        <w:t xml:space="preserve"> specialists in 2011 and 2012. C</w:t>
      </w:r>
      <w:r w:rsidRPr="00483BDC">
        <w:t xml:space="preserve">ompared </w:t>
      </w:r>
      <w:r w:rsidR="00C30537">
        <w:t xml:space="preserve">with </w:t>
      </w:r>
      <w:r w:rsidRPr="00483BDC">
        <w:t>other dental specialties, prosthodontists had a lower percentage of females (</w:t>
      </w:r>
      <w:r w:rsidR="00C30537">
        <w:t xml:space="preserve">approximately 15 </w:t>
      </w:r>
      <w:r w:rsidRPr="00483BDC">
        <w:t>per cent in 2012) and one of the longe</w:t>
      </w:r>
      <w:r w:rsidR="00C30537">
        <w:t>r</w:t>
      </w:r>
      <w:r w:rsidRPr="00483BDC">
        <w:t xml:space="preserve"> working weeks (an average of 40.2 hours in 2012). </w:t>
      </w:r>
    </w:p>
    <w:p w14:paraId="094855BB" w14:textId="77777777" w:rsidR="00B70CAF" w:rsidRPr="00D538B8" w:rsidRDefault="00B70CAF" w:rsidP="00547C25">
      <w:pPr>
        <w:pStyle w:val="Caption"/>
      </w:pPr>
      <w:bookmarkStart w:id="223" w:name="_Ref378761274"/>
      <w:bookmarkStart w:id="224" w:name="_Toc409599551"/>
      <w:r w:rsidRPr="00D538B8">
        <w:t xml:space="preserve">Table </w:t>
      </w:r>
      <w:fldSimple w:instr=" SEQ Table \* ARABIC ">
        <w:r w:rsidR="00E91C85" w:rsidRPr="00D538B8">
          <w:t>28</w:t>
        </w:r>
      </w:fldSimple>
      <w:bookmarkEnd w:id="223"/>
      <w:r w:rsidRPr="00D538B8">
        <w:t xml:space="preserve">: </w:t>
      </w:r>
      <w:r w:rsidR="004E554B" w:rsidRPr="00D538B8">
        <w:t>Registered specialists: p</w:t>
      </w:r>
      <w:r w:rsidRPr="00D538B8">
        <w:t>rosthodontists, workforce characteristics, 2011 and 2012</w:t>
      </w:r>
      <w:bookmarkEnd w:id="224"/>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CEFFC"/>
        <w:tblLook w:val="0480" w:firstRow="0" w:lastRow="0" w:firstColumn="1" w:lastColumn="0" w:noHBand="0" w:noVBand="1"/>
        <w:tblDescription w:val="Table 28 shows the number and selected characteristics of registered prosthodontic specialists in 2011 and 2012. Compared with other dental specialties, prosthodontists had a lower percentage of females (approximately 15 per cent in 2012) and one of the longer working weeks (an average of 40.2 hours in 2012). "/>
      </w:tblPr>
      <w:tblGrid>
        <w:gridCol w:w="4722"/>
        <w:gridCol w:w="2394"/>
        <w:gridCol w:w="2126"/>
      </w:tblGrid>
      <w:tr w:rsidR="00EC59D1" w:rsidRPr="00D35281" w14:paraId="3C3B509C" w14:textId="77777777" w:rsidTr="009B4D06">
        <w:trPr>
          <w:tblHeader/>
        </w:trPr>
        <w:tc>
          <w:tcPr>
            <w:tcW w:w="2555" w:type="pct"/>
            <w:shd w:val="clear" w:color="auto" w:fill="0065A4"/>
          </w:tcPr>
          <w:p w14:paraId="4F085F2F" w14:textId="340E81B7" w:rsidR="00EC59D1" w:rsidRPr="001F30C4" w:rsidRDefault="001F30C4" w:rsidP="001F30C4">
            <w:pPr>
              <w:pStyle w:val="TableHeader"/>
            </w:pPr>
            <w:r w:rsidRPr="001F30C4">
              <w:t>Workforce characteristic</w:t>
            </w:r>
            <w:bookmarkStart w:id="225" w:name="ColumnTitle_28"/>
            <w:bookmarkEnd w:id="225"/>
          </w:p>
        </w:tc>
        <w:tc>
          <w:tcPr>
            <w:tcW w:w="1295" w:type="pct"/>
            <w:shd w:val="clear" w:color="auto" w:fill="0065A4"/>
          </w:tcPr>
          <w:p w14:paraId="0F38764E" w14:textId="77777777" w:rsidR="00EC59D1" w:rsidRPr="00D35281" w:rsidRDefault="00EC59D1" w:rsidP="00D35281">
            <w:pPr>
              <w:pStyle w:val="TableHeader"/>
              <w:jc w:val="center"/>
              <w:rPr>
                <w:bCs/>
              </w:rPr>
            </w:pPr>
            <w:r w:rsidRPr="00D35281">
              <w:rPr>
                <w:bCs/>
              </w:rPr>
              <w:t>2011</w:t>
            </w:r>
          </w:p>
        </w:tc>
        <w:tc>
          <w:tcPr>
            <w:tcW w:w="1151" w:type="pct"/>
            <w:shd w:val="clear" w:color="auto" w:fill="0065A4"/>
          </w:tcPr>
          <w:p w14:paraId="041F34DA" w14:textId="77777777" w:rsidR="00EC59D1" w:rsidRPr="00D35281" w:rsidRDefault="00EC59D1" w:rsidP="00D35281">
            <w:pPr>
              <w:pStyle w:val="TableHeader"/>
              <w:jc w:val="center"/>
              <w:rPr>
                <w:bCs/>
              </w:rPr>
            </w:pPr>
            <w:r w:rsidRPr="00D35281">
              <w:rPr>
                <w:bCs/>
              </w:rPr>
              <w:t>2012</w:t>
            </w:r>
          </w:p>
        </w:tc>
      </w:tr>
      <w:tr w:rsidR="0069145D" w:rsidRPr="00C1107E" w14:paraId="40E56BC1" w14:textId="77777777" w:rsidTr="009B4D06">
        <w:trPr>
          <w:trHeight w:val="340"/>
        </w:trPr>
        <w:tc>
          <w:tcPr>
            <w:tcW w:w="2555" w:type="pct"/>
            <w:shd w:val="clear" w:color="auto" w:fill="CCEFFC"/>
          </w:tcPr>
          <w:p w14:paraId="4A903A1A" w14:textId="1482D13C" w:rsidR="0069145D" w:rsidRPr="0069145D" w:rsidRDefault="0069145D" w:rsidP="00D35281">
            <w:pPr>
              <w:pStyle w:val="TableText"/>
            </w:pPr>
            <w:r w:rsidRPr="0069145D">
              <w:t>Number</w:t>
            </w:r>
          </w:p>
        </w:tc>
        <w:tc>
          <w:tcPr>
            <w:tcW w:w="1295" w:type="pct"/>
            <w:shd w:val="clear" w:color="auto" w:fill="CCEFFC"/>
            <w:vAlign w:val="center"/>
          </w:tcPr>
          <w:p w14:paraId="1A11D196" w14:textId="4AA5F98E" w:rsidR="0069145D" w:rsidRPr="0069145D" w:rsidRDefault="0069145D" w:rsidP="00D35281">
            <w:pPr>
              <w:pStyle w:val="TableTextcentred"/>
            </w:pPr>
            <w:r w:rsidRPr="0069145D">
              <w:t>167</w:t>
            </w:r>
          </w:p>
        </w:tc>
        <w:tc>
          <w:tcPr>
            <w:tcW w:w="1151" w:type="pct"/>
            <w:shd w:val="clear" w:color="auto" w:fill="CCEFFC"/>
            <w:vAlign w:val="center"/>
          </w:tcPr>
          <w:p w14:paraId="38A22EAD" w14:textId="742F9E06" w:rsidR="0069145D" w:rsidRPr="0069145D" w:rsidRDefault="0069145D" w:rsidP="00D35281">
            <w:pPr>
              <w:pStyle w:val="TableTextcentred"/>
            </w:pPr>
            <w:r w:rsidRPr="0069145D">
              <w:t>172</w:t>
            </w:r>
          </w:p>
        </w:tc>
      </w:tr>
      <w:tr w:rsidR="0069145D" w:rsidRPr="00C1107E" w14:paraId="04DBC8FF" w14:textId="77777777" w:rsidTr="009B4D06">
        <w:trPr>
          <w:trHeight w:val="340"/>
        </w:trPr>
        <w:tc>
          <w:tcPr>
            <w:tcW w:w="2555" w:type="pct"/>
            <w:shd w:val="clear" w:color="auto" w:fill="CCE0ED"/>
          </w:tcPr>
          <w:p w14:paraId="3C639AD6" w14:textId="422CDF29" w:rsidR="0069145D" w:rsidRPr="0069145D" w:rsidRDefault="0069145D" w:rsidP="00D35281">
            <w:pPr>
              <w:pStyle w:val="TableText"/>
            </w:pPr>
            <w:r w:rsidRPr="0069145D">
              <w:t>% clinician</w:t>
            </w:r>
          </w:p>
        </w:tc>
        <w:tc>
          <w:tcPr>
            <w:tcW w:w="1295" w:type="pct"/>
            <w:shd w:val="clear" w:color="auto" w:fill="CCE0ED"/>
            <w:vAlign w:val="center"/>
          </w:tcPr>
          <w:p w14:paraId="5437E7C5" w14:textId="37C15091" w:rsidR="0069145D" w:rsidRPr="0069145D" w:rsidRDefault="0069145D" w:rsidP="00D35281">
            <w:pPr>
              <w:pStyle w:val="TableTextcentred"/>
            </w:pPr>
            <w:r w:rsidRPr="0069145D">
              <w:t>88.8</w:t>
            </w:r>
          </w:p>
        </w:tc>
        <w:tc>
          <w:tcPr>
            <w:tcW w:w="1151" w:type="pct"/>
            <w:shd w:val="clear" w:color="auto" w:fill="CCE0ED"/>
            <w:vAlign w:val="center"/>
          </w:tcPr>
          <w:p w14:paraId="7FC35D35" w14:textId="4715D269" w:rsidR="0069145D" w:rsidRPr="0069145D" w:rsidRDefault="0069145D" w:rsidP="00D35281">
            <w:pPr>
              <w:pStyle w:val="TableTextcentred"/>
            </w:pPr>
            <w:r w:rsidRPr="0069145D">
              <w:t>89.3</w:t>
            </w:r>
          </w:p>
        </w:tc>
      </w:tr>
      <w:tr w:rsidR="0069145D" w:rsidRPr="00C1107E" w14:paraId="0A0C2102" w14:textId="77777777" w:rsidTr="009B4D06">
        <w:trPr>
          <w:trHeight w:val="340"/>
        </w:trPr>
        <w:tc>
          <w:tcPr>
            <w:tcW w:w="2555" w:type="pct"/>
            <w:shd w:val="clear" w:color="auto" w:fill="CCEFFC"/>
          </w:tcPr>
          <w:p w14:paraId="7EBA9328" w14:textId="4CA7FAAD" w:rsidR="0069145D" w:rsidRPr="0069145D" w:rsidRDefault="0069145D" w:rsidP="00D35281">
            <w:pPr>
              <w:pStyle w:val="TableText"/>
            </w:pPr>
            <w:r w:rsidRPr="0069145D">
              <w:t>% female</w:t>
            </w:r>
          </w:p>
        </w:tc>
        <w:tc>
          <w:tcPr>
            <w:tcW w:w="1295" w:type="pct"/>
            <w:shd w:val="clear" w:color="auto" w:fill="CCEFFC"/>
            <w:vAlign w:val="center"/>
          </w:tcPr>
          <w:p w14:paraId="56AC7265" w14:textId="734187AB" w:rsidR="0069145D" w:rsidRPr="0069145D" w:rsidRDefault="0069145D" w:rsidP="00D35281">
            <w:pPr>
              <w:pStyle w:val="TableTextcentred"/>
            </w:pPr>
            <w:r w:rsidRPr="0069145D">
              <w:t>15.0</w:t>
            </w:r>
          </w:p>
        </w:tc>
        <w:tc>
          <w:tcPr>
            <w:tcW w:w="1151" w:type="pct"/>
            <w:shd w:val="clear" w:color="auto" w:fill="CCEFFC"/>
            <w:vAlign w:val="center"/>
          </w:tcPr>
          <w:p w14:paraId="30AD791D" w14:textId="486A6A14" w:rsidR="0069145D" w:rsidRPr="0069145D" w:rsidRDefault="0069145D" w:rsidP="00D35281">
            <w:pPr>
              <w:pStyle w:val="TableTextcentred"/>
            </w:pPr>
            <w:r w:rsidRPr="0069145D">
              <w:t>14.7</w:t>
            </w:r>
          </w:p>
        </w:tc>
      </w:tr>
      <w:tr w:rsidR="0069145D" w:rsidRPr="00C1107E" w14:paraId="20B091B6" w14:textId="77777777" w:rsidTr="009B4D06">
        <w:trPr>
          <w:trHeight w:val="340"/>
        </w:trPr>
        <w:tc>
          <w:tcPr>
            <w:tcW w:w="2555" w:type="pct"/>
            <w:shd w:val="clear" w:color="auto" w:fill="CCE0ED"/>
          </w:tcPr>
          <w:p w14:paraId="0E5B0A8B" w14:textId="4D507B8A" w:rsidR="0069145D" w:rsidRPr="0069145D" w:rsidRDefault="0069145D" w:rsidP="00D35281">
            <w:pPr>
              <w:pStyle w:val="TableText"/>
            </w:pPr>
            <w:r w:rsidRPr="0069145D">
              <w:t>Average age</w:t>
            </w:r>
          </w:p>
        </w:tc>
        <w:tc>
          <w:tcPr>
            <w:tcW w:w="1295" w:type="pct"/>
            <w:shd w:val="clear" w:color="auto" w:fill="CCE0ED"/>
            <w:vAlign w:val="center"/>
          </w:tcPr>
          <w:p w14:paraId="55B02E8B" w14:textId="53EE25B0" w:rsidR="0069145D" w:rsidRPr="0069145D" w:rsidRDefault="0069145D" w:rsidP="00D35281">
            <w:pPr>
              <w:pStyle w:val="TableTextcentred"/>
            </w:pPr>
            <w:r w:rsidRPr="0069145D">
              <w:t>50.2</w:t>
            </w:r>
          </w:p>
        </w:tc>
        <w:tc>
          <w:tcPr>
            <w:tcW w:w="1151" w:type="pct"/>
            <w:shd w:val="clear" w:color="auto" w:fill="CCE0ED"/>
            <w:vAlign w:val="center"/>
          </w:tcPr>
          <w:p w14:paraId="62F65F3D" w14:textId="20AA5DBF" w:rsidR="0069145D" w:rsidRPr="0069145D" w:rsidRDefault="0069145D" w:rsidP="00D35281">
            <w:pPr>
              <w:pStyle w:val="TableTextcentred"/>
            </w:pPr>
            <w:r w:rsidRPr="0069145D">
              <w:t>51.6</w:t>
            </w:r>
          </w:p>
        </w:tc>
      </w:tr>
      <w:tr w:rsidR="0069145D" w:rsidRPr="00C1107E" w14:paraId="3A703AFC" w14:textId="77777777" w:rsidTr="009B4D06">
        <w:trPr>
          <w:trHeight w:val="340"/>
        </w:trPr>
        <w:tc>
          <w:tcPr>
            <w:tcW w:w="2555" w:type="pct"/>
            <w:shd w:val="clear" w:color="auto" w:fill="CCEFFC"/>
          </w:tcPr>
          <w:p w14:paraId="30D2B1D5" w14:textId="6E21586A" w:rsidR="0069145D" w:rsidRPr="0069145D" w:rsidRDefault="0069145D" w:rsidP="00D35281">
            <w:pPr>
              <w:pStyle w:val="TableText"/>
            </w:pPr>
            <w:r w:rsidRPr="0069145D">
              <w:t>% over 55</w:t>
            </w:r>
          </w:p>
        </w:tc>
        <w:tc>
          <w:tcPr>
            <w:tcW w:w="1295" w:type="pct"/>
            <w:shd w:val="clear" w:color="auto" w:fill="CCEFFC"/>
            <w:vAlign w:val="center"/>
          </w:tcPr>
          <w:p w14:paraId="1DFD137E" w14:textId="7C35CB6A" w:rsidR="0069145D" w:rsidRPr="0069145D" w:rsidRDefault="0069145D" w:rsidP="00D35281">
            <w:pPr>
              <w:pStyle w:val="TableTextcentred"/>
            </w:pPr>
            <w:r w:rsidRPr="0069145D">
              <w:t>36.1</w:t>
            </w:r>
          </w:p>
        </w:tc>
        <w:tc>
          <w:tcPr>
            <w:tcW w:w="1151" w:type="pct"/>
            <w:shd w:val="clear" w:color="auto" w:fill="CCEFFC"/>
            <w:vAlign w:val="center"/>
          </w:tcPr>
          <w:p w14:paraId="10E19DD2" w14:textId="6D3158C2" w:rsidR="0069145D" w:rsidRPr="0069145D" w:rsidRDefault="0069145D" w:rsidP="00D35281">
            <w:pPr>
              <w:pStyle w:val="TableTextcentred"/>
            </w:pPr>
            <w:r w:rsidRPr="0069145D">
              <w:t>40.9</w:t>
            </w:r>
          </w:p>
        </w:tc>
      </w:tr>
      <w:tr w:rsidR="0069145D" w:rsidRPr="00C1107E" w14:paraId="7BD01257" w14:textId="77777777" w:rsidTr="009B4D06">
        <w:trPr>
          <w:trHeight w:val="340"/>
        </w:trPr>
        <w:tc>
          <w:tcPr>
            <w:tcW w:w="2555" w:type="pct"/>
            <w:shd w:val="clear" w:color="auto" w:fill="CCE0ED"/>
          </w:tcPr>
          <w:p w14:paraId="7E93AA23" w14:textId="0A6F9FEC" w:rsidR="0069145D" w:rsidRPr="0069145D" w:rsidRDefault="0069145D" w:rsidP="00D35281">
            <w:pPr>
              <w:pStyle w:val="TableText"/>
            </w:pPr>
            <w:r w:rsidRPr="0069145D">
              <w:t>Average working hours</w:t>
            </w:r>
          </w:p>
        </w:tc>
        <w:tc>
          <w:tcPr>
            <w:tcW w:w="1295" w:type="pct"/>
            <w:shd w:val="clear" w:color="auto" w:fill="CCE0ED"/>
            <w:vAlign w:val="center"/>
          </w:tcPr>
          <w:p w14:paraId="01F303B2" w14:textId="5BA46FEE" w:rsidR="0069145D" w:rsidRPr="0069145D" w:rsidRDefault="0069145D" w:rsidP="00D35281">
            <w:pPr>
              <w:pStyle w:val="TableTextcentred"/>
            </w:pPr>
            <w:r w:rsidRPr="0069145D">
              <w:t>40.3</w:t>
            </w:r>
          </w:p>
        </w:tc>
        <w:tc>
          <w:tcPr>
            <w:tcW w:w="1151" w:type="pct"/>
            <w:shd w:val="clear" w:color="auto" w:fill="CCE0ED"/>
            <w:vAlign w:val="center"/>
          </w:tcPr>
          <w:p w14:paraId="62E16442" w14:textId="5DD98E8D" w:rsidR="0069145D" w:rsidRPr="0069145D" w:rsidRDefault="0069145D" w:rsidP="00D35281">
            <w:pPr>
              <w:pStyle w:val="TableTextcentred"/>
            </w:pPr>
            <w:r w:rsidRPr="0069145D">
              <w:t>40.2</w:t>
            </w:r>
          </w:p>
        </w:tc>
      </w:tr>
      <w:tr w:rsidR="0069145D" w:rsidRPr="00EC59D1" w14:paraId="49EAE308" w14:textId="77777777" w:rsidTr="009B4D06">
        <w:trPr>
          <w:trHeight w:val="340"/>
        </w:trPr>
        <w:tc>
          <w:tcPr>
            <w:tcW w:w="2555" w:type="pct"/>
            <w:shd w:val="clear" w:color="auto" w:fill="CCEFFC"/>
          </w:tcPr>
          <w:p w14:paraId="785C86B1" w14:textId="4543B6F6" w:rsidR="0069145D" w:rsidRPr="0069145D" w:rsidRDefault="0069145D" w:rsidP="00D35281">
            <w:pPr>
              <w:pStyle w:val="TableText"/>
            </w:pPr>
            <w:r w:rsidRPr="0069145D">
              <w:t>Full-time equivalent</w:t>
            </w:r>
          </w:p>
        </w:tc>
        <w:tc>
          <w:tcPr>
            <w:tcW w:w="1295" w:type="pct"/>
            <w:shd w:val="clear" w:color="auto" w:fill="CCEFFC"/>
            <w:vAlign w:val="center"/>
          </w:tcPr>
          <w:p w14:paraId="10A83482" w14:textId="07DE9808" w:rsidR="0069145D" w:rsidRPr="0069145D" w:rsidRDefault="0069145D" w:rsidP="00D35281">
            <w:pPr>
              <w:pStyle w:val="TableTextcentred"/>
            </w:pPr>
            <w:r w:rsidRPr="0069145D">
              <w:t>178</w:t>
            </w:r>
          </w:p>
        </w:tc>
        <w:tc>
          <w:tcPr>
            <w:tcW w:w="1151" w:type="pct"/>
            <w:shd w:val="clear" w:color="auto" w:fill="CCEFFC"/>
            <w:vAlign w:val="center"/>
          </w:tcPr>
          <w:p w14:paraId="1FF30A9D" w14:textId="6BE4A04A" w:rsidR="0069145D" w:rsidRPr="0069145D" w:rsidRDefault="0069145D" w:rsidP="00D35281">
            <w:pPr>
              <w:pStyle w:val="TableTextcentred"/>
            </w:pPr>
            <w:r w:rsidRPr="0069145D">
              <w:t>182</w:t>
            </w:r>
          </w:p>
        </w:tc>
      </w:tr>
    </w:tbl>
    <w:p w14:paraId="19DE4F89" w14:textId="3CA7C61E" w:rsidR="00B70CAF" w:rsidRPr="00483BDC" w:rsidRDefault="00B70CAF" w:rsidP="00D35281">
      <w:pPr>
        <w:pStyle w:val="Tablenote"/>
      </w:pPr>
      <w:r w:rsidRPr="00483BDC">
        <w:t xml:space="preserve">Source: </w:t>
      </w:r>
      <w:r w:rsidR="004875C1">
        <w:t>NHWDS: dental practitioners 2011 and 2012</w:t>
      </w:r>
    </w:p>
    <w:p w14:paraId="6423C3A9" w14:textId="49CDB3C6" w:rsidR="00C30537" w:rsidRDefault="00C30537" w:rsidP="00265AF6">
      <w:r>
        <w:t xml:space="preserve">While the number of employed dentists </w:t>
      </w:r>
      <w:r>
        <w:rPr>
          <w:lang w:val="en-US"/>
        </w:rPr>
        <w:t>(</w:t>
      </w:r>
      <w:r w:rsidRPr="00483BDC">
        <w:rPr>
          <w:lang w:val="en-US"/>
        </w:rPr>
        <w:t>both specialist and general dentists) who reported</w:t>
      </w:r>
      <w:r>
        <w:rPr>
          <w:lang w:val="en-US"/>
        </w:rPr>
        <w:t xml:space="preserve"> prosthodontics as their principal area of main job was higher than the number of specialists (</w:t>
      </w:r>
      <w:r w:rsidR="0077297F" w:rsidRPr="00483BDC">
        <w:fldChar w:fldCharType="begin"/>
      </w:r>
      <w:r w:rsidR="0077297F" w:rsidRPr="00483BDC">
        <w:instrText xml:space="preserve"> REF _Ref378761282 \h  \* MERGEFORMAT </w:instrText>
      </w:r>
      <w:r w:rsidR="0077297F" w:rsidRPr="00483BDC">
        <w:fldChar w:fldCharType="separate"/>
      </w:r>
      <w:r w:rsidR="00E91C85" w:rsidRPr="00E91C85">
        <w:t>Table</w:t>
      </w:r>
      <w:r w:rsidR="00E91C85" w:rsidRPr="004875C1">
        <w:rPr>
          <w:szCs w:val="18"/>
        </w:rPr>
        <w:t xml:space="preserve"> </w:t>
      </w:r>
      <w:r w:rsidR="00E91C85">
        <w:rPr>
          <w:noProof/>
          <w:szCs w:val="18"/>
        </w:rPr>
        <w:t>29</w:t>
      </w:r>
      <w:r w:rsidR="0077297F" w:rsidRPr="00483BDC">
        <w:fldChar w:fldCharType="end"/>
      </w:r>
      <w:r>
        <w:t xml:space="preserve">), their characteristics were similar – with a low </w:t>
      </w:r>
      <w:r>
        <w:lastRenderedPageBreak/>
        <w:t>percentage of females and average weekly working hours of approximately 40 in 2011 and 2012.</w:t>
      </w:r>
      <w:r w:rsidR="007C46F1">
        <w:t xml:space="preserve"> </w:t>
      </w:r>
    </w:p>
    <w:p w14:paraId="44F50221" w14:textId="2F348DF1" w:rsidR="004E554B" w:rsidRPr="00D538B8" w:rsidRDefault="004E554B" w:rsidP="00547C25">
      <w:pPr>
        <w:pStyle w:val="Caption"/>
      </w:pPr>
      <w:bookmarkStart w:id="226" w:name="_Ref378761282"/>
      <w:bookmarkStart w:id="227" w:name="_Toc409599552"/>
      <w:r w:rsidRPr="00D538B8">
        <w:t xml:space="preserve">Table </w:t>
      </w:r>
      <w:fldSimple w:instr=" SEQ Table \* ARABIC ">
        <w:r w:rsidR="00E91C85" w:rsidRPr="00D538B8">
          <w:t>29</w:t>
        </w:r>
      </w:fldSimple>
      <w:bookmarkEnd w:id="226"/>
      <w:r w:rsidRPr="00D538B8">
        <w:t xml:space="preserve">: Dentists working in </w:t>
      </w:r>
      <w:r w:rsidR="006C7ACB" w:rsidRPr="00D538B8">
        <w:t>prosthodontics</w:t>
      </w:r>
      <w:r w:rsidRPr="00D538B8">
        <w:t>, workforce characteristics, 2011 and 2012</w:t>
      </w:r>
      <w:bookmarkEnd w:id="227"/>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CEFFC"/>
        <w:tblLook w:val="0480" w:firstRow="0" w:lastRow="0" w:firstColumn="1" w:lastColumn="0" w:noHBand="0" w:noVBand="1"/>
        <w:tblDescription w:val="While the number of employed dentists (both specialist and general dentists) who reported prosthodontics as their principal area of main job was higher than the number of specialists (Table 29), their characteristics were similar – with a low percentage of females and average weekly working hours of approximately 40 in 2011 and 2012. "/>
      </w:tblPr>
      <w:tblGrid>
        <w:gridCol w:w="4722"/>
        <w:gridCol w:w="2394"/>
        <w:gridCol w:w="2126"/>
      </w:tblGrid>
      <w:tr w:rsidR="00EC59D1" w:rsidRPr="00D35281" w14:paraId="7F094E79" w14:textId="77777777" w:rsidTr="009B4D06">
        <w:trPr>
          <w:tblHeader/>
        </w:trPr>
        <w:tc>
          <w:tcPr>
            <w:tcW w:w="2555" w:type="pct"/>
            <w:shd w:val="clear" w:color="auto" w:fill="0065A4"/>
          </w:tcPr>
          <w:p w14:paraId="46F223CD" w14:textId="2B930A25" w:rsidR="00EC59D1" w:rsidRPr="001F30C4" w:rsidRDefault="001F30C4" w:rsidP="001F30C4">
            <w:pPr>
              <w:pStyle w:val="TableHeader"/>
            </w:pPr>
            <w:r w:rsidRPr="001F30C4">
              <w:t>Workforce characteristic</w:t>
            </w:r>
            <w:bookmarkStart w:id="228" w:name="ColumnTitle_29"/>
            <w:bookmarkEnd w:id="228"/>
          </w:p>
        </w:tc>
        <w:tc>
          <w:tcPr>
            <w:tcW w:w="1295" w:type="pct"/>
            <w:shd w:val="clear" w:color="auto" w:fill="0065A4"/>
          </w:tcPr>
          <w:p w14:paraId="52543BC0" w14:textId="77777777" w:rsidR="00EC59D1" w:rsidRPr="00D35281" w:rsidRDefault="00EC59D1" w:rsidP="00D35281">
            <w:pPr>
              <w:pStyle w:val="TableHeader"/>
              <w:jc w:val="center"/>
              <w:rPr>
                <w:bCs/>
              </w:rPr>
            </w:pPr>
            <w:r w:rsidRPr="00D35281">
              <w:rPr>
                <w:bCs/>
              </w:rPr>
              <w:t>2011</w:t>
            </w:r>
          </w:p>
        </w:tc>
        <w:tc>
          <w:tcPr>
            <w:tcW w:w="1151" w:type="pct"/>
            <w:shd w:val="clear" w:color="auto" w:fill="0065A4"/>
          </w:tcPr>
          <w:p w14:paraId="04850B25" w14:textId="77777777" w:rsidR="00EC59D1" w:rsidRPr="00D35281" w:rsidRDefault="00EC59D1" w:rsidP="00D35281">
            <w:pPr>
              <w:pStyle w:val="TableHeader"/>
              <w:jc w:val="center"/>
              <w:rPr>
                <w:bCs/>
              </w:rPr>
            </w:pPr>
            <w:r w:rsidRPr="00D35281">
              <w:rPr>
                <w:bCs/>
              </w:rPr>
              <w:t>2012</w:t>
            </w:r>
          </w:p>
        </w:tc>
      </w:tr>
      <w:tr w:rsidR="0069145D" w:rsidRPr="00C1107E" w14:paraId="70C9BEFD" w14:textId="77777777" w:rsidTr="009B4D06">
        <w:trPr>
          <w:trHeight w:val="340"/>
        </w:trPr>
        <w:tc>
          <w:tcPr>
            <w:tcW w:w="2555" w:type="pct"/>
            <w:shd w:val="clear" w:color="auto" w:fill="CCEFFC"/>
          </w:tcPr>
          <w:p w14:paraId="23147577" w14:textId="7888D72B" w:rsidR="0069145D" w:rsidRPr="0069145D" w:rsidRDefault="0069145D" w:rsidP="00D35281">
            <w:pPr>
              <w:pStyle w:val="TableText"/>
            </w:pPr>
            <w:r w:rsidRPr="0069145D">
              <w:t>Number</w:t>
            </w:r>
          </w:p>
        </w:tc>
        <w:tc>
          <w:tcPr>
            <w:tcW w:w="1295" w:type="pct"/>
            <w:shd w:val="clear" w:color="auto" w:fill="CCEFFC"/>
            <w:vAlign w:val="center"/>
          </w:tcPr>
          <w:p w14:paraId="62EB134C" w14:textId="664856BE" w:rsidR="0069145D" w:rsidRPr="0069145D" w:rsidRDefault="0069145D" w:rsidP="00D35281">
            <w:pPr>
              <w:pStyle w:val="TableTextcentred"/>
            </w:pPr>
            <w:r w:rsidRPr="0069145D">
              <w:t>200</w:t>
            </w:r>
          </w:p>
        </w:tc>
        <w:tc>
          <w:tcPr>
            <w:tcW w:w="1151" w:type="pct"/>
            <w:shd w:val="clear" w:color="auto" w:fill="CCEFFC"/>
            <w:vAlign w:val="center"/>
          </w:tcPr>
          <w:p w14:paraId="6F5025DF" w14:textId="000A2D65" w:rsidR="0069145D" w:rsidRPr="0069145D" w:rsidRDefault="0069145D" w:rsidP="00D35281">
            <w:pPr>
              <w:pStyle w:val="TableTextcentred"/>
            </w:pPr>
            <w:r w:rsidRPr="0069145D">
              <w:t>256</w:t>
            </w:r>
          </w:p>
        </w:tc>
      </w:tr>
      <w:tr w:rsidR="0069145D" w:rsidRPr="00C1107E" w14:paraId="0FA5D8CA" w14:textId="77777777" w:rsidTr="009B4D06">
        <w:trPr>
          <w:trHeight w:val="340"/>
        </w:trPr>
        <w:tc>
          <w:tcPr>
            <w:tcW w:w="2555" w:type="pct"/>
            <w:shd w:val="clear" w:color="auto" w:fill="CCE0ED"/>
          </w:tcPr>
          <w:p w14:paraId="06B0EE2B" w14:textId="34164593" w:rsidR="0069145D" w:rsidRPr="0069145D" w:rsidRDefault="0069145D" w:rsidP="00D35281">
            <w:pPr>
              <w:pStyle w:val="TableText"/>
            </w:pPr>
            <w:r w:rsidRPr="0069145D">
              <w:t>% clinician</w:t>
            </w:r>
          </w:p>
        </w:tc>
        <w:tc>
          <w:tcPr>
            <w:tcW w:w="1295" w:type="pct"/>
            <w:shd w:val="clear" w:color="auto" w:fill="CCE0ED"/>
            <w:vAlign w:val="center"/>
          </w:tcPr>
          <w:p w14:paraId="4CAD9DA5" w14:textId="726A6AAA" w:rsidR="0069145D" w:rsidRPr="0069145D" w:rsidRDefault="0069145D" w:rsidP="00D35281">
            <w:pPr>
              <w:pStyle w:val="TableTextcentred"/>
            </w:pPr>
            <w:r w:rsidRPr="0069145D">
              <w:t>86.5</w:t>
            </w:r>
          </w:p>
        </w:tc>
        <w:tc>
          <w:tcPr>
            <w:tcW w:w="1151" w:type="pct"/>
            <w:shd w:val="clear" w:color="auto" w:fill="CCE0ED"/>
            <w:vAlign w:val="center"/>
          </w:tcPr>
          <w:p w14:paraId="3B859B5B" w14:textId="25CF0DB5" w:rsidR="0069145D" w:rsidRPr="0069145D" w:rsidRDefault="0069145D" w:rsidP="00D35281">
            <w:pPr>
              <w:pStyle w:val="TableTextcentred"/>
            </w:pPr>
            <w:r w:rsidRPr="0069145D">
              <w:t>90.0</w:t>
            </w:r>
          </w:p>
        </w:tc>
      </w:tr>
      <w:tr w:rsidR="0069145D" w:rsidRPr="00C1107E" w14:paraId="0F8A02F1" w14:textId="77777777" w:rsidTr="009B4D06">
        <w:trPr>
          <w:trHeight w:val="340"/>
        </w:trPr>
        <w:tc>
          <w:tcPr>
            <w:tcW w:w="2555" w:type="pct"/>
            <w:shd w:val="clear" w:color="auto" w:fill="CCEFFC"/>
          </w:tcPr>
          <w:p w14:paraId="687A71FB" w14:textId="2514568D" w:rsidR="0069145D" w:rsidRPr="0069145D" w:rsidRDefault="0069145D" w:rsidP="00D35281">
            <w:pPr>
              <w:pStyle w:val="TableText"/>
            </w:pPr>
            <w:r w:rsidRPr="0069145D">
              <w:t>% female</w:t>
            </w:r>
          </w:p>
        </w:tc>
        <w:tc>
          <w:tcPr>
            <w:tcW w:w="1295" w:type="pct"/>
            <w:shd w:val="clear" w:color="auto" w:fill="CCEFFC"/>
            <w:vAlign w:val="center"/>
          </w:tcPr>
          <w:p w14:paraId="3C7397A8" w14:textId="4830D9C0" w:rsidR="0069145D" w:rsidRPr="0069145D" w:rsidRDefault="0069145D" w:rsidP="00D35281">
            <w:pPr>
              <w:pStyle w:val="TableTextcentred"/>
            </w:pPr>
            <w:r w:rsidRPr="0069145D">
              <w:t>16.1</w:t>
            </w:r>
          </w:p>
        </w:tc>
        <w:tc>
          <w:tcPr>
            <w:tcW w:w="1151" w:type="pct"/>
            <w:shd w:val="clear" w:color="auto" w:fill="CCEFFC"/>
            <w:vAlign w:val="center"/>
          </w:tcPr>
          <w:p w14:paraId="398DC9F8" w14:textId="4A0A31F2" w:rsidR="0069145D" w:rsidRPr="0069145D" w:rsidRDefault="0069145D" w:rsidP="00D35281">
            <w:pPr>
              <w:pStyle w:val="TableTextcentred"/>
            </w:pPr>
            <w:r w:rsidRPr="0069145D">
              <w:t>16.8</w:t>
            </w:r>
          </w:p>
        </w:tc>
      </w:tr>
      <w:tr w:rsidR="0069145D" w:rsidRPr="00C1107E" w14:paraId="44BA754D" w14:textId="77777777" w:rsidTr="009B4D06">
        <w:trPr>
          <w:trHeight w:val="340"/>
        </w:trPr>
        <w:tc>
          <w:tcPr>
            <w:tcW w:w="2555" w:type="pct"/>
            <w:shd w:val="clear" w:color="auto" w:fill="CCE0ED"/>
          </w:tcPr>
          <w:p w14:paraId="3C9F94D8" w14:textId="7C1E0F8F" w:rsidR="0069145D" w:rsidRPr="0069145D" w:rsidRDefault="0069145D" w:rsidP="00D35281">
            <w:pPr>
              <w:pStyle w:val="TableText"/>
            </w:pPr>
            <w:r w:rsidRPr="0069145D">
              <w:t>Average age</w:t>
            </w:r>
          </w:p>
        </w:tc>
        <w:tc>
          <w:tcPr>
            <w:tcW w:w="1295" w:type="pct"/>
            <w:shd w:val="clear" w:color="auto" w:fill="CCE0ED"/>
            <w:vAlign w:val="center"/>
          </w:tcPr>
          <w:p w14:paraId="511DEC46" w14:textId="691F60B4" w:rsidR="0069145D" w:rsidRPr="0069145D" w:rsidRDefault="0069145D" w:rsidP="00D35281">
            <w:pPr>
              <w:pStyle w:val="TableTextcentred"/>
            </w:pPr>
            <w:r w:rsidRPr="0069145D">
              <w:t>49.9</w:t>
            </w:r>
          </w:p>
        </w:tc>
        <w:tc>
          <w:tcPr>
            <w:tcW w:w="1151" w:type="pct"/>
            <w:shd w:val="clear" w:color="auto" w:fill="CCE0ED"/>
            <w:vAlign w:val="center"/>
          </w:tcPr>
          <w:p w14:paraId="03FE100D" w14:textId="3B358CFC" w:rsidR="0069145D" w:rsidRPr="0069145D" w:rsidRDefault="0069145D" w:rsidP="00D35281">
            <w:pPr>
              <w:pStyle w:val="TableTextcentred"/>
            </w:pPr>
            <w:r w:rsidRPr="0069145D">
              <w:t>47.8</w:t>
            </w:r>
          </w:p>
        </w:tc>
      </w:tr>
      <w:tr w:rsidR="0069145D" w:rsidRPr="00C1107E" w14:paraId="1A733AE9" w14:textId="77777777" w:rsidTr="009B4D06">
        <w:trPr>
          <w:trHeight w:val="340"/>
        </w:trPr>
        <w:tc>
          <w:tcPr>
            <w:tcW w:w="2555" w:type="pct"/>
            <w:shd w:val="clear" w:color="auto" w:fill="CCEFFC"/>
          </w:tcPr>
          <w:p w14:paraId="4032D5C0" w14:textId="7A924CDB" w:rsidR="0069145D" w:rsidRPr="0069145D" w:rsidRDefault="0069145D" w:rsidP="00D35281">
            <w:pPr>
              <w:pStyle w:val="TableText"/>
            </w:pPr>
            <w:r w:rsidRPr="0069145D">
              <w:t>% over 55</w:t>
            </w:r>
          </w:p>
        </w:tc>
        <w:tc>
          <w:tcPr>
            <w:tcW w:w="1295" w:type="pct"/>
            <w:shd w:val="clear" w:color="auto" w:fill="CCEFFC"/>
            <w:vAlign w:val="center"/>
          </w:tcPr>
          <w:p w14:paraId="793F0B3A" w14:textId="3A222B59" w:rsidR="0069145D" w:rsidRPr="0069145D" w:rsidRDefault="0069145D" w:rsidP="00D35281">
            <w:pPr>
              <w:pStyle w:val="TableTextcentred"/>
            </w:pPr>
            <w:r w:rsidRPr="0069145D">
              <w:t>38.4</w:t>
            </w:r>
          </w:p>
        </w:tc>
        <w:tc>
          <w:tcPr>
            <w:tcW w:w="1151" w:type="pct"/>
            <w:shd w:val="clear" w:color="auto" w:fill="CCEFFC"/>
            <w:vAlign w:val="center"/>
          </w:tcPr>
          <w:p w14:paraId="029EA02B" w14:textId="48135622" w:rsidR="0069145D" w:rsidRPr="0069145D" w:rsidRDefault="0069145D" w:rsidP="00D35281">
            <w:pPr>
              <w:pStyle w:val="TableTextcentred"/>
            </w:pPr>
            <w:r w:rsidRPr="0069145D">
              <w:t>33.3</w:t>
            </w:r>
          </w:p>
        </w:tc>
      </w:tr>
      <w:tr w:rsidR="0069145D" w:rsidRPr="00C1107E" w14:paraId="59DB595B" w14:textId="77777777" w:rsidTr="009B4D06">
        <w:trPr>
          <w:trHeight w:val="340"/>
        </w:trPr>
        <w:tc>
          <w:tcPr>
            <w:tcW w:w="2555" w:type="pct"/>
            <w:shd w:val="clear" w:color="auto" w:fill="CCE0ED"/>
          </w:tcPr>
          <w:p w14:paraId="51A7B358" w14:textId="230EEF84" w:rsidR="0069145D" w:rsidRPr="0069145D" w:rsidRDefault="0069145D" w:rsidP="00D35281">
            <w:pPr>
              <w:pStyle w:val="TableText"/>
            </w:pPr>
            <w:r w:rsidRPr="0069145D">
              <w:t>Average working hours</w:t>
            </w:r>
          </w:p>
        </w:tc>
        <w:tc>
          <w:tcPr>
            <w:tcW w:w="1295" w:type="pct"/>
            <w:shd w:val="clear" w:color="auto" w:fill="CCE0ED"/>
            <w:vAlign w:val="center"/>
          </w:tcPr>
          <w:p w14:paraId="29981861" w14:textId="2A77942C" w:rsidR="0069145D" w:rsidRPr="0069145D" w:rsidRDefault="0069145D" w:rsidP="00D35281">
            <w:pPr>
              <w:pStyle w:val="TableTextcentred"/>
            </w:pPr>
            <w:r w:rsidRPr="0069145D">
              <w:t>39.9</w:t>
            </w:r>
          </w:p>
        </w:tc>
        <w:tc>
          <w:tcPr>
            <w:tcW w:w="1151" w:type="pct"/>
            <w:shd w:val="clear" w:color="auto" w:fill="CCE0ED"/>
            <w:vAlign w:val="center"/>
          </w:tcPr>
          <w:p w14:paraId="4AEBF9CF" w14:textId="5DA8AE2A" w:rsidR="0069145D" w:rsidRPr="0069145D" w:rsidRDefault="0069145D" w:rsidP="00D35281">
            <w:pPr>
              <w:pStyle w:val="TableTextcentred"/>
            </w:pPr>
            <w:r w:rsidRPr="0069145D">
              <w:t>40.7</w:t>
            </w:r>
          </w:p>
        </w:tc>
      </w:tr>
      <w:tr w:rsidR="0069145D" w:rsidRPr="00EC59D1" w14:paraId="080FAC10" w14:textId="77777777" w:rsidTr="009B4D06">
        <w:trPr>
          <w:trHeight w:val="340"/>
        </w:trPr>
        <w:tc>
          <w:tcPr>
            <w:tcW w:w="2555" w:type="pct"/>
            <w:shd w:val="clear" w:color="auto" w:fill="CCEFFC"/>
          </w:tcPr>
          <w:p w14:paraId="4EFFEC1F" w14:textId="2C164382" w:rsidR="0069145D" w:rsidRPr="0069145D" w:rsidRDefault="0069145D" w:rsidP="00D35281">
            <w:pPr>
              <w:pStyle w:val="TableText"/>
            </w:pPr>
            <w:r w:rsidRPr="0069145D">
              <w:t>Full-time equivalent</w:t>
            </w:r>
          </w:p>
        </w:tc>
        <w:tc>
          <w:tcPr>
            <w:tcW w:w="1295" w:type="pct"/>
            <w:shd w:val="clear" w:color="auto" w:fill="CCEFFC"/>
            <w:vAlign w:val="center"/>
          </w:tcPr>
          <w:p w14:paraId="4B1248F6" w14:textId="47367535" w:rsidR="0069145D" w:rsidRPr="0069145D" w:rsidRDefault="0069145D" w:rsidP="00D35281">
            <w:pPr>
              <w:pStyle w:val="TableTextcentred"/>
            </w:pPr>
            <w:r w:rsidRPr="0069145D">
              <w:t>210</w:t>
            </w:r>
          </w:p>
        </w:tc>
        <w:tc>
          <w:tcPr>
            <w:tcW w:w="1151" w:type="pct"/>
            <w:shd w:val="clear" w:color="auto" w:fill="CCEFFC"/>
            <w:vAlign w:val="center"/>
          </w:tcPr>
          <w:p w14:paraId="1785EE32" w14:textId="7297F2BB" w:rsidR="0069145D" w:rsidRPr="0069145D" w:rsidRDefault="0069145D" w:rsidP="00D35281">
            <w:pPr>
              <w:pStyle w:val="TableTextcentred"/>
            </w:pPr>
            <w:r w:rsidRPr="0069145D">
              <w:t>275</w:t>
            </w:r>
          </w:p>
        </w:tc>
      </w:tr>
    </w:tbl>
    <w:p w14:paraId="0B0F767B" w14:textId="36F93A2A" w:rsidR="004E554B" w:rsidRPr="00483BDC" w:rsidRDefault="004E554B" w:rsidP="00D35281">
      <w:pPr>
        <w:pStyle w:val="Tablenote"/>
      </w:pPr>
      <w:r w:rsidRPr="00483BDC">
        <w:t xml:space="preserve">Source: </w:t>
      </w:r>
      <w:r w:rsidR="004875C1">
        <w:t>NHWDS: dental practitioners 2011 and 2012</w:t>
      </w:r>
    </w:p>
    <w:p w14:paraId="35FB0A3A" w14:textId="6C38D57E" w:rsidR="00766FB2" w:rsidRPr="008168D4" w:rsidRDefault="00766FB2" w:rsidP="003E45B0">
      <w:pPr>
        <w:pStyle w:val="Heading2"/>
      </w:pPr>
      <w:bookmarkStart w:id="229" w:name="_Toc377045890"/>
      <w:bookmarkStart w:id="230" w:name="_Toc407706412"/>
      <w:r w:rsidRPr="008168D4">
        <w:t>Public health dentistry (community dentistry)</w:t>
      </w:r>
      <w:bookmarkEnd w:id="229"/>
      <w:bookmarkEnd w:id="230"/>
    </w:p>
    <w:p w14:paraId="7AC412D5" w14:textId="77777777" w:rsidR="00766FB2" w:rsidRPr="008168D4" w:rsidRDefault="00766FB2" w:rsidP="00230DAF">
      <w:pPr>
        <w:pStyle w:val="Heading3"/>
      </w:pPr>
      <w:bookmarkStart w:id="231" w:name="_Toc377045891"/>
      <w:r w:rsidRPr="008168D4">
        <w:t>What is a specialist in public health dentistry?</w:t>
      </w:r>
      <w:bookmarkEnd w:id="231"/>
    </w:p>
    <w:p w14:paraId="4F136552" w14:textId="7400E670" w:rsidR="00F22A3B" w:rsidRPr="00483BDC" w:rsidRDefault="00074B59" w:rsidP="00230DAF">
      <w:r>
        <w:t>A p</w:t>
      </w:r>
      <w:r w:rsidR="00766FB2" w:rsidRPr="00483BDC">
        <w:t xml:space="preserve">ublic health, or community, </w:t>
      </w:r>
      <w:r>
        <w:t xml:space="preserve">dentist is one who </w:t>
      </w:r>
      <w:r w:rsidR="00766FB2" w:rsidRPr="00483BDC">
        <w:t>is concerned with</w:t>
      </w:r>
      <w:r>
        <w:t xml:space="preserve"> the</w:t>
      </w:r>
      <w:r w:rsidR="00766FB2" w:rsidRPr="00483BDC">
        <w:t xml:space="preserve"> oral health education of the public, applied dental research and administration of dental care </w:t>
      </w:r>
      <w:r w:rsidR="00686729">
        <w:t>programme</w:t>
      </w:r>
      <w:r w:rsidR="00766FB2" w:rsidRPr="00483BDC">
        <w:t>s including prevention and control of oral diseases on a community basis.</w:t>
      </w:r>
      <w:r w:rsidR="00F22A3B" w:rsidRPr="00483BDC">
        <w:rPr>
          <w:vertAlign w:val="superscript"/>
        </w:rPr>
        <w:endnoteReference w:id="37"/>
      </w:r>
    </w:p>
    <w:p w14:paraId="3622E304" w14:textId="77777777" w:rsidR="00766FB2" w:rsidRPr="00483BDC" w:rsidRDefault="00766FB2" w:rsidP="00230DAF">
      <w:pPr>
        <w:pStyle w:val="Heading3"/>
      </w:pPr>
      <w:bookmarkStart w:id="232" w:name="_Toc377045892"/>
      <w:r w:rsidRPr="00483BDC">
        <w:t>How are specialists in public health dentistry trained?</w:t>
      </w:r>
      <w:bookmarkEnd w:id="232"/>
    </w:p>
    <w:p w14:paraId="736BDD54" w14:textId="39D9F313" w:rsidR="00766FB2" w:rsidRPr="00483BDC" w:rsidRDefault="00766FB2" w:rsidP="00230DAF">
      <w:r w:rsidRPr="00483BDC">
        <w:t xml:space="preserve">There are no currently </w:t>
      </w:r>
      <w:r w:rsidR="00150BB4">
        <w:t>approved</w:t>
      </w:r>
      <w:r w:rsidR="00150BB4" w:rsidRPr="00483BDC">
        <w:t xml:space="preserve"> </w:t>
      </w:r>
      <w:r w:rsidR="00686729">
        <w:t>programme</w:t>
      </w:r>
      <w:r w:rsidRPr="00483BDC">
        <w:t>s</w:t>
      </w:r>
      <w:r w:rsidR="00150BB4">
        <w:t xml:space="preserve"> of study</w:t>
      </w:r>
      <w:r w:rsidRPr="00483BDC">
        <w:t xml:space="preserve"> to train specialists in public health dentistry in Australia. </w:t>
      </w:r>
      <w:r w:rsidR="00074B59">
        <w:t>Dentists</w:t>
      </w:r>
      <w:r w:rsidRPr="00483BDC">
        <w:t xml:space="preserve"> wishing to register as specialists in public health dentistry will have their applications evaluated by the </w:t>
      </w:r>
      <w:r w:rsidR="00074B59">
        <w:t>DBA</w:t>
      </w:r>
      <w:r w:rsidRPr="00483BDC">
        <w:t xml:space="preserve"> on a case-by-case basis. </w:t>
      </w:r>
    </w:p>
    <w:p w14:paraId="0C16C74B" w14:textId="77777777" w:rsidR="00766FB2" w:rsidRPr="00483BDC" w:rsidRDefault="00766FB2" w:rsidP="00230DAF">
      <w:pPr>
        <w:pStyle w:val="Heading3"/>
      </w:pPr>
      <w:bookmarkStart w:id="233" w:name="_Toc377045893"/>
      <w:r w:rsidRPr="00483BDC">
        <w:t>What is the assessment process for overseas-trained specialists in public health dentistry?</w:t>
      </w:r>
      <w:bookmarkEnd w:id="233"/>
    </w:p>
    <w:p w14:paraId="0A13133C" w14:textId="6576A3B4" w:rsidR="00DD112D" w:rsidRPr="009B6578" w:rsidRDefault="00DD112D" w:rsidP="00230DAF">
      <w:r>
        <w:t xml:space="preserve">Most overseas-trained dental specialists need to have their specialist </w:t>
      </w:r>
      <w:r w:rsidRPr="004E33B4">
        <w:t>qualification assessed as substantially equivalent to an approved qualification for the specialty</w:t>
      </w:r>
      <w:r>
        <w:t xml:space="preserve">. However there is no approved qualification for </w:t>
      </w:r>
      <w:r w:rsidR="0069145D">
        <w:t>public health dentistry</w:t>
      </w:r>
      <w:r>
        <w:t xml:space="preserve"> in Australia. Therefore, an overseas-trained </w:t>
      </w:r>
      <w:r w:rsidR="00EC0427">
        <w:t xml:space="preserve">specialist in public health dentistry </w:t>
      </w:r>
      <w:r>
        <w:t xml:space="preserve">would have their application referred to a committee of the DBA with </w:t>
      </w:r>
      <w:r w:rsidRPr="009B6578">
        <w:t xml:space="preserve">the requisite expertise and experience </w:t>
      </w:r>
      <w:r>
        <w:t xml:space="preserve">to be able to assess the </w:t>
      </w:r>
      <w:r w:rsidRPr="009B6578">
        <w:t>ov</w:t>
      </w:r>
      <w:r>
        <w:t>erseas specialist qualification</w:t>
      </w:r>
      <w:r w:rsidRPr="009B6578">
        <w:t>.</w:t>
      </w:r>
    </w:p>
    <w:p w14:paraId="60E851C0" w14:textId="3EDD0622" w:rsidR="00F22A3B" w:rsidRDefault="00DD112D" w:rsidP="00230DAF">
      <w:r w:rsidRPr="004E33B4">
        <w:t xml:space="preserve">In addition, </w:t>
      </w:r>
      <w:r>
        <w:t xml:space="preserve">the </w:t>
      </w:r>
      <w:r w:rsidRPr="004E33B4">
        <w:t xml:space="preserve">DBA’s Specialist Registration Standard requires specialist registration applicants to have completed a minimum of two years general dental practice in </w:t>
      </w:r>
      <w:r w:rsidRPr="004E33B4">
        <w:lastRenderedPageBreak/>
        <w:t>addition to meeting all other requirements for general registration as a dentist. The general practice requirement may be achieved by experience outside Australia, subject to assessment and approval by the DBA</w:t>
      </w:r>
      <w:r w:rsidR="00766FB2" w:rsidRPr="00483BDC">
        <w:t>.</w:t>
      </w:r>
      <w:r w:rsidR="00F22A3B" w:rsidRPr="00483BDC">
        <w:rPr>
          <w:vertAlign w:val="superscript"/>
        </w:rPr>
        <w:endnoteReference w:id="38"/>
      </w:r>
    </w:p>
    <w:p w14:paraId="4B9513DB" w14:textId="77777777" w:rsidR="00766FB2" w:rsidRPr="00483BDC" w:rsidRDefault="00766FB2" w:rsidP="00230DAF">
      <w:pPr>
        <w:pStyle w:val="Heading3"/>
      </w:pPr>
      <w:bookmarkStart w:id="234" w:name="_Toc377045894"/>
      <w:r w:rsidRPr="00483BDC">
        <w:t>What issues have stakeholders identified for the specialist in public health dentistry workforce?</w:t>
      </w:r>
      <w:bookmarkEnd w:id="234"/>
    </w:p>
    <w:p w14:paraId="79BB5072" w14:textId="1F0B723E" w:rsidR="00D513E6" w:rsidRDefault="00D513E6" w:rsidP="00230DAF">
      <w:r>
        <w:t>No specific issues were highlighted by stakeholders for the public health dentistry workforce</w:t>
      </w:r>
      <w:r w:rsidRPr="00483BDC">
        <w:t>.</w:t>
      </w:r>
    </w:p>
    <w:p w14:paraId="3041DD8F" w14:textId="77777777" w:rsidR="007A4757" w:rsidRPr="0069145D" w:rsidRDefault="00766FB2" w:rsidP="00230DAF">
      <w:pPr>
        <w:pStyle w:val="Heading3"/>
      </w:pPr>
      <w:bookmarkStart w:id="235" w:name="_Toc377045897"/>
      <w:r w:rsidRPr="00483BDC">
        <w:t>Workforce characteristics</w:t>
      </w:r>
      <w:bookmarkEnd w:id="235"/>
    </w:p>
    <w:p w14:paraId="764BD637" w14:textId="456D9F54" w:rsidR="002B6EF6" w:rsidRPr="00483BDC" w:rsidRDefault="007A4757" w:rsidP="00230DAF">
      <w:pPr>
        <w:rPr>
          <w:szCs w:val="20"/>
        </w:rPr>
      </w:pPr>
      <w:r w:rsidRPr="00902F26">
        <w:rPr>
          <w:bCs/>
          <w:szCs w:val="20"/>
        </w:rPr>
        <w:t xml:space="preserve">There are a small number of registered specialists in </w:t>
      </w:r>
      <w:r w:rsidR="00EC0427">
        <w:rPr>
          <w:bCs/>
          <w:szCs w:val="20"/>
        </w:rPr>
        <w:t>public health dentistry in Au</w:t>
      </w:r>
      <w:r w:rsidRPr="00902F26">
        <w:rPr>
          <w:bCs/>
          <w:szCs w:val="20"/>
        </w:rPr>
        <w:t>stralia (</w:t>
      </w:r>
      <w:r w:rsidR="00EC0427" w:rsidRPr="001A1F63">
        <w:rPr>
          <w:noProof/>
          <w:szCs w:val="20"/>
        </w:rPr>
        <w:t>Table</w:t>
      </w:r>
      <w:r w:rsidR="00EC0427" w:rsidRPr="00547C25">
        <w:t xml:space="preserve"> </w:t>
      </w:r>
      <w:r w:rsidR="00EC0427" w:rsidRPr="00EC0427">
        <w:rPr>
          <w:noProof/>
          <w:szCs w:val="18"/>
        </w:rPr>
        <w:t>30</w:t>
      </w:r>
      <w:r w:rsidRPr="00902F26">
        <w:rPr>
          <w:bCs/>
          <w:szCs w:val="20"/>
        </w:rPr>
        <w:t xml:space="preserve">). </w:t>
      </w:r>
      <w:r w:rsidR="00EC0427">
        <w:t xml:space="preserve">Reflecting the nature of their specialty, which is concerned with education and research, specialists in public health dentistry have the lowest percentage of clinicians of all dental specialties. They also have one of the older age profiles – with </w:t>
      </w:r>
      <w:r w:rsidR="002B6EF6" w:rsidRPr="00483BDC">
        <w:t>an average age of 53.8 years and</w:t>
      </w:r>
      <w:r w:rsidR="00031243">
        <w:t xml:space="preserve"> over half aged </w:t>
      </w:r>
      <w:r w:rsidR="002B6EF6" w:rsidRPr="00483BDC">
        <w:t>55 years or over in 2012</w:t>
      </w:r>
      <w:r w:rsidR="00EC0427">
        <w:t>.</w:t>
      </w:r>
      <w:r w:rsidR="002B6EF6" w:rsidRPr="00483BDC">
        <w:t xml:space="preserve"> </w:t>
      </w:r>
      <w:bookmarkStart w:id="236" w:name="_Ref378766195"/>
      <w:r w:rsidR="00031243">
        <w:t xml:space="preserve">However due to the small workforce numbers, </w:t>
      </w:r>
      <w:r w:rsidR="00031243">
        <w:rPr>
          <w:lang w:val="en-US" w:eastAsia="x-none"/>
        </w:rPr>
        <w:t>care should be taken when interpreting these figures.</w:t>
      </w:r>
    </w:p>
    <w:p w14:paraId="5665F1C4" w14:textId="73769229" w:rsidR="00B70CAF" w:rsidRPr="00D538B8" w:rsidRDefault="00B70CAF" w:rsidP="00547C25">
      <w:pPr>
        <w:pStyle w:val="Caption"/>
      </w:pPr>
      <w:bookmarkStart w:id="237" w:name="_Ref379191628"/>
      <w:bookmarkStart w:id="238" w:name="_Toc409599553"/>
      <w:r w:rsidRPr="00D538B8">
        <w:t xml:space="preserve">Table </w:t>
      </w:r>
      <w:fldSimple w:instr=" SEQ Table \* ARABIC ">
        <w:r w:rsidR="00E91C85" w:rsidRPr="00D538B8">
          <w:t>30</w:t>
        </w:r>
      </w:fldSimple>
      <w:bookmarkEnd w:id="236"/>
      <w:bookmarkEnd w:id="237"/>
      <w:r w:rsidRPr="00D538B8">
        <w:t xml:space="preserve">: </w:t>
      </w:r>
      <w:r w:rsidR="005E4AB5" w:rsidRPr="00D538B8">
        <w:t>Employed r</w:t>
      </w:r>
      <w:r w:rsidR="004E554B" w:rsidRPr="00D538B8">
        <w:t>egistered specialists: s</w:t>
      </w:r>
      <w:r w:rsidRPr="00D538B8">
        <w:t>pecialists in public health dentistry, workforce characteristics, 2011 and 2012</w:t>
      </w:r>
      <w:bookmarkEnd w:id="238"/>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CEFFC"/>
        <w:tblLook w:val="0480" w:firstRow="0" w:lastRow="0" w:firstColumn="1" w:lastColumn="0" w:noHBand="0" w:noVBand="1"/>
        <w:tblDescription w:val="There are a small number of registered specialists in public health dentistry in Australia (Table 30). Reflecting the nature of their specialty, which is concerned with education and research, specialists in public health dentistry have the lowest percentage of clinicians of all dental specialties. They also have one of the older age profiles – with an average age of 53.8 years and over half aged 55 years or over in 2012"/>
      </w:tblPr>
      <w:tblGrid>
        <w:gridCol w:w="4722"/>
        <w:gridCol w:w="2394"/>
        <w:gridCol w:w="2126"/>
      </w:tblGrid>
      <w:tr w:rsidR="00EC59D1" w:rsidRPr="00D35281" w14:paraId="2F20CA5C" w14:textId="77777777" w:rsidTr="009B4D06">
        <w:trPr>
          <w:tblHeader/>
        </w:trPr>
        <w:tc>
          <w:tcPr>
            <w:tcW w:w="2555" w:type="pct"/>
            <w:shd w:val="clear" w:color="auto" w:fill="0065A4"/>
          </w:tcPr>
          <w:p w14:paraId="5C48A89E" w14:textId="42F8FDEA" w:rsidR="00EC59D1" w:rsidRPr="001F30C4" w:rsidRDefault="001F30C4" w:rsidP="001F30C4">
            <w:pPr>
              <w:pStyle w:val="TableHeader"/>
            </w:pPr>
            <w:r w:rsidRPr="001F30C4">
              <w:t>Workforce characteristic</w:t>
            </w:r>
            <w:bookmarkStart w:id="239" w:name="ColumnTitle_30"/>
            <w:bookmarkEnd w:id="239"/>
          </w:p>
        </w:tc>
        <w:tc>
          <w:tcPr>
            <w:tcW w:w="1295" w:type="pct"/>
            <w:shd w:val="clear" w:color="auto" w:fill="0065A4"/>
          </w:tcPr>
          <w:p w14:paraId="6A79A830" w14:textId="77777777" w:rsidR="00EC59D1" w:rsidRPr="00D35281" w:rsidRDefault="00EC59D1" w:rsidP="00D35281">
            <w:pPr>
              <w:pStyle w:val="TableHeader"/>
              <w:jc w:val="center"/>
              <w:rPr>
                <w:bCs/>
              </w:rPr>
            </w:pPr>
            <w:r w:rsidRPr="00D35281">
              <w:rPr>
                <w:bCs/>
              </w:rPr>
              <w:t>2011</w:t>
            </w:r>
          </w:p>
        </w:tc>
        <w:tc>
          <w:tcPr>
            <w:tcW w:w="1151" w:type="pct"/>
            <w:shd w:val="clear" w:color="auto" w:fill="0065A4"/>
          </w:tcPr>
          <w:p w14:paraId="58361DC4" w14:textId="77777777" w:rsidR="00EC59D1" w:rsidRPr="00D35281" w:rsidRDefault="00EC59D1" w:rsidP="00D35281">
            <w:pPr>
              <w:pStyle w:val="TableHeader"/>
              <w:jc w:val="center"/>
              <w:rPr>
                <w:bCs/>
              </w:rPr>
            </w:pPr>
            <w:r w:rsidRPr="00D35281">
              <w:rPr>
                <w:bCs/>
              </w:rPr>
              <w:t>2012</w:t>
            </w:r>
          </w:p>
        </w:tc>
      </w:tr>
      <w:tr w:rsidR="0069145D" w:rsidRPr="00C1107E" w14:paraId="76C288A2" w14:textId="77777777" w:rsidTr="009B4D06">
        <w:trPr>
          <w:trHeight w:val="340"/>
        </w:trPr>
        <w:tc>
          <w:tcPr>
            <w:tcW w:w="2555" w:type="pct"/>
            <w:shd w:val="clear" w:color="auto" w:fill="CCEFFC"/>
          </w:tcPr>
          <w:p w14:paraId="18000351" w14:textId="2B7FD3A4" w:rsidR="0069145D" w:rsidRPr="0069145D" w:rsidRDefault="0069145D" w:rsidP="00D35281">
            <w:pPr>
              <w:pStyle w:val="TableText"/>
            </w:pPr>
            <w:r w:rsidRPr="0069145D">
              <w:t>Number</w:t>
            </w:r>
          </w:p>
        </w:tc>
        <w:tc>
          <w:tcPr>
            <w:tcW w:w="1295" w:type="pct"/>
            <w:shd w:val="clear" w:color="auto" w:fill="CCEFFC"/>
            <w:vAlign w:val="center"/>
          </w:tcPr>
          <w:p w14:paraId="538BF060" w14:textId="784F26D1" w:rsidR="0069145D" w:rsidRPr="0069145D" w:rsidRDefault="0069145D" w:rsidP="00D35281">
            <w:pPr>
              <w:pStyle w:val="TableTextcentred"/>
            </w:pPr>
            <w:r w:rsidRPr="0069145D">
              <w:t>10</w:t>
            </w:r>
          </w:p>
        </w:tc>
        <w:tc>
          <w:tcPr>
            <w:tcW w:w="1151" w:type="pct"/>
            <w:shd w:val="clear" w:color="auto" w:fill="CCEFFC"/>
            <w:vAlign w:val="center"/>
          </w:tcPr>
          <w:p w14:paraId="3A916453" w14:textId="4CC12CCA" w:rsidR="0069145D" w:rsidRPr="0069145D" w:rsidRDefault="0069145D" w:rsidP="00D35281">
            <w:pPr>
              <w:pStyle w:val="TableTextcentred"/>
            </w:pPr>
            <w:r w:rsidRPr="0069145D">
              <w:t>12</w:t>
            </w:r>
          </w:p>
        </w:tc>
      </w:tr>
      <w:tr w:rsidR="0069145D" w:rsidRPr="00C1107E" w14:paraId="7EBF22CA" w14:textId="77777777" w:rsidTr="009B4D06">
        <w:trPr>
          <w:trHeight w:val="340"/>
        </w:trPr>
        <w:tc>
          <w:tcPr>
            <w:tcW w:w="2555" w:type="pct"/>
            <w:shd w:val="clear" w:color="auto" w:fill="CCE0ED"/>
          </w:tcPr>
          <w:p w14:paraId="2000AFCE" w14:textId="13B81FF2" w:rsidR="0069145D" w:rsidRPr="0069145D" w:rsidRDefault="0069145D" w:rsidP="00D35281">
            <w:pPr>
              <w:pStyle w:val="TableText"/>
            </w:pPr>
            <w:r w:rsidRPr="0069145D">
              <w:t>% clinician</w:t>
            </w:r>
          </w:p>
        </w:tc>
        <w:tc>
          <w:tcPr>
            <w:tcW w:w="1295" w:type="pct"/>
            <w:shd w:val="clear" w:color="auto" w:fill="CCE0ED"/>
            <w:vAlign w:val="center"/>
          </w:tcPr>
          <w:p w14:paraId="55653C8A" w14:textId="4C677B79" w:rsidR="0069145D" w:rsidRPr="0069145D" w:rsidRDefault="0069145D" w:rsidP="00D35281">
            <w:pPr>
              <w:pStyle w:val="TableTextcentred"/>
            </w:pPr>
            <w:r w:rsidRPr="0069145D">
              <w:t>20.2</w:t>
            </w:r>
          </w:p>
        </w:tc>
        <w:tc>
          <w:tcPr>
            <w:tcW w:w="1151" w:type="pct"/>
            <w:shd w:val="clear" w:color="auto" w:fill="CCE0ED"/>
            <w:vAlign w:val="center"/>
          </w:tcPr>
          <w:p w14:paraId="27D057A5" w14:textId="380D76A7" w:rsidR="0069145D" w:rsidRPr="0069145D" w:rsidRDefault="0069145D" w:rsidP="00D35281">
            <w:pPr>
              <w:pStyle w:val="TableTextcentred"/>
            </w:pPr>
            <w:r w:rsidRPr="0069145D">
              <w:t>25.4</w:t>
            </w:r>
          </w:p>
        </w:tc>
      </w:tr>
      <w:tr w:rsidR="0069145D" w:rsidRPr="00C1107E" w14:paraId="3B4230B9" w14:textId="77777777" w:rsidTr="009B4D06">
        <w:trPr>
          <w:trHeight w:val="340"/>
        </w:trPr>
        <w:tc>
          <w:tcPr>
            <w:tcW w:w="2555" w:type="pct"/>
            <w:shd w:val="clear" w:color="auto" w:fill="CCEFFC"/>
          </w:tcPr>
          <w:p w14:paraId="05A69506" w14:textId="107C9950" w:rsidR="0069145D" w:rsidRPr="0069145D" w:rsidRDefault="0069145D" w:rsidP="00D35281">
            <w:pPr>
              <w:pStyle w:val="TableText"/>
            </w:pPr>
            <w:r w:rsidRPr="0069145D">
              <w:t>% female</w:t>
            </w:r>
          </w:p>
        </w:tc>
        <w:tc>
          <w:tcPr>
            <w:tcW w:w="1295" w:type="pct"/>
            <w:shd w:val="clear" w:color="auto" w:fill="CCEFFC"/>
            <w:vAlign w:val="center"/>
          </w:tcPr>
          <w:p w14:paraId="62AFC18C" w14:textId="326757CA" w:rsidR="0069145D" w:rsidRPr="0069145D" w:rsidRDefault="0069145D" w:rsidP="00D35281">
            <w:pPr>
              <w:pStyle w:val="TableTextcentred"/>
            </w:pPr>
            <w:r w:rsidRPr="0069145D">
              <w:t>30.6</w:t>
            </w:r>
          </w:p>
        </w:tc>
        <w:tc>
          <w:tcPr>
            <w:tcW w:w="1151" w:type="pct"/>
            <w:shd w:val="clear" w:color="auto" w:fill="CCEFFC"/>
            <w:vAlign w:val="center"/>
          </w:tcPr>
          <w:p w14:paraId="0BA104CF" w14:textId="26817C59" w:rsidR="0069145D" w:rsidRPr="0069145D" w:rsidRDefault="0069145D" w:rsidP="00D35281">
            <w:pPr>
              <w:pStyle w:val="TableTextcentred"/>
            </w:pPr>
            <w:r w:rsidRPr="0069145D">
              <w:t>32.5</w:t>
            </w:r>
          </w:p>
        </w:tc>
      </w:tr>
      <w:tr w:rsidR="0069145D" w:rsidRPr="00C1107E" w14:paraId="2B64B0BC" w14:textId="77777777" w:rsidTr="009B4D06">
        <w:trPr>
          <w:trHeight w:val="340"/>
        </w:trPr>
        <w:tc>
          <w:tcPr>
            <w:tcW w:w="2555" w:type="pct"/>
            <w:shd w:val="clear" w:color="auto" w:fill="CCE0ED"/>
          </w:tcPr>
          <w:p w14:paraId="7553F388" w14:textId="2C9190D1" w:rsidR="0069145D" w:rsidRPr="0069145D" w:rsidRDefault="0069145D" w:rsidP="00D35281">
            <w:pPr>
              <w:pStyle w:val="TableText"/>
            </w:pPr>
            <w:r w:rsidRPr="0069145D">
              <w:t>Average age</w:t>
            </w:r>
          </w:p>
        </w:tc>
        <w:tc>
          <w:tcPr>
            <w:tcW w:w="1295" w:type="pct"/>
            <w:shd w:val="clear" w:color="auto" w:fill="CCE0ED"/>
            <w:vAlign w:val="center"/>
          </w:tcPr>
          <w:p w14:paraId="30B2AFCE" w14:textId="6B96FDE0" w:rsidR="0069145D" w:rsidRPr="0069145D" w:rsidRDefault="0069145D" w:rsidP="00D35281">
            <w:pPr>
              <w:pStyle w:val="TableTextcentred"/>
            </w:pPr>
            <w:r w:rsidRPr="0069145D">
              <w:t>55.5</w:t>
            </w:r>
          </w:p>
        </w:tc>
        <w:tc>
          <w:tcPr>
            <w:tcW w:w="1151" w:type="pct"/>
            <w:shd w:val="clear" w:color="auto" w:fill="CCE0ED"/>
            <w:vAlign w:val="center"/>
          </w:tcPr>
          <w:p w14:paraId="520F2E01" w14:textId="19651777" w:rsidR="0069145D" w:rsidRPr="0069145D" w:rsidRDefault="0069145D" w:rsidP="00D35281">
            <w:pPr>
              <w:pStyle w:val="TableTextcentred"/>
            </w:pPr>
            <w:r w:rsidRPr="0069145D">
              <w:t>53.8</w:t>
            </w:r>
          </w:p>
        </w:tc>
      </w:tr>
      <w:tr w:rsidR="0069145D" w:rsidRPr="00C1107E" w14:paraId="6F7E9136" w14:textId="77777777" w:rsidTr="009B4D06">
        <w:trPr>
          <w:trHeight w:val="340"/>
        </w:trPr>
        <w:tc>
          <w:tcPr>
            <w:tcW w:w="2555" w:type="pct"/>
            <w:shd w:val="clear" w:color="auto" w:fill="CCEFFC"/>
          </w:tcPr>
          <w:p w14:paraId="50DCE401" w14:textId="396D410E" w:rsidR="0069145D" w:rsidRPr="0069145D" w:rsidRDefault="0069145D" w:rsidP="00D35281">
            <w:pPr>
              <w:pStyle w:val="TableText"/>
            </w:pPr>
            <w:r w:rsidRPr="0069145D">
              <w:t>% over 55</w:t>
            </w:r>
          </w:p>
        </w:tc>
        <w:tc>
          <w:tcPr>
            <w:tcW w:w="1295" w:type="pct"/>
            <w:shd w:val="clear" w:color="auto" w:fill="CCEFFC"/>
            <w:vAlign w:val="center"/>
          </w:tcPr>
          <w:p w14:paraId="4523CDAF" w14:textId="6588F1B1" w:rsidR="0069145D" w:rsidRPr="0069145D" w:rsidRDefault="0069145D" w:rsidP="00D35281">
            <w:pPr>
              <w:pStyle w:val="TableTextcentred"/>
            </w:pPr>
            <w:r w:rsidRPr="0069145D">
              <w:t>68.6</w:t>
            </w:r>
          </w:p>
        </w:tc>
        <w:tc>
          <w:tcPr>
            <w:tcW w:w="1151" w:type="pct"/>
            <w:shd w:val="clear" w:color="auto" w:fill="CCEFFC"/>
            <w:vAlign w:val="center"/>
          </w:tcPr>
          <w:p w14:paraId="09968BD1" w14:textId="745F953C" w:rsidR="0069145D" w:rsidRPr="0069145D" w:rsidRDefault="0069145D" w:rsidP="00D35281">
            <w:pPr>
              <w:pStyle w:val="TableTextcentred"/>
            </w:pPr>
            <w:r w:rsidRPr="0069145D">
              <w:t>58.5</w:t>
            </w:r>
          </w:p>
        </w:tc>
      </w:tr>
      <w:tr w:rsidR="0069145D" w:rsidRPr="00C1107E" w14:paraId="51FA1DC7" w14:textId="77777777" w:rsidTr="009B4D06">
        <w:trPr>
          <w:trHeight w:val="340"/>
        </w:trPr>
        <w:tc>
          <w:tcPr>
            <w:tcW w:w="2555" w:type="pct"/>
            <w:shd w:val="clear" w:color="auto" w:fill="CCE0ED"/>
          </w:tcPr>
          <w:p w14:paraId="6595BEF9" w14:textId="509A3705" w:rsidR="0069145D" w:rsidRPr="0069145D" w:rsidRDefault="0069145D" w:rsidP="00D35281">
            <w:pPr>
              <w:pStyle w:val="TableText"/>
            </w:pPr>
            <w:r w:rsidRPr="0069145D">
              <w:t>Average working hours</w:t>
            </w:r>
          </w:p>
        </w:tc>
        <w:tc>
          <w:tcPr>
            <w:tcW w:w="1295" w:type="pct"/>
            <w:shd w:val="clear" w:color="auto" w:fill="CCE0ED"/>
            <w:vAlign w:val="center"/>
          </w:tcPr>
          <w:p w14:paraId="3CCC4820" w14:textId="218256F0" w:rsidR="0069145D" w:rsidRPr="0069145D" w:rsidRDefault="0069145D" w:rsidP="00D35281">
            <w:pPr>
              <w:pStyle w:val="TableTextcentred"/>
            </w:pPr>
            <w:r w:rsidRPr="0069145D">
              <w:t>40.7</w:t>
            </w:r>
          </w:p>
        </w:tc>
        <w:tc>
          <w:tcPr>
            <w:tcW w:w="1151" w:type="pct"/>
            <w:shd w:val="clear" w:color="auto" w:fill="CCE0ED"/>
            <w:vAlign w:val="center"/>
          </w:tcPr>
          <w:p w14:paraId="03F7BC29" w14:textId="691CE555" w:rsidR="0069145D" w:rsidRPr="0069145D" w:rsidRDefault="0069145D" w:rsidP="00D35281">
            <w:pPr>
              <w:pStyle w:val="TableTextcentred"/>
            </w:pPr>
            <w:r w:rsidRPr="0069145D">
              <w:t>34.0</w:t>
            </w:r>
          </w:p>
        </w:tc>
      </w:tr>
      <w:tr w:rsidR="0069145D" w:rsidRPr="00EC59D1" w14:paraId="0E4447DE" w14:textId="77777777" w:rsidTr="009B4D06">
        <w:trPr>
          <w:trHeight w:val="340"/>
        </w:trPr>
        <w:tc>
          <w:tcPr>
            <w:tcW w:w="2555" w:type="pct"/>
            <w:shd w:val="clear" w:color="auto" w:fill="CCEFFC"/>
          </w:tcPr>
          <w:p w14:paraId="03552D91" w14:textId="7913BD05" w:rsidR="0069145D" w:rsidRPr="0069145D" w:rsidRDefault="0069145D" w:rsidP="00D35281">
            <w:pPr>
              <w:pStyle w:val="TableText"/>
            </w:pPr>
            <w:r w:rsidRPr="0069145D">
              <w:t>Full-time equivalent</w:t>
            </w:r>
          </w:p>
        </w:tc>
        <w:tc>
          <w:tcPr>
            <w:tcW w:w="1295" w:type="pct"/>
            <w:shd w:val="clear" w:color="auto" w:fill="CCEFFC"/>
            <w:vAlign w:val="center"/>
          </w:tcPr>
          <w:p w14:paraId="75C1D815" w14:textId="1D6FAF31" w:rsidR="0069145D" w:rsidRPr="0069145D" w:rsidRDefault="0069145D" w:rsidP="00D35281">
            <w:pPr>
              <w:pStyle w:val="TableTextcentred"/>
            </w:pPr>
            <w:r w:rsidRPr="0069145D">
              <w:t>11</w:t>
            </w:r>
          </w:p>
        </w:tc>
        <w:tc>
          <w:tcPr>
            <w:tcW w:w="1151" w:type="pct"/>
            <w:shd w:val="clear" w:color="auto" w:fill="CCEFFC"/>
            <w:vAlign w:val="center"/>
          </w:tcPr>
          <w:p w14:paraId="288B979E" w14:textId="0FCD59F9" w:rsidR="0069145D" w:rsidRPr="0069145D" w:rsidRDefault="0069145D" w:rsidP="00D35281">
            <w:pPr>
              <w:pStyle w:val="TableTextcentred"/>
            </w:pPr>
            <w:r w:rsidRPr="0069145D">
              <w:t>11</w:t>
            </w:r>
          </w:p>
        </w:tc>
      </w:tr>
    </w:tbl>
    <w:p w14:paraId="0B1536F8" w14:textId="3870C6D7" w:rsidR="00B70CAF" w:rsidRPr="00483BDC" w:rsidRDefault="00B70CAF" w:rsidP="00D35281">
      <w:pPr>
        <w:pStyle w:val="Tablenote"/>
      </w:pPr>
      <w:r w:rsidRPr="00483BDC">
        <w:t xml:space="preserve">Source: </w:t>
      </w:r>
      <w:r w:rsidR="004875C1">
        <w:t>NHWDS: dental practitioners 2011 and 2012</w:t>
      </w:r>
    </w:p>
    <w:p w14:paraId="47EA726E" w14:textId="23C20FE3" w:rsidR="00B70CAF" w:rsidRPr="005E4AB5" w:rsidRDefault="005E4AB5" w:rsidP="00230DAF">
      <w:r>
        <w:rPr>
          <w:lang w:val="en-US"/>
        </w:rPr>
        <w:t>Substantially more dentists (general dentists and specialists) reported their principal area of main job in public health dentistry (</w:t>
      </w:r>
      <w:r w:rsidRPr="00483BDC">
        <w:fldChar w:fldCharType="begin"/>
      </w:r>
      <w:r w:rsidRPr="00483BDC">
        <w:instrText xml:space="preserve"> REF _Ref378766204 \h  \* MERGEFORMAT </w:instrText>
      </w:r>
      <w:r w:rsidRPr="00483BDC">
        <w:fldChar w:fldCharType="separate"/>
      </w:r>
      <w:r w:rsidR="00E91C85" w:rsidRPr="00E91C85">
        <w:t xml:space="preserve">Table </w:t>
      </w:r>
      <w:r w:rsidR="00E91C85" w:rsidRPr="00E91C85">
        <w:rPr>
          <w:noProof/>
        </w:rPr>
        <w:t>31</w:t>
      </w:r>
      <w:r w:rsidRPr="00483BDC">
        <w:fldChar w:fldCharType="end"/>
      </w:r>
      <w:r>
        <w:rPr>
          <w:lang w:val="en-US"/>
        </w:rPr>
        <w:t>) compared with the number of public health dentist specialists (</w:t>
      </w:r>
      <w:r w:rsidRPr="001A1F63">
        <w:rPr>
          <w:noProof/>
        </w:rPr>
        <w:t>Table</w:t>
      </w:r>
      <w:r w:rsidRPr="00547C25">
        <w:t xml:space="preserve"> </w:t>
      </w:r>
      <w:r w:rsidRPr="00EC0427">
        <w:rPr>
          <w:noProof/>
          <w:szCs w:val="18"/>
        </w:rPr>
        <w:t>30</w:t>
      </w:r>
      <w:r>
        <w:rPr>
          <w:lang w:val="en-US"/>
        </w:rPr>
        <w:t xml:space="preserve">). </w:t>
      </w:r>
      <w:r w:rsidR="002A02DB" w:rsidRPr="00483BDC">
        <w:t>This</w:t>
      </w:r>
      <w:r>
        <w:t xml:space="preserve"> difference impacted on the characteristics of the workforce, with a substantially higher percentage working as clinicians, an increase in the percentage of females, and a reduction in the age profile and average weekly hours worked</w:t>
      </w:r>
      <w:r w:rsidR="002328E4">
        <w:t xml:space="preserve"> of dentists working in public health dentistry, compared with the registered specialist workforce. </w:t>
      </w:r>
    </w:p>
    <w:p w14:paraId="0834B17E" w14:textId="1D8606FE" w:rsidR="004E554B" w:rsidRPr="00D538B8" w:rsidRDefault="004E554B" w:rsidP="00547C25">
      <w:pPr>
        <w:pStyle w:val="Caption"/>
      </w:pPr>
      <w:bookmarkStart w:id="240" w:name="_Ref378766204"/>
      <w:bookmarkStart w:id="241" w:name="_Toc409599554"/>
      <w:r w:rsidRPr="00D538B8">
        <w:lastRenderedPageBreak/>
        <w:t xml:space="preserve">Table </w:t>
      </w:r>
      <w:fldSimple w:instr=" SEQ Table \* ARABIC ">
        <w:r w:rsidR="00E91C85" w:rsidRPr="00D538B8">
          <w:t>31</w:t>
        </w:r>
      </w:fldSimple>
      <w:bookmarkEnd w:id="240"/>
      <w:r w:rsidRPr="00D538B8">
        <w:t xml:space="preserve">: </w:t>
      </w:r>
      <w:r w:rsidR="005E4AB5" w:rsidRPr="00D538B8">
        <w:t>Employed d</w:t>
      </w:r>
      <w:r w:rsidRPr="00D538B8">
        <w:t>entists</w:t>
      </w:r>
      <w:r w:rsidR="005E4AB5" w:rsidRPr="00D538B8">
        <w:t xml:space="preserve"> (including specialists): principal area of main job reported </w:t>
      </w:r>
      <w:r w:rsidR="006C7ACB" w:rsidRPr="00D538B8">
        <w:t>public health dentistry</w:t>
      </w:r>
      <w:r w:rsidRPr="00D538B8">
        <w:t>, workforce characteristics, 2011 and 2012</w:t>
      </w:r>
      <w:bookmarkEnd w:id="241"/>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CEFFC"/>
        <w:tblLook w:val="0480" w:firstRow="0" w:lastRow="0" w:firstColumn="1" w:lastColumn="0" w:noHBand="0" w:noVBand="1"/>
        <w:tblDescription w:val="Source: NHWDS: dental practitioners 2011 and 2012&#10;Substantially more dentists (general dentists and specialists) reported their principal area of main job in public health dentistry (Table 31) compared with the number of public health dentist specialists "/>
      </w:tblPr>
      <w:tblGrid>
        <w:gridCol w:w="4722"/>
        <w:gridCol w:w="2394"/>
        <w:gridCol w:w="2126"/>
      </w:tblGrid>
      <w:tr w:rsidR="00EC59D1" w:rsidRPr="00D35281" w14:paraId="4AA9CB7C" w14:textId="77777777" w:rsidTr="009B4D06">
        <w:trPr>
          <w:tblHeader/>
        </w:trPr>
        <w:tc>
          <w:tcPr>
            <w:tcW w:w="2555" w:type="pct"/>
            <w:shd w:val="clear" w:color="auto" w:fill="0065A4"/>
          </w:tcPr>
          <w:p w14:paraId="6C85BD5A" w14:textId="6531D6FE" w:rsidR="00EC59D1" w:rsidRPr="001F30C4" w:rsidRDefault="001F30C4" w:rsidP="001F30C4">
            <w:pPr>
              <w:pStyle w:val="TableHeader"/>
            </w:pPr>
            <w:r w:rsidRPr="001F30C4">
              <w:t>Workforce characteristic</w:t>
            </w:r>
            <w:bookmarkStart w:id="242" w:name="ColumnTitle_31"/>
            <w:bookmarkEnd w:id="242"/>
          </w:p>
        </w:tc>
        <w:tc>
          <w:tcPr>
            <w:tcW w:w="1295" w:type="pct"/>
            <w:shd w:val="clear" w:color="auto" w:fill="0065A4"/>
          </w:tcPr>
          <w:p w14:paraId="61BE1E41" w14:textId="77777777" w:rsidR="00EC59D1" w:rsidRPr="00D35281" w:rsidRDefault="00EC59D1" w:rsidP="00D35281">
            <w:pPr>
              <w:pStyle w:val="TableHeader"/>
              <w:jc w:val="center"/>
              <w:rPr>
                <w:bCs/>
              </w:rPr>
            </w:pPr>
            <w:r w:rsidRPr="00D35281">
              <w:rPr>
                <w:bCs/>
              </w:rPr>
              <w:t>2011</w:t>
            </w:r>
          </w:p>
        </w:tc>
        <w:tc>
          <w:tcPr>
            <w:tcW w:w="1151" w:type="pct"/>
            <w:shd w:val="clear" w:color="auto" w:fill="0065A4"/>
          </w:tcPr>
          <w:p w14:paraId="559B877E" w14:textId="77777777" w:rsidR="00EC59D1" w:rsidRPr="00D35281" w:rsidRDefault="00EC59D1" w:rsidP="00D35281">
            <w:pPr>
              <w:pStyle w:val="TableHeader"/>
              <w:jc w:val="center"/>
              <w:rPr>
                <w:bCs/>
              </w:rPr>
            </w:pPr>
            <w:r w:rsidRPr="00D35281">
              <w:rPr>
                <w:bCs/>
              </w:rPr>
              <w:t>2012</w:t>
            </w:r>
          </w:p>
        </w:tc>
      </w:tr>
      <w:tr w:rsidR="0069145D" w:rsidRPr="00C1107E" w14:paraId="6CD50E99" w14:textId="77777777" w:rsidTr="009B4D06">
        <w:trPr>
          <w:trHeight w:val="340"/>
        </w:trPr>
        <w:tc>
          <w:tcPr>
            <w:tcW w:w="2555" w:type="pct"/>
            <w:shd w:val="clear" w:color="auto" w:fill="CCEFFC"/>
          </w:tcPr>
          <w:p w14:paraId="6EF01E4C" w14:textId="50638CAF" w:rsidR="0069145D" w:rsidRPr="0069145D" w:rsidRDefault="0069145D" w:rsidP="00D35281">
            <w:pPr>
              <w:pStyle w:val="TableText"/>
            </w:pPr>
            <w:r w:rsidRPr="0069145D">
              <w:t>Number</w:t>
            </w:r>
          </w:p>
        </w:tc>
        <w:tc>
          <w:tcPr>
            <w:tcW w:w="1295" w:type="pct"/>
            <w:shd w:val="clear" w:color="auto" w:fill="CCEFFC"/>
            <w:vAlign w:val="center"/>
          </w:tcPr>
          <w:p w14:paraId="0CC74A0A" w14:textId="54EAAF96" w:rsidR="0069145D" w:rsidRPr="0069145D" w:rsidRDefault="0069145D" w:rsidP="00D35281">
            <w:pPr>
              <w:pStyle w:val="TableTextcentred"/>
            </w:pPr>
            <w:r w:rsidRPr="0069145D">
              <w:t>234</w:t>
            </w:r>
          </w:p>
        </w:tc>
        <w:tc>
          <w:tcPr>
            <w:tcW w:w="1151" w:type="pct"/>
            <w:shd w:val="clear" w:color="auto" w:fill="CCEFFC"/>
            <w:vAlign w:val="center"/>
          </w:tcPr>
          <w:p w14:paraId="547021FF" w14:textId="35B25B7E" w:rsidR="0069145D" w:rsidRPr="0069145D" w:rsidRDefault="0069145D" w:rsidP="00D35281">
            <w:pPr>
              <w:pStyle w:val="TableTextcentred"/>
            </w:pPr>
            <w:r w:rsidRPr="0069145D">
              <w:t>371</w:t>
            </w:r>
          </w:p>
        </w:tc>
      </w:tr>
      <w:tr w:rsidR="0069145D" w:rsidRPr="00C1107E" w14:paraId="60A36DB9" w14:textId="77777777" w:rsidTr="009B4D06">
        <w:trPr>
          <w:trHeight w:val="340"/>
        </w:trPr>
        <w:tc>
          <w:tcPr>
            <w:tcW w:w="2555" w:type="pct"/>
            <w:shd w:val="clear" w:color="auto" w:fill="CCE0ED"/>
          </w:tcPr>
          <w:p w14:paraId="449DF10D" w14:textId="64587538" w:rsidR="0069145D" w:rsidRPr="0069145D" w:rsidRDefault="0069145D" w:rsidP="00D35281">
            <w:pPr>
              <w:pStyle w:val="TableText"/>
            </w:pPr>
            <w:r w:rsidRPr="0069145D">
              <w:t>% clinician</w:t>
            </w:r>
          </w:p>
        </w:tc>
        <w:tc>
          <w:tcPr>
            <w:tcW w:w="1295" w:type="pct"/>
            <w:shd w:val="clear" w:color="auto" w:fill="CCE0ED"/>
            <w:vAlign w:val="center"/>
          </w:tcPr>
          <w:p w14:paraId="7A356818" w14:textId="7BE29F19" w:rsidR="0069145D" w:rsidRPr="0069145D" w:rsidRDefault="0069145D" w:rsidP="00D35281">
            <w:pPr>
              <w:pStyle w:val="TableTextcentred"/>
            </w:pPr>
            <w:r w:rsidRPr="0069145D">
              <w:t>73.3</w:t>
            </w:r>
          </w:p>
        </w:tc>
        <w:tc>
          <w:tcPr>
            <w:tcW w:w="1151" w:type="pct"/>
            <w:shd w:val="clear" w:color="auto" w:fill="CCE0ED"/>
            <w:vAlign w:val="center"/>
          </w:tcPr>
          <w:p w14:paraId="6DE761E5" w14:textId="1EB140AF" w:rsidR="0069145D" w:rsidRPr="0069145D" w:rsidRDefault="0069145D" w:rsidP="00D35281">
            <w:pPr>
              <w:pStyle w:val="TableTextcentred"/>
            </w:pPr>
            <w:r w:rsidRPr="0069145D">
              <w:t>82.6</w:t>
            </w:r>
          </w:p>
        </w:tc>
      </w:tr>
      <w:tr w:rsidR="0069145D" w:rsidRPr="00C1107E" w14:paraId="04A97539" w14:textId="77777777" w:rsidTr="009B4D06">
        <w:trPr>
          <w:trHeight w:val="340"/>
        </w:trPr>
        <w:tc>
          <w:tcPr>
            <w:tcW w:w="2555" w:type="pct"/>
            <w:shd w:val="clear" w:color="auto" w:fill="CCEFFC"/>
          </w:tcPr>
          <w:p w14:paraId="78B542D2" w14:textId="77E299D4" w:rsidR="0069145D" w:rsidRPr="0069145D" w:rsidRDefault="0069145D" w:rsidP="00D35281">
            <w:pPr>
              <w:pStyle w:val="TableText"/>
            </w:pPr>
            <w:r w:rsidRPr="0069145D">
              <w:t>% female</w:t>
            </w:r>
          </w:p>
        </w:tc>
        <w:tc>
          <w:tcPr>
            <w:tcW w:w="1295" w:type="pct"/>
            <w:shd w:val="clear" w:color="auto" w:fill="CCEFFC"/>
            <w:vAlign w:val="center"/>
          </w:tcPr>
          <w:p w14:paraId="5CD172B7" w14:textId="2F486C9E" w:rsidR="0069145D" w:rsidRPr="0069145D" w:rsidRDefault="0069145D" w:rsidP="00D35281">
            <w:pPr>
              <w:pStyle w:val="TableTextcentred"/>
            </w:pPr>
            <w:r w:rsidRPr="0069145D">
              <w:t>47.6</w:t>
            </w:r>
          </w:p>
        </w:tc>
        <w:tc>
          <w:tcPr>
            <w:tcW w:w="1151" w:type="pct"/>
            <w:shd w:val="clear" w:color="auto" w:fill="CCEFFC"/>
            <w:vAlign w:val="center"/>
          </w:tcPr>
          <w:p w14:paraId="6A2ABD34" w14:textId="0B7A1551" w:rsidR="0069145D" w:rsidRPr="0069145D" w:rsidRDefault="0069145D" w:rsidP="00D35281">
            <w:pPr>
              <w:pStyle w:val="TableTextcentred"/>
            </w:pPr>
            <w:r w:rsidRPr="0069145D">
              <w:t>54.0</w:t>
            </w:r>
          </w:p>
        </w:tc>
      </w:tr>
      <w:tr w:rsidR="0069145D" w:rsidRPr="00C1107E" w14:paraId="4ECE5CD3" w14:textId="77777777" w:rsidTr="009B4D06">
        <w:trPr>
          <w:trHeight w:val="340"/>
        </w:trPr>
        <w:tc>
          <w:tcPr>
            <w:tcW w:w="2555" w:type="pct"/>
            <w:shd w:val="clear" w:color="auto" w:fill="CCE0ED"/>
          </w:tcPr>
          <w:p w14:paraId="7402AC73" w14:textId="7018A453" w:rsidR="0069145D" w:rsidRPr="0069145D" w:rsidRDefault="0069145D" w:rsidP="00D35281">
            <w:pPr>
              <w:pStyle w:val="TableText"/>
            </w:pPr>
            <w:r w:rsidRPr="0069145D">
              <w:t>Average age</w:t>
            </w:r>
          </w:p>
        </w:tc>
        <w:tc>
          <w:tcPr>
            <w:tcW w:w="1295" w:type="pct"/>
            <w:shd w:val="clear" w:color="auto" w:fill="CCE0ED"/>
            <w:vAlign w:val="center"/>
          </w:tcPr>
          <w:p w14:paraId="259EA014" w14:textId="46BEB2E9" w:rsidR="0069145D" w:rsidRPr="0069145D" w:rsidRDefault="0069145D" w:rsidP="00D35281">
            <w:pPr>
              <w:pStyle w:val="TableTextcentred"/>
            </w:pPr>
            <w:r w:rsidRPr="0069145D">
              <w:t>47.4</w:t>
            </w:r>
          </w:p>
        </w:tc>
        <w:tc>
          <w:tcPr>
            <w:tcW w:w="1151" w:type="pct"/>
            <w:shd w:val="clear" w:color="auto" w:fill="CCE0ED"/>
            <w:vAlign w:val="center"/>
          </w:tcPr>
          <w:p w14:paraId="516FF31C" w14:textId="373C4B22" w:rsidR="0069145D" w:rsidRPr="0069145D" w:rsidRDefault="0069145D" w:rsidP="00D35281">
            <w:pPr>
              <w:pStyle w:val="TableTextcentred"/>
            </w:pPr>
            <w:r w:rsidRPr="0069145D">
              <w:t>45.0</w:t>
            </w:r>
          </w:p>
        </w:tc>
      </w:tr>
      <w:tr w:rsidR="0069145D" w:rsidRPr="00C1107E" w14:paraId="085A7E90" w14:textId="77777777" w:rsidTr="009B4D06">
        <w:trPr>
          <w:trHeight w:val="340"/>
        </w:trPr>
        <w:tc>
          <w:tcPr>
            <w:tcW w:w="2555" w:type="pct"/>
            <w:shd w:val="clear" w:color="auto" w:fill="CCEFFC"/>
          </w:tcPr>
          <w:p w14:paraId="5DCBFAD2" w14:textId="6DA8DF99" w:rsidR="0069145D" w:rsidRPr="0069145D" w:rsidRDefault="0069145D" w:rsidP="00D35281">
            <w:pPr>
              <w:pStyle w:val="TableText"/>
            </w:pPr>
            <w:r w:rsidRPr="0069145D">
              <w:t>% over 55</w:t>
            </w:r>
          </w:p>
        </w:tc>
        <w:tc>
          <w:tcPr>
            <w:tcW w:w="1295" w:type="pct"/>
            <w:shd w:val="clear" w:color="auto" w:fill="CCEFFC"/>
            <w:vAlign w:val="center"/>
          </w:tcPr>
          <w:p w14:paraId="756220E7" w14:textId="6EBAD926" w:rsidR="0069145D" w:rsidRPr="0069145D" w:rsidRDefault="0069145D" w:rsidP="00D35281">
            <w:pPr>
              <w:pStyle w:val="TableTextcentred"/>
            </w:pPr>
            <w:r w:rsidRPr="0069145D">
              <w:t>32.5</w:t>
            </w:r>
          </w:p>
        </w:tc>
        <w:tc>
          <w:tcPr>
            <w:tcW w:w="1151" w:type="pct"/>
            <w:shd w:val="clear" w:color="auto" w:fill="CCEFFC"/>
            <w:vAlign w:val="center"/>
          </w:tcPr>
          <w:p w14:paraId="50953D38" w14:textId="0135E018" w:rsidR="0069145D" w:rsidRPr="0069145D" w:rsidRDefault="0069145D" w:rsidP="00D35281">
            <w:pPr>
              <w:pStyle w:val="TableTextcentred"/>
            </w:pPr>
            <w:r w:rsidRPr="0069145D">
              <w:t>30.3</w:t>
            </w:r>
          </w:p>
        </w:tc>
      </w:tr>
      <w:tr w:rsidR="0069145D" w:rsidRPr="00C1107E" w14:paraId="4B0CF032" w14:textId="77777777" w:rsidTr="009B4D06">
        <w:trPr>
          <w:trHeight w:val="340"/>
        </w:trPr>
        <w:tc>
          <w:tcPr>
            <w:tcW w:w="2555" w:type="pct"/>
            <w:shd w:val="clear" w:color="auto" w:fill="CCE0ED"/>
          </w:tcPr>
          <w:p w14:paraId="12B61F66" w14:textId="32B8C593" w:rsidR="0069145D" w:rsidRPr="0069145D" w:rsidRDefault="0069145D" w:rsidP="00D35281">
            <w:pPr>
              <w:pStyle w:val="TableText"/>
            </w:pPr>
            <w:r w:rsidRPr="0069145D">
              <w:t>Average working hours</w:t>
            </w:r>
          </w:p>
        </w:tc>
        <w:tc>
          <w:tcPr>
            <w:tcW w:w="1295" w:type="pct"/>
            <w:shd w:val="clear" w:color="auto" w:fill="CCE0ED"/>
            <w:vAlign w:val="center"/>
          </w:tcPr>
          <w:p w14:paraId="6FDF51A9" w14:textId="59BE8C60" w:rsidR="0069145D" w:rsidRPr="0069145D" w:rsidRDefault="0069145D" w:rsidP="00D35281">
            <w:pPr>
              <w:pStyle w:val="TableTextcentred"/>
            </w:pPr>
            <w:r w:rsidRPr="0069145D">
              <w:t>37.3</w:t>
            </w:r>
          </w:p>
        </w:tc>
        <w:tc>
          <w:tcPr>
            <w:tcW w:w="1151" w:type="pct"/>
            <w:shd w:val="clear" w:color="auto" w:fill="CCE0ED"/>
            <w:vAlign w:val="center"/>
          </w:tcPr>
          <w:p w14:paraId="654CB6C7" w14:textId="166E7BD8" w:rsidR="0069145D" w:rsidRPr="0069145D" w:rsidRDefault="0069145D" w:rsidP="00D35281">
            <w:pPr>
              <w:pStyle w:val="TableTextcentred"/>
            </w:pPr>
            <w:r w:rsidRPr="0069145D">
              <w:t>35.4</w:t>
            </w:r>
          </w:p>
        </w:tc>
      </w:tr>
      <w:tr w:rsidR="0069145D" w:rsidRPr="00EC59D1" w14:paraId="378461E8" w14:textId="77777777" w:rsidTr="009B4D06">
        <w:trPr>
          <w:trHeight w:val="340"/>
        </w:trPr>
        <w:tc>
          <w:tcPr>
            <w:tcW w:w="2555" w:type="pct"/>
            <w:shd w:val="clear" w:color="auto" w:fill="CCEFFC"/>
          </w:tcPr>
          <w:p w14:paraId="4A678A53" w14:textId="21C5A5FF" w:rsidR="0069145D" w:rsidRPr="0069145D" w:rsidRDefault="0069145D" w:rsidP="00D35281">
            <w:pPr>
              <w:pStyle w:val="TableText"/>
            </w:pPr>
            <w:r w:rsidRPr="0069145D">
              <w:t>Full-time equivalent</w:t>
            </w:r>
          </w:p>
        </w:tc>
        <w:tc>
          <w:tcPr>
            <w:tcW w:w="1295" w:type="pct"/>
            <w:shd w:val="clear" w:color="auto" w:fill="CCEFFC"/>
            <w:vAlign w:val="center"/>
          </w:tcPr>
          <w:p w14:paraId="01327C08" w14:textId="17EC5AF3" w:rsidR="0069145D" w:rsidRPr="0069145D" w:rsidRDefault="0069145D" w:rsidP="00D35281">
            <w:pPr>
              <w:pStyle w:val="TableTextcentred"/>
            </w:pPr>
            <w:r w:rsidRPr="0069145D">
              <w:t>230</w:t>
            </w:r>
          </w:p>
        </w:tc>
        <w:tc>
          <w:tcPr>
            <w:tcW w:w="1151" w:type="pct"/>
            <w:shd w:val="clear" w:color="auto" w:fill="CCEFFC"/>
            <w:vAlign w:val="center"/>
          </w:tcPr>
          <w:p w14:paraId="08CCE546" w14:textId="32797A9D" w:rsidR="0069145D" w:rsidRPr="0069145D" w:rsidRDefault="0069145D" w:rsidP="00D35281">
            <w:pPr>
              <w:pStyle w:val="TableTextcentred"/>
            </w:pPr>
            <w:r w:rsidRPr="0069145D">
              <w:t>346</w:t>
            </w:r>
          </w:p>
        </w:tc>
      </w:tr>
    </w:tbl>
    <w:p w14:paraId="0D660651" w14:textId="7745BECA" w:rsidR="004E554B" w:rsidRPr="00483BDC" w:rsidRDefault="004E554B" w:rsidP="00D35281">
      <w:pPr>
        <w:pStyle w:val="Tablenote"/>
      </w:pPr>
      <w:r w:rsidRPr="00483BDC">
        <w:t xml:space="preserve">Source: </w:t>
      </w:r>
      <w:r w:rsidR="004875C1">
        <w:t>NHWDS: dental practitioners 2011 and 2012</w:t>
      </w:r>
    </w:p>
    <w:p w14:paraId="773F4408" w14:textId="0849F6CD" w:rsidR="00766FB2" w:rsidRPr="008168D4" w:rsidRDefault="00766FB2" w:rsidP="003E45B0">
      <w:pPr>
        <w:pStyle w:val="Heading2"/>
      </w:pPr>
      <w:bookmarkStart w:id="243" w:name="_Toc377045898"/>
      <w:bookmarkStart w:id="244" w:name="_Toc407706413"/>
      <w:r w:rsidRPr="008168D4">
        <w:t>Special needs dentistry</w:t>
      </w:r>
      <w:bookmarkEnd w:id="243"/>
      <w:bookmarkEnd w:id="244"/>
    </w:p>
    <w:p w14:paraId="5121DE91" w14:textId="77777777" w:rsidR="00766FB2" w:rsidRPr="008168D4" w:rsidRDefault="00766FB2" w:rsidP="00230DAF">
      <w:pPr>
        <w:pStyle w:val="Heading3"/>
      </w:pPr>
      <w:bookmarkStart w:id="245" w:name="_Toc377045899"/>
      <w:r w:rsidRPr="008168D4">
        <w:t>What is a specialist in special needs dentistry?</w:t>
      </w:r>
      <w:bookmarkEnd w:id="245"/>
    </w:p>
    <w:p w14:paraId="1B643DAA" w14:textId="101604F7" w:rsidR="00766FB2" w:rsidRPr="00483BDC" w:rsidRDefault="00BE6BE1" w:rsidP="00230DAF">
      <w:r>
        <w:t xml:space="preserve">A person who specialises in special needs dentistry is one who is </w:t>
      </w:r>
      <w:r w:rsidR="00766FB2" w:rsidRPr="00483BDC">
        <w:t>concerned with the oral health care of people w</w:t>
      </w:r>
      <w:r w:rsidR="00C42EB5" w:rsidRPr="00483BDC">
        <w:t xml:space="preserve">ith an intellectual disability or with </w:t>
      </w:r>
      <w:r w:rsidR="00766FB2" w:rsidRPr="00483BDC">
        <w:t>medical, physical or psychiatric conditions that require special methods or techniques to prevent or treat oral health problems or where such conditions necessitate special dental treatment plans.</w:t>
      </w:r>
      <w:r w:rsidR="00F22A3B" w:rsidRPr="00483BDC">
        <w:rPr>
          <w:vertAlign w:val="superscript"/>
        </w:rPr>
        <w:endnoteReference w:id="39"/>
      </w:r>
      <w:r w:rsidR="00F22A3B" w:rsidRPr="00483BDC">
        <w:t xml:space="preserve"> </w:t>
      </w:r>
      <w:r w:rsidR="00766FB2" w:rsidRPr="00483BDC">
        <w:t xml:space="preserve">Specialists in special needs dentistry work with a diverse client group with complex needs, and liaise and work with all members of an individual’s care team, taking a holistic view of oral health. </w:t>
      </w:r>
    </w:p>
    <w:p w14:paraId="6F9E6631" w14:textId="77777777" w:rsidR="00766FB2" w:rsidRPr="00483BDC" w:rsidRDefault="00766FB2" w:rsidP="00230DAF">
      <w:pPr>
        <w:pStyle w:val="Heading3"/>
      </w:pPr>
      <w:bookmarkStart w:id="246" w:name="_Toc377045900"/>
      <w:r w:rsidRPr="00483BDC">
        <w:t>How are specialists in special needs dentistry trained?</w:t>
      </w:r>
      <w:bookmarkEnd w:id="246"/>
    </w:p>
    <w:p w14:paraId="2AC351ED" w14:textId="66EEE801" w:rsidR="00766FB2" w:rsidRPr="00483BDC" w:rsidRDefault="0078141E" w:rsidP="00230DAF">
      <w:r>
        <w:t>To be eligible to gain registration with the DBA as a specialist in special needs dentistry, a person must be a qualified dentist, have a</w:t>
      </w:r>
      <w:r w:rsidRPr="00483BDC">
        <w:t xml:space="preserve"> minimum of two years general dental practice</w:t>
      </w:r>
      <w:r>
        <w:t xml:space="preserve"> experience, and complete an </w:t>
      </w:r>
      <w:r w:rsidR="00150BB4">
        <w:t xml:space="preserve">approved </w:t>
      </w:r>
      <w:r>
        <w:t xml:space="preserve">postgraduate </w:t>
      </w:r>
      <w:r w:rsidR="00686729">
        <w:t>programme</w:t>
      </w:r>
      <w:r w:rsidR="00150BB4">
        <w:t xml:space="preserve"> of study </w:t>
      </w:r>
      <w:r>
        <w:t xml:space="preserve">in </w:t>
      </w:r>
      <w:r w:rsidRPr="00483BDC">
        <w:t>prosthodontics</w:t>
      </w:r>
      <w:r>
        <w:t xml:space="preserve">. </w:t>
      </w:r>
      <w:r w:rsidR="00766FB2" w:rsidRPr="00483BDC">
        <w:t xml:space="preserve">Currently, there are three </w:t>
      </w:r>
      <w:r w:rsidR="00150BB4">
        <w:t>approved</w:t>
      </w:r>
      <w:r w:rsidR="00150BB4" w:rsidRPr="00483BDC">
        <w:t xml:space="preserve"> </w:t>
      </w:r>
      <w:r w:rsidR="00766FB2" w:rsidRPr="00483BDC">
        <w:t xml:space="preserve">three-year Doctor of Clinical Dentistry in Special Needs Dentistry </w:t>
      </w:r>
      <w:r w:rsidR="00686729">
        <w:t>programme</w:t>
      </w:r>
      <w:r w:rsidR="00766FB2" w:rsidRPr="00483BDC">
        <w:t>s in Australia, offered by the University of Adelaide, the University of Melbourne, and the University of Sydney.</w:t>
      </w:r>
      <w:r w:rsidR="00F22A3B" w:rsidRPr="00483BDC">
        <w:rPr>
          <w:vertAlign w:val="superscript"/>
        </w:rPr>
        <w:endnoteReference w:id="40"/>
      </w:r>
      <w:r w:rsidR="00F22A3B" w:rsidRPr="00483BDC">
        <w:t xml:space="preserve"> </w:t>
      </w:r>
    </w:p>
    <w:p w14:paraId="222AA8C6" w14:textId="77777777" w:rsidR="00766FB2" w:rsidRPr="00483BDC" w:rsidRDefault="00766FB2" w:rsidP="00230DAF">
      <w:pPr>
        <w:pStyle w:val="Heading3"/>
      </w:pPr>
      <w:bookmarkStart w:id="247" w:name="_Toc377045901"/>
      <w:r w:rsidRPr="00483BDC">
        <w:t>What is the assessment process for overseas-trained specialists in special needs dentistry?</w:t>
      </w:r>
      <w:bookmarkEnd w:id="247"/>
    </w:p>
    <w:p w14:paraId="1C4B7C11" w14:textId="491D6EE2" w:rsidR="00B41F1C" w:rsidRDefault="00B41F1C" w:rsidP="00230DAF">
      <w:r w:rsidRPr="004E33B4">
        <w:t xml:space="preserve">An overseas-trained </w:t>
      </w:r>
      <w:r>
        <w:t>specialis</w:t>
      </w:r>
      <w:r w:rsidR="005A37FD">
        <w:t>t in special needs dentistry</w:t>
      </w:r>
      <w:r>
        <w:t xml:space="preserve"> mu</w:t>
      </w:r>
      <w:r w:rsidRPr="004E33B4">
        <w:t>st have their specialist qualification assessed as substantially equivalent to an approved qualification for the specialty. The ADC review and make recommendations abou</w:t>
      </w:r>
      <w:r>
        <w:t xml:space="preserve">t </w:t>
      </w:r>
      <w:r w:rsidRPr="004E33B4">
        <w:t xml:space="preserve">overseas-trained </w:t>
      </w:r>
      <w:r>
        <w:t>specialist applications</w:t>
      </w:r>
      <w:r w:rsidRPr="004E33B4">
        <w:t xml:space="preserve"> to the DBA.</w:t>
      </w:r>
    </w:p>
    <w:p w14:paraId="599965D5" w14:textId="66262493" w:rsidR="00F22A3B" w:rsidRPr="00483BDC" w:rsidRDefault="00B41F1C" w:rsidP="00230DAF">
      <w:r w:rsidRPr="004E33B4">
        <w:lastRenderedPageBreak/>
        <w:t>In addition to having their spec</w:t>
      </w:r>
      <w:r>
        <w:t xml:space="preserve">ialist qualification assessed as </w:t>
      </w:r>
      <w:r w:rsidRPr="004E33B4">
        <w:t xml:space="preserve">substantially equivalent, </w:t>
      </w:r>
      <w:r>
        <w:t xml:space="preserve">the </w:t>
      </w:r>
      <w:r w:rsidRPr="004E33B4">
        <w:t>DBA’s Specialist Registration Standard requires specialist registration applicants to have completed a minimum of two years general dental practice in addition to meeting all other requirements for general registration as a dentist. The general practice requirement may be achieved by experience outside Australia, subject to assessment and approval by the DBA</w:t>
      </w:r>
      <w:r w:rsidR="00766FB2" w:rsidRPr="00483BDC">
        <w:t>.</w:t>
      </w:r>
      <w:r w:rsidR="00F22A3B" w:rsidRPr="00483BDC">
        <w:rPr>
          <w:vertAlign w:val="superscript"/>
        </w:rPr>
        <w:endnoteReference w:id="41"/>
      </w:r>
    </w:p>
    <w:p w14:paraId="6CE4752B" w14:textId="77777777" w:rsidR="00766FB2" w:rsidRPr="000573CC" w:rsidRDefault="00766FB2" w:rsidP="00230DAF">
      <w:pPr>
        <w:pStyle w:val="Heading3"/>
      </w:pPr>
      <w:bookmarkStart w:id="248" w:name="_Toc377045902"/>
      <w:r w:rsidRPr="00483BDC">
        <w:t>What issues have stakeholders identified for the specialists in special needs dentistry workforce?</w:t>
      </w:r>
      <w:bookmarkEnd w:id="248"/>
    </w:p>
    <w:p w14:paraId="64790F5B" w14:textId="163D77D0" w:rsidR="005A37FD" w:rsidRPr="000573CC" w:rsidRDefault="005A37FD" w:rsidP="00230DAF">
      <w:bookmarkStart w:id="249" w:name="_Toc377045903"/>
      <w:bookmarkStart w:id="250" w:name="_Toc372795396"/>
      <w:r w:rsidRPr="000573CC">
        <w:t xml:space="preserve">A wide range of factors were highlighted by stakeholders as affecting the special needs specialist dental workforce. It was noted demand for the workforce is increasing, </w:t>
      </w:r>
      <w:r w:rsidR="005760E5" w:rsidRPr="000573CC">
        <w:t xml:space="preserve">resulting </w:t>
      </w:r>
      <w:r w:rsidRPr="000573CC">
        <w:t xml:space="preserve">from: </w:t>
      </w:r>
      <w:bookmarkEnd w:id="249"/>
    </w:p>
    <w:p w14:paraId="446AEC60" w14:textId="771BD5EB" w:rsidR="00766FB2" w:rsidRPr="000573CC" w:rsidRDefault="00766FB2" w:rsidP="00CF0B0D">
      <w:pPr>
        <w:pStyle w:val="ListParagraph"/>
        <w:numPr>
          <w:ilvl w:val="0"/>
          <w:numId w:val="23"/>
        </w:numPr>
      </w:pPr>
      <w:r w:rsidRPr="000573CC">
        <w:t>Increase</w:t>
      </w:r>
      <w:r w:rsidR="005A37FD" w:rsidRPr="000573CC">
        <w:t>d</w:t>
      </w:r>
      <w:r w:rsidRPr="000573CC">
        <w:t xml:space="preserve"> survival of children with complex or multiple disabilities, and an associated transition of care from paediatric dentists to appropriately trained dentists and specialists</w:t>
      </w:r>
    </w:p>
    <w:p w14:paraId="54FAE7DB" w14:textId="77777777" w:rsidR="00766FB2" w:rsidRPr="000573CC" w:rsidRDefault="00766FB2" w:rsidP="00CF0B0D">
      <w:pPr>
        <w:pStyle w:val="ListParagraph"/>
        <w:numPr>
          <w:ilvl w:val="0"/>
          <w:numId w:val="23"/>
        </w:numPr>
      </w:pPr>
      <w:r w:rsidRPr="000573CC">
        <w:t>Increasing complexity of medical care provided and increasing population expectations with respect to retaining teeth</w:t>
      </w:r>
    </w:p>
    <w:p w14:paraId="389D9340" w14:textId="77777777" w:rsidR="00766FB2" w:rsidRPr="000573CC" w:rsidRDefault="00766FB2" w:rsidP="00CF0B0D">
      <w:pPr>
        <w:pStyle w:val="ListParagraph"/>
        <w:numPr>
          <w:ilvl w:val="0"/>
          <w:numId w:val="23"/>
        </w:numPr>
      </w:pPr>
      <w:r w:rsidRPr="000573CC">
        <w:t>Increasing life expectancy for people with disabilities and chronic disease, with more surviving into middle and old age</w:t>
      </w:r>
    </w:p>
    <w:p w14:paraId="3E25918D" w14:textId="04D03A83" w:rsidR="00766FB2" w:rsidRPr="000573CC" w:rsidRDefault="00E63BD4" w:rsidP="00CF0B0D">
      <w:pPr>
        <w:pStyle w:val="ListParagraph"/>
        <w:numPr>
          <w:ilvl w:val="0"/>
          <w:numId w:val="23"/>
        </w:numPr>
      </w:pPr>
      <w:r w:rsidRPr="000573CC">
        <w:t xml:space="preserve">Increasing number of people surviving cancer with </w:t>
      </w:r>
      <w:r w:rsidR="00766FB2" w:rsidRPr="000573CC">
        <w:t>oral morbidity</w:t>
      </w:r>
    </w:p>
    <w:p w14:paraId="424DB314" w14:textId="1214549E" w:rsidR="00766FB2" w:rsidRPr="000573CC" w:rsidRDefault="00766FB2" w:rsidP="00CF0B0D">
      <w:pPr>
        <w:pStyle w:val="ListParagraph"/>
        <w:numPr>
          <w:ilvl w:val="0"/>
          <w:numId w:val="23"/>
        </w:numPr>
      </w:pPr>
      <w:r w:rsidRPr="000573CC">
        <w:t>Increasing volume of oral disease, particularly among socially disadvantaged groups such as people with disabilities</w:t>
      </w:r>
      <w:r w:rsidR="005760E5" w:rsidRPr="000573CC">
        <w:t xml:space="preserve"> – for some, potentially a by</w:t>
      </w:r>
      <w:r w:rsidR="00316127" w:rsidRPr="000573CC">
        <w:t>-</w:t>
      </w:r>
      <w:r w:rsidR="005760E5" w:rsidRPr="000573CC">
        <w:t xml:space="preserve">product of </w:t>
      </w:r>
      <w:r w:rsidR="00A0195E" w:rsidRPr="000573CC">
        <w:t>i</w:t>
      </w:r>
      <w:r w:rsidR="005760E5" w:rsidRPr="000573CC">
        <w:t>ncreasing</w:t>
      </w:r>
      <w:r w:rsidR="00A0195E" w:rsidRPr="000573CC">
        <w:t xml:space="preserve"> levels of independent living, where </w:t>
      </w:r>
      <w:r w:rsidR="005760E5" w:rsidRPr="000573CC">
        <w:t>there may be less rigorous daily oral care, less supervision of diet, and less support in accessing oral health care services</w:t>
      </w:r>
      <w:r w:rsidR="00A0195E" w:rsidRPr="000573CC">
        <w:t>.</w:t>
      </w:r>
    </w:p>
    <w:p w14:paraId="452502EF" w14:textId="77777777" w:rsidR="006919CA" w:rsidRPr="000573CC" w:rsidRDefault="00E63BD4" w:rsidP="00230DAF">
      <w:r w:rsidRPr="000573CC">
        <w:t xml:space="preserve">Despite increasing demand, stakeholders highlighted </w:t>
      </w:r>
      <w:r w:rsidR="006919CA" w:rsidRPr="000573CC">
        <w:t>the following issues with the existing workforce:</w:t>
      </w:r>
    </w:p>
    <w:p w14:paraId="5FA7CA33" w14:textId="588D36CE" w:rsidR="006919CA" w:rsidRPr="00230DAF" w:rsidRDefault="006919CA" w:rsidP="00CF0B0D">
      <w:pPr>
        <w:pStyle w:val="ListParagraph"/>
        <w:numPr>
          <w:ilvl w:val="0"/>
          <w:numId w:val="24"/>
        </w:numPr>
      </w:pPr>
      <w:r w:rsidRPr="00230DAF">
        <w:t>T</w:t>
      </w:r>
      <w:r w:rsidR="00E63BD4" w:rsidRPr="00230DAF">
        <w:t>here are few registered specialists in special needs dentistry (</w:t>
      </w:r>
      <w:r w:rsidR="006A02E1" w:rsidRPr="00230DAF">
        <w:fldChar w:fldCharType="begin"/>
      </w:r>
      <w:r w:rsidR="006A02E1" w:rsidRPr="00230DAF">
        <w:instrText xml:space="preserve"> REF _Ref377384901 \h  \* MERGEFORMAT </w:instrText>
      </w:r>
      <w:r w:rsidR="006A02E1" w:rsidRPr="00230DAF">
        <w:fldChar w:fldCharType="separate"/>
      </w:r>
      <w:r w:rsidR="00E91C85" w:rsidRPr="00230DAF">
        <w:rPr>
          <w:noProof/>
        </w:rPr>
        <w:t>Table</w:t>
      </w:r>
      <w:r w:rsidR="00E91C85" w:rsidRPr="00230DAF">
        <w:t xml:space="preserve"> </w:t>
      </w:r>
      <w:r w:rsidR="00E91C85" w:rsidRPr="00230DAF">
        <w:rPr>
          <w:noProof/>
        </w:rPr>
        <w:t>32</w:t>
      </w:r>
      <w:r w:rsidR="006A02E1" w:rsidRPr="00230DAF">
        <w:fldChar w:fldCharType="end"/>
      </w:r>
      <w:r w:rsidR="004D1AC6" w:rsidRPr="00230DAF">
        <w:t>)</w:t>
      </w:r>
      <w:r w:rsidR="003408D6" w:rsidRPr="00230DAF">
        <w:t xml:space="preserve">, </w:t>
      </w:r>
      <w:r w:rsidRPr="00230DAF">
        <w:t xml:space="preserve">with no </w:t>
      </w:r>
      <w:r w:rsidR="00316127" w:rsidRPr="00230DAF">
        <w:t xml:space="preserve">specialists </w:t>
      </w:r>
      <w:r w:rsidRPr="00230DAF">
        <w:t xml:space="preserve">currently registered in Western Australia, Tasmania, </w:t>
      </w:r>
      <w:r w:rsidR="008E3F91" w:rsidRPr="00230DAF">
        <w:t>t</w:t>
      </w:r>
      <w:r w:rsidRPr="00230DAF">
        <w:t>he Northern Territory and the Australian Capital Territory.</w:t>
      </w:r>
    </w:p>
    <w:p w14:paraId="0AE95A70" w14:textId="4CB0674B" w:rsidR="003408D6" w:rsidRPr="00230DAF" w:rsidRDefault="006919CA" w:rsidP="00CF0B0D">
      <w:pPr>
        <w:pStyle w:val="ListParagraph"/>
        <w:numPr>
          <w:ilvl w:val="0"/>
          <w:numId w:val="24"/>
        </w:numPr>
      </w:pPr>
      <w:r w:rsidRPr="00230DAF">
        <w:t>The existing workforce is ageing, with an average age of over 50 years in 2012</w:t>
      </w:r>
      <w:r w:rsidR="002F1FFD" w:rsidRPr="00230DAF">
        <w:t xml:space="preserve"> – this will impact the ability of the workforce to meet demand in future.</w:t>
      </w:r>
      <w:r w:rsidR="007C46F1" w:rsidRPr="00230DAF">
        <w:t xml:space="preserve"> </w:t>
      </w:r>
    </w:p>
    <w:p w14:paraId="6A9BCE1F" w14:textId="3C7C72D9" w:rsidR="00171676" w:rsidRPr="000573CC" w:rsidRDefault="002F1FFD" w:rsidP="00230DAF">
      <w:r w:rsidRPr="000573CC">
        <w:t>Additional to concerns about the number and characteristics of the existing workforce</w:t>
      </w:r>
      <w:r w:rsidR="00752945" w:rsidRPr="000573CC">
        <w:t xml:space="preserve">, stakeholders also highlighted issues with the supply streams of education and immigration </w:t>
      </w:r>
      <w:r w:rsidR="00171676" w:rsidRPr="000573CC">
        <w:t xml:space="preserve">that will exacerbate existing supply issues: </w:t>
      </w:r>
    </w:p>
    <w:p w14:paraId="684881AE" w14:textId="3F5F4B37" w:rsidR="00E6100D" w:rsidRPr="000573CC" w:rsidRDefault="00171676" w:rsidP="00CF0B0D">
      <w:pPr>
        <w:pStyle w:val="ListParagraph"/>
        <w:numPr>
          <w:ilvl w:val="0"/>
          <w:numId w:val="25"/>
        </w:numPr>
      </w:pPr>
      <w:r w:rsidRPr="000573CC">
        <w:t xml:space="preserve">Limited capacity in the </w:t>
      </w:r>
      <w:r w:rsidR="00316127" w:rsidRPr="000573CC">
        <w:t>training</w:t>
      </w:r>
      <w:r w:rsidRPr="000573CC">
        <w:t xml:space="preserve"> pathway, with a total capacity of up to five students in each year for </w:t>
      </w:r>
      <w:r w:rsidR="00752945" w:rsidRPr="000573CC">
        <w:t xml:space="preserve">special needs dentistry training </w:t>
      </w:r>
    </w:p>
    <w:p w14:paraId="5780F31F" w14:textId="76475E61" w:rsidR="00171676" w:rsidRPr="000573CC" w:rsidRDefault="00316127" w:rsidP="00CF0B0D">
      <w:pPr>
        <w:pStyle w:val="ListParagraph"/>
        <w:numPr>
          <w:ilvl w:val="0"/>
          <w:numId w:val="25"/>
        </w:numPr>
      </w:pPr>
      <w:r w:rsidRPr="000573CC">
        <w:t>Potentially restricted numbers of overseas-trained special needs dentists migrating, due to the</w:t>
      </w:r>
      <w:r w:rsidR="00E6100D" w:rsidRPr="000573CC">
        <w:t xml:space="preserve"> newness of the specialty both in Australia and internationally </w:t>
      </w:r>
      <w:r w:rsidRPr="000573CC">
        <w:t xml:space="preserve">– this is likely to limit the </w:t>
      </w:r>
      <w:r w:rsidR="00E6100D" w:rsidRPr="000573CC">
        <w:t xml:space="preserve">number of overseas-trained specialists </w:t>
      </w:r>
      <w:r w:rsidR="00E6100D" w:rsidRPr="000573CC">
        <w:lastRenderedPageBreak/>
        <w:t>found to have completed a</w:t>
      </w:r>
      <w:r w:rsidR="00727F5B" w:rsidRPr="000573CC">
        <w:t xml:space="preserve"> substantially equivalent training </w:t>
      </w:r>
      <w:r w:rsidR="00686729">
        <w:t>programme</w:t>
      </w:r>
      <w:r w:rsidRPr="000573CC">
        <w:t>s</w:t>
      </w:r>
      <w:r w:rsidR="00727F5B" w:rsidRPr="000573CC">
        <w:t xml:space="preserve"> to those offered in Australia.</w:t>
      </w:r>
      <w:r w:rsidR="007C46F1" w:rsidRPr="000573CC">
        <w:t xml:space="preserve"> </w:t>
      </w:r>
    </w:p>
    <w:p w14:paraId="14CA85F2" w14:textId="2AFC9E49" w:rsidR="006919CA" w:rsidRPr="00752945" w:rsidRDefault="00316127" w:rsidP="00230DAF">
      <w:r>
        <w:t>Further to the limited capacity of the training pathway, st</w:t>
      </w:r>
      <w:r w:rsidR="00752945" w:rsidRPr="00752945">
        <w:t xml:space="preserve">akeholders </w:t>
      </w:r>
      <w:r>
        <w:t xml:space="preserve">also </w:t>
      </w:r>
      <w:r w:rsidR="00752945" w:rsidRPr="00752945">
        <w:t xml:space="preserve">highlighted </w:t>
      </w:r>
      <w:r>
        <w:t xml:space="preserve">the number of people currently training is less than capacity, so attraction to the specialty as a career option is also an issue. Financial factors are thought to limit the attraction of special needs dentistry. A specialist training </w:t>
      </w:r>
      <w:r w:rsidR="00686729">
        <w:t>programme</w:t>
      </w:r>
      <w:r>
        <w:t xml:space="preserve"> </w:t>
      </w:r>
      <w:r w:rsidRPr="00483BDC">
        <w:t xml:space="preserve">represents a significant investment in time and costs (including lost income for the three years of training) for dentists. </w:t>
      </w:r>
      <w:r w:rsidR="00031243">
        <w:t>As th</w:t>
      </w:r>
      <w:r w:rsidRPr="00483BDC">
        <w:t xml:space="preserve">ere is a high </w:t>
      </w:r>
      <w:r w:rsidR="008E3F91">
        <w:t>likelihood that employment for</w:t>
      </w:r>
      <w:r w:rsidRPr="00483BDC">
        <w:t xml:space="preserve"> special needs dentistry</w:t>
      </w:r>
      <w:r w:rsidR="008E3F91">
        <w:t xml:space="preserve"> specialists</w:t>
      </w:r>
      <w:r w:rsidRPr="00483BDC">
        <w:t xml:space="preserve"> will be in the public sector, wi</w:t>
      </w:r>
      <w:r>
        <w:t>th lower remuneration compared with</w:t>
      </w:r>
      <w:r w:rsidRPr="00483BDC">
        <w:t xml:space="preserve"> private practice, special needs dentistry may be a less attractive option to prospective specialists than other </w:t>
      </w:r>
      <w:r>
        <w:t>specialty</w:t>
      </w:r>
      <w:r w:rsidRPr="00483BDC">
        <w:t xml:space="preserve"> fields</w:t>
      </w:r>
      <w:r w:rsidR="00752945" w:rsidRPr="00483BDC">
        <w:t>.</w:t>
      </w:r>
    </w:p>
    <w:p w14:paraId="7B358840" w14:textId="77777777" w:rsidR="00766FB2" w:rsidRPr="00483BDC" w:rsidRDefault="00766FB2" w:rsidP="00230DAF">
      <w:pPr>
        <w:pStyle w:val="Heading3"/>
      </w:pPr>
      <w:bookmarkStart w:id="251" w:name="_Toc377045904"/>
      <w:bookmarkEnd w:id="250"/>
      <w:r w:rsidRPr="00483BDC">
        <w:t>Existing workforce position</w:t>
      </w:r>
      <w:bookmarkEnd w:id="251"/>
    </w:p>
    <w:p w14:paraId="4FB90632" w14:textId="2235771F" w:rsidR="00766FB2" w:rsidRPr="00483BDC" w:rsidRDefault="001E17D5" w:rsidP="00230DAF">
      <w:r w:rsidRPr="000B6A18">
        <w:t xml:space="preserve">The existing workforce position was determined from expert opinion from jurisdictions and the profession. A traffic light approach was used (as described in Appendix D). </w:t>
      </w:r>
      <w:r w:rsidR="006919CA">
        <w:t>Reflecting the issues raised by stakeholders above, the e</w:t>
      </w:r>
      <w:r w:rsidRPr="000B6A18">
        <w:rPr>
          <w:lang w:eastAsia="en-AU"/>
        </w:rPr>
        <w:t>xisting workforce position</w:t>
      </w:r>
      <w:r w:rsidR="006919CA">
        <w:rPr>
          <w:lang w:eastAsia="en-AU"/>
        </w:rPr>
        <w:t xml:space="preserve"> for </w:t>
      </w:r>
      <w:r w:rsidR="00766FB2" w:rsidRPr="00483BDC">
        <w:t>specialists in special needs dentistry existing was assessed as</w:t>
      </w:r>
      <w:r w:rsidR="00282827" w:rsidRPr="00483BDC">
        <w:t xml:space="preserve"> </w:t>
      </w:r>
      <w:r w:rsidR="00282827" w:rsidRPr="006919CA">
        <w:rPr>
          <w:b/>
        </w:rPr>
        <w:t>red</w:t>
      </w:r>
      <w:r w:rsidR="006919CA">
        <w:rPr>
          <w:b/>
        </w:rPr>
        <w:t xml:space="preserve"> </w:t>
      </w:r>
      <w:r w:rsidR="006919CA" w:rsidRPr="006919CA">
        <w:t xml:space="preserve">– perceived current shortage. </w:t>
      </w:r>
    </w:p>
    <w:p w14:paraId="082F8B40" w14:textId="77777777" w:rsidR="00766FB2" w:rsidRPr="002955C9" w:rsidRDefault="00766FB2" w:rsidP="00230DAF">
      <w:pPr>
        <w:pStyle w:val="Heading3"/>
      </w:pPr>
      <w:bookmarkStart w:id="252" w:name="_Toc377045906"/>
      <w:r w:rsidRPr="00483BDC">
        <w:t>Workforce characteristics</w:t>
      </w:r>
      <w:bookmarkEnd w:id="252"/>
    </w:p>
    <w:p w14:paraId="22FDDCFC" w14:textId="712BEBC9" w:rsidR="00B70CAF" w:rsidRPr="00483BDC" w:rsidRDefault="00C4111B" w:rsidP="00230DAF">
      <w:r w:rsidRPr="00902F26">
        <w:rPr>
          <w:bCs/>
          <w:szCs w:val="20"/>
        </w:rPr>
        <w:t xml:space="preserve">There are a small number of registered </w:t>
      </w:r>
      <w:r w:rsidR="00031243">
        <w:rPr>
          <w:bCs/>
          <w:szCs w:val="20"/>
        </w:rPr>
        <w:t xml:space="preserve">special needs dentist specialists in Australia </w:t>
      </w:r>
      <w:r w:rsidRPr="00902F26">
        <w:rPr>
          <w:bCs/>
          <w:szCs w:val="20"/>
        </w:rPr>
        <w:t>(</w:t>
      </w:r>
      <w:r w:rsidR="00E312FB">
        <w:rPr>
          <w:bCs/>
          <w:szCs w:val="20"/>
        </w:rPr>
        <w:t xml:space="preserve">Table 32). </w:t>
      </w:r>
      <w:r w:rsidR="002024BE" w:rsidRPr="00483BDC">
        <w:t>In both years more than half of</w:t>
      </w:r>
      <w:r w:rsidR="00031243">
        <w:t xml:space="preserve"> those</w:t>
      </w:r>
      <w:r w:rsidR="002024BE" w:rsidRPr="00483BDC">
        <w:t xml:space="preserve"> specialists were female, and more than two-thirds worked primarily as clinicians. </w:t>
      </w:r>
      <w:r w:rsidR="00031243">
        <w:t>C</w:t>
      </w:r>
      <w:r w:rsidR="00031243">
        <w:rPr>
          <w:lang w:val="en-US" w:eastAsia="x-none"/>
        </w:rPr>
        <w:t xml:space="preserve">are should be taken when interpreting these figures due to the small number of specialists. </w:t>
      </w:r>
    </w:p>
    <w:p w14:paraId="00137502" w14:textId="11B1AAA7" w:rsidR="00B70CAF" w:rsidRPr="00D538B8" w:rsidRDefault="00B70CAF" w:rsidP="00547C25">
      <w:pPr>
        <w:pStyle w:val="Caption"/>
      </w:pPr>
      <w:bookmarkStart w:id="253" w:name="_Ref377384901"/>
      <w:bookmarkStart w:id="254" w:name="_Toc409599555"/>
      <w:r w:rsidRPr="00D538B8">
        <w:t xml:space="preserve">Table </w:t>
      </w:r>
      <w:fldSimple w:instr=" SEQ Table \* ARABIC ">
        <w:r w:rsidR="00E91C85" w:rsidRPr="00D538B8">
          <w:t>32</w:t>
        </w:r>
      </w:fldSimple>
      <w:bookmarkEnd w:id="253"/>
      <w:r w:rsidRPr="00D538B8">
        <w:t xml:space="preserve">: </w:t>
      </w:r>
      <w:r w:rsidR="00031243" w:rsidRPr="00D538B8">
        <w:t>Employed r</w:t>
      </w:r>
      <w:r w:rsidR="004E554B" w:rsidRPr="00D538B8">
        <w:t xml:space="preserve">egistered specialists: </w:t>
      </w:r>
      <w:r w:rsidRPr="00D538B8">
        <w:t>special needs dentistry, workforce characteristics, 2011 and 2012</w:t>
      </w:r>
      <w:bookmarkEnd w:id="254"/>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CEFFC"/>
        <w:tblLook w:val="0480" w:firstRow="0" w:lastRow="0" w:firstColumn="1" w:lastColumn="0" w:noHBand="0" w:noVBand="1"/>
        <w:tblDescription w:val="There are a small number of registered special needs dentist specialists in Australia (Table 32). In both years more than half of those specialists were female, and more than two-thirds worked primarily as clinicians. Care should be taken when interpreting these figures due to the small number of specialists. "/>
      </w:tblPr>
      <w:tblGrid>
        <w:gridCol w:w="4722"/>
        <w:gridCol w:w="2394"/>
        <w:gridCol w:w="2126"/>
      </w:tblGrid>
      <w:tr w:rsidR="00EC59D1" w:rsidRPr="00D35281" w14:paraId="2AEB7749" w14:textId="77777777" w:rsidTr="00133536">
        <w:trPr>
          <w:tblHeader/>
        </w:trPr>
        <w:tc>
          <w:tcPr>
            <w:tcW w:w="2555" w:type="pct"/>
            <w:shd w:val="clear" w:color="auto" w:fill="0065A4"/>
          </w:tcPr>
          <w:p w14:paraId="6CACDE74" w14:textId="4411B812" w:rsidR="00EC59D1" w:rsidRPr="001F30C4" w:rsidRDefault="001F30C4" w:rsidP="001F30C4">
            <w:pPr>
              <w:pStyle w:val="TableHeader"/>
            </w:pPr>
            <w:r w:rsidRPr="001F30C4">
              <w:t>Workforce characteristic</w:t>
            </w:r>
            <w:bookmarkStart w:id="255" w:name="ColumnTitle_32"/>
            <w:bookmarkEnd w:id="255"/>
          </w:p>
        </w:tc>
        <w:tc>
          <w:tcPr>
            <w:tcW w:w="1295" w:type="pct"/>
            <w:shd w:val="clear" w:color="auto" w:fill="0065A4"/>
          </w:tcPr>
          <w:p w14:paraId="3EDEF024" w14:textId="77777777" w:rsidR="00EC59D1" w:rsidRPr="00D35281" w:rsidRDefault="00EC59D1" w:rsidP="00D35281">
            <w:pPr>
              <w:pStyle w:val="TableHeader"/>
              <w:jc w:val="center"/>
              <w:rPr>
                <w:bCs/>
              </w:rPr>
            </w:pPr>
            <w:r w:rsidRPr="00D35281">
              <w:rPr>
                <w:bCs/>
              </w:rPr>
              <w:t>2011</w:t>
            </w:r>
          </w:p>
        </w:tc>
        <w:tc>
          <w:tcPr>
            <w:tcW w:w="1151" w:type="pct"/>
            <w:shd w:val="clear" w:color="auto" w:fill="0065A4"/>
          </w:tcPr>
          <w:p w14:paraId="09AF736B" w14:textId="77777777" w:rsidR="00EC59D1" w:rsidRPr="00D35281" w:rsidRDefault="00EC59D1" w:rsidP="00D35281">
            <w:pPr>
              <w:pStyle w:val="TableHeader"/>
              <w:jc w:val="center"/>
              <w:rPr>
                <w:bCs/>
              </w:rPr>
            </w:pPr>
            <w:r w:rsidRPr="00D35281">
              <w:rPr>
                <w:bCs/>
              </w:rPr>
              <w:t>2012</w:t>
            </w:r>
          </w:p>
        </w:tc>
      </w:tr>
      <w:tr w:rsidR="002955C9" w:rsidRPr="00C1107E" w14:paraId="30EBE6F3" w14:textId="77777777" w:rsidTr="00133536">
        <w:trPr>
          <w:trHeight w:val="340"/>
        </w:trPr>
        <w:tc>
          <w:tcPr>
            <w:tcW w:w="2555" w:type="pct"/>
            <w:shd w:val="clear" w:color="auto" w:fill="CCEFFC"/>
          </w:tcPr>
          <w:p w14:paraId="264BF3D4" w14:textId="2B468F69" w:rsidR="002955C9" w:rsidRPr="002955C9" w:rsidRDefault="002955C9" w:rsidP="00D35281">
            <w:pPr>
              <w:pStyle w:val="TableText"/>
            </w:pPr>
            <w:r w:rsidRPr="002955C9">
              <w:t>Number</w:t>
            </w:r>
          </w:p>
        </w:tc>
        <w:tc>
          <w:tcPr>
            <w:tcW w:w="1295" w:type="pct"/>
            <w:shd w:val="clear" w:color="auto" w:fill="CCEFFC"/>
            <w:vAlign w:val="center"/>
          </w:tcPr>
          <w:p w14:paraId="4AD5CA5B" w14:textId="73F15122" w:rsidR="002955C9" w:rsidRPr="002955C9" w:rsidRDefault="002955C9" w:rsidP="00D35281">
            <w:pPr>
              <w:pStyle w:val="TableTextcentred"/>
            </w:pPr>
            <w:r w:rsidRPr="002955C9">
              <w:t>12</w:t>
            </w:r>
          </w:p>
        </w:tc>
        <w:tc>
          <w:tcPr>
            <w:tcW w:w="1151" w:type="pct"/>
            <w:shd w:val="clear" w:color="auto" w:fill="CCEFFC"/>
            <w:vAlign w:val="center"/>
          </w:tcPr>
          <w:p w14:paraId="06C0E3B2" w14:textId="3DD8895F" w:rsidR="002955C9" w:rsidRPr="002955C9" w:rsidRDefault="002955C9" w:rsidP="00D35281">
            <w:pPr>
              <w:pStyle w:val="TableTextcentred"/>
            </w:pPr>
            <w:r w:rsidRPr="002955C9">
              <w:t>13</w:t>
            </w:r>
          </w:p>
        </w:tc>
      </w:tr>
      <w:tr w:rsidR="002955C9" w:rsidRPr="00C1107E" w14:paraId="417FF206" w14:textId="77777777" w:rsidTr="00133536">
        <w:trPr>
          <w:trHeight w:val="340"/>
        </w:trPr>
        <w:tc>
          <w:tcPr>
            <w:tcW w:w="2555" w:type="pct"/>
            <w:shd w:val="clear" w:color="auto" w:fill="CCE0ED"/>
          </w:tcPr>
          <w:p w14:paraId="6507D676" w14:textId="1C16009A" w:rsidR="002955C9" w:rsidRPr="002955C9" w:rsidRDefault="002955C9" w:rsidP="00D35281">
            <w:pPr>
              <w:pStyle w:val="TableText"/>
            </w:pPr>
            <w:r w:rsidRPr="002955C9">
              <w:t>% clinician</w:t>
            </w:r>
          </w:p>
        </w:tc>
        <w:tc>
          <w:tcPr>
            <w:tcW w:w="1295" w:type="pct"/>
            <w:shd w:val="clear" w:color="auto" w:fill="CCE0ED"/>
            <w:vAlign w:val="center"/>
          </w:tcPr>
          <w:p w14:paraId="78BB5311" w14:textId="15CBFF4B" w:rsidR="002955C9" w:rsidRPr="002955C9" w:rsidRDefault="002955C9" w:rsidP="00D35281">
            <w:pPr>
              <w:pStyle w:val="TableTextcentred"/>
            </w:pPr>
            <w:r w:rsidRPr="002955C9">
              <w:t>71.2</w:t>
            </w:r>
          </w:p>
        </w:tc>
        <w:tc>
          <w:tcPr>
            <w:tcW w:w="1151" w:type="pct"/>
            <w:shd w:val="clear" w:color="auto" w:fill="CCE0ED"/>
            <w:vAlign w:val="center"/>
          </w:tcPr>
          <w:p w14:paraId="456EAA16" w14:textId="797E96A9" w:rsidR="002955C9" w:rsidRPr="002955C9" w:rsidRDefault="002955C9" w:rsidP="00D35281">
            <w:pPr>
              <w:pStyle w:val="TableTextcentred"/>
            </w:pPr>
            <w:r w:rsidRPr="002955C9">
              <w:t>69.6</w:t>
            </w:r>
          </w:p>
        </w:tc>
      </w:tr>
      <w:tr w:rsidR="002955C9" w:rsidRPr="00C1107E" w14:paraId="7299B0C6" w14:textId="77777777" w:rsidTr="00133536">
        <w:trPr>
          <w:trHeight w:val="340"/>
        </w:trPr>
        <w:tc>
          <w:tcPr>
            <w:tcW w:w="2555" w:type="pct"/>
            <w:shd w:val="clear" w:color="auto" w:fill="CCEFFC"/>
          </w:tcPr>
          <w:p w14:paraId="64749676" w14:textId="6B4D0EB5" w:rsidR="002955C9" w:rsidRPr="002955C9" w:rsidRDefault="002955C9" w:rsidP="00D35281">
            <w:pPr>
              <w:pStyle w:val="TableText"/>
            </w:pPr>
            <w:r w:rsidRPr="002955C9">
              <w:t>% female</w:t>
            </w:r>
          </w:p>
        </w:tc>
        <w:tc>
          <w:tcPr>
            <w:tcW w:w="1295" w:type="pct"/>
            <w:shd w:val="clear" w:color="auto" w:fill="CCEFFC"/>
            <w:vAlign w:val="center"/>
          </w:tcPr>
          <w:p w14:paraId="67BD153D" w14:textId="025FE7E4" w:rsidR="002955C9" w:rsidRPr="002955C9" w:rsidRDefault="002955C9" w:rsidP="00D35281">
            <w:pPr>
              <w:pStyle w:val="TableTextcentred"/>
            </w:pPr>
            <w:r w:rsidRPr="002955C9">
              <w:t>54.2</w:t>
            </w:r>
          </w:p>
        </w:tc>
        <w:tc>
          <w:tcPr>
            <w:tcW w:w="1151" w:type="pct"/>
            <w:shd w:val="clear" w:color="auto" w:fill="CCEFFC"/>
            <w:vAlign w:val="center"/>
          </w:tcPr>
          <w:p w14:paraId="5BE4C656" w14:textId="726C3835" w:rsidR="002955C9" w:rsidRPr="002955C9" w:rsidRDefault="002955C9" w:rsidP="00D35281">
            <w:pPr>
              <w:pStyle w:val="TableTextcentred"/>
            </w:pPr>
            <w:r w:rsidRPr="002955C9">
              <w:t>54.0</w:t>
            </w:r>
          </w:p>
        </w:tc>
      </w:tr>
      <w:tr w:rsidR="002955C9" w:rsidRPr="00C1107E" w14:paraId="3D0B31AB" w14:textId="77777777" w:rsidTr="00133536">
        <w:trPr>
          <w:trHeight w:val="340"/>
        </w:trPr>
        <w:tc>
          <w:tcPr>
            <w:tcW w:w="2555" w:type="pct"/>
            <w:shd w:val="clear" w:color="auto" w:fill="CCE0ED"/>
          </w:tcPr>
          <w:p w14:paraId="0D1F8C7A" w14:textId="1117E788" w:rsidR="002955C9" w:rsidRPr="002955C9" w:rsidRDefault="002955C9" w:rsidP="00D35281">
            <w:pPr>
              <w:pStyle w:val="TableText"/>
            </w:pPr>
            <w:r w:rsidRPr="002955C9">
              <w:t>Average age</w:t>
            </w:r>
          </w:p>
        </w:tc>
        <w:tc>
          <w:tcPr>
            <w:tcW w:w="1295" w:type="pct"/>
            <w:shd w:val="clear" w:color="auto" w:fill="CCE0ED"/>
            <w:vAlign w:val="center"/>
          </w:tcPr>
          <w:p w14:paraId="0E5CD135" w14:textId="49BC6FCC" w:rsidR="002955C9" w:rsidRPr="002955C9" w:rsidRDefault="002955C9" w:rsidP="00D35281">
            <w:pPr>
              <w:pStyle w:val="TableTextcentred"/>
            </w:pPr>
            <w:r w:rsidRPr="002955C9">
              <w:t>49.8</w:t>
            </w:r>
          </w:p>
        </w:tc>
        <w:tc>
          <w:tcPr>
            <w:tcW w:w="1151" w:type="pct"/>
            <w:shd w:val="clear" w:color="auto" w:fill="CCE0ED"/>
            <w:vAlign w:val="center"/>
          </w:tcPr>
          <w:p w14:paraId="19D28A2A" w14:textId="42B8FFAE" w:rsidR="002955C9" w:rsidRPr="002955C9" w:rsidRDefault="002955C9" w:rsidP="00D35281">
            <w:pPr>
              <w:pStyle w:val="TableTextcentred"/>
            </w:pPr>
            <w:r w:rsidRPr="002955C9">
              <w:t>50.9</w:t>
            </w:r>
          </w:p>
        </w:tc>
      </w:tr>
      <w:tr w:rsidR="002955C9" w:rsidRPr="00C1107E" w14:paraId="6016AD85" w14:textId="77777777" w:rsidTr="00133536">
        <w:trPr>
          <w:trHeight w:val="340"/>
        </w:trPr>
        <w:tc>
          <w:tcPr>
            <w:tcW w:w="2555" w:type="pct"/>
            <w:shd w:val="clear" w:color="auto" w:fill="CCEFFC"/>
          </w:tcPr>
          <w:p w14:paraId="717D40BD" w14:textId="7523D414" w:rsidR="002955C9" w:rsidRPr="002955C9" w:rsidRDefault="002955C9" w:rsidP="00D35281">
            <w:pPr>
              <w:pStyle w:val="TableText"/>
            </w:pPr>
            <w:r w:rsidRPr="002955C9">
              <w:t>% over 55</w:t>
            </w:r>
          </w:p>
        </w:tc>
        <w:tc>
          <w:tcPr>
            <w:tcW w:w="1295" w:type="pct"/>
            <w:shd w:val="clear" w:color="auto" w:fill="CCEFFC"/>
            <w:vAlign w:val="center"/>
          </w:tcPr>
          <w:p w14:paraId="6D2987C5" w14:textId="6471722D" w:rsidR="002955C9" w:rsidRPr="002955C9" w:rsidRDefault="002955C9" w:rsidP="00D35281">
            <w:pPr>
              <w:pStyle w:val="TableTextcentred"/>
            </w:pPr>
            <w:r w:rsidRPr="002955C9">
              <w:t>36.2</w:t>
            </w:r>
          </w:p>
        </w:tc>
        <w:tc>
          <w:tcPr>
            <w:tcW w:w="1151" w:type="pct"/>
            <w:shd w:val="clear" w:color="auto" w:fill="CCEFFC"/>
            <w:vAlign w:val="center"/>
          </w:tcPr>
          <w:p w14:paraId="6D4A8D2B" w14:textId="06B6B4D6" w:rsidR="002955C9" w:rsidRPr="002955C9" w:rsidRDefault="002955C9" w:rsidP="00D35281">
            <w:pPr>
              <w:pStyle w:val="TableTextcentred"/>
            </w:pPr>
            <w:r w:rsidRPr="002955C9">
              <w:t>39.3</w:t>
            </w:r>
          </w:p>
        </w:tc>
      </w:tr>
      <w:tr w:rsidR="002955C9" w:rsidRPr="00C1107E" w14:paraId="2F5B4373" w14:textId="77777777" w:rsidTr="00133536">
        <w:trPr>
          <w:trHeight w:val="340"/>
        </w:trPr>
        <w:tc>
          <w:tcPr>
            <w:tcW w:w="2555" w:type="pct"/>
            <w:shd w:val="clear" w:color="auto" w:fill="CCE0ED"/>
          </w:tcPr>
          <w:p w14:paraId="610BADBE" w14:textId="149A9342" w:rsidR="002955C9" w:rsidRPr="002955C9" w:rsidRDefault="002955C9" w:rsidP="00D35281">
            <w:pPr>
              <w:pStyle w:val="TableText"/>
            </w:pPr>
            <w:r w:rsidRPr="002955C9">
              <w:t>Average working hours</w:t>
            </w:r>
          </w:p>
        </w:tc>
        <w:tc>
          <w:tcPr>
            <w:tcW w:w="1295" w:type="pct"/>
            <w:shd w:val="clear" w:color="auto" w:fill="CCE0ED"/>
            <w:vAlign w:val="center"/>
          </w:tcPr>
          <w:p w14:paraId="1815377B" w14:textId="48C095DC" w:rsidR="002955C9" w:rsidRPr="002955C9" w:rsidRDefault="002955C9" w:rsidP="00D35281">
            <w:pPr>
              <w:pStyle w:val="TableTextcentred"/>
            </w:pPr>
            <w:r w:rsidRPr="002955C9">
              <w:t>36.9</w:t>
            </w:r>
          </w:p>
        </w:tc>
        <w:tc>
          <w:tcPr>
            <w:tcW w:w="1151" w:type="pct"/>
            <w:shd w:val="clear" w:color="auto" w:fill="CCE0ED"/>
            <w:vAlign w:val="center"/>
          </w:tcPr>
          <w:p w14:paraId="00FE1AEA" w14:textId="40C2EC3C" w:rsidR="002955C9" w:rsidRPr="002955C9" w:rsidRDefault="002955C9" w:rsidP="00D35281">
            <w:pPr>
              <w:pStyle w:val="TableTextcentred"/>
            </w:pPr>
            <w:r w:rsidRPr="002955C9">
              <w:t>37.9</w:t>
            </w:r>
          </w:p>
        </w:tc>
      </w:tr>
      <w:tr w:rsidR="002955C9" w:rsidRPr="00EC59D1" w14:paraId="4420470D" w14:textId="77777777" w:rsidTr="00133536">
        <w:trPr>
          <w:trHeight w:val="340"/>
        </w:trPr>
        <w:tc>
          <w:tcPr>
            <w:tcW w:w="2555" w:type="pct"/>
            <w:shd w:val="clear" w:color="auto" w:fill="CCEFFC"/>
          </w:tcPr>
          <w:p w14:paraId="5B374E58" w14:textId="05EC5E64" w:rsidR="002955C9" w:rsidRPr="002955C9" w:rsidRDefault="002955C9" w:rsidP="00D35281">
            <w:pPr>
              <w:pStyle w:val="TableText"/>
            </w:pPr>
            <w:r w:rsidRPr="002955C9">
              <w:t>Full-time equivalent</w:t>
            </w:r>
          </w:p>
        </w:tc>
        <w:tc>
          <w:tcPr>
            <w:tcW w:w="1295" w:type="pct"/>
            <w:shd w:val="clear" w:color="auto" w:fill="CCEFFC"/>
            <w:vAlign w:val="center"/>
          </w:tcPr>
          <w:p w14:paraId="73C57AD1" w14:textId="58CBA18B" w:rsidR="002955C9" w:rsidRPr="002955C9" w:rsidRDefault="002955C9" w:rsidP="00D35281">
            <w:pPr>
              <w:pStyle w:val="TableTextcentred"/>
            </w:pPr>
            <w:r w:rsidRPr="002955C9">
              <w:t>11</w:t>
            </w:r>
          </w:p>
        </w:tc>
        <w:tc>
          <w:tcPr>
            <w:tcW w:w="1151" w:type="pct"/>
            <w:shd w:val="clear" w:color="auto" w:fill="CCEFFC"/>
            <w:vAlign w:val="center"/>
          </w:tcPr>
          <w:p w14:paraId="7A059B35" w14:textId="24AE7F7C" w:rsidR="002955C9" w:rsidRPr="002955C9" w:rsidRDefault="002955C9" w:rsidP="00D35281">
            <w:pPr>
              <w:pStyle w:val="TableTextcentred"/>
            </w:pPr>
            <w:r w:rsidRPr="002955C9">
              <w:t>13</w:t>
            </w:r>
          </w:p>
        </w:tc>
      </w:tr>
    </w:tbl>
    <w:p w14:paraId="60D5F48D" w14:textId="4BF641AB" w:rsidR="00B70CAF" w:rsidRPr="00483BDC" w:rsidRDefault="00B70CAF" w:rsidP="00D35281">
      <w:pPr>
        <w:pStyle w:val="Tablenote"/>
      </w:pPr>
      <w:r w:rsidRPr="00483BDC">
        <w:t xml:space="preserve">Source: </w:t>
      </w:r>
      <w:r w:rsidR="004875C1">
        <w:t>NHWDS: dental practitioners 2011 and 2012</w:t>
      </w:r>
    </w:p>
    <w:p w14:paraId="6050CF90" w14:textId="22F0DA99" w:rsidR="00031243" w:rsidRPr="00483BDC" w:rsidRDefault="00C45B76" w:rsidP="00230DAF">
      <w:r w:rsidRPr="00483BDC">
        <w:fldChar w:fldCharType="begin"/>
      </w:r>
      <w:r w:rsidRPr="00483BDC">
        <w:instrText xml:space="preserve"> REF _Ref378770126 \h  \* MERGEFORMAT </w:instrText>
      </w:r>
      <w:r w:rsidRPr="00483BDC">
        <w:fldChar w:fldCharType="separate"/>
      </w:r>
      <w:r w:rsidR="00E91C85" w:rsidRPr="00E91C85">
        <w:t xml:space="preserve">Table </w:t>
      </w:r>
      <w:r w:rsidR="00E91C85" w:rsidRPr="00E91C85">
        <w:rPr>
          <w:noProof/>
        </w:rPr>
        <w:t>33</w:t>
      </w:r>
      <w:r w:rsidRPr="00483BDC">
        <w:fldChar w:fldCharType="end"/>
      </w:r>
      <w:r w:rsidR="002024BE" w:rsidRPr="00483BDC">
        <w:t xml:space="preserve"> shows </w:t>
      </w:r>
      <w:r w:rsidR="00031243">
        <w:t>there were</w:t>
      </w:r>
      <w:r w:rsidR="009D4B97">
        <w:t xml:space="preserve"> approximately</w:t>
      </w:r>
      <w:r w:rsidR="00031243">
        <w:t xml:space="preserve"> three times more employed </w:t>
      </w:r>
      <w:r w:rsidR="002024BE" w:rsidRPr="00483BDC">
        <w:t xml:space="preserve">dentists (both specialists and general dentists) </w:t>
      </w:r>
      <w:r w:rsidR="009D4B97">
        <w:t xml:space="preserve">reporting </w:t>
      </w:r>
      <w:r w:rsidR="002024BE" w:rsidRPr="00483BDC">
        <w:t xml:space="preserve">special needs dentistry as their principal </w:t>
      </w:r>
      <w:r w:rsidR="002024BE" w:rsidRPr="00483BDC">
        <w:lastRenderedPageBreak/>
        <w:t xml:space="preserve">area of </w:t>
      </w:r>
      <w:r w:rsidR="00031243">
        <w:t xml:space="preserve">main job </w:t>
      </w:r>
      <w:r w:rsidR="009D4B97">
        <w:t xml:space="preserve">than employed registered special needs dentist specialists in </w:t>
      </w:r>
      <w:r w:rsidR="002024BE" w:rsidRPr="00483BDC">
        <w:t>2011 and 2012.</w:t>
      </w:r>
    </w:p>
    <w:p w14:paraId="0C5C6862" w14:textId="5C7F1510" w:rsidR="004E554B" w:rsidRPr="00D538B8" w:rsidRDefault="004E554B" w:rsidP="00547C25">
      <w:pPr>
        <w:pStyle w:val="Caption"/>
      </w:pPr>
      <w:bookmarkStart w:id="256" w:name="_Ref378770126"/>
      <w:bookmarkStart w:id="257" w:name="_Toc409599556"/>
      <w:r w:rsidRPr="00D538B8">
        <w:t xml:space="preserve">Table </w:t>
      </w:r>
      <w:fldSimple w:instr=" SEQ Table \* ARABIC ">
        <w:r w:rsidR="00E91C85" w:rsidRPr="00D538B8">
          <w:t>33</w:t>
        </w:r>
      </w:fldSimple>
      <w:bookmarkEnd w:id="256"/>
      <w:r w:rsidRPr="00D538B8">
        <w:t xml:space="preserve">: </w:t>
      </w:r>
      <w:r w:rsidR="00031243" w:rsidRPr="00D538B8">
        <w:t>Employed d</w:t>
      </w:r>
      <w:r w:rsidRPr="00D538B8">
        <w:t>entists</w:t>
      </w:r>
      <w:r w:rsidR="00031243" w:rsidRPr="00D538B8">
        <w:t xml:space="preserve"> (including specialists): principal area of main job reported as </w:t>
      </w:r>
      <w:r w:rsidR="006C7ACB" w:rsidRPr="00D538B8">
        <w:t>special needs dentistry</w:t>
      </w:r>
      <w:r w:rsidRPr="00D538B8">
        <w:t>, workforce characteristics, 2011 and 2012</w:t>
      </w:r>
      <w:bookmarkEnd w:id="257"/>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CEFFC"/>
        <w:tblLook w:val="0480" w:firstRow="0" w:lastRow="0" w:firstColumn="1" w:lastColumn="0" w:noHBand="0" w:noVBand="1"/>
        <w:tblDescription w:val="Table 33 shows there were approximately three times more employed dentists (both specialists and general dentists) reporting special needs dentistry as their principal area of main job than employed registered special needs dentist specialists in 2011 and 2012."/>
      </w:tblPr>
      <w:tblGrid>
        <w:gridCol w:w="4722"/>
        <w:gridCol w:w="2394"/>
        <w:gridCol w:w="2126"/>
      </w:tblGrid>
      <w:tr w:rsidR="00EC59D1" w:rsidRPr="00D35281" w14:paraId="444E59F7" w14:textId="77777777" w:rsidTr="00133536">
        <w:trPr>
          <w:tblHeader/>
        </w:trPr>
        <w:tc>
          <w:tcPr>
            <w:tcW w:w="2555" w:type="pct"/>
            <w:shd w:val="clear" w:color="auto" w:fill="0065A4"/>
          </w:tcPr>
          <w:p w14:paraId="25528EDF" w14:textId="76CF76A8" w:rsidR="00EC59D1" w:rsidRPr="001F30C4" w:rsidRDefault="001F30C4" w:rsidP="001F30C4">
            <w:pPr>
              <w:pStyle w:val="TableHeader"/>
            </w:pPr>
            <w:r w:rsidRPr="001F30C4">
              <w:t>Workforce characteristic</w:t>
            </w:r>
            <w:bookmarkStart w:id="258" w:name="ColumnTitle_33"/>
            <w:bookmarkEnd w:id="258"/>
          </w:p>
        </w:tc>
        <w:tc>
          <w:tcPr>
            <w:tcW w:w="1295" w:type="pct"/>
            <w:shd w:val="clear" w:color="auto" w:fill="0065A4"/>
          </w:tcPr>
          <w:p w14:paraId="6B3FCFFC" w14:textId="77777777" w:rsidR="00EC59D1" w:rsidRPr="00D35281" w:rsidRDefault="00EC59D1" w:rsidP="00D35281">
            <w:pPr>
              <w:pStyle w:val="TableHeader"/>
              <w:jc w:val="center"/>
              <w:rPr>
                <w:bCs/>
              </w:rPr>
            </w:pPr>
            <w:r w:rsidRPr="00D35281">
              <w:rPr>
                <w:bCs/>
              </w:rPr>
              <w:t>2011</w:t>
            </w:r>
          </w:p>
        </w:tc>
        <w:tc>
          <w:tcPr>
            <w:tcW w:w="1151" w:type="pct"/>
            <w:shd w:val="clear" w:color="auto" w:fill="0065A4"/>
          </w:tcPr>
          <w:p w14:paraId="0A1AE19F" w14:textId="77777777" w:rsidR="00EC59D1" w:rsidRPr="00D35281" w:rsidRDefault="00EC59D1" w:rsidP="00D35281">
            <w:pPr>
              <w:pStyle w:val="TableHeader"/>
              <w:jc w:val="center"/>
              <w:rPr>
                <w:bCs/>
              </w:rPr>
            </w:pPr>
            <w:r w:rsidRPr="00D35281">
              <w:rPr>
                <w:bCs/>
              </w:rPr>
              <w:t>2012</w:t>
            </w:r>
          </w:p>
        </w:tc>
      </w:tr>
      <w:tr w:rsidR="002955C9" w:rsidRPr="00C1107E" w14:paraId="42028882" w14:textId="77777777" w:rsidTr="00133536">
        <w:trPr>
          <w:trHeight w:val="340"/>
        </w:trPr>
        <w:tc>
          <w:tcPr>
            <w:tcW w:w="2555" w:type="pct"/>
            <w:shd w:val="clear" w:color="auto" w:fill="CCEFFC"/>
          </w:tcPr>
          <w:p w14:paraId="0CDE4455" w14:textId="6FF21DA6" w:rsidR="002955C9" w:rsidRPr="002955C9" w:rsidRDefault="002955C9" w:rsidP="00D35281">
            <w:pPr>
              <w:pStyle w:val="TableText"/>
            </w:pPr>
            <w:r w:rsidRPr="002955C9">
              <w:t>Number</w:t>
            </w:r>
          </w:p>
        </w:tc>
        <w:tc>
          <w:tcPr>
            <w:tcW w:w="1295" w:type="pct"/>
            <w:shd w:val="clear" w:color="auto" w:fill="CCEFFC"/>
            <w:vAlign w:val="center"/>
          </w:tcPr>
          <w:p w14:paraId="45F01E10" w14:textId="5D821F1C" w:rsidR="002955C9" w:rsidRPr="002955C9" w:rsidRDefault="002955C9" w:rsidP="00D35281">
            <w:pPr>
              <w:pStyle w:val="TableTextcentred"/>
            </w:pPr>
            <w:r w:rsidRPr="002955C9">
              <w:t>45</w:t>
            </w:r>
          </w:p>
        </w:tc>
        <w:tc>
          <w:tcPr>
            <w:tcW w:w="1151" w:type="pct"/>
            <w:shd w:val="clear" w:color="auto" w:fill="CCEFFC"/>
            <w:vAlign w:val="center"/>
          </w:tcPr>
          <w:p w14:paraId="27BE1398" w14:textId="163C0A72" w:rsidR="002955C9" w:rsidRPr="002955C9" w:rsidRDefault="002955C9" w:rsidP="00D35281">
            <w:pPr>
              <w:pStyle w:val="TableTextcentred"/>
            </w:pPr>
            <w:r w:rsidRPr="002955C9">
              <w:t>45</w:t>
            </w:r>
          </w:p>
        </w:tc>
      </w:tr>
      <w:tr w:rsidR="002955C9" w:rsidRPr="00C1107E" w14:paraId="224B581B" w14:textId="77777777" w:rsidTr="00133536">
        <w:trPr>
          <w:trHeight w:val="340"/>
        </w:trPr>
        <w:tc>
          <w:tcPr>
            <w:tcW w:w="2555" w:type="pct"/>
            <w:shd w:val="clear" w:color="auto" w:fill="CCE0ED"/>
          </w:tcPr>
          <w:p w14:paraId="763BB858" w14:textId="1EC6638C" w:rsidR="002955C9" w:rsidRPr="002955C9" w:rsidRDefault="002955C9" w:rsidP="00D35281">
            <w:pPr>
              <w:pStyle w:val="TableText"/>
            </w:pPr>
            <w:r w:rsidRPr="002955C9">
              <w:t>% clinician</w:t>
            </w:r>
          </w:p>
        </w:tc>
        <w:tc>
          <w:tcPr>
            <w:tcW w:w="1295" w:type="pct"/>
            <w:shd w:val="clear" w:color="auto" w:fill="CCE0ED"/>
            <w:vAlign w:val="center"/>
          </w:tcPr>
          <w:p w14:paraId="6C1BEEFE" w14:textId="750A3A24" w:rsidR="002955C9" w:rsidRPr="002955C9" w:rsidRDefault="002955C9" w:rsidP="00D35281">
            <w:pPr>
              <w:pStyle w:val="TableTextcentred"/>
            </w:pPr>
            <w:r w:rsidRPr="002955C9">
              <w:t>82.6</w:t>
            </w:r>
          </w:p>
        </w:tc>
        <w:tc>
          <w:tcPr>
            <w:tcW w:w="1151" w:type="pct"/>
            <w:shd w:val="clear" w:color="auto" w:fill="CCE0ED"/>
            <w:vAlign w:val="center"/>
          </w:tcPr>
          <w:p w14:paraId="06AC7D30" w14:textId="64D728BB" w:rsidR="002955C9" w:rsidRPr="002955C9" w:rsidRDefault="002955C9" w:rsidP="00D35281">
            <w:pPr>
              <w:pStyle w:val="TableTextcentred"/>
            </w:pPr>
            <w:r w:rsidRPr="002955C9">
              <w:t>88.9</w:t>
            </w:r>
          </w:p>
        </w:tc>
      </w:tr>
      <w:tr w:rsidR="002955C9" w:rsidRPr="00C1107E" w14:paraId="13DA7AEC" w14:textId="77777777" w:rsidTr="00133536">
        <w:trPr>
          <w:trHeight w:val="340"/>
        </w:trPr>
        <w:tc>
          <w:tcPr>
            <w:tcW w:w="2555" w:type="pct"/>
            <w:shd w:val="clear" w:color="auto" w:fill="CCEFFC"/>
          </w:tcPr>
          <w:p w14:paraId="3F7FCA17" w14:textId="692EF61B" w:rsidR="002955C9" w:rsidRPr="002955C9" w:rsidRDefault="002955C9" w:rsidP="00D35281">
            <w:pPr>
              <w:pStyle w:val="TableText"/>
            </w:pPr>
            <w:r w:rsidRPr="002955C9">
              <w:t>% female</w:t>
            </w:r>
          </w:p>
        </w:tc>
        <w:tc>
          <w:tcPr>
            <w:tcW w:w="1295" w:type="pct"/>
            <w:shd w:val="clear" w:color="auto" w:fill="CCEFFC"/>
            <w:vAlign w:val="center"/>
          </w:tcPr>
          <w:p w14:paraId="2478BCBC" w14:textId="415EBF77" w:rsidR="002955C9" w:rsidRPr="002955C9" w:rsidRDefault="002955C9" w:rsidP="00D35281">
            <w:pPr>
              <w:pStyle w:val="TableTextcentred"/>
            </w:pPr>
            <w:r w:rsidRPr="002955C9">
              <w:t>61.3</w:t>
            </w:r>
          </w:p>
        </w:tc>
        <w:tc>
          <w:tcPr>
            <w:tcW w:w="1151" w:type="pct"/>
            <w:shd w:val="clear" w:color="auto" w:fill="CCEFFC"/>
            <w:vAlign w:val="center"/>
          </w:tcPr>
          <w:p w14:paraId="46ED2CBF" w14:textId="47BECEEE" w:rsidR="002955C9" w:rsidRPr="002955C9" w:rsidRDefault="002955C9" w:rsidP="00D35281">
            <w:pPr>
              <w:pStyle w:val="TableTextcentred"/>
            </w:pPr>
            <w:r w:rsidRPr="002955C9">
              <w:t>56.3</w:t>
            </w:r>
          </w:p>
        </w:tc>
      </w:tr>
      <w:tr w:rsidR="002955C9" w:rsidRPr="00C1107E" w14:paraId="66D84917" w14:textId="77777777" w:rsidTr="00133536">
        <w:trPr>
          <w:trHeight w:val="340"/>
        </w:trPr>
        <w:tc>
          <w:tcPr>
            <w:tcW w:w="2555" w:type="pct"/>
            <w:shd w:val="clear" w:color="auto" w:fill="CCE0ED"/>
          </w:tcPr>
          <w:p w14:paraId="3FAA79EA" w14:textId="152D4287" w:rsidR="002955C9" w:rsidRPr="002955C9" w:rsidRDefault="002955C9" w:rsidP="00D35281">
            <w:pPr>
              <w:pStyle w:val="TableText"/>
            </w:pPr>
            <w:r w:rsidRPr="002955C9">
              <w:t>Average age</w:t>
            </w:r>
          </w:p>
        </w:tc>
        <w:tc>
          <w:tcPr>
            <w:tcW w:w="1295" w:type="pct"/>
            <w:shd w:val="clear" w:color="auto" w:fill="CCE0ED"/>
            <w:vAlign w:val="center"/>
          </w:tcPr>
          <w:p w14:paraId="0A13D91B" w14:textId="203E188B" w:rsidR="002955C9" w:rsidRPr="002955C9" w:rsidRDefault="002955C9" w:rsidP="00D35281">
            <w:pPr>
              <w:pStyle w:val="TableTextcentred"/>
            </w:pPr>
            <w:r w:rsidRPr="002955C9">
              <w:t>48.5</w:t>
            </w:r>
          </w:p>
        </w:tc>
        <w:tc>
          <w:tcPr>
            <w:tcW w:w="1151" w:type="pct"/>
            <w:shd w:val="clear" w:color="auto" w:fill="CCE0ED"/>
            <w:vAlign w:val="center"/>
          </w:tcPr>
          <w:p w14:paraId="367CA525" w14:textId="0521943F" w:rsidR="002955C9" w:rsidRPr="002955C9" w:rsidRDefault="002955C9" w:rsidP="00D35281">
            <w:pPr>
              <w:pStyle w:val="TableTextcentred"/>
            </w:pPr>
            <w:r w:rsidRPr="002955C9">
              <w:t>49.8</w:t>
            </w:r>
          </w:p>
        </w:tc>
      </w:tr>
      <w:tr w:rsidR="002955C9" w:rsidRPr="00C1107E" w14:paraId="4015A689" w14:textId="77777777" w:rsidTr="00133536">
        <w:trPr>
          <w:trHeight w:val="340"/>
        </w:trPr>
        <w:tc>
          <w:tcPr>
            <w:tcW w:w="2555" w:type="pct"/>
            <w:shd w:val="clear" w:color="auto" w:fill="CCEFFC"/>
          </w:tcPr>
          <w:p w14:paraId="1278F098" w14:textId="7B52701B" w:rsidR="002955C9" w:rsidRPr="002955C9" w:rsidRDefault="002955C9" w:rsidP="00D35281">
            <w:pPr>
              <w:pStyle w:val="TableText"/>
            </w:pPr>
            <w:r w:rsidRPr="002955C9">
              <w:t>% over 55</w:t>
            </w:r>
          </w:p>
        </w:tc>
        <w:tc>
          <w:tcPr>
            <w:tcW w:w="1295" w:type="pct"/>
            <w:shd w:val="clear" w:color="auto" w:fill="CCEFFC"/>
            <w:vAlign w:val="center"/>
          </w:tcPr>
          <w:p w14:paraId="44B2A6A6" w14:textId="381494FA" w:rsidR="002955C9" w:rsidRPr="002955C9" w:rsidRDefault="002955C9" w:rsidP="00D35281">
            <w:pPr>
              <w:pStyle w:val="TableTextcentred"/>
            </w:pPr>
            <w:r w:rsidRPr="002955C9">
              <w:t>37.8</w:t>
            </w:r>
          </w:p>
        </w:tc>
        <w:tc>
          <w:tcPr>
            <w:tcW w:w="1151" w:type="pct"/>
            <w:shd w:val="clear" w:color="auto" w:fill="CCEFFC"/>
            <w:vAlign w:val="center"/>
          </w:tcPr>
          <w:p w14:paraId="14B00753" w14:textId="1777A310" w:rsidR="002955C9" w:rsidRPr="002955C9" w:rsidRDefault="002955C9" w:rsidP="00D35281">
            <w:pPr>
              <w:pStyle w:val="TableTextcentred"/>
            </w:pPr>
            <w:r w:rsidRPr="002955C9">
              <w:t>41.4</w:t>
            </w:r>
          </w:p>
        </w:tc>
      </w:tr>
      <w:tr w:rsidR="002955C9" w:rsidRPr="00C1107E" w14:paraId="1C0FCB4A" w14:textId="77777777" w:rsidTr="00133536">
        <w:trPr>
          <w:trHeight w:val="340"/>
        </w:trPr>
        <w:tc>
          <w:tcPr>
            <w:tcW w:w="2555" w:type="pct"/>
            <w:shd w:val="clear" w:color="auto" w:fill="CCE0ED"/>
          </w:tcPr>
          <w:p w14:paraId="19A2B621" w14:textId="0DE5B226" w:rsidR="002955C9" w:rsidRPr="002955C9" w:rsidRDefault="002955C9" w:rsidP="00D35281">
            <w:pPr>
              <w:pStyle w:val="TableText"/>
            </w:pPr>
            <w:r w:rsidRPr="002955C9">
              <w:t>Average working hours</w:t>
            </w:r>
          </w:p>
        </w:tc>
        <w:tc>
          <w:tcPr>
            <w:tcW w:w="1295" w:type="pct"/>
            <w:shd w:val="clear" w:color="auto" w:fill="CCE0ED"/>
            <w:vAlign w:val="center"/>
          </w:tcPr>
          <w:p w14:paraId="1231DA18" w14:textId="7802A944" w:rsidR="002955C9" w:rsidRPr="002955C9" w:rsidRDefault="002955C9" w:rsidP="00D35281">
            <w:pPr>
              <w:pStyle w:val="TableTextcentred"/>
            </w:pPr>
            <w:r w:rsidRPr="002955C9">
              <w:t>33.3</w:t>
            </w:r>
          </w:p>
        </w:tc>
        <w:tc>
          <w:tcPr>
            <w:tcW w:w="1151" w:type="pct"/>
            <w:shd w:val="clear" w:color="auto" w:fill="CCE0ED"/>
            <w:vAlign w:val="center"/>
          </w:tcPr>
          <w:p w14:paraId="1D8896D9" w14:textId="27F740BA" w:rsidR="002955C9" w:rsidRPr="002955C9" w:rsidRDefault="002955C9" w:rsidP="00D35281">
            <w:pPr>
              <w:pStyle w:val="TableTextcentred"/>
            </w:pPr>
            <w:r w:rsidRPr="002955C9">
              <w:t>33.7</w:t>
            </w:r>
          </w:p>
        </w:tc>
      </w:tr>
      <w:tr w:rsidR="002955C9" w:rsidRPr="00EC59D1" w14:paraId="74CD7D83" w14:textId="77777777" w:rsidTr="00133536">
        <w:trPr>
          <w:trHeight w:val="340"/>
        </w:trPr>
        <w:tc>
          <w:tcPr>
            <w:tcW w:w="2555" w:type="pct"/>
            <w:shd w:val="clear" w:color="auto" w:fill="CCEFFC"/>
          </w:tcPr>
          <w:p w14:paraId="24F6A229" w14:textId="2DF037A4" w:rsidR="002955C9" w:rsidRPr="002955C9" w:rsidRDefault="002955C9" w:rsidP="00D35281">
            <w:pPr>
              <w:pStyle w:val="TableText"/>
            </w:pPr>
            <w:r w:rsidRPr="002955C9">
              <w:t>Full-time equivalent</w:t>
            </w:r>
          </w:p>
        </w:tc>
        <w:tc>
          <w:tcPr>
            <w:tcW w:w="1295" w:type="pct"/>
            <w:shd w:val="clear" w:color="auto" w:fill="CCEFFC"/>
            <w:vAlign w:val="center"/>
          </w:tcPr>
          <w:p w14:paraId="24B7D54A" w14:textId="74FAB201" w:rsidR="002955C9" w:rsidRPr="002955C9" w:rsidRDefault="002955C9" w:rsidP="00D35281">
            <w:pPr>
              <w:pStyle w:val="TableTextcentred"/>
            </w:pPr>
            <w:r w:rsidRPr="002955C9">
              <w:t>39</w:t>
            </w:r>
          </w:p>
        </w:tc>
        <w:tc>
          <w:tcPr>
            <w:tcW w:w="1151" w:type="pct"/>
            <w:shd w:val="clear" w:color="auto" w:fill="CCEFFC"/>
            <w:vAlign w:val="center"/>
          </w:tcPr>
          <w:p w14:paraId="3B7E3BEB" w14:textId="1B6EC339" w:rsidR="002955C9" w:rsidRPr="002955C9" w:rsidRDefault="002955C9" w:rsidP="00D35281">
            <w:pPr>
              <w:pStyle w:val="TableTextcentred"/>
            </w:pPr>
            <w:r w:rsidRPr="002955C9">
              <w:t>40</w:t>
            </w:r>
          </w:p>
        </w:tc>
      </w:tr>
    </w:tbl>
    <w:p w14:paraId="4B0C6353" w14:textId="20BC7E6D" w:rsidR="004E554B" w:rsidRPr="00483BDC" w:rsidRDefault="004E554B" w:rsidP="00D35281">
      <w:pPr>
        <w:pStyle w:val="Tablenote"/>
      </w:pPr>
      <w:r w:rsidRPr="00483BDC">
        <w:t xml:space="preserve">Source: </w:t>
      </w:r>
      <w:r w:rsidR="004875C1">
        <w:t>NHWDS: dental practitioners 2011 and 2012</w:t>
      </w:r>
    </w:p>
    <w:p w14:paraId="24C6ADE7" w14:textId="76A58623" w:rsidR="00766FB2" w:rsidRPr="008168D4" w:rsidRDefault="00766FB2" w:rsidP="003E45B0">
      <w:pPr>
        <w:pStyle w:val="Heading2"/>
      </w:pPr>
      <w:bookmarkStart w:id="259" w:name="_Toc377045907"/>
      <w:bookmarkStart w:id="260" w:name="_Toc407706414"/>
      <w:r w:rsidRPr="008168D4">
        <w:t>Forensic odontology</w:t>
      </w:r>
      <w:bookmarkEnd w:id="259"/>
      <w:bookmarkEnd w:id="260"/>
    </w:p>
    <w:p w14:paraId="750A375A" w14:textId="77777777" w:rsidR="00766FB2" w:rsidRPr="008168D4" w:rsidRDefault="00766FB2" w:rsidP="00230DAF">
      <w:pPr>
        <w:pStyle w:val="Heading3"/>
      </w:pPr>
      <w:bookmarkStart w:id="261" w:name="_Toc377045908"/>
      <w:r w:rsidRPr="008168D4">
        <w:t xml:space="preserve">What is a forensic </w:t>
      </w:r>
      <w:proofErr w:type="spellStart"/>
      <w:r w:rsidRPr="008168D4">
        <w:t>odontologist</w:t>
      </w:r>
      <w:proofErr w:type="spellEnd"/>
      <w:r w:rsidRPr="008168D4">
        <w:t>?</w:t>
      </w:r>
      <w:bookmarkEnd w:id="261"/>
    </w:p>
    <w:p w14:paraId="23FA7FFE" w14:textId="77777777" w:rsidR="00766FB2" w:rsidRPr="00483BDC" w:rsidRDefault="00766FB2" w:rsidP="00230DAF">
      <w:r w:rsidRPr="00483BDC">
        <w:t xml:space="preserve">Forensic </w:t>
      </w:r>
      <w:proofErr w:type="spellStart"/>
      <w:r w:rsidRPr="00483BDC">
        <w:t>odontologists</w:t>
      </w:r>
      <w:proofErr w:type="spellEnd"/>
      <w:r w:rsidRPr="00483BDC">
        <w:t xml:space="preserve">, or forensic dentists, work in the branch of dentistry that is involved with the examination and evaluation of dental evidence, which may then be presented in the interests of justice. Forensic </w:t>
      </w:r>
      <w:proofErr w:type="spellStart"/>
      <w:r w:rsidRPr="00483BDC">
        <w:t>odontologists</w:t>
      </w:r>
      <w:proofErr w:type="spellEnd"/>
      <w:r w:rsidRPr="00483BDC">
        <w:t xml:space="preserve"> are involved in:</w:t>
      </w:r>
    </w:p>
    <w:p w14:paraId="5C0CF655" w14:textId="77777777" w:rsidR="00766FB2" w:rsidRPr="000573CC" w:rsidRDefault="00766FB2" w:rsidP="00CF0B0D">
      <w:pPr>
        <w:pStyle w:val="ListParagraph"/>
        <w:numPr>
          <w:ilvl w:val="0"/>
          <w:numId w:val="26"/>
        </w:numPr>
      </w:pPr>
      <w:r w:rsidRPr="000573CC">
        <w:t>Identification of unknown human remains</w:t>
      </w:r>
    </w:p>
    <w:p w14:paraId="78530A85" w14:textId="77777777" w:rsidR="00766FB2" w:rsidRPr="000573CC" w:rsidRDefault="00766FB2" w:rsidP="00CF0B0D">
      <w:pPr>
        <w:pStyle w:val="ListParagraph"/>
        <w:numPr>
          <w:ilvl w:val="0"/>
          <w:numId w:val="26"/>
        </w:numPr>
      </w:pPr>
      <w:r w:rsidRPr="000573CC">
        <w:t>Identification of unknown deceased individuals following mass disasters</w:t>
      </w:r>
    </w:p>
    <w:p w14:paraId="24C782E2" w14:textId="77777777" w:rsidR="00766FB2" w:rsidRPr="000573CC" w:rsidRDefault="00766FB2" w:rsidP="00CF0B0D">
      <w:pPr>
        <w:pStyle w:val="ListParagraph"/>
        <w:numPr>
          <w:ilvl w:val="0"/>
          <w:numId w:val="26"/>
        </w:numPr>
      </w:pPr>
      <w:r w:rsidRPr="000573CC">
        <w:t>Examination and assessment of bite mark injuries</w:t>
      </w:r>
    </w:p>
    <w:p w14:paraId="14F4E79A" w14:textId="77777777" w:rsidR="00766FB2" w:rsidRPr="000573CC" w:rsidRDefault="00766FB2" w:rsidP="00CF0B0D">
      <w:pPr>
        <w:pStyle w:val="ListParagraph"/>
        <w:numPr>
          <w:ilvl w:val="0"/>
          <w:numId w:val="26"/>
        </w:numPr>
      </w:pPr>
      <w:r w:rsidRPr="000573CC">
        <w:t>Examination and assessment of facial injuries following assault or trauma</w:t>
      </w:r>
    </w:p>
    <w:p w14:paraId="1265CE13" w14:textId="77777777" w:rsidR="00766FB2" w:rsidRPr="000573CC" w:rsidRDefault="00766FB2" w:rsidP="00CF0B0D">
      <w:pPr>
        <w:pStyle w:val="ListParagraph"/>
        <w:numPr>
          <w:ilvl w:val="0"/>
          <w:numId w:val="26"/>
        </w:numPr>
      </w:pPr>
      <w:r w:rsidRPr="000573CC">
        <w:t>Age assessment of both living and deceased persons</w:t>
      </w:r>
    </w:p>
    <w:p w14:paraId="669F5B2F" w14:textId="77777777" w:rsidR="00766FB2" w:rsidRPr="000573CC" w:rsidRDefault="00766FB2" w:rsidP="00CF0B0D">
      <w:pPr>
        <w:pStyle w:val="ListParagraph"/>
        <w:numPr>
          <w:ilvl w:val="0"/>
          <w:numId w:val="26"/>
        </w:numPr>
      </w:pPr>
      <w:r w:rsidRPr="000573CC">
        <w:t>Examination and assessment of child abuse injuries</w:t>
      </w:r>
    </w:p>
    <w:p w14:paraId="0A7A0154" w14:textId="091D09F9" w:rsidR="00F22A3B" w:rsidRPr="000573CC" w:rsidRDefault="00766FB2" w:rsidP="00CF0B0D">
      <w:pPr>
        <w:pStyle w:val="ListParagraph"/>
        <w:numPr>
          <w:ilvl w:val="0"/>
          <w:numId w:val="26"/>
        </w:numPr>
      </w:pPr>
      <w:r w:rsidRPr="000573CC">
        <w:t>Civil cases involving malpractice and fraud allegations.</w:t>
      </w:r>
      <w:r w:rsidR="00F22A3B" w:rsidRPr="000573CC">
        <w:rPr>
          <w:vertAlign w:val="superscript"/>
        </w:rPr>
        <w:endnoteReference w:id="42"/>
      </w:r>
    </w:p>
    <w:p w14:paraId="0591B289" w14:textId="77777777" w:rsidR="00766FB2" w:rsidRPr="00483BDC" w:rsidRDefault="00766FB2" w:rsidP="00230DAF">
      <w:pPr>
        <w:pStyle w:val="Heading3"/>
      </w:pPr>
      <w:bookmarkStart w:id="262" w:name="_Toc377045909"/>
      <w:r w:rsidRPr="00483BDC">
        <w:t xml:space="preserve">How are forensic </w:t>
      </w:r>
      <w:proofErr w:type="spellStart"/>
      <w:r w:rsidRPr="00483BDC">
        <w:t>odontologists</w:t>
      </w:r>
      <w:proofErr w:type="spellEnd"/>
      <w:r w:rsidRPr="00483BDC">
        <w:t xml:space="preserve"> trained?</w:t>
      </w:r>
      <w:bookmarkEnd w:id="262"/>
    </w:p>
    <w:p w14:paraId="417ADC08" w14:textId="191300A3" w:rsidR="00766FB2" w:rsidRPr="00483BDC" w:rsidRDefault="00766FB2" w:rsidP="00230DAF">
      <w:r w:rsidRPr="00483BDC">
        <w:t xml:space="preserve">There are no currently </w:t>
      </w:r>
      <w:r w:rsidR="00150BB4">
        <w:t>approved</w:t>
      </w:r>
      <w:r w:rsidR="00150BB4" w:rsidRPr="00483BDC">
        <w:t xml:space="preserve"> </w:t>
      </w:r>
      <w:r w:rsidR="00686729">
        <w:t>programme</w:t>
      </w:r>
      <w:r w:rsidRPr="00483BDC">
        <w:t>s</w:t>
      </w:r>
      <w:r w:rsidR="00150BB4">
        <w:t xml:space="preserve"> of study</w:t>
      </w:r>
      <w:r w:rsidRPr="00483BDC">
        <w:t xml:space="preserve"> to train forensic </w:t>
      </w:r>
      <w:proofErr w:type="spellStart"/>
      <w:r w:rsidRPr="00483BDC">
        <w:t>odontologists</w:t>
      </w:r>
      <w:proofErr w:type="spellEnd"/>
      <w:r w:rsidRPr="00483BDC">
        <w:t xml:space="preserve"> in Australia. Specialists wishing to register as forensic </w:t>
      </w:r>
      <w:proofErr w:type="spellStart"/>
      <w:r w:rsidRPr="00483BDC">
        <w:t>odontologists</w:t>
      </w:r>
      <w:proofErr w:type="spellEnd"/>
      <w:r w:rsidRPr="00483BDC">
        <w:t xml:space="preserve"> will have their applications evaluated by the </w:t>
      </w:r>
      <w:r w:rsidR="009D4B97">
        <w:t>DBA</w:t>
      </w:r>
      <w:r w:rsidRPr="00483BDC">
        <w:t xml:space="preserve"> on a case-by-case basis. </w:t>
      </w:r>
    </w:p>
    <w:p w14:paraId="2157E378" w14:textId="33F55974" w:rsidR="00766FB2" w:rsidRPr="00483BDC" w:rsidRDefault="00826892" w:rsidP="00230DAF">
      <w:r w:rsidRPr="00483BDC">
        <w:t>Non-</w:t>
      </w:r>
      <w:r w:rsidR="00150BB4">
        <w:t>approved</w:t>
      </w:r>
      <w:r w:rsidR="00150BB4" w:rsidRPr="00483BDC">
        <w:t xml:space="preserve"> </w:t>
      </w:r>
      <w:r w:rsidRPr="00483BDC">
        <w:t>c</w:t>
      </w:r>
      <w:r w:rsidR="00766FB2" w:rsidRPr="00483BDC">
        <w:t xml:space="preserve">ourses in forensic odontology are offered at several universities in Australia. The University of Western Australia offers a Graduate Diploma in Forensic Odontology, of one year duration. The University of Adelaide also offers one-year Graduate Diploma in Forensic Odontology, as well as offering a Bachelor of Science in Dentistry with Honours in Forensic Odontology and higher research degrees in </w:t>
      </w:r>
      <w:r w:rsidR="00766FB2" w:rsidRPr="00483BDC">
        <w:lastRenderedPageBreak/>
        <w:t xml:space="preserve">forensic odontology. The University of Melbourne has previous offered a one-year Graduate Diploma in Forensic Odontology, but ceased intake for this </w:t>
      </w:r>
      <w:r w:rsidR="00686729">
        <w:t>programme</w:t>
      </w:r>
      <w:r w:rsidR="00766FB2" w:rsidRPr="00483BDC">
        <w:t xml:space="preserve"> in 2013. </w:t>
      </w:r>
    </w:p>
    <w:p w14:paraId="43BE2DCA" w14:textId="7D4E078D" w:rsidR="00766FB2" w:rsidRPr="00483BDC" w:rsidRDefault="00766FB2" w:rsidP="00230DAF">
      <w:r w:rsidRPr="00483BDC">
        <w:t>The Royal College of Pathologists of Australasia offers a five-year Fellowship of the Faculty of Forensic Odontology</w:t>
      </w:r>
      <w:r w:rsidR="009D4B97">
        <w:t>.</w:t>
      </w:r>
      <w:r w:rsidR="00CF4E21" w:rsidRPr="000034D1">
        <w:rPr>
          <w:rStyle w:val="EndnoteReference"/>
        </w:rPr>
        <w:endnoteReference w:id="43"/>
      </w:r>
      <w:r w:rsidR="00C047EC">
        <w:t xml:space="preserve"> </w:t>
      </w:r>
    </w:p>
    <w:p w14:paraId="71EF64E3" w14:textId="77777777" w:rsidR="00766FB2" w:rsidRPr="00483BDC" w:rsidRDefault="00766FB2" w:rsidP="00230DAF">
      <w:pPr>
        <w:pStyle w:val="Heading3"/>
      </w:pPr>
      <w:bookmarkStart w:id="263" w:name="_Toc377045910"/>
      <w:r w:rsidRPr="00483BDC">
        <w:t xml:space="preserve">What is the assessment process for overseas-trained forensic </w:t>
      </w:r>
      <w:proofErr w:type="spellStart"/>
      <w:r w:rsidRPr="00483BDC">
        <w:t>odontologists</w:t>
      </w:r>
      <w:proofErr w:type="spellEnd"/>
      <w:r w:rsidRPr="00483BDC">
        <w:t>?</w:t>
      </w:r>
      <w:bookmarkEnd w:id="263"/>
    </w:p>
    <w:p w14:paraId="52DE1021" w14:textId="6C391EA7" w:rsidR="009D4B97" w:rsidRPr="009B6578" w:rsidRDefault="009D4B97" w:rsidP="00230DAF">
      <w:r>
        <w:t xml:space="preserve">Most overseas-trained dental specialists need to have their specialist </w:t>
      </w:r>
      <w:r w:rsidRPr="004E33B4">
        <w:t>qualification assessed as substantially equivalent to an approved qualification for the specialty</w:t>
      </w:r>
      <w:r>
        <w:t xml:space="preserve">. However there is no approved accredited qualification for forensic odontology in Australia. Therefore, an overseas-trained forensic </w:t>
      </w:r>
      <w:proofErr w:type="spellStart"/>
      <w:r>
        <w:t>odontologist</w:t>
      </w:r>
      <w:proofErr w:type="spellEnd"/>
      <w:r>
        <w:t xml:space="preserve"> would have their application referred to a committee of the DBA with </w:t>
      </w:r>
      <w:r w:rsidRPr="009B6578">
        <w:t xml:space="preserve">the requisite expertise and experience </w:t>
      </w:r>
      <w:r>
        <w:t xml:space="preserve">to be able to assess the </w:t>
      </w:r>
      <w:r w:rsidRPr="009B6578">
        <w:t>ov</w:t>
      </w:r>
      <w:r>
        <w:t>erseas specialist qualification</w:t>
      </w:r>
      <w:r w:rsidRPr="009B6578">
        <w:t>.</w:t>
      </w:r>
    </w:p>
    <w:p w14:paraId="2C1DA7AB" w14:textId="6659DB2F" w:rsidR="009D4B97" w:rsidRDefault="009D4B97" w:rsidP="00230DAF">
      <w:r w:rsidRPr="004E33B4">
        <w:t xml:space="preserve">In addition, </w:t>
      </w:r>
      <w:r>
        <w:t xml:space="preserve">the </w:t>
      </w:r>
      <w:r w:rsidRPr="004E33B4">
        <w:t>DBA’s Specialist Registration Standard requires specialist registration applicants to have completed a minimum of two years general dental practice in addition to meeting all other requirements for general registration as a dentist. The general practice requirement may be achieved by experience outside Australia, subject to assessment and approval by the DBA</w:t>
      </w:r>
      <w:r w:rsidRPr="00483BDC">
        <w:t>.</w:t>
      </w:r>
      <w:r w:rsidRPr="00483BDC">
        <w:rPr>
          <w:vertAlign w:val="superscript"/>
        </w:rPr>
        <w:endnoteReference w:id="44"/>
      </w:r>
    </w:p>
    <w:p w14:paraId="432C4ED6" w14:textId="77777777" w:rsidR="00766FB2" w:rsidRPr="00483BDC" w:rsidRDefault="00766FB2" w:rsidP="00230DAF">
      <w:pPr>
        <w:pStyle w:val="Heading3"/>
      </w:pPr>
      <w:bookmarkStart w:id="264" w:name="_Toc377045911"/>
      <w:r w:rsidRPr="00483BDC">
        <w:t xml:space="preserve">What issues have stakeholders identified for the forensic </w:t>
      </w:r>
      <w:proofErr w:type="spellStart"/>
      <w:r w:rsidR="00C354D0" w:rsidRPr="00483BDC">
        <w:t>odontologist</w:t>
      </w:r>
      <w:proofErr w:type="spellEnd"/>
      <w:r w:rsidRPr="00483BDC">
        <w:t xml:space="preserve"> workforce?</w:t>
      </w:r>
      <w:bookmarkEnd w:id="264"/>
    </w:p>
    <w:p w14:paraId="15D94867" w14:textId="56C5B4F0" w:rsidR="005D3394" w:rsidRPr="00483BDC" w:rsidRDefault="00D513E6" w:rsidP="00230DAF">
      <w:r>
        <w:t xml:space="preserve">No specific issues were highlighted by stakeholders for the forensic </w:t>
      </w:r>
      <w:proofErr w:type="spellStart"/>
      <w:r>
        <w:t>odontologist</w:t>
      </w:r>
      <w:proofErr w:type="spellEnd"/>
      <w:r>
        <w:t xml:space="preserve"> workforce</w:t>
      </w:r>
      <w:r w:rsidR="005D3394" w:rsidRPr="00483BDC">
        <w:t xml:space="preserve">. </w:t>
      </w:r>
    </w:p>
    <w:p w14:paraId="4BBB5708" w14:textId="77777777" w:rsidR="00766FB2" w:rsidRPr="00483BDC" w:rsidRDefault="00766FB2" w:rsidP="00230DAF">
      <w:pPr>
        <w:pStyle w:val="Heading3"/>
      </w:pPr>
      <w:bookmarkStart w:id="265" w:name="_Toc377045914"/>
      <w:r w:rsidRPr="00483BDC">
        <w:t>Workforce characteristics</w:t>
      </w:r>
      <w:bookmarkEnd w:id="265"/>
    </w:p>
    <w:p w14:paraId="6D06AFE9" w14:textId="58E783FC" w:rsidR="00B70CAF" w:rsidRPr="004C7938" w:rsidRDefault="002024BE" w:rsidP="00230DAF">
      <w:r w:rsidRPr="00483BDC">
        <w:fldChar w:fldCharType="begin"/>
      </w:r>
      <w:r w:rsidRPr="00483BDC">
        <w:instrText xml:space="preserve"> REF _Ref378770901 \h  \* MERGEFORMAT </w:instrText>
      </w:r>
      <w:r w:rsidRPr="00483BDC">
        <w:fldChar w:fldCharType="separate"/>
      </w:r>
      <w:r w:rsidR="00E91C85" w:rsidRPr="00BD2823">
        <w:rPr>
          <w:noProof/>
          <w:szCs w:val="18"/>
        </w:rPr>
        <w:t>Table</w:t>
      </w:r>
      <w:r w:rsidR="00E91C85" w:rsidRPr="00BD2823">
        <w:rPr>
          <w:szCs w:val="18"/>
        </w:rPr>
        <w:t xml:space="preserve"> </w:t>
      </w:r>
      <w:r w:rsidR="00E91C85">
        <w:rPr>
          <w:noProof/>
          <w:szCs w:val="18"/>
        </w:rPr>
        <w:t>34</w:t>
      </w:r>
      <w:r w:rsidRPr="00483BDC">
        <w:fldChar w:fldCharType="end"/>
      </w:r>
      <w:r w:rsidR="00C354D0" w:rsidRPr="00483BDC">
        <w:t xml:space="preserve"> shows the number </w:t>
      </w:r>
      <w:r w:rsidR="00B71155">
        <w:t xml:space="preserve">and selected characteristics </w:t>
      </w:r>
      <w:r w:rsidR="00C354D0" w:rsidRPr="00483BDC">
        <w:t xml:space="preserve">of employed registered forensic </w:t>
      </w:r>
      <w:proofErr w:type="spellStart"/>
      <w:r w:rsidR="00C354D0" w:rsidRPr="00483BDC">
        <w:t>odontologists</w:t>
      </w:r>
      <w:proofErr w:type="spellEnd"/>
      <w:r w:rsidR="00C354D0" w:rsidRPr="00483BDC">
        <w:t xml:space="preserve"> in</w:t>
      </w:r>
      <w:r w:rsidR="00B71155">
        <w:t xml:space="preserve"> 2011 and 2012.</w:t>
      </w:r>
      <w:r w:rsidR="00C354D0" w:rsidRPr="00483BDC">
        <w:t xml:space="preserve"> In both years, average weekly working hours were lower than other dental </w:t>
      </w:r>
      <w:r w:rsidR="003A54A9">
        <w:t>specialty</w:t>
      </w:r>
      <w:r w:rsidR="00C354D0" w:rsidRPr="00483BDC">
        <w:t xml:space="preserve"> workforces. </w:t>
      </w:r>
    </w:p>
    <w:p w14:paraId="34976DF7" w14:textId="6C105F20" w:rsidR="00B70CAF" w:rsidRPr="00D538B8" w:rsidRDefault="00B70CAF" w:rsidP="00547C25">
      <w:pPr>
        <w:pStyle w:val="Caption"/>
      </w:pPr>
      <w:bookmarkStart w:id="266" w:name="_Ref378770901"/>
      <w:bookmarkStart w:id="267" w:name="_Toc409599557"/>
      <w:r w:rsidRPr="00D538B8">
        <w:lastRenderedPageBreak/>
        <w:t xml:space="preserve">Table </w:t>
      </w:r>
      <w:fldSimple w:instr=" SEQ Table \* ARABIC ">
        <w:r w:rsidR="00E91C85" w:rsidRPr="00D538B8">
          <w:t>34</w:t>
        </w:r>
      </w:fldSimple>
      <w:bookmarkEnd w:id="266"/>
      <w:r w:rsidRPr="00D538B8">
        <w:t xml:space="preserve">: </w:t>
      </w:r>
      <w:r w:rsidR="00651ECD" w:rsidRPr="00D538B8">
        <w:t>Employed r</w:t>
      </w:r>
      <w:r w:rsidR="004E554B" w:rsidRPr="00D538B8">
        <w:t>egistered specialists</w:t>
      </w:r>
      <w:r w:rsidR="006C7ACB" w:rsidRPr="00D538B8">
        <w:t xml:space="preserve">: </w:t>
      </w:r>
      <w:r w:rsidR="004E554B" w:rsidRPr="00D538B8">
        <w:t>f</w:t>
      </w:r>
      <w:r w:rsidRPr="00D538B8">
        <w:t xml:space="preserve">orensic </w:t>
      </w:r>
      <w:proofErr w:type="spellStart"/>
      <w:r w:rsidRPr="00D538B8">
        <w:t>odontologists</w:t>
      </w:r>
      <w:proofErr w:type="spellEnd"/>
      <w:r w:rsidRPr="00D538B8">
        <w:t>, workforce characteristics, 2011 and 2012</w:t>
      </w:r>
      <w:bookmarkEnd w:id="267"/>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CEFFC"/>
        <w:tblLook w:val="0480" w:firstRow="0" w:lastRow="0" w:firstColumn="1" w:lastColumn="0" w:noHBand="0" w:noVBand="1"/>
        <w:tblDescription w:val="Table 34 shows the number and selected characteristics of employed registered forensic odontologists in 2011 and 2012. In both years, average weekly working hours were lower than other dental specialty workforces. "/>
      </w:tblPr>
      <w:tblGrid>
        <w:gridCol w:w="4722"/>
        <w:gridCol w:w="2394"/>
        <w:gridCol w:w="2126"/>
      </w:tblGrid>
      <w:tr w:rsidR="00EC59D1" w:rsidRPr="00D35281" w14:paraId="4A5E3F6E" w14:textId="77777777" w:rsidTr="00133536">
        <w:trPr>
          <w:tblHeader/>
        </w:trPr>
        <w:tc>
          <w:tcPr>
            <w:tcW w:w="2555" w:type="pct"/>
            <w:shd w:val="clear" w:color="auto" w:fill="0065A4"/>
          </w:tcPr>
          <w:p w14:paraId="0A54EDF3" w14:textId="10080F5C" w:rsidR="00EC59D1" w:rsidRPr="001F30C4" w:rsidRDefault="001F30C4" w:rsidP="001F30C4">
            <w:pPr>
              <w:pStyle w:val="TableHeader"/>
              <w:keepNext/>
            </w:pPr>
            <w:r w:rsidRPr="001F30C4">
              <w:t>Workforce character</w:t>
            </w:r>
            <w:bookmarkStart w:id="268" w:name="ColumnTitle_34"/>
            <w:bookmarkEnd w:id="268"/>
            <w:r w:rsidRPr="001F30C4">
              <w:t>istic</w:t>
            </w:r>
          </w:p>
        </w:tc>
        <w:tc>
          <w:tcPr>
            <w:tcW w:w="1295" w:type="pct"/>
            <w:shd w:val="clear" w:color="auto" w:fill="0065A4"/>
          </w:tcPr>
          <w:p w14:paraId="7739315B" w14:textId="77777777" w:rsidR="00EC59D1" w:rsidRPr="00D35281" w:rsidRDefault="00EC59D1" w:rsidP="001F30C4">
            <w:pPr>
              <w:pStyle w:val="TableHeader"/>
              <w:keepNext/>
              <w:jc w:val="center"/>
              <w:rPr>
                <w:bCs/>
              </w:rPr>
            </w:pPr>
            <w:r w:rsidRPr="00D35281">
              <w:rPr>
                <w:bCs/>
              </w:rPr>
              <w:t>2011</w:t>
            </w:r>
          </w:p>
        </w:tc>
        <w:tc>
          <w:tcPr>
            <w:tcW w:w="1151" w:type="pct"/>
            <w:shd w:val="clear" w:color="auto" w:fill="0065A4"/>
          </w:tcPr>
          <w:p w14:paraId="68276518" w14:textId="77777777" w:rsidR="00EC59D1" w:rsidRPr="00D35281" w:rsidRDefault="00EC59D1" w:rsidP="001F30C4">
            <w:pPr>
              <w:pStyle w:val="TableHeader"/>
              <w:keepNext/>
              <w:jc w:val="center"/>
              <w:rPr>
                <w:bCs/>
              </w:rPr>
            </w:pPr>
            <w:r w:rsidRPr="00D35281">
              <w:rPr>
                <w:bCs/>
              </w:rPr>
              <w:t>2012</w:t>
            </w:r>
          </w:p>
        </w:tc>
      </w:tr>
      <w:tr w:rsidR="002955C9" w:rsidRPr="00C1107E" w14:paraId="7A96D4B5" w14:textId="77777777" w:rsidTr="00133536">
        <w:trPr>
          <w:trHeight w:val="340"/>
        </w:trPr>
        <w:tc>
          <w:tcPr>
            <w:tcW w:w="2555" w:type="pct"/>
            <w:shd w:val="clear" w:color="auto" w:fill="CCEFFC"/>
          </w:tcPr>
          <w:p w14:paraId="1CB44684" w14:textId="72B61F4C" w:rsidR="002955C9" w:rsidRPr="002955C9" w:rsidRDefault="002955C9" w:rsidP="001F30C4">
            <w:pPr>
              <w:pStyle w:val="TableText"/>
              <w:keepNext/>
            </w:pPr>
            <w:r w:rsidRPr="002955C9">
              <w:t>Number</w:t>
            </w:r>
          </w:p>
        </w:tc>
        <w:tc>
          <w:tcPr>
            <w:tcW w:w="1295" w:type="pct"/>
            <w:shd w:val="clear" w:color="auto" w:fill="CCEFFC"/>
            <w:vAlign w:val="center"/>
          </w:tcPr>
          <w:p w14:paraId="4B01EA7A" w14:textId="34A4990A" w:rsidR="002955C9" w:rsidRPr="002955C9" w:rsidRDefault="002955C9" w:rsidP="001F30C4">
            <w:pPr>
              <w:pStyle w:val="TableTextcentred"/>
              <w:keepNext/>
            </w:pPr>
            <w:r w:rsidRPr="002955C9">
              <w:t>24</w:t>
            </w:r>
          </w:p>
        </w:tc>
        <w:tc>
          <w:tcPr>
            <w:tcW w:w="1151" w:type="pct"/>
            <w:shd w:val="clear" w:color="auto" w:fill="CCEFFC"/>
            <w:vAlign w:val="center"/>
          </w:tcPr>
          <w:p w14:paraId="238D30D3" w14:textId="0D8C39DF" w:rsidR="002955C9" w:rsidRPr="002955C9" w:rsidRDefault="002955C9" w:rsidP="001F30C4">
            <w:pPr>
              <w:pStyle w:val="TableTextcentred"/>
              <w:keepNext/>
            </w:pPr>
            <w:r w:rsidRPr="002955C9">
              <w:t>25</w:t>
            </w:r>
          </w:p>
        </w:tc>
      </w:tr>
      <w:tr w:rsidR="002955C9" w:rsidRPr="00C1107E" w14:paraId="128189EF" w14:textId="77777777" w:rsidTr="00133536">
        <w:trPr>
          <w:trHeight w:val="340"/>
        </w:trPr>
        <w:tc>
          <w:tcPr>
            <w:tcW w:w="2555" w:type="pct"/>
            <w:shd w:val="clear" w:color="auto" w:fill="CCE0ED"/>
          </w:tcPr>
          <w:p w14:paraId="076B1D97" w14:textId="03D59056" w:rsidR="002955C9" w:rsidRPr="002955C9" w:rsidRDefault="002955C9" w:rsidP="001F30C4">
            <w:pPr>
              <w:pStyle w:val="TableText"/>
              <w:keepNext/>
            </w:pPr>
            <w:r w:rsidRPr="002955C9">
              <w:t>% clinician</w:t>
            </w:r>
          </w:p>
        </w:tc>
        <w:tc>
          <w:tcPr>
            <w:tcW w:w="1295" w:type="pct"/>
            <w:shd w:val="clear" w:color="auto" w:fill="CCE0ED"/>
            <w:vAlign w:val="center"/>
          </w:tcPr>
          <w:p w14:paraId="335AEAD2" w14:textId="5CFB1AEC" w:rsidR="002955C9" w:rsidRPr="002955C9" w:rsidRDefault="002955C9" w:rsidP="001F30C4">
            <w:pPr>
              <w:pStyle w:val="TableTextcentred"/>
              <w:keepNext/>
            </w:pPr>
            <w:r w:rsidRPr="002955C9">
              <w:t>61.2</w:t>
            </w:r>
          </w:p>
        </w:tc>
        <w:tc>
          <w:tcPr>
            <w:tcW w:w="1151" w:type="pct"/>
            <w:shd w:val="clear" w:color="auto" w:fill="CCE0ED"/>
            <w:vAlign w:val="center"/>
          </w:tcPr>
          <w:p w14:paraId="41EF4046" w14:textId="6CFF2003" w:rsidR="002955C9" w:rsidRPr="002955C9" w:rsidRDefault="002955C9" w:rsidP="001F30C4">
            <w:pPr>
              <w:pStyle w:val="TableTextcentred"/>
              <w:keepNext/>
            </w:pPr>
            <w:r w:rsidRPr="002955C9">
              <w:t>68.2</w:t>
            </w:r>
          </w:p>
        </w:tc>
      </w:tr>
      <w:tr w:rsidR="002955C9" w:rsidRPr="00C1107E" w14:paraId="4747D159" w14:textId="77777777" w:rsidTr="00133536">
        <w:trPr>
          <w:trHeight w:val="340"/>
        </w:trPr>
        <w:tc>
          <w:tcPr>
            <w:tcW w:w="2555" w:type="pct"/>
            <w:shd w:val="clear" w:color="auto" w:fill="CCEFFC"/>
          </w:tcPr>
          <w:p w14:paraId="0E955AC3" w14:textId="3AAFB095" w:rsidR="002955C9" w:rsidRPr="002955C9" w:rsidRDefault="002955C9" w:rsidP="001F30C4">
            <w:pPr>
              <w:pStyle w:val="TableText"/>
              <w:keepNext/>
            </w:pPr>
            <w:r w:rsidRPr="002955C9">
              <w:t>% female</w:t>
            </w:r>
          </w:p>
        </w:tc>
        <w:tc>
          <w:tcPr>
            <w:tcW w:w="1295" w:type="pct"/>
            <w:shd w:val="clear" w:color="auto" w:fill="CCEFFC"/>
            <w:vAlign w:val="center"/>
          </w:tcPr>
          <w:p w14:paraId="12C7A284" w14:textId="44EDCE47" w:rsidR="002955C9" w:rsidRPr="002955C9" w:rsidRDefault="002955C9" w:rsidP="001F30C4">
            <w:pPr>
              <w:pStyle w:val="TableTextcentred"/>
              <w:keepNext/>
            </w:pPr>
            <w:r w:rsidRPr="002955C9">
              <w:t>43.4</w:t>
            </w:r>
          </w:p>
        </w:tc>
        <w:tc>
          <w:tcPr>
            <w:tcW w:w="1151" w:type="pct"/>
            <w:shd w:val="clear" w:color="auto" w:fill="CCEFFC"/>
            <w:vAlign w:val="center"/>
          </w:tcPr>
          <w:p w14:paraId="0FB253DC" w14:textId="53BD0BD2" w:rsidR="002955C9" w:rsidRPr="002955C9" w:rsidRDefault="002955C9" w:rsidP="001F30C4">
            <w:pPr>
              <w:pStyle w:val="TableTextcentred"/>
              <w:keepNext/>
            </w:pPr>
            <w:r w:rsidRPr="002955C9">
              <w:t>31.7</w:t>
            </w:r>
          </w:p>
        </w:tc>
      </w:tr>
      <w:tr w:rsidR="002955C9" w:rsidRPr="00C1107E" w14:paraId="6A9256CE" w14:textId="77777777" w:rsidTr="00133536">
        <w:trPr>
          <w:trHeight w:val="340"/>
        </w:trPr>
        <w:tc>
          <w:tcPr>
            <w:tcW w:w="2555" w:type="pct"/>
            <w:shd w:val="clear" w:color="auto" w:fill="CCE0ED"/>
          </w:tcPr>
          <w:p w14:paraId="2937268A" w14:textId="134337E8" w:rsidR="002955C9" w:rsidRPr="002955C9" w:rsidRDefault="002955C9" w:rsidP="001F30C4">
            <w:pPr>
              <w:pStyle w:val="TableText"/>
              <w:keepNext/>
            </w:pPr>
            <w:r w:rsidRPr="002955C9">
              <w:t>Average age</w:t>
            </w:r>
          </w:p>
        </w:tc>
        <w:tc>
          <w:tcPr>
            <w:tcW w:w="1295" w:type="pct"/>
            <w:shd w:val="clear" w:color="auto" w:fill="CCE0ED"/>
            <w:vAlign w:val="center"/>
          </w:tcPr>
          <w:p w14:paraId="43CE427E" w14:textId="4F790DE4" w:rsidR="002955C9" w:rsidRPr="002955C9" w:rsidRDefault="002955C9" w:rsidP="001F30C4">
            <w:pPr>
              <w:pStyle w:val="TableTextcentred"/>
              <w:keepNext/>
            </w:pPr>
            <w:r w:rsidRPr="002955C9">
              <w:t>53.5</w:t>
            </w:r>
          </w:p>
        </w:tc>
        <w:tc>
          <w:tcPr>
            <w:tcW w:w="1151" w:type="pct"/>
            <w:shd w:val="clear" w:color="auto" w:fill="CCE0ED"/>
            <w:vAlign w:val="center"/>
          </w:tcPr>
          <w:p w14:paraId="5AD9A4C1" w14:textId="6C29A9CB" w:rsidR="002955C9" w:rsidRPr="002955C9" w:rsidRDefault="002955C9" w:rsidP="001F30C4">
            <w:pPr>
              <w:pStyle w:val="TableTextcentred"/>
              <w:keepNext/>
            </w:pPr>
            <w:r w:rsidRPr="002955C9">
              <w:t>52.7</w:t>
            </w:r>
          </w:p>
        </w:tc>
      </w:tr>
      <w:tr w:rsidR="002955C9" w:rsidRPr="00C1107E" w14:paraId="061D9568" w14:textId="77777777" w:rsidTr="00133536">
        <w:trPr>
          <w:trHeight w:val="340"/>
        </w:trPr>
        <w:tc>
          <w:tcPr>
            <w:tcW w:w="2555" w:type="pct"/>
            <w:shd w:val="clear" w:color="auto" w:fill="CCEFFC"/>
          </w:tcPr>
          <w:p w14:paraId="0B18FCBF" w14:textId="2E2EF03D" w:rsidR="002955C9" w:rsidRPr="002955C9" w:rsidRDefault="002955C9" w:rsidP="001F30C4">
            <w:pPr>
              <w:pStyle w:val="TableText"/>
              <w:keepNext/>
            </w:pPr>
            <w:r w:rsidRPr="002955C9">
              <w:t>% over 55</w:t>
            </w:r>
          </w:p>
        </w:tc>
        <w:tc>
          <w:tcPr>
            <w:tcW w:w="1295" w:type="pct"/>
            <w:shd w:val="clear" w:color="auto" w:fill="CCEFFC"/>
            <w:vAlign w:val="center"/>
          </w:tcPr>
          <w:p w14:paraId="58A4F20B" w14:textId="2B75D977" w:rsidR="002955C9" w:rsidRPr="002955C9" w:rsidRDefault="002955C9" w:rsidP="001F30C4">
            <w:pPr>
              <w:pStyle w:val="TableTextcentred"/>
              <w:keepNext/>
            </w:pPr>
            <w:r w:rsidRPr="002955C9">
              <w:t>52.0</w:t>
            </w:r>
          </w:p>
        </w:tc>
        <w:tc>
          <w:tcPr>
            <w:tcW w:w="1151" w:type="pct"/>
            <w:shd w:val="clear" w:color="auto" w:fill="CCEFFC"/>
            <w:vAlign w:val="center"/>
          </w:tcPr>
          <w:p w14:paraId="4AE674D9" w14:textId="0728838A" w:rsidR="002955C9" w:rsidRPr="002955C9" w:rsidRDefault="002955C9" w:rsidP="001F30C4">
            <w:pPr>
              <w:pStyle w:val="TableTextcentred"/>
              <w:keepNext/>
            </w:pPr>
            <w:r w:rsidRPr="002955C9">
              <w:t>48.7</w:t>
            </w:r>
          </w:p>
        </w:tc>
      </w:tr>
      <w:tr w:rsidR="002955C9" w:rsidRPr="00C1107E" w14:paraId="42918385" w14:textId="77777777" w:rsidTr="00133536">
        <w:trPr>
          <w:trHeight w:val="340"/>
        </w:trPr>
        <w:tc>
          <w:tcPr>
            <w:tcW w:w="2555" w:type="pct"/>
            <w:shd w:val="clear" w:color="auto" w:fill="CCE0ED"/>
          </w:tcPr>
          <w:p w14:paraId="37F971D3" w14:textId="2F0AEC07" w:rsidR="002955C9" w:rsidRPr="002955C9" w:rsidRDefault="002955C9" w:rsidP="001F30C4">
            <w:pPr>
              <w:pStyle w:val="TableText"/>
              <w:keepNext/>
            </w:pPr>
            <w:r w:rsidRPr="002955C9">
              <w:t>Average working hours</w:t>
            </w:r>
          </w:p>
        </w:tc>
        <w:tc>
          <w:tcPr>
            <w:tcW w:w="1295" w:type="pct"/>
            <w:shd w:val="clear" w:color="auto" w:fill="CCE0ED"/>
            <w:vAlign w:val="center"/>
          </w:tcPr>
          <w:p w14:paraId="77908A95" w14:textId="0F91E404" w:rsidR="002955C9" w:rsidRPr="002955C9" w:rsidRDefault="002955C9" w:rsidP="001F30C4">
            <w:pPr>
              <w:pStyle w:val="TableTextcentred"/>
              <w:keepNext/>
            </w:pPr>
            <w:r w:rsidRPr="002955C9">
              <w:t>32.5</w:t>
            </w:r>
          </w:p>
        </w:tc>
        <w:tc>
          <w:tcPr>
            <w:tcW w:w="1151" w:type="pct"/>
            <w:shd w:val="clear" w:color="auto" w:fill="CCE0ED"/>
            <w:vAlign w:val="center"/>
          </w:tcPr>
          <w:p w14:paraId="7F217BA6" w14:textId="722D47A4" w:rsidR="002955C9" w:rsidRPr="002955C9" w:rsidRDefault="002955C9" w:rsidP="001F30C4">
            <w:pPr>
              <w:pStyle w:val="TableTextcentred"/>
              <w:keepNext/>
            </w:pPr>
            <w:r w:rsidRPr="002955C9">
              <w:t>32.2</w:t>
            </w:r>
          </w:p>
        </w:tc>
      </w:tr>
      <w:tr w:rsidR="002955C9" w:rsidRPr="00EC59D1" w14:paraId="49ED7AFE" w14:textId="77777777" w:rsidTr="00133536">
        <w:trPr>
          <w:trHeight w:val="340"/>
        </w:trPr>
        <w:tc>
          <w:tcPr>
            <w:tcW w:w="2555" w:type="pct"/>
            <w:shd w:val="clear" w:color="auto" w:fill="CCEFFC"/>
          </w:tcPr>
          <w:p w14:paraId="636F54AA" w14:textId="1505CE27" w:rsidR="002955C9" w:rsidRPr="002955C9" w:rsidRDefault="002955C9" w:rsidP="001F30C4">
            <w:pPr>
              <w:pStyle w:val="TableText"/>
              <w:keepNext/>
            </w:pPr>
            <w:r w:rsidRPr="002955C9">
              <w:t>Full-time equivalent</w:t>
            </w:r>
          </w:p>
        </w:tc>
        <w:tc>
          <w:tcPr>
            <w:tcW w:w="1295" w:type="pct"/>
            <w:shd w:val="clear" w:color="auto" w:fill="CCEFFC"/>
            <w:vAlign w:val="center"/>
          </w:tcPr>
          <w:p w14:paraId="410FE54F" w14:textId="2D73B0C3" w:rsidR="002955C9" w:rsidRPr="002955C9" w:rsidRDefault="002955C9" w:rsidP="001F30C4">
            <w:pPr>
              <w:pStyle w:val="TableTextcentred"/>
              <w:keepNext/>
            </w:pPr>
            <w:r w:rsidRPr="002955C9">
              <w:t>21</w:t>
            </w:r>
          </w:p>
        </w:tc>
        <w:tc>
          <w:tcPr>
            <w:tcW w:w="1151" w:type="pct"/>
            <w:shd w:val="clear" w:color="auto" w:fill="CCEFFC"/>
            <w:vAlign w:val="center"/>
          </w:tcPr>
          <w:p w14:paraId="19DCE297" w14:textId="1F794F0D" w:rsidR="002955C9" w:rsidRPr="002955C9" w:rsidRDefault="002955C9" w:rsidP="001F30C4">
            <w:pPr>
              <w:pStyle w:val="TableTextcentred"/>
              <w:keepNext/>
            </w:pPr>
            <w:r w:rsidRPr="002955C9">
              <w:t>22</w:t>
            </w:r>
          </w:p>
        </w:tc>
      </w:tr>
    </w:tbl>
    <w:p w14:paraId="58CDEF10" w14:textId="27D94552" w:rsidR="00B70CAF" w:rsidRPr="00483BDC" w:rsidRDefault="00B70CAF" w:rsidP="00D35281">
      <w:pPr>
        <w:pStyle w:val="Tablenote"/>
      </w:pPr>
      <w:r w:rsidRPr="00483BDC">
        <w:t xml:space="preserve">Source: </w:t>
      </w:r>
      <w:r w:rsidR="004875C1">
        <w:t>NHWDS: dental practitioners 2011 and 2012</w:t>
      </w:r>
    </w:p>
    <w:p w14:paraId="187846B7" w14:textId="77777777" w:rsidR="00D77263" w:rsidRDefault="002024BE" w:rsidP="00230DAF">
      <w:r w:rsidRPr="00483BDC">
        <w:fldChar w:fldCharType="begin"/>
      </w:r>
      <w:r w:rsidRPr="00483BDC">
        <w:instrText xml:space="preserve"> REF _Ref378770909 \h  \* MERGEFORMAT </w:instrText>
      </w:r>
      <w:r w:rsidRPr="00483BDC">
        <w:fldChar w:fldCharType="separate"/>
      </w:r>
      <w:r w:rsidR="00E91C85" w:rsidRPr="00E91C85">
        <w:t xml:space="preserve">Table </w:t>
      </w:r>
      <w:r w:rsidR="00E91C85" w:rsidRPr="00E91C85">
        <w:rPr>
          <w:noProof/>
        </w:rPr>
        <w:t>35</w:t>
      </w:r>
      <w:r w:rsidRPr="00483BDC">
        <w:fldChar w:fldCharType="end"/>
      </w:r>
      <w:r w:rsidR="00C354D0" w:rsidRPr="00483BDC">
        <w:t xml:space="preserve"> shows the number of employed dentists (both specialist and general dentists) who reported forensic odontology as their principal area of work in 2012 (2011</w:t>
      </w:r>
      <w:r w:rsidR="008A5FDA" w:rsidRPr="00483BDC">
        <w:t xml:space="preserve"> </w:t>
      </w:r>
      <w:r w:rsidR="00840C8D">
        <w:t xml:space="preserve">data </w:t>
      </w:r>
      <w:r w:rsidR="008A5FDA" w:rsidRPr="00483BDC">
        <w:t xml:space="preserve">is not available </w:t>
      </w:r>
      <w:r w:rsidR="00840C8D">
        <w:t xml:space="preserve">because </w:t>
      </w:r>
      <w:r w:rsidR="00D77263">
        <w:t xml:space="preserve">forensic odontology was not included as a principal area of main job option on the 2011 </w:t>
      </w:r>
      <w:r w:rsidR="008A5FDA" w:rsidRPr="00483BDC">
        <w:t>survey</w:t>
      </w:r>
      <w:r w:rsidR="00D77263">
        <w:t xml:space="preserve">). </w:t>
      </w:r>
    </w:p>
    <w:p w14:paraId="4B469323" w14:textId="2B81BA5B" w:rsidR="00826892" w:rsidRPr="00483BDC" w:rsidRDefault="008A5FDA" w:rsidP="00230DAF">
      <w:r w:rsidRPr="00483BDC">
        <w:t xml:space="preserve">While in 2012 there were 25 registered specialist forensic </w:t>
      </w:r>
      <w:proofErr w:type="spellStart"/>
      <w:r w:rsidRPr="00483BDC">
        <w:t>odontologists</w:t>
      </w:r>
      <w:proofErr w:type="spellEnd"/>
      <w:r w:rsidRPr="00483BDC">
        <w:t>, there were only ten dentists who reported forensic odontology as their princi</w:t>
      </w:r>
      <w:r w:rsidR="00826892" w:rsidRPr="00483BDC">
        <w:t xml:space="preserve">pal area of work. This </w:t>
      </w:r>
      <w:r w:rsidR="00D77263">
        <w:t xml:space="preserve">means most </w:t>
      </w:r>
      <w:r w:rsidR="00826892" w:rsidRPr="00483BDC">
        <w:t xml:space="preserve">forensic </w:t>
      </w:r>
      <w:proofErr w:type="spellStart"/>
      <w:r w:rsidR="00826892" w:rsidRPr="00483BDC">
        <w:t>odontologists</w:t>
      </w:r>
      <w:proofErr w:type="spellEnd"/>
      <w:r w:rsidR="00D77263">
        <w:t xml:space="preserve"> work</w:t>
      </w:r>
      <w:r w:rsidR="00826892" w:rsidRPr="00483BDC">
        <w:t xml:space="preserve"> in other areas of dentistry, and may indicate that there is insufficient demand for forensic </w:t>
      </w:r>
      <w:proofErr w:type="spellStart"/>
      <w:r w:rsidR="00826892" w:rsidRPr="00483BDC">
        <w:t>odontologists</w:t>
      </w:r>
      <w:proofErr w:type="spellEnd"/>
      <w:r w:rsidR="00826892" w:rsidRPr="00483BDC">
        <w:t xml:space="preserve"> to work on a full-time basis</w:t>
      </w:r>
      <w:r w:rsidR="00D77263">
        <w:t>.</w:t>
      </w:r>
      <w:r w:rsidR="00826892" w:rsidRPr="00483BDC">
        <w:t xml:space="preserve"> </w:t>
      </w:r>
    </w:p>
    <w:p w14:paraId="6D877729" w14:textId="44BF4937" w:rsidR="004E554B" w:rsidRPr="00D538B8" w:rsidRDefault="004E554B" w:rsidP="00547C25">
      <w:pPr>
        <w:pStyle w:val="Caption"/>
      </w:pPr>
      <w:bookmarkStart w:id="269" w:name="_Ref378770909"/>
      <w:bookmarkStart w:id="270" w:name="_Toc409599558"/>
      <w:r w:rsidRPr="00D538B8">
        <w:t xml:space="preserve">Table </w:t>
      </w:r>
      <w:fldSimple w:instr=" SEQ Table \* ARABIC ">
        <w:r w:rsidR="00E91C85" w:rsidRPr="00D538B8">
          <w:t>35</w:t>
        </w:r>
      </w:fldSimple>
      <w:bookmarkEnd w:id="269"/>
      <w:r w:rsidRPr="00D538B8">
        <w:t xml:space="preserve">: </w:t>
      </w:r>
      <w:r w:rsidR="00651ECD" w:rsidRPr="00D538B8">
        <w:t>Employed d</w:t>
      </w:r>
      <w:r w:rsidRPr="00D538B8">
        <w:t>entists</w:t>
      </w:r>
      <w:r w:rsidR="00651ECD" w:rsidRPr="00D538B8">
        <w:t xml:space="preserve"> (including specialists): principal area of main job reported </w:t>
      </w:r>
      <w:r w:rsidR="006C7ACB" w:rsidRPr="00D538B8">
        <w:t>forensic odontology</w:t>
      </w:r>
      <w:r w:rsidRPr="00D538B8">
        <w:t xml:space="preserve">, workforce characteristics, </w:t>
      </w:r>
      <w:proofErr w:type="gramStart"/>
      <w:r w:rsidRPr="00D538B8">
        <w:t>2012</w:t>
      </w:r>
      <w:bookmarkEnd w:id="270"/>
      <w:proofErr w:type="gramEnd"/>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CEFFC"/>
        <w:tblLook w:val="0480" w:firstRow="0" w:lastRow="0" w:firstColumn="1" w:lastColumn="0" w:noHBand="0" w:noVBand="1"/>
        <w:tblDescription w:val="Table 35 shows the number of employed dentists (both specialist and general dentists) who reported forensic odontology as their principal area of work in 2012 (2011 data is not available because forensic odontology was not included as a principal area of main job option on the 2011 survey). "/>
      </w:tblPr>
      <w:tblGrid>
        <w:gridCol w:w="6133"/>
        <w:gridCol w:w="3109"/>
      </w:tblGrid>
      <w:tr w:rsidR="002955C9" w:rsidRPr="00D35281" w14:paraId="079BED97" w14:textId="77777777" w:rsidTr="00133536">
        <w:trPr>
          <w:tblHeader/>
        </w:trPr>
        <w:tc>
          <w:tcPr>
            <w:tcW w:w="3318" w:type="pct"/>
            <w:shd w:val="clear" w:color="auto" w:fill="0065A4"/>
          </w:tcPr>
          <w:p w14:paraId="4FDDC287" w14:textId="09CECB69" w:rsidR="002955C9" w:rsidRPr="001F30C4" w:rsidRDefault="001F30C4" w:rsidP="001F30C4">
            <w:pPr>
              <w:pStyle w:val="TableHeader"/>
            </w:pPr>
            <w:r w:rsidRPr="001F30C4">
              <w:t>Workforce characteristic</w:t>
            </w:r>
            <w:bookmarkStart w:id="271" w:name="ColumnTitle_35"/>
            <w:bookmarkEnd w:id="271"/>
          </w:p>
        </w:tc>
        <w:tc>
          <w:tcPr>
            <w:tcW w:w="1682" w:type="pct"/>
            <w:shd w:val="clear" w:color="auto" w:fill="0065A4"/>
          </w:tcPr>
          <w:p w14:paraId="097C90C2" w14:textId="0B840C81" w:rsidR="002955C9" w:rsidRPr="00D35281" w:rsidRDefault="002955C9" w:rsidP="00D35281">
            <w:pPr>
              <w:pStyle w:val="TableHeader"/>
              <w:jc w:val="center"/>
              <w:rPr>
                <w:bCs/>
              </w:rPr>
            </w:pPr>
            <w:r w:rsidRPr="00D35281">
              <w:rPr>
                <w:bCs/>
              </w:rPr>
              <w:t>2012</w:t>
            </w:r>
          </w:p>
        </w:tc>
      </w:tr>
      <w:tr w:rsidR="002955C9" w:rsidRPr="00C1107E" w14:paraId="2585602E" w14:textId="77777777" w:rsidTr="00133536">
        <w:trPr>
          <w:trHeight w:val="340"/>
        </w:trPr>
        <w:tc>
          <w:tcPr>
            <w:tcW w:w="3318" w:type="pct"/>
            <w:shd w:val="clear" w:color="auto" w:fill="CCEFFC"/>
          </w:tcPr>
          <w:p w14:paraId="03F66B16" w14:textId="32AD23ED" w:rsidR="002955C9" w:rsidRPr="002955C9" w:rsidRDefault="002955C9" w:rsidP="00D35281">
            <w:pPr>
              <w:pStyle w:val="TableText"/>
            </w:pPr>
            <w:r w:rsidRPr="002955C9">
              <w:t>Number</w:t>
            </w:r>
          </w:p>
        </w:tc>
        <w:tc>
          <w:tcPr>
            <w:tcW w:w="1682" w:type="pct"/>
            <w:shd w:val="clear" w:color="auto" w:fill="CCEFFC"/>
            <w:vAlign w:val="center"/>
          </w:tcPr>
          <w:p w14:paraId="1F76EB6F" w14:textId="6418A431" w:rsidR="002955C9" w:rsidRPr="002955C9" w:rsidRDefault="002955C9" w:rsidP="00D35281">
            <w:pPr>
              <w:pStyle w:val="TableTextcentred"/>
            </w:pPr>
            <w:r w:rsidRPr="002955C9">
              <w:t>10</w:t>
            </w:r>
          </w:p>
        </w:tc>
      </w:tr>
      <w:tr w:rsidR="002955C9" w:rsidRPr="00C1107E" w14:paraId="348E1CB0" w14:textId="77777777" w:rsidTr="00133536">
        <w:trPr>
          <w:trHeight w:val="340"/>
        </w:trPr>
        <w:tc>
          <w:tcPr>
            <w:tcW w:w="3318" w:type="pct"/>
            <w:shd w:val="clear" w:color="auto" w:fill="CCE0ED"/>
          </w:tcPr>
          <w:p w14:paraId="08C78707" w14:textId="19BA21E0" w:rsidR="002955C9" w:rsidRPr="002955C9" w:rsidRDefault="002955C9" w:rsidP="00D35281">
            <w:pPr>
              <w:pStyle w:val="TableText"/>
            </w:pPr>
            <w:r w:rsidRPr="002955C9">
              <w:t>% clinician</w:t>
            </w:r>
          </w:p>
        </w:tc>
        <w:tc>
          <w:tcPr>
            <w:tcW w:w="1682" w:type="pct"/>
            <w:shd w:val="clear" w:color="auto" w:fill="CCE0ED"/>
            <w:vAlign w:val="center"/>
          </w:tcPr>
          <w:p w14:paraId="6993C180" w14:textId="185B19ED" w:rsidR="002955C9" w:rsidRPr="002955C9" w:rsidRDefault="002955C9" w:rsidP="00D35281">
            <w:pPr>
              <w:pStyle w:val="TableTextcentred"/>
            </w:pPr>
            <w:r w:rsidRPr="002955C9">
              <w:t>30.9</w:t>
            </w:r>
          </w:p>
        </w:tc>
      </w:tr>
      <w:tr w:rsidR="002955C9" w:rsidRPr="00C1107E" w14:paraId="7683981D" w14:textId="77777777" w:rsidTr="00133536">
        <w:trPr>
          <w:trHeight w:val="340"/>
        </w:trPr>
        <w:tc>
          <w:tcPr>
            <w:tcW w:w="3318" w:type="pct"/>
            <w:shd w:val="clear" w:color="auto" w:fill="CCEFFC"/>
          </w:tcPr>
          <w:p w14:paraId="4AEF50F2" w14:textId="2E6A36F1" w:rsidR="002955C9" w:rsidRPr="002955C9" w:rsidRDefault="002955C9" w:rsidP="00D35281">
            <w:pPr>
              <w:pStyle w:val="TableText"/>
            </w:pPr>
            <w:r w:rsidRPr="002955C9">
              <w:t>% female</w:t>
            </w:r>
          </w:p>
        </w:tc>
        <w:tc>
          <w:tcPr>
            <w:tcW w:w="1682" w:type="pct"/>
            <w:shd w:val="clear" w:color="auto" w:fill="CCEFFC"/>
            <w:vAlign w:val="center"/>
          </w:tcPr>
          <w:p w14:paraId="5A0138EB" w14:textId="65987196" w:rsidR="002955C9" w:rsidRPr="002955C9" w:rsidRDefault="002955C9" w:rsidP="00D35281">
            <w:pPr>
              <w:pStyle w:val="TableTextcentred"/>
            </w:pPr>
            <w:r w:rsidRPr="002955C9">
              <w:t>19.5</w:t>
            </w:r>
          </w:p>
        </w:tc>
      </w:tr>
      <w:tr w:rsidR="002955C9" w:rsidRPr="00C1107E" w14:paraId="14553168" w14:textId="77777777" w:rsidTr="00133536">
        <w:trPr>
          <w:trHeight w:val="340"/>
        </w:trPr>
        <w:tc>
          <w:tcPr>
            <w:tcW w:w="3318" w:type="pct"/>
            <w:shd w:val="clear" w:color="auto" w:fill="CCE0ED"/>
          </w:tcPr>
          <w:p w14:paraId="316F96BC" w14:textId="554E027F" w:rsidR="002955C9" w:rsidRPr="002955C9" w:rsidRDefault="002955C9" w:rsidP="00D35281">
            <w:pPr>
              <w:pStyle w:val="TableText"/>
            </w:pPr>
            <w:r w:rsidRPr="002955C9">
              <w:t>Average age</w:t>
            </w:r>
          </w:p>
        </w:tc>
        <w:tc>
          <w:tcPr>
            <w:tcW w:w="1682" w:type="pct"/>
            <w:shd w:val="clear" w:color="auto" w:fill="CCE0ED"/>
            <w:vAlign w:val="center"/>
          </w:tcPr>
          <w:p w14:paraId="20F66A10" w14:textId="43987874" w:rsidR="002955C9" w:rsidRPr="002955C9" w:rsidRDefault="002955C9" w:rsidP="00D35281">
            <w:pPr>
              <w:pStyle w:val="TableTextcentred"/>
            </w:pPr>
            <w:r w:rsidRPr="002955C9">
              <w:t>59.9</w:t>
            </w:r>
          </w:p>
        </w:tc>
      </w:tr>
      <w:tr w:rsidR="002955C9" w:rsidRPr="00C1107E" w14:paraId="693C29E9" w14:textId="77777777" w:rsidTr="00133536">
        <w:trPr>
          <w:trHeight w:val="340"/>
        </w:trPr>
        <w:tc>
          <w:tcPr>
            <w:tcW w:w="3318" w:type="pct"/>
            <w:shd w:val="clear" w:color="auto" w:fill="CCEFFC"/>
          </w:tcPr>
          <w:p w14:paraId="235521B9" w14:textId="1E6EC826" w:rsidR="002955C9" w:rsidRPr="002955C9" w:rsidRDefault="002955C9" w:rsidP="00D35281">
            <w:pPr>
              <w:pStyle w:val="TableText"/>
            </w:pPr>
            <w:r w:rsidRPr="002955C9">
              <w:t>% over 55</w:t>
            </w:r>
          </w:p>
        </w:tc>
        <w:tc>
          <w:tcPr>
            <w:tcW w:w="1682" w:type="pct"/>
            <w:shd w:val="clear" w:color="auto" w:fill="CCEFFC"/>
            <w:vAlign w:val="center"/>
          </w:tcPr>
          <w:p w14:paraId="13FB7FDD" w14:textId="15DCAD00" w:rsidR="002955C9" w:rsidRPr="002955C9" w:rsidRDefault="002955C9" w:rsidP="00D35281">
            <w:pPr>
              <w:pStyle w:val="TableTextcentred"/>
            </w:pPr>
            <w:r w:rsidRPr="002955C9">
              <w:t>70.7</w:t>
            </w:r>
          </w:p>
        </w:tc>
      </w:tr>
      <w:tr w:rsidR="002955C9" w:rsidRPr="00C1107E" w14:paraId="1127B80F" w14:textId="77777777" w:rsidTr="00133536">
        <w:trPr>
          <w:trHeight w:val="340"/>
        </w:trPr>
        <w:tc>
          <w:tcPr>
            <w:tcW w:w="3318" w:type="pct"/>
            <w:shd w:val="clear" w:color="auto" w:fill="CCE0ED"/>
          </w:tcPr>
          <w:p w14:paraId="4420C009" w14:textId="79BB3C75" w:rsidR="002955C9" w:rsidRPr="002955C9" w:rsidRDefault="002955C9" w:rsidP="00D35281">
            <w:pPr>
              <w:pStyle w:val="TableText"/>
            </w:pPr>
            <w:r w:rsidRPr="002955C9">
              <w:t>Average working hours</w:t>
            </w:r>
          </w:p>
        </w:tc>
        <w:tc>
          <w:tcPr>
            <w:tcW w:w="1682" w:type="pct"/>
            <w:shd w:val="clear" w:color="auto" w:fill="CCE0ED"/>
            <w:vAlign w:val="center"/>
          </w:tcPr>
          <w:p w14:paraId="377404CB" w14:textId="0D0E9FEC" w:rsidR="002955C9" w:rsidRPr="002955C9" w:rsidRDefault="002955C9" w:rsidP="00D35281">
            <w:pPr>
              <w:pStyle w:val="TableTextcentred"/>
            </w:pPr>
            <w:r w:rsidRPr="002955C9">
              <w:t>28.6</w:t>
            </w:r>
          </w:p>
        </w:tc>
      </w:tr>
      <w:tr w:rsidR="002955C9" w:rsidRPr="00EC59D1" w14:paraId="63A5FAA2" w14:textId="77777777" w:rsidTr="00133536">
        <w:trPr>
          <w:trHeight w:val="340"/>
        </w:trPr>
        <w:tc>
          <w:tcPr>
            <w:tcW w:w="3318" w:type="pct"/>
            <w:shd w:val="clear" w:color="auto" w:fill="CCEFFC"/>
          </w:tcPr>
          <w:p w14:paraId="3BCCCB13" w14:textId="4D41F285" w:rsidR="002955C9" w:rsidRPr="002955C9" w:rsidRDefault="002955C9" w:rsidP="00D35281">
            <w:pPr>
              <w:pStyle w:val="TableText"/>
            </w:pPr>
            <w:r w:rsidRPr="002955C9">
              <w:t>Full-time equivalent</w:t>
            </w:r>
          </w:p>
        </w:tc>
        <w:tc>
          <w:tcPr>
            <w:tcW w:w="1682" w:type="pct"/>
            <w:shd w:val="clear" w:color="auto" w:fill="CCEFFC"/>
            <w:vAlign w:val="center"/>
          </w:tcPr>
          <w:p w14:paraId="3A977783" w14:textId="38AF6AA1" w:rsidR="002955C9" w:rsidRPr="002955C9" w:rsidRDefault="002955C9" w:rsidP="00D35281">
            <w:pPr>
              <w:pStyle w:val="TableTextcentred"/>
            </w:pPr>
            <w:r w:rsidRPr="002955C9">
              <w:t>8</w:t>
            </w:r>
          </w:p>
        </w:tc>
      </w:tr>
    </w:tbl>
    <w:p w14:paraId="2BBCCB6B" w14:textId="77777777" w:rsidR="004E554B" w:rsidRPr="00483BDC" w:rsidRDefault="004E554B" w:rsidP="00D35281">
      <w:pPr>
        <w:pStyle w:val="Tablenote"/>
      </w:pPr>
      <w:r w:rsidRPr="00483BDC">
        <w:t>Source: National Health Workforce Dataset, 2012</w:t>
      </w:r>
    </w:p>
    <w:p w14:paraId="68923FB9" w14:textId="21E53991" w:rsidR="00766FB2" w:rsidRPr="0014634B" w:rsidRDefault="00766FB2" w:rsidP="00230DAF">
      <w:pPr>
        <w:pStyle w:val="Heading1"/>
      </w:pPr>
      <w:bookmarkStart w:id="272" w:name="_Toc377045915"/>
      <w:bookmarkStart w:id="273" w:name="_Toc407706415"/>
      <w:r w:rsidRPr="0014634B">
        <w:lastRenderedPageBreak/>
        <w:t>Oral health therapists</w:t>
      </w:r>
      <w:bookmarkEnd w:id="272"/>
      <w:bookmarkEnd w:id="273"/>
    </w:p>
    <w:p w14:paraId="4DA38F12" w14:textId="77777777" w:rsidR="00766FB2" w:rsidRPr="00BB2F18" w:rsidRDefault="00766FB2" w:rsidP="003E45B0">
      <w:pPr>
        <w:pStyle w:val="Heading2"/>
      </w:pPr>
      <w:bookmarkStart w:id="274" w:name="_Toc377045916"/>
      <w:bookmarkStart w:id="275" w:name="_Toc407706416"/>
      <w:r w:rsidRPr="00BB2F18">
        <w:t>What is an oral health therapist?</w:t>
      </w:r>
      <w:bookmarkEnd w:id="274"/>
      <w:bookmarkEnd w:id="275"/>
    </w:p>
    <w:p w14:paraId="16B490D7" w14:textId="6675830A" w:rsidR="00766FB2" w:rsidRPr="00483BDC" w:rsidRDefault="00766FB2" w:rsidP="00230DAF">
      <w:r w:rsidRPr="00483BDC">
        <w:t xml:space="preserve">Oral health therapists are </w:t>
      </w:r>
      <w:r w:rsidR="00396382" w:rsidRPr="00483BDC">
        <w:t xml:space="preserve">practitioners who are </w:t>
      </w:r>
      <w:r w:rsidRPr="00483BDC">
        <w:t>dual qualified as a dental therapist and dental hygienist</w:t>
      </w:r>
      <w:r w:rsidR="00396382" w:rsidRPr="00483BDC">
        <w:t>, and can operate within the scope of work of both roles</w:t>
      </w:r>
      <w:r w:rsidRPr="00483BDC">
        <w:t xml:space="preserve">. </w:t>
      </w:r>
      <w:r w:rsidR="000762A7">
        <w:t>They</w:t>
      </w:r>
      <w:r w:rsidRPr="00483BDC">
        <w:t xml:space="preserve"> provide oral health assessment, diagnosis, treatment, management and preventative services for children and adolescents, and, if educated and trained in a </w:t>
      </w:r>
      <w:r w:rsidR="00686729">
        <w:t>programme</w:t>
      </w:r>
      <w:r w:rsidRPr="00483BDC">
        <w:t xml:space="preserve"> of study approved by the </w:t>
      </w:r>
      <w:r w:rsidR="000762A7">
        <w:t>DBA</w:t>
      </w:r>
      <w:r w:rsidRPr="00483BDC">
        <w:t>, for adults of all ages. Their scope of practice may include restorative and fillings treatment, tooth removal, oral health promotion, periodontal/gum treatment, and other oral care to promote healthy oral behaviours. Oral health therapists may only work within a structured professional relationship with a dentist.</w:t>
      </w:r>
      <w:r w:rsidR="00626718" w:rsidRPr="000034D1">
        <w:rPr>
          <w:rStyle w:val="EndnoteReference"/>
        </w:rPr>
        <w:endnoteReference w:id="45"/>
      </w:r>
      <w:r w:rsidRPr="00483BDC">
        <w:t xml:space="preserve"> </w:t>
      </w:r>
    </w:p>
    <w:p w14:paraId="28253FC7" w14:textId="77777777" w:rsidR="00766FB2" w:rsidRPr="00CD3831" w:rsidRDefault="00766FB2" w:rsidP="003E45B0">
      <w:pPr>
        <w:pStyle w:val="Heading2"/>
      </w:pPr>
      <w:bookmarkStart w:id="276" w:name="_Toc377045917"/>
      <w:bookmarkStart w:id="277" w:name="_Toc407706417"/>
      <w:r w:rsidRPr="00CD3831">
        <w:t>How are oral health therapists trained?</w:t>
      </w:r>
      <w:bookmarkEnd w:id="276"/>
      <w:bookmarkEnd w:id="277"/>
    </w:p>
    <w:p w14:paraId="380C8D8F" w14:textId="39F8E4C7" w:rsidR="00766FB2" w:rsidRDefault="00766FB2" w:rsidP="00230DAF">
      <w:r w:rsidRPr="00483BDC">
        <w:t xml:space="preserve">Completion of an </w:t>
      </w:r>
      <w:r w:rsidR="00150BB4">
        <w:t xml:space="preserve">approved </w:t>
      </w:r>
      <w:r w:rsidR="00686729">
        <w:t>programme</w:t>
      </w:r>
      <w:r w:rsidR="00150BB4">
        <w:t xml:space="preserve"> of study </w:t>
      </w:r>
      <w:r w:rsidRPr="00483BDC">
        <w:t>is required in order to register and practi</w:t>
      </w:r>
      <w:r w:rsidR="000762A7">
        <w:t>s</w:t>
      </w:r>
      <w:r w:rsidRPr="00483BDC">
        <w:t xml:space="preserve">e as an oral health therapist in Australia. Currently there are nine </w:t>
      </w:r>
      <w:r w:rsidR="00150BB4">
        <w:t>approved</w:t>
      </w:r>
      <w:r w:rsidR="00150BB4" w:rsidRPr="00483BDC">
        <w:t xml:space="preserve"> </w:t>
      </w:r>
      <w:r w:rsidRPr="00483BDC">
        <w:t xml:space="preserve">three-year bachelor degrees, and one </w:t>
      </w:r>
      <w:r w:rsidR="00150BB4">
        <w:t>approved</w:t>
      </w:r>
      <w:r w:rsidR="00150BB4" w:rsidRPr="00483BDC">
        <w:t xml:space="preserve"> </w:t>
      </w:r>
      <w:r w:rsidRPr="00483BDC">
        <w:t>one-year Graduate Diploma of Dental Therapy, offered by Australian universities which lead to registration as an oral health therapist.</w:t>
      </w:r>
      <w:r w:rsidR="00F22A3B" w:rsidRPr="00483BDC">
        <w:rPr>
          <w:vertAlign w:val="superscript"/>
        </w:rPr>
        <w:endnoteReference w:id="46"/>
      </w:r>
      <w:r w:rsidR="00F22A3B" w:rsidRPr="00483BDC">
        <w:t xml:space="preserve"> </w:t>
      </w:r>
      <w:r w:rsidRPr="00483BDC">
        <w:t xml:space="preserve">These </w:t>
      </w:r>
      <w:r w:rsidR="00686729">
        <w:t>programme</w:t>
      </w:r>
      <w:r w:rsidRPr="00483BDC">
        <w:t xml:space="preserve">s incorporate a period of clinical experience, usually in public dental hospitals and university facilities. </w:t>
      </w:r>
    </w:p>
    <w:p w14:paraId="549F7FBD" w14:textId="77777777" w:rsidR="00766FB2" w:rsidRPr="00CD3831" w:rsidRDefault="00766FB2" w:rsidP="003E45B0">
      <w:pPr>
        <w:pStyle w:val="Heading2"/>
      </w:pPr>
      <w:bookmarkStart w:id="278" w:name="_Toc377045918"/>
      <w:bookmarkStart w:id="279" w:name="_Toc407706418"/>
      <w:r w:rsidRPr="00CD3831">
        <w:t>What is the assessment process for overseas-trained oral health therapists?</w:t>
      </w:r>
      <w:bookmarkEnd w:id="278"/>
      <w:bookmarkEnd w:id="279"/>
    </w:p>
    <w:p w14:paraId="05F458DE" w14:textId="11DE0B29" w:rsidR="00766FB2" w:rsidRPr="00483BDC" w:rsidRDefault="00766FB2" w:rsidP="00230DAF">
      <w:r w:rsidRPr="00483BDC">
        <w:t>The Department of Immigration and Border Protection (DIBP) uses the Australian and New Zealand Standard Classification of Occupations (ANZSCO) to categorise occupations for immigration purposes. Oral health therapist is not included as an occupation in ANZSCO, and therefore overseas-trained oral health therapists seeking to immigrate to Australia must apply for a visa as either a dental hygienist or a dental therapist (both of which are included in ANZSCO).</w:t>
      </w:r>
      <w:r w:rsidR="00C047EC">
        <w:t xml:space="preserve"> </w:t>
      </w:r>
    </w:p>
    <w:p w14:paraId="0A020302" w14:textId="1C6D8408" w:rsidR="00766FB2" w:rsidRDefault="00766FB2" w:rsidP="00230DAF">
      <w:r w:rsidRPr="00483BDC">
        <w:t>Dental hygienist and dental therapist are both included on the skilled occupation list and the consolidated sponsored occupation list. This means overseas-trained practitioners with qualifications in dental hygiene and dental therapy</w:t>
      </w:r>
      <w:r w:rsidR="000762A7">
        <w:t xml:space="preserve"> can migrate to Australia independently or through sponsored </w:t>
      </w:r>
      <w:r w:rsidR="00686729">
        <w:t>programme</w:t>
      </w:r>
      <w:r w:rsidR="000762A7">
        <w:t xml:space="preserve">s </w:t>
      </w:r>
      <w:r w:rsidRPr="00483BDC">
        <w:t>including state and territory, regional and employer sponsored</w:t>
      </w:r>
      <w:r w:rsidR="000762A7">
        <w:t xml:space="preserve"> schemes.</w:t>
      </w:r>
      <w:r w:rsidRPr="00483BDC">
        <w:t xml:space="preserve"> They are also eligible for temporary migration through the </w:t>
      </w:r>
      <w:r w:rsidR="00533EB9">
        <w:rPr>
          <w:lang w:eastAsia="x-none"/>
        </w:rPr>
        <w:t>457 Temporary</w:t>
      </w:r>
      <w:r w:rsidR="00533EB9" w:rsidRPr="003B2F74">
        <w:rPr>
          <w:szCs w:val="20"/>
          <w:lang w:eastAsia="x-none"/>
        </w:rPr>
        <w:t xml:space="preserve"> </w:t>
      </w:r>
      <w:r w:rsidR="00533EB9">
        <w:rPr>
          <w:lang w:eastAsia="x-none"/>
        </w:rPr>
        <w:t xml:space="preserve">Work (skilled) </w:t>
      </w:r>
      <w:proofErr w:type="gramStart"/>
      <w:r w:rsidRPr="00483BDC">
        <w:t>visa</w:t>
      </w:r>
      <w:proofErr w:type="gramEnd"/>
      <w:r w:rsidRPr="00483BDC">
        <w:t xml:space="preserve">. </w:t>
      </w:r>
    </w:p>
    <w:p w14:paraId="15F52B77" w14:textId="0F523426" w:rsidR="000762A7" w:rsidRPr="0019675A" w:rsidRDefault="000762A7" w:rsidP="00230DAF">
      <w:r w:rsidRPr="0019675A">
        <w:t>Skills and qualification</w:t>
      </w:r>
      <w:r w:rsidR="00FC43D9">
        <w:t>s of oral health therapists</w:t>
      </w:r>
      <w:r w:rsidRPr="0019675A">
        <w:t xml:space="preserve"> are assessed for two purposes: </w:t>
      </w:r>
    </w:p>
    <w:p w14:paraId="39D96CCA" w14:textId="787283A7" w:rsidR="003A6885" w:rsidRPr="0019675A" w:rsidRDefault="000762A7" w:rsidP="00CF0B0D">
      <w:pPr>
        <w:pStyle w:val="ListParagraph"/>
        <w:numPr>
          <w:ilvl w:val="0"/>
          <w:numId w:val="27"/>
        </w:numPr>
      </w:pPr>
      <w:r w:rsidRPr="0019675A">
        <w:t>For visa grant purposes. This assessment is conducted by Vocational Education Training and Assessment Services (VETASSESS)</w:t>
      </w:r>
      <w:r w:rsidR="003A6885" w:rsidRPr="0019675A">
        <w:t>, with skills and qualifications assessed for equivalency to Australian standards. A</w:t>
      </w:r>
      <w:r w:rsidR="00FC43D9">
        <w:t xml:space="preserve">n oral health therapist can elect to be </w:t>
      </w:r>
      <w:r w:rsidR="003A6885" w:rsidRPr="0019675A">
        <w:t xml:space="preserve">assessed for equivalency in either </w:t>
      </w:r>
      <w:r w:rsidR="00FC43D9">
        <w:t>dental hygiene or dental therapy, not necessarily both.</w:t>
      </w:r>
    </w:p>
    <w:p w14:paraId="354EDF53" w14:textId="5DB21547" w:rsidR="00766FB2" w:rsidRPr="0019675A" w:rsidRDefault="003A6885" w:rsidP="00CF0B0D">
      <w:pPr>
        <w:pStyle w:val="ListParagraph"/>
        <w:numPr>
          <w:ilvl w:val="0"/>
          <w:numId w:val="27"/>
        </w:numPr>
      </w:pPr>
      <w:r w:rsidRPr="0019675A">
        <w:lastRenderedPageBreak/>
        <w:t xml:space="preserve">For registration purposes. </w:t>
      </w:r>
      <w:r w:rsidR="000762A7" w:rsidRPr="0019675A">
        <w:t>To be able to register</w:t>
      </w:r>
      <w:r w:rsidR="0019675A" w:rsidRPr="0019675A">
        <w:t xml:space="preserve"> with the DBA and practise in Australia, the ADC conduct </w:t>
      </w:r>
      <w:r w:rsidR="001A1E21">
        <w:t>a</w:t>
      </w:r>
      <w:r w:rsidR="0019675A" w:rsidRPr="0019675A">
        <w:t xml:space="preserve"> process which includes an assessment of documents, an English language test (dependent on country of origin), and written and clinical examinations. </w:t>
      </w:r>
      <w:r w:rsidR="000762A7" w:rsidRPr="0019675A">
        <w:t xml:space="preserve">Only oral health therapists </w:t>
      </w:r>
      <w:r w:rsidR="0019675A" w:rsidRPr="0019675A">
        <w:t xml:space="preserve">who hold </w:t>
      </w:r>
      <w:r w:rsidR="000762A7" w:rsidRPr="0019675A">
        <w:t>qualifications obtained after at least two years’ full-time study and who held registration or licensure in their country of training or country of residence are able to apply for the ADC assessment.</w:t>
      </w:r>
      <w:r w:rsidR="0019675A" w:rsidRPr="0019675A">
        <w:t xml:space="preserve"> The exception to this is those oral health therapists who are registered to practise in New Zealand – they are eligible to apply for general registration without having completed the ADC assessment (under </w:t>
      </w:r>
      <w:r w:rsidR="00766FB2" w:rsidRPr="0019675A">
        <w:t>trans-Tasman mutual recognition</w:t>
      </w:r>
      <w:r w:rsidR="0019675A" w:rsidRPr="0019675A">
        <w:t>)</w:t>
      </w:r>
      <w:r w:rsidR="00766FB2" w:rsidRPr="0019675A">
        <w:t xml:space="preserve">. </w:t>
      </w:r>
    </w:p>
    <w:p w14:paraId="2DDA39D0" w14:textId="77777777" w:rsidR="00766FB2" w:rsidRPr="00CD3831" w:rsidRDefault="00766FB2" w:rsidP="003E45B0">
      <w:pPr>
        <w:pStyle w:val="Heading2"/>
      </w:pPr>
      <w:bookmarkStart w:id="280" w:name="_Toc377045919"/>
      <w:bookmarkStart w:id="281" w:name="_Toc407706419"/>
      <w:r w:rsidRPr="00CD3831">
        <w:t>What issues have stakeholders identified for the oral health therapist workforce?</w:t>
      </w:r>
      <w:bookmarkEnd w:id="280"/>
      <w:bookmarkEnd w:id="281"/>
    </w:p>
    <w:p w14:paraId="222AA24C" w14:textId="4F84A7AD" w:rsidR="00766FB2" w:rsidRPr="000573CC" w:rsidRDefault="00397FFC" w:rsidP="00230DAF">
      <w:pPr>
        <w:rPr>
          <w:szCs w:val="20"/>
        </w:rPr>
      </w:pPr>
      <w:r>
        <w:t>The following were the primary concerns raised by stakeholders in relation to the oral health therapist workforce:</w:t>
      </w:r>
      <w:r w:rsidR="00766FB2" w:rsidRPr="00483BDC">
        <w:t xml:space="preserve"> </w:t>
      </w:r>
    </w:p>
    <w:p w14:paraId="58A0F8A7" w14:textId="2F21718A" w:rsidR="00766FB2" w:rsidRPr="000573CC" w:rsidRDefault="00766FB2" w:rsidP="00CF0B0D">
      <w:pPr>
        <w:pStyle w:val="ListParagraph"/>
        <w:numPr>
          <w:ilvl w:val="0"/>
          <w:numId w:val="28"/>
        </w:numPr>
      </w:pPr>
      <w:r w:rsidRPr="000573CC">
        <w:t>Lack of role clarity</w:t>
      </w:r>
      <w:r w:rsidR="00397FFC" w:rsidRPr="000573CC">
        <w:t>,</w:t>
      </w:r>
      <w:r w:rsidRPr="000573CC">
        <w:t xml:space="preserve"> resulting in practitioners not hiring </w:t>
      </w:r>
      <w:r w:rsidR="00C41DD4" w:rsidRPr="000573CC">
        <w:t>o</w:t>
      </w:r>
      <w:r w:rsidRPr="000573CC">
        <w:t xml:space="preserve">ral </w:t>
      </w:r>
      <w:r w:rsidR="00C41DD4" w:rsidRPr="000573CC">
        <w:t>h</w:t>
      </w:r>
      <w:r w:rsidRPr="000573CC">
        <w:t xml:space="preserve">ealth </w:t>
      </w:r>
      <w:r w:rsidR="00C41DD4" w:rsidRPr="000573CC">
        <w:t>t</w:t>
      </w:r>
      <w:r w:rsidR="00B96260" w:rsidRPr="000573CC">
        <w:t>herapists</w:t>
      </w:r>
    </w:p>
    <w:p w14:paraId="326FFD9A" w14:textId="12F98A1A" w:rsidR="00766FB2" w:rsidRPr="000573CC" w:rsidRDefault="003D7CB9" w:rsidP="00CF0B0D">
      <w:pPr>
        <w:pStyle w:val="ListParagraph"/>
        <w:numPr>
          <w:ilvl w:val="0"/>
          <w:numId w:val="28"/>
        </w:numPr>
      </w:pPr>
      <w:r w:rsidRPr="000573CC">
        <w:t>Funding constraints result in most</w:t>
      </w:r>
      <w:r w:rsidR="00766FB2" w:rsidRPr="000573CC">
        <w:t xml:space="preserve"> oral health therapists work</w:t>
      </w:r>
      <w:r w:rsidRPr="000573CC">
        <w:t xml:space="preserve">ing </w:t>
      </w:r>
      <w:r w:rsidR="00766FB2" w:rsidRPr="000573CC">
        <w:t>in the private s</w:t>
      </w:r>
      <w:r w:rsidRPr="000573CC">
        <w:t>ector</w:t>
      </w:r>
      <w:r w:rsidR="00766FB2" w:rsidRPr="000573CC">
        <w:t>.</w:t>
      </w:r>
    </w:p>
    <w:p w14:paraId="0D60DC1C" w14:textId="77777777" w:rsidR="00766FB2" w:rsidRPr="00CD3831" w:rsidRDefault="00766FB2" w:rsidP="003E45B0">
      <w:pPr>
        <w:pStyle w:val="Heading2"/>
      </w:pPr>
      <w:bookmarkStart w:id="282" w:name="_Toc377045920"/>
      <w:bookmarkStart w:id="283" w:name="_Toc407706420"/>
      <w:r w:rsidRPr="00CD3831">
        <w:t>Existing workforce position</w:t>
      </w:r>
      <w:bookmarkEnd w:id="282"/>
      <w:bookmarkEnd w:id="283"/>
    </w:p>
    <w:p w14:paraId="5D5E8F47" w14:textId="5D96FBB5" w:rsidR="001A1E21" w:rsidRPr="00483BDC" w:rsidRDefault="001E17D5" w:rsidP="00230DAF">
      <w:pPr>
        <w:rPr>
          <w:lang w:eastAsia="en-AU"/>
        </w:rPr>
      </w:pPr>
      <w:r w:rsidRPr="000B6A18">
        <w:t xml:space="preserve">The existing workforce position was determined from expert opinion from jurisdictions and the profession. A traffic light approach was used (as described in Appendix D). </w:t>
      </w:r>
      <w:r w:rsidR="00766FB2" w:rsidRPr="00483BDC">
        <w:rPr>
          <w:lang w:eastAsia="en-AU"/>
        </w:rPr>
        <w:t xml:space="preserve">The oral health therapist existing workforce position was assessed as </w:t>
      </w:r>
      <w:r w:rsidR="00766FB2" w:rsidRPr="00483BDC">
        <w:rPr>
          <w:b/>
          <w:lang w:eastAsia="en-AU"/>
        </w:rPr>
        <w:t>green</w:t>
      </w:r>
      <w:r w:rsidR="001A1E21">
        <w:rPr>
          <w:b/>
          <w:lang w:eastAsia="en-AU"/>
        </w:rPr>
        <w:t xml:space="preserve"> </w:t>
      </w:r>
      <w:r w:rsidR="001A1E21" w:rsidRPr="001A1E21">
        <w:rPr>
          <w:lang w:eastAsia="en-AU"/>
        </w:rPr>
        <w:t>– no current perceived shortage.</w:t>
      </w:r>
    </w:p>
    <w:p w14:paraId="3577459F" w14:textId="77777777" w:rsidR="00766FB2" w:rsidRPr="00CD3831" w:rsidRDefault="00766FB2" w:rsidP="003E45B0">
      <w:pPr>
        <w:pStyle w:val="Heading2"/>
      </w:pPr>
      <w:bookmarkStart w:id="284" w:name="_Toc377045922"/>
      <w:bookmarkStart w:id="285" w:name="_Toc407706421"/>
      <w:r w:rsidRPr="00CD3831">
        <w:t>Workforce characteristics</w:t>
      </w:r>
      <w:bookmarkEnd w:id="284"/>
      <w:bookmarkEnd w:id="285"/>
    </w:p>
    <w:p w14:paraId="36857108" w14:textId="45BD6541" w:rsidR="0000261E" w:rsidRPr="000573CC" w:rsidRDefault="00A925EF" w:rsidP="00230DAF">
      <w:pPr>
        <w:rPr>
          <w:lang w:val="en-US"/>
        </w:rPr>
      </w:pPr>
      <w:r w:rsidRPr="0000261E">
        <w:rPr>
          <w:lang w:val="en-US"/>
        </w:rPr>
        <w:t>In 2012, there were 642 practicing oral health therapists who reported their primary role as being a clinician</w:t>
      </w:r>
      <w:r w:rsidR="0000261E" w:rsidRPr="0000261E">
        <w:rPr>
          <w:lang w:val="en-US"/>
        </w:rPr>
        <w:t xml:space="preserve"> (</w:t>
      </w:r>
      <w:r w:rsidR="0000261E" w:rsidRPr="0000261E">
        <w:rPr>
          <w:lang w:val="en-US"/>
        </w:rPr>
        <w:fldChar w:fldCharType="begin"/>
      </w:r>
      <w:r w:rsidR="0000261E" w:rsidRPr="0000261E">
        <w:rPr>
          <w:lang w:val="en-US"/>
        </w:rPr>
        <w:instrText xml:space="preserve"> REF _Ref377974721 \h  \* MERGEFORMAT </w:instrText>
      </w:r>
      <w:r w:rsidR="0000261E" w:rsidRPr="0000261E">
        <w:rPr>
          <w:lang w:val="en-US"/>
        </w:rPr>
      </w:r>
      <w:r w:rsidR="0000261E" w:rsidRPr="0000261E">
        <w:rPr>
          <w:lang w:val="en-US"/>
        </w:rPr>
        <w:fldChar w:fldCharType="separate"/>
      </w:r>
      <w:r w:rsidR="00E91C85" w:rsidRPr="00E91C85">
        <w:t xml:space="preserve">Table </w:t>
      </w:r>
      <w:r w:rsidR="00E91C85" w:rsidRPr="00E91C85">
        <w:rPr>
          <w:noProof/>
        </w:rPr>
        <w:t>36</w:t>
      </w:r>
      <w:r w:rsidR="0000261E" w:rsidRPr="0000261E">
        <w:rPr>
          <w:lang w:val="en-US"/>
        </w:rPr>
        <w:fldChar w:fldCharType="end"/>
      </w:r>
      <w:r w:rsidR="0000261E" w:rsidRPr="0000261E">
        <w:rPr>
          <w:lang w:val="en-US"/>
        </w:rPr>
        <w:t>)</w:t>
      </w:r>
      <w:r w:rsidRPr="0000261E">
        <w:rPr>
          <w:lang w:val="en-US"/>
        </w:rPr>
        <w:t xml:space="preserve">. </w:t>
      </w:r>
      <w:r w:rsidR="0000261E" w:rsidRPr="0000261E">
        <w:rPr>
          <w:lang w:val="en-US"/>
        </w:rPr>
        <w:t xml:space="preserve">In 2012, </w:t>
      </w:r>
      <w:r w:rsidR="00C34D81">
        <w:rPr>
          <w:lang w:val="en-US"/>
        </w:rPr>
        <w:t xml:space="preserve">clinician </w:t>
      </w:r>
      <w:r w:rsidR="0000261E" w:rsidRPr="0000261E">
        <w:rPr>
          <w:lang w:val="en-US"/>
        </w:rPr>
        <w:t xml:space="preserve">oral health therapists were: </w:t>
      </w:r>
    </w:p>
    <w:p w14:paraId="56AB476B" w14:textId="77777777" w:rsidR="0000261E" w:rsidRPr="00230DAF" w:rsidRDefault="001E088C" w:rsidP="00CF0B0D">
      <w:pPr>
        <w:pStyle w:val="ListParagraph"/>
        <w:numPr>
          <w:ilvl w:val="0"/>
          <w:numId w:val="29"/>
        </w:numPr>
        <w:rPr>
          <w:lang w:val="en-US"/>
        </w:rPr>
      </w:pPr>
      <w:r w:rsidRPr="00230DAF">
        <w:rPr>
          <w:lang w:val="en-US"/>
        </w:rPr>
        <w:t>mostly female (84.3 per cent)</w:t>
      </w:r>
    </w:p>
    <w:p w14:paraId="405C0329" w14:textId="77777777" w:rsidR="0000261E" w:rsidRPr="00230DAF" w:rsidRDefault="001E088C" w:rsidP="00CF0B0D">
      <w:pPr>
        <w:pStyle w:val="ListParagraph"/>
        <w:numPr>
          <w:ilvl w:val="0"/>
          <w:numId w:val="29"/>
        </w:numPr>
        <w:rPr>
          <w:lang w:val="en-US"/>
        </w:rPr>
      </w:pPr>
      <w:r w:rsidRPr="00230DAF">
        <w:rPr>
          <w:lang w:val="en-US"/>
        </w:rPr>
        <w:t xml:space="preserve">worked part-time (average working hours 33.7 per week) </w:t>
      </w:r>
    </w:p>
    <w:p w14:paraId="20C29A63" w14:textId="77777777" w:rsidR="0000261E" w:rsidRPr="00230DAF" w:rsidRDefault="001E088C" w:rsidP="00CF0B0D">
      <w:pPr>
        <w:pStyle w:val="ListParagraph"/>
        <w:numPr>
          <w:ilvl w:val="0"/>
          <w:numId w:val="29"/>
        </w:numPr>
        <w:rPr>
          <w:lang w:val="en-US"/>
        </w:rPr>
      </w:pPr>
      <w:proofErr w:type="gramStart"/>
      <w:r w:rsidRPr="00230DAF">
        <w:rPr>
          <w:lang w:val="en-US"/>
        </w:rPr>
        <w:t>were</w:t>
      </w:r>
      <w:proofErr w:type="gramEnd"/>
      <w:r w:rsidRPr="00230DAF">
        <w:rPr>
          <w:lang w:val="en-US"/>
        </w:rPr>
        <w:t xml:space="preserve"> relatively young (with only two per cent of practitioners aged over 55 years). </w:t>
      </w:r>
    </w:p>
    <w:p w14:paraId="3BB6B636" w14:textId="5C31A7AF" w:rsidR="001E088C" w:rsidRPr="0000261E" w:rsidRDefault="001B00BE" w:rsidP="00230DAF">
      <w:pPr>
        <w:rPr>
          <w:lang w:val="en-US"/>
        </w:rPr>
      </w:pPr>
      <w:r w:rsidRPr="0000261E">
        <w:rPr>
          <w:lang w:val="en-US"/>
        </w:rPr>
        <w:t>The average age of oral health therapists in 2012 was substantially lower than the average age of dental hygienists and dental therapists</w:t>
      </w:r>
      <w:r w:rsidR="0000261E">
        <w:rPr>
          <w:lang w:val="en-US"/>
        </w:rPr>
        <w:t xml:space="preserve"> (Table 37 and Table </w:t>
      </w:r>
      <w:r w:rsidR="00E312FB">
        <w:rPr>
          <w:lang w:val="en-US"/>
        </w:rPr>
        <w:t>40</w:t>
      </w:r>
      <w:r w:rsidR="0000261E">
        <w:rPr>
          <w:lang w:val="en-US"/>
        </w:rPr>
        <w:t>),</w:t>
      </w:r>
      <w:r w:rsidRPr="0000261E">
        <w:rPr>
          <w:lang w:val="en-US"/>
        </w:rPr>
        <w:t xml:space="preserve"> </w:t>
      </w:r>
      <w:r w:rsidR="0000261E">
        <w:rPr>
          <w:lang w:val="en-US"/>
        </w:rPr>
        <w:t xml:space="preserve">which </w:t>
      </w:r>
      <w:r w:rsidRPr="0000261E">
        <w:rPr>
          <w:lang w:val="en-US"/>
        </w:rPr>
        <w:t xml:space="preserve">may reflect the recent emergence of the oral health therapist role. </w:t>
      </w:r>
    </w:p>
    <w:p w14:paraId="6B78FA19" w14:textId="69BDCF0F" w:rsidR="00A925EF" w:rsidRPr="00483BDC" w:rsidRDefault="00A925EF" w:rsidP="00230DAF">
      <w:pPr>
        <w:rPr>
          <w:lang w:val="en-US"/>
        </w:rPr>
      </w:pPr>
      <w:r w:rsidRPr="0000261E">
        <w:rPr>
          <w:szCs w:val="20"/>
          <w:lang w:val="en-US"/>
        </w:rPr>
        <w:t xml:space="preserve">Caution should be taken when comparing the 2011 and 2012 survey results for oral health therapists due to a change in </w:t>
      </w:r>
      <w:r w:rsidR="001E088C" w:rsidRPr="0000261E">
        <w:rPr>
          <w:szCs w:val="20"/>
          <w:lang w:val="en-US"/>
        </w:rPr>
        <w:t>survey</w:t>
      </w:r>
      <w:r w:rsidR="001E088C" w:rsidRPr="00483BDC">
        <w:rPr>
          <w:lang w:val="en-US"/>
        </w:rPr>
        <w:t xml:space="preserve"> </w:t>
      </w:r>
      <w:r w:rsidRPr="00483BDC">
        <w:rPr>
          <w:lang w:val="en-US"/>
        </w:rPr>
        <w:t xml:space="preserve">methodology. In 2011, dual qualified dental hygienists and dental therapists were classified as oral health therapists. In the 2012 survey, practitioners holding dual qualifications were prompted to identify whether their main area of practice was as a </w:t>
      </w:r>
      <w:r w:rsidR="001E088C" w:rsidRPr="00483BDC">
        <w:rPr>
          <w:lang w:val="en-US"/>
        </w:rPr>
        <w:t xml:space="preserve">dental hygienist, dental therapist, or oral health therapist, and have been classified accordingly. </w:t>
      </w:r>
      <w:r w:rsidR="001B00BE" w:rsidRPr="00483BDC">
        <w:rPr>
          <w:lang w:val="en-US"/>
        </w:rPr>
        <w:t xml:space="preserve">Future surveys will follow </w:t>
      </w:r>
      <w:r w:rsidR="001B00BE" w:rsidRPr="00483BDC">
        <w:rPr>
          <w:lang w:val="en-US"/>
        </w:rPr>
        <w:lastRenderedPageBreak/>
        <w:t>the 2012 methodology, allowing comparisons between 2012 and future years’ results to be made.</w:t>
      </w:r>
      <w:r w:rsidR="00C047EC">
        <w:rPr>
          <w:lang w:val="en-US"/>
        </w:rPr>
        <w:t xml:space="preserve"> </w:t>
      </w:r>
    </w:p>
    <w:p w14:paraId="1B1F9209" w14:textId="7E8ABE11" w:rsidR="00B64D5A" w:rsidRPr="00D538B8" w:rsidRDefault="00B64D5A" w:rsidP="00547C25">
      <w:pPr>
        <w:pStyle w:val="Caption"/>
      </w:pPr>
      <w:bookmarkStart w:id="286" w:name="_Ref377974721"/>
      <w:bookmarkStart w:id="287" w:name="_Toc409599559"/>
      <w:r w:rsidRPr="00D538B8">
        <w:t xml:space="preserve">Table </w:t>
      </w:r>
      <w:fldSimple w:instr=" SEQ Table \* ARABIC ">
        <w:r w:rsidR="00E91C85" w:rsidRPr="00D538B8">
          <w:t>36</w:t>
        </w:r>
      </w:fldSimple>
      <w:bookmarkEnd w:id="286"/>
      <w:r w:rsidRPr="00D538B8">
        <w:t xml:space="preserve">: </w:t>
      </w:r>
      <w:r w:rsidR="007D2888" w:rsidRPr="00D538B8">
        <w:t xml:space="preserve">Employed </w:t>
      </w:r>
      <w:r w:rsidR="00BE2F82" w:rsidRPr="00D538B8">
        <w:t xml:space="preserve">clinician </w:t>
      </w:r>
      <w:r w:rsidR="007D2888" w:rsidRPr="00D538B8">
        <w:t>or</w:t>
      </w:r>
      <w:r w:rsidRPr="00D538B8">
        <w:t>al health therapists, workforce characteristics, 2011 and 2012</w:t>
      </w:r>
      <w:bookmarkEnd w:id="287"/>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CEFFC"/>
        <w:tblLook w:val="0480" w:firstRow="0" w:lastRow="0" w:firstColumn="1" w:lastColumn="0" w:noHBand="0" w:noVBand="1"/>
        <w:tblDescription w:val="employed clinician oral health therapists, workforce characteristics 2011 and 2012"/>
      </w:tblPr>
      <w:tblGrid>
        <w:gridCol w:w="4722"/>
        <w:gridCol w:w="2394"/>
        <w:gridCol w:w="2126"/>
      </w:tblGrid>
      <w:tr w:rsidR="00EC59D1" w:rsidRPr="00D35281" w14:paraId="7ED4802B" w14:textId="77777777" w:rsidTr="00133536">
        <w:trPr>
          <w:tblHeader/>
        </w:trPr>
        <w:tc>
          <w:tcPr>
            <w:tcW w:w="2555" w:type="pct"/>
            <w:shd w:val="clear" w:color="auto" w:fill="0065A4"/>
          </w:tcPr>
          <w:p w14:paraId="531047FA" w14:textId="5D5E2999" w:rsidR="00EC59D1" w:rsidRPr="001F30C4" w:rsidRDefault="001F30C4" w:rsidP="001F30C4">
            <w:pPr>
              <w:pStyle w:val="TableHeader"/>
            </w:pPr>
            <w:r w:rsidRPr="001F30C4">
              <w:t>Workforce characteristic</w:t>
            </w:r>
            <w:bookmarkStart w:id="288" w:name="ColumnTitle_36"/>
            <w:bookmarkEnd w:id="288"/>
          </w:p>
        </w:tc>
        <w:tc>
          <w:tcPr>
            <w:tcW w:w="1295" w:type="pct"/>
            <w:shd w:val="clear" w:color="auto" w:fill="0065A4"/>
          </w:tcPr>
          <w:p w14:paraId="32A63549" w14:textId="77777777" w:rsidR="00EC59D1" w:rsidRPr="00D35281" w:rsidRDefault="00EC59D1" w:rsidP="00D35281">
            <w:pPr>
              <w:pStyle w:val="TableHeader"/>
              <w:jc w:val="center"/>
              <w:rPr>
                <w:bCs/>
              </w:rPr>
            </w:pPr>
            <w:r w:rsidRPr="00D35281">
              <w:rPr>
                <w:bCs/>
              </w:rPr>
              <w:t>2011</w:t>
            </w:r>
          </w:p>
        </w:tc>
        <w:tc>
          <w:tcPr>
            <w:tcW w:w="1151" w:type="pct"/>
            <w:shd w:val="clear" w:color="auto" w:fill="0065A4"/>
          </w:tcPr>
          <w:p w14:paraId="2D5707D7" w14:textId="77777777" w:rsidR="00EC59D1" w:rsidRPr="00D35281" w:rsidRDefault="00EC59D1" w:rsidP="00D35281">
            <w:pPr>
              <w:pStyle w:val="TableHeader"/>
              <w:jc w:val="center"/>
              <w:rPr>
                <w:bCs/>
              </w:rPr>
            </w:pPr>
            <w:r w:rsidRPr="00D35281">
              <w:rPr>
                <w:bCs/>
              </w:rPr>
              <w:t>2012</w:t>
            </w:r>
          </w:p>
        </w:tc>
      </w:tr>
      <w:tr w:rsidR="002955C9" w:rsidRPr="00C1107E" w14:paraId="6997945A" w14:textId="77777777" w:rsidTr="00133536">
        <w:trPr>
          <w:trHeight w:val="340"/>
        </w:trPr>
        <w:tc>
          <w:tcPr>
            <w:tcW w:w="2555" w:type="pct"/>
            <w:shd w:val="clear" w:color="auto" w:fill="CCEFFC"/>
          </w:tcPr>
          <w:p w14:paraId="3945F33F" w14:textId="0054F1AD" w:rsidR="002955C9" w:rsidRPr="002955C9" w:rsidRDefault="002955C9" w:rsidP="00D35281">
            <w:pPr>
              <w:pStyle w:val="TableText"/>
            </w:pPr>
            <w:r w:rsidRPr="002955C9">
              <w:t>Number</w:t>
            </w:r>
          </w:p>
        </w:tc>
        <w:tc>
          <w:tcPr>
            <w:tcW w:w="1295" w:type="pct"/>
            <w:shd w:val="clear" w:color="auto" w:fill="CCEFFC"/>
            <w:vAlign w:val="center"/>
          </w:tcPr>
          <w:p w14:paraId="4B919B04" w14:textId="78A29BCD" w:rsidR="002955C9" w:rsidRPr="002955C9" w:rsidRDefault="002955C9" w:rsidP="00D35281">
            <w:pPr>
              <w:pStyle w:val="TableTextcentred"/>
            </w:pPr>
            <w:r w:rsidRPr="002955C9">
              <w:t>914</w:t>
            </w:r>
          </w:p>
        </w:tc>
        <w:tc>
          <w:tcPr>
            <w:tcW w:w="1151" w:type="pct"/>
            <w:shd w:val="clear" w:color="auto" w:fill="CCEFFC"/>
            <w:vAlign w:val="center"/>
          </w:tcPr>
          <w:p w14:paraId="2BF4CE35" w14:textId="5F0BF9D5" w:rsidR="002955C9" w:rsidRPr="002955C9" w:rsidRDefault="002955C9" w:rsidP="00D35281">
            <w:pPr>
              <w:pStyle w:val="TableTextcentred"/>
            </w:pPr>
            <w:r w:rsidRPr="002955C9">
              <w:t>642</w:t>
            </w:r>
          </w:p>
        </w:tc>
      </w:tr>
      <w:tr w:rsidR="002955C9" w:rsidRPr="00C1107E" w14:paraId="5F23566E" w14:textId="77777777" w:rsidTr="00133536">
        <w:trPr>
          <w:trHeight w:val="340"/>
        </w:trPr>
        <w:tc>
          <w:tcPr>
            <w:tcW w:w="2555" w:type="pct"/>
            <w:shd w:val="clear" w:color="auto" w:fill="CCE0ED"/>
          </w:tcPr>
          <w:p w14:paraId="77233D5F" w14:textId="624D346A" w:rsidR="002955C9" w:rsidRPr="002955C9" w:rsidRDefault="002955C9" w:rsidP="00D35281">
            <w:pPr>
              <w:pStyle w:val="TableText"/>
            </w:pPr>
            <w:r w:rsidRPr="002955C9">
              <w:t>% female</w:t>
            </w:r>
          </w:p>
        </w:tc>
        <w:tc>
          <w:tcPr>
            <w:tcW w:w="1295" w:type="pct"/>
            <w:shd w:val="clear" w:color="auto" w:fill="CCE0ED"/>
            <w:vAlign w:val="center"/>
          </w:tcPr>
          <w:p w14:paraId="1DF66F4F" w14:textId="332F1F99" w:rsidR="002955C9" w:rsidRPr="002955C9" w:rsidRDefault="002955C9" w:rsidP="00D35281">
            <w:pPr>
              <w:pStyle w:val="TableTextcentred"/>
            </w:pPr>
            <w:r w:rsidRPr="002955C9">
              <w:t>87.2</w:t>
            </w:r>
          </w:p>
        </w:tc>
        <w:tc>
          <w:tcPr>
            <w:tcW w:w="1151" w:type="pct"/>
            <w:shd w:val="clear" w:color="auto" w:fill="CCE0ED"/>
            <w:vAlign w:val="center"/>
          </w:tcPr>
          <w:p w14:paraId="1218DEAD" w14:textId="61914284" w:rsidR="002955C9" w:rsidRPr="002955C9" w:rsidRDefault="002955C9" w:rsidP="00D35281">
            <w:pPr>
              <w:pStyle w:val="TableTextcentred"/>
            </w:pPr>
            <w:r w:rsidRPr="002955C9">
              <w:t>84.3</w:t>
            </w:r>
          </w:p>
        </w:tc>
      </w:tr>
      <w:tr w:rsidR="002955C9" w:rsidRPr="00C1107E" w14:paraId="4A60FDCB" w14:textId="77777777" w:rsidTr="00133536">
        <w:trPr>
          <w:trHeight w:val="340"/>
        </w:trPr>
        <w:tc>
          <w:tcPr>
            <w:tcW w:w="2555" w:type="pct"/>
            <w:shd w:val="clear" w:color="auto" w:fill="CCEFFC"/>
          </w:tcPr>
          <w:p w14:paraId="69B7B404" w14:textId="6886C051" w:rsidR="002955C9" w:rsidRPr="002955C9" w:rsidRDefault="002955C9" w:rsidP="00D35281">
            <w:pPr>
              <w:pStyle w:val="TableText"/>
            </w:pPr>
            <w:r w:rsidRPr="002955C9">
              <w:t>Average age</w:t>
            </w:r>
          </w:p>
        </w:tc>
        <w:tc>
          <w:tcPr>
            <w:tcW w:w="1295" w:type="pct"/>
            <w:shd w:val="clear" w:color="auto" w:fill="CCEFFC"/>
            <w:vAlign w:val="center"/>
          </w:tcPr>
          <w:p w14:paraId="4781F989" w14:textId="7853B3B5" w:rsidR="002955C9" w:rsidRPr="002955C9" w:rsidRDefault="002955C9" w:rsidP="00D35281">
            <w:pPr>
              <w:pStyle w:val="TableTextcentred"/>
            </w:pPr>
            <w:r w:rsidRPr="002955C9">
              <w:t>32.3</w:t>
            </w:r>
          </w:p>
        </w:tc>
        <w:tc>
          <w:tcPr>
            <w:tcW w:w="1151" w:type="pct"/>
            <w:shd w:val="clear" w:color="auto" w:fill="CCEFFC"/>
            <w:vAlign w:val="center"/>
          </w:tcPr>
          <w:p w14:paraId="604ECED0" w14:textId="3B636309" w:rsidR="002955C9" w:rsidRPr="002955C9" w:rsidRDefault="002955C9" w:rsidP="00D35281">
            <w:pPr>
              <w:pStyle w:val="TableTextcentred"/>
            </w:pPr>
            <w:r w:rsidRPr="002955C9">
              <w:t>30.7</w:t>
            </w:r>
          </w:p>
        </w:tc>
      </w:tr>
      <w:tr w:rsidR="002955C9" w:rsidRPr="00C1107E" w14:paraId="7C700527" w14:textId="77777777" w:rsidTr="00133536">
        <w:trPr>
          <w:trHeight w:val="340"/>
        </w:trPr>
        <w:tc>
          <w:tcPr>
            <w:tcW w:w="2555" w:type="pct"/>
            <w:shd w:val="clear" w:color="auto" w:fill="CCE0ED"/>
          </w:tcPr>
          <w:p w14:paraId="05F534BC" w14:textId="67F6F0D6" w:rsidR="002955C9" w:rsidRPr="002955C9" w:rsidRDefault="002955C9" w:rsidP="00D35281">
            <w:pPr>
              <w:pStyle w:val="TableText"/>
            </w:pPr>
            <w:r w:rsidRPr="002955C9">
              <w:t>% over 55</w:t>
            </w:r>
          </w:p>
        </w:tc>
        <w:tc>
          <w:tcPr>
            <w:tcW w:w="1295" w:type="pct"/>
            <w:shd w:val="clear" w:color="auto" w:fill="CCE0ED"/>
            <w:vAlign w:val="center"/>
          </w:tcPr>
          <w:p w14:paraId="2AF4B790" w14:textId="261B2CC9" w:rsidR="002955C9" w:rsidRPr="002955C9" w:rsidRDefault="002955C9" w:rsidP="00D35281">
            <w:pPr>
              <w:pStyle w:val="TableTextcentred"/>
            </w:pPr>
            <w:r w:rsidRPr="002955C9">
              <w:t>2.2</w:t>
            </w:r>
          </w:p>
        </w:tc>
        <w:tc>
          <w:tcPr>
            <w:tcW w:w="1151" w:type="pct"/>
            <w:shd w:val="clear" w:color="auto" w:fill="CCE0ED"/>
            <w:vAlign w:val="center"/>
          </w:tcPr>
          <w:p w14:paraId="0932C9AF" w14:textId="258E9A15" w:rsidR="002955C9" w:rsidRPr="002955C9" w:rsidRDefault="002955C9" w:rsidP="00D35281">
            <w:pPr>
              <w:pStyle w:val="TableTextcentred"/>
            </w:pPr>
            <w:r w:rsidRPr="002955C9">
              <w:t>2.0</w:t>
            </w:r>
          </w:p>
        </w:tc>
      </w:tr>
      <w:tr w:rsidR="002955C9" w:rsidRPr="00C1107E" w14:paraId="4ABBF72A" w14:textId="77777777" w:rsidTr="00133536">
        <w:trPr>
          <w:trHeight w:val="340"/>
        </w:trPr>
        <w:tc>
          <w:tcPr>
            <w:tcW w:w="2555" w:type="pct"/>
            <w:shd w:val="clear" w:color="auto" w:fill="CCEFFC"/>
          </w:tcPr>
          <w:p w14:paraId="7082AD6A" w14:textId="7A20DDE2" w:rsidR="002955C9" w:rsidRPr="002955C9" w:rsidRDefault="002955C9" w:rsidP="00D35281">
            <w:pPr>
              <w:pStyle w:val="TableText"/>
            </w:pPr>
            <w:r w:rsidRPr="002955C9">
              <w:t>Average working hours</w:t>
            </w:r>
          </w:p>
        </w:tc>
        <w:tc>
          <w:tcPr>
            <w:tcW w:w="1295" w:type="pct"/>
            <w:shd w:val="clear" w:color="auto" w:fill="CCEFFC"/>
            <w:vAlign w:val="center"/>
          </w:tcPr>
          <w:p w14:paraId="6043AC46" w14:textId="7A03ED57" w:rsidR="002955C9" w:rsidRPr="002955C9" w:rsidRDefault="002955C9" w:rsidP="00D35281">
            <w:pPr>
              <w:pStyle w:val="TableTextcentred"/>
            </w:pPr>
            <w:r w:rsidRPr="002955C9">
              <w:t>32.6</w:t>
            </w:r>
          </w:p>
        </w:tc>
        <w:tc>
          <w:tcPr>
            <w:tcW w:w="1151" w:type="pct"/>
            <w:shd w:val="clear" w:color="auto" w:fill="CCEFFC"/>
            <w:vAlign w:val="center"/>
          </w:tcPr>
          <w:p w14:paraId="1F34E182" w14:textId="537BB99C" w:rsidR="002955C9" w:rsidRPr="002955C9" w:rsidRDefault="002955C9" w:rsidP="00D35281">
            <w:pPr>
              <w:pStyle w:val="TableTextcentred"/>
            </w:pPr>
            <w:r w:rsidRPr="002955C9">
              <w:t>33.7</w:t>
            </w:r>
          </w:p>
        </w:tc>
      </w:tr>
      <w:tr w:rsidR="002955C9" w:rsidRPr="00C1107E" w14:paraId="6635E01B" w14:textId="77777777" w:rsidTr="00133536">
        <w:trPr>
          <w:trHeight w:val="340"/>
        </w:trPr>
        <w:tc>
          <w:tcPr>
            <w:tcW w:w="2555" w:type="pct"/>
            <w:shd w:val="clear" w:color="auto" w:fill="CCE0ED"/>
          </w:tcPr>
          <w:p w14:paraId="2805F647" w14:textId="419EF1C6" w:rsidR="002955C9" w:rsidRPr="002955C9" w:rsidRDefault="002955C9" w:rsidP="00D35281">
            <w:pPr>
              <w:pStyle w:val="TableText"/>
            </w:pPr>
            <w:r w:rsidRPr="002955C9">
              <w:t>Full-time equivalent</w:t>
            </w:r>
          </w:p>
        </w:tc>
        <w:tc>
          <w:tcPr>
            <w:tcW w:w="1295" w:type="pct"/>
            <w:shd w:val="clear" w:color="auto" w:fill="CCE0ED"/>
            <w:vAlign w:val="center"/>
          </w:tcPr>
          <w:p w14:paraId="07C5CA7A" w14:textId="737ADF1C" w:rsidR="002955C9" w:rsidRPr="002955C9" w:rsidRDefault="002955C9" w:rsidP="00D35281">
            <w:pPr>
              <w:pStyle w:val="TableTextcentred"/>
            </w:pPr>
            <w:r w:rsidRPr="002955C9">
              <w:t>785</w:t>
            </w:r>
          </w:p>
        </w:tc>
        <w:tc>
          <w:tcPr>
            <w:tcW w:w="1151" w:type="pct"/>
            <w:shd w:val="clear" w:color="auto" w:fill="CCE0ED"/>
            <w:vAlign w:val="center"/>
          </w:tcPr>
          <w:p w14:paraId="49F56524" w14:textId="3FC022C2" w:rsidR="002955C9" w:rsidRPr="002955C9" w:rsidRDefault="002955C9" w:rsidP="00D35281">
            <w:pPr>
              <w:pStyle w:val="TableTextcentred"/>
            </w:pPr>
            <w:r w:rsidRPr="002955C9">
              <w:t>570</w:t>
            </w:r>
          </w:p>
        </w:tc>
      </w:tr>
    </w:tbl>
    <w:p w14:paraId="0B37B19C" w14:textId="56C2470B" w:rsidR="00B64D5A" w:rsidRPr="00483BDC" w:rsidRDefault="00B64D5A" w:rsidP="00D35281">
      <w:pPr>
        <w:pStyle w:val="Tablenote"/>
      </w:pPr>
      <w:r w:rsidRPr="00483BDC">
        <w:t xml:space="preserve">Source: </w:t>
      </w:r>
      <w:r w:rsidR="004875C1">
        <w:t>NHWDS: dental practitioners 2011 and 2012</w:t>
      </w:r>
    </w:p>
    <w:p w14:paraId="72A5633E" w14:textId="77777777" w:rsidR="00766FB2" w:rsidRPr="00CD3831" w:rsidRDefault="00766FB2" w:rsidP="003E45B0">
      <w:pPr>
        <w:pStyle w:val="Heading2"/>
      </w:pPr>
      <w:bookmarkStart w:id="289" w:name="_Toc372795272"/>
      <w:bookmarkStart w:id="290" w:name="_Toc377045923"/>
      <w:bookmarkStart w:id="291" w:name="_Toc407706422"/>
      <w:r w:rsidRPr="00CD3831">
        <w:t>Workforce inflows</w:t>
      </w:r>
      <w:bookmarkEnd w:id="289"/>
      <w:bookmarkEnd w:id="290"/>
      <w:bookmarkEnd w:id="291"/>
    </w:p>
    <w:p w14:paraId="4DDD3CDB" w14:textId="77777777" w:rsidR="00766FB2" w:rsidRPr="00483BDC" w:rsidRDefault="00766FB2" w:rsidP="00230DAF">
      <w:pPr>
        <w:pStyle w:val="Heading3"/>
      </w:pPr>
      <w:bookmarkStart w:id="292" w:name="_Toc372795273"/>
      <w:bookmarkStart w:id="293" w:name="_Toc377045924"/>
      <w:r w:rsidRPr="00483BDC">
        <w:t>Graduates</w:t>
      </w:r>
      <w:bookmarkEnd w:id="292"/>
      <w:bookmarkEnd w:id="293"/>
      <w:r w:rsidRPr="00483BDC">
        <w:t xml:space="preserve"> </w:t>
      </w:r>
    </w:p>
    <w:p w14:paraId="2B059743" w14:textId="2912C3E3" w:rsidR="0000261E" w:rsidRPr="0000261E" w:rsidRDefault="00261C31" w:rsidP="00230DAF">
      <w:r w:rsidRPr="0000261E">
        <w:t>There is considerable overlap in</w:t>
      </w:r>
      <w:r w:rsidR="00150BB4">
        <w:t xml:space="preserve"> approved</w:t>
      </w:r>
      <w:r w:rsidRPr="0000261E">
        <w:t xml:space="preserve"> oral health practice</w:t>
      </w:r>
      <w:r w:rsidR="00150BB4">
        <w:t xml:space="preserve"> </w:t>
      </w:r>
      <w:r w:rsidR="00686729">
        <w:t>programme</w:t>
      </w:r>
      <w:r w:rsidR="00150BB4">
        <w:t>s of study</w:t>
      </w:r>
      <w:r w:rsidRPr="0000261E">
        <w:t xml:space="preserve">, and most currently </w:t>
      </w:r>
      <w:r w:rsidR="00150BB4">
        <w:t>approved</w:t>
      </w:r>
      <w:r w:rsidR="00150BB4" w:rsidRPr="0000261E">
        <w:t xml:space="preserve"> </w:t>
      </w:r>
      <w:r w:rsidRPr="0000261E">
        <w:t xml:space="preserve">courses </w:t>
      </w:r>
      <w:r w:rsidR="0000261E">
        <w:t xml:space="preserve">can </w:t>
      </w:r>
      <w:r w:rsidRPr="0000261E">
        <w:t xml:space="preserve">lead to registration </w:t>
      </w:r>
      <w:r w:rsidR="00B82C41" w:rsidRPr="0000261E">
        <w:t>under more than one profession</w:t>
      </w:r>
      <w:r w:rsidR="0000261E" w:rsidRPr="0000261E">
        <w:t>:</w:t>
      </w:r>
    </w:p>
    <w:p w14:paraId="7ED00AF9" w14:textId="06B6239F" w:rsidR="0000261E" w:rsidRPr="000573CC" w:rsidRDefault="00261C31" w:rsidP="00CF0B0D">
      <w:pPr>
        <w:pStyle w:val="ListParagraph"/>
        <w:numPr>
          <w:ilvl w:val="0"/>
          <w:numId w:val="30"/>
        </w:numPr>
      </w:pPr>
      <w:r w:rsidRPr="000573CC">
        <w:t xml:space="preserve">Of the eight </w:t>
      </w:r>
      <w:r w:rsidR="00686729">
        <w:t>programme</w:t>
      </w:r>
      <w:r w:rsidR="00150BB4">
        <w:t>s of study</w:t>
      </w:r>
      <w:r w:rsidR="00150BB4" w:rsidRPr="000573CC">
        <w:t xml:space="preserve"> </w:t>
      </w:r>
      <w:r w:rsidRPr="000573CC">
        <w:t xml:space="preserve">currently approved as leading to registration as a dental therapist, all eight are also </w:t>
      </w:r>
      <w:r w:rsidR="00150BB4">
        <w:t>approved</w:t>
      </w:r>
      <w:r w:rsidR="00150BB4" w:rsidRPr="000573CC">
        <w:t xml:space="preserve"> </w:t>
      </w:r>
      <w:r w:rsidRPr="000573CC">
        <w:t xml:space="preserve">for registration as an oral health therapist, and seven are also </w:t>
      </w:r>
      <w:r w:rsidR="00150BB4">
        <w:t>approved</w:t>
      </w:r>
      <w:r w:rsidR="00150BB4" w:rsidRPr="000573CC">
        <w:t xml:space="preserve"> </w:t>
      </w:r>
      <w:r w:rsidRPr="000573CC">
        <w:t xml:space="preserve">for registration as a dental hygienist. </w:t>
      </w:r>
    </w:p>
    <w:p w14:paraId="770A5688" w14:textId="3BA56531" w:rsidR="0000261E" w:rsidRPr="000573CC" w:rsidRDefault="00261C31" w:rsidP="00CF0B0D">
      <w:pPr>
        <w:pStyle w:val="ListParagraph"/>
        <w:numPr>
          <w:ilvl w:val="0"/>
          <w:numId w:val="30"/>
        </w:numPr>
      </w:pPr>
      <w:r w:rsidRPr="000573CC">
        <w:t xml:space="preserve">Of the ten currently </w:t>
      </w:r>
      <w:r w:rsidR="00150BB4" w:rsidRPr="000573CC">
        <w:t>a</w:t>
      </w:r>
      <w:r w:rsidR="00150BB4">
        <w:t>pproved</w:t>
      </w:r>
      <w:r w:rsidR="00150BB4" w:rsidRPr="000573CC">
        <w:t xml:space="preserve"> </w:t>
      </w:r>
      <w:r w:rsidR="00686729">
        <w:t>programme</w:t>
      </w:r>
      <w:r w:rsidR="00150BB4">
        <w:t xml:space="preserve">s of study </w:t>
      </w:r>
      <w:r w:rsidR="0000261E" w:rsidRPr="000573CC">
        <w:t xml:space="preserve">which </w:t>
      </w:r>
      <w:r w:rsidRPr="000573CC">
        <w:t xml:space="preserve">lead to registration as a dental hygienist, only three </w:t>
      </w:r>
      <w:r w:rsidR="006F69A7" w:rsidRPr="000573CC">
        <w:t xml:space="preserve">courses </w:t>
      </w:r>
      <w:r w:rsidR="00B82C41" w:rsidRPr="000573CC">
        <w:t>lead exclusively to registration as a dental hygienist</w:t>
      </w:r>
      <w:r w:rsidR="0000261E" w:rsidRPr="000573CC">
        <w:t>, with t</w:t>
      </w:r>
      <w:r w:rsidR="00B82C41" w:rsidRPr="000573CC">
        <w:t>he remaining seven allow</w:t>
      </w:r>
      <w:r w:rsidR="0000261E" w:rsidRPr="000573CC">
        <w:t>ing</w:t>
      </w:r>
      <w:r w:rsidR="00B82C41" w:rsidRPr="000573CC">
        <w:t xml:space="preserve"> a graduate to register as an oral health therapist or a dental therapist. </w:t>
      </w:r>
    </w:p>
    <w:p w14:paraId="395FF892" w14:textId="3F0A0E55" w:rsidR="0000261E" w:rsidRPr="0000261E" w:rsidRDefault="006F69A7" w:rsidP="00230DAF">
      <w:r w:rsidRPr="0000261E">
        <w:t xml:space="preserve">Because of this overlap, </w:t>
      </w:r>
      <w:r w:rsidR="00B82C41" w:rsidRPr="0000261E">
        <w:t>and because there is no information available to show which profession graduates of each course elect to register as,</w:t>
      </w:r>
      <w:r w:rsidR="0000261E">
        <w:t xml:space="preserve"> information</w:t>
      </w:r>
      <w:r w:rsidR="00B82C41" w:rsidRPr="0000261E">
        <w:t xml:space="preserve"> </w:t>
      </w:r>
      <w:r w:rsidR="0000261E" w:rsidRPr="0000261E">
        <w:t xml:space="preserve">on the number of oral health therapist graduates is not presented. </w:t>
      </w:r>
    </w:p>
    <w:p w14:paraId="1160908D" w14:textId="77777777" w:rsidR="00766FB2" w:rsidRPr="00483BDC" w:rsidRDefault="00766FB2" w:rsidP="00230DAF">
      <w:pPr>
        <w:pStyle w:val="Heading3"/>
      </w:pPr>
      <w:r w:rsidRPr="00483BDC">
        <w:t>Migration</w:t>
      </w:r>
    </w:p>
    <w:p w14:paraId="04AB7CA3" w14:textId="77777777" w:rsidR="0000261E" w:rsidRDefault="00FD39BA" w:rsidP="00230DAF">
      <w:r w:rsidRPr="00483BDC">
        <w:t xml:space="preserve">As noted above, oral health therapist is not a recognised occupation in ANZSCO, and therefore overseas-trained oral health therapists wishing to migrate to Australia must apply as either a dental hygienist or a dental therapist. </w:t>
      </w:r>
    </w:p>
    <w:p w14:paraId="4096303D" w14:textId="0469440A" w:rsidR="00FD39BA" w:rsidRPr="00483BDC" w:rsidRDefault="0000261E" w:rsidP="00230DAF">
      <w:r>
        <w:t xml:space="preserve">Migration data is therefore </w:t>
      </w:r>
      <w:r w:rsidR="00861F4D">
        <w:t xml:space="preserve">not </w:t>
      </w:r>
      <w:r>
        <w:t>presented</w:t>
      </w:r>
      <w:r w:rsidR="0045023A">
        <w:t xml:space="preserve"> for oral health therapists.</w:t>
      </w:r>
      <w:r w:rsidR="00FD39BA" w:rsidRPr="00483BDC">
        <w:t xml:space="preserve"> </w:t>
      </w:r>
    </w:p>
    <w:p w14:paraId="3339CC34" w14:textId="29B6C0F5" w:rsidR="00766FB2" w:rsidRPr="0014634B" w:rsidRDefault="00766FB2" w:rsidP="00230DAF">
      <w:pPr>
        <w:pStyle w:val="Heading1"/>
      </w:pPr>
      <w:bookmarkStart w:id="294" w:name="_Toc377045925"/>
      <w:bookmarkStart w:id="295" w:name="_Toc407706423"/>
      <w:r w:rsidRPr="0014634B">
        <w:lastRenderedPageBreak/>
        <w:t>Dental hygienists</w:t>
      </w:r>
      <w:bookmarkEnd w:id="294"/>
      <w:bookmarkEnd w:id="295"/>
    </w:p>
    <w:p w14:paraId="4B5BA515" w14:textId="77777777" w:rsidR="00766FB2" w:rsidRPr="00BB2F18" w:rsidRDefault="00766FB2" w:rsidP="003E45B0">
      <w:pPr>
        <w:pStyle w:val="Heading2"/>
      </w:pPr>
      <w:bookmarkStart w:id="296" w:name="_Toc377045926"/>
      <w:bookmarkStart w:id="297" w:name="_Toc407706424"/>
      <w:r w:rsidRPr="00BB2F18">
        <w:t>What is a dental hygienist?</w:t>
      </w:r>
      <w:bookmarkEnd w:id="296"/>
      <w:bookmarkEnd w:id="297"/>
    </w:p>
    <w:p w14:paraId="15D8E754" w14:textId="60493895" w:rsidR="00766FB2" w:rsidRPr="00483BDC" w:rsidRDefault="00766FB2" w:rsidP="00230DAF">
      <w:r w:rsidRPr="00483BDC">
        <w:t>Dental hygienists provide oral health assessment, diagnosis, treatment, management, and education for the prevention of oral disease to promote healthy oral behaviours for patients of all ages. Their scope may include periodontal/gum treatment, preventative services and other oral care. Dental hygienists may only work within a structured professional relationship with a dentist.</w:t>
      </w:r>
      <w:r w:rsidR="00626718" w:rsidRPr="000034D1">
        <w:rPr>
          <w:rStyle w:val="EndnoteReference"/>
        </w:rPr>
        <w:endnoteReference w:id="47"/>
      </w:r>
      <w:r w:rsidRPr="00483BDC">
        <w:t xml:space="preserve"> </w:t>
      </w:r>
    </w:p>
    <w:p w14:paraId="3D2F4D0B" w14:textId="77777777" w:rsidR="00766FB2" w:rsidRPr="00CD3831" w:rsidRDefault="00766FB2" w:rsidP="003E45B0">
      <w:pPr>
        <w:pStyle w:val="Heading2"/>
      </w:pPr>
      <w:bookmarkStart w:id="298" w:name="_Toc377045927"/>
      <w:bookmarkStart w:id="299" w:name="_Toc407706425"/>
      <w:r w:rsidRPr="00CD3831">
        <w:t>How are dental hygienists trained?</w:t>
      </w:r>
      <w:bookmarkEnd w:id="298"/>
      <w:bookmarkEnd w:id="299"/>
    </w:p>
    <w:p w14:paraId="5AAB7C6E" w14:textId="226A473E" w:rsidR="00766FB2" w:rsidRPr="00483BDC" w:rsidRDefault="008825EE" w:rsidP="00230DAF">
      <w:r>
        <w:t xml:space="preserve">To be eligible to gain registration with the DBA as a dental hygienist, a person must complete an </w:t>
      </w:r>
      <w:r w:rsidR="00DA1222">
        <w:t xml:space="preserve">approved </w:t>
      </w:r>
      <w:r w:rsidR="00686729">
        <w:t>programme</w:t>
      </w:r>
      <w:r w:rsidR="00DA1222">
        <w:t xml:space="preserve"> of study</w:t>
      </w:r>
      <w:r w:rsidR="00766FB2" w:rsidRPr="00483BDC">
        <w:t xml:space="preserve">. There are currently two </w:t>
      </w:r>
      <w:r w:rsidR="00DA1222">
        <w:t>approved</w:t>
      </w:r>
      <w:r w:rsidR="00DA1222" w:rsidRPr="00483BDC">
        <w:t xml:space="preserve"> </w:t>
      </w:r>
      <w:r w:rsidR="00766FB2" w:rsidRPr="00483BDC">
        <w:t xml:space="preserve">two-year Advanced Diploma of Oral Health (Dental Hygiene) </w:t>
      </w:r>
      <w:r w:rsidR="00686729">
        <w:t>programme</w:t>
      </w:r>
      <w:r w:rsidR="00766FB2" w:rsidRPr="00483BDC">
        <w:t xml:space="preserve">s (offered by RMIT and TAFE SA), and one three-year Bachelor of Oral Health (offered by the University of Newcastle), which lead to registration as a dental hygienist. There are also eight </w:t>
      </w:r>
      <w:r w:rsidR="00DA1222">
        <w:t>approved</w:t>
      </w:r>
      <w:r w:rsidR="00DA1222" w:rsidRPr="00483BDC">
        <w:t xml:space="preserve"> </w:t>
      </w:r>
      <w:r w:rsidR="00766FB2" w:rsidRPr="00483BDC">
        <w:t>three-year bachelor degrees which can lead to registration as a dental hygienist, however practitioners who complete these degrees are also eligible to register as oral health therapists and undertake work in the dental therapist scope of practice as well as the dental hygienist scope of practice.</w:t>
      </w:r>
      <w:r w:rsidR="009E0BB0" w:rsidRPr="00483BDC">
        <w:rPr>
          <w:vertAlign w:val="superscript"/>
        </w:rPr>
        <w:endnoteReference w:id="48"/>
      </w:r>
      <w:r w:rsidR="009E0BB0" w:rsidRPr="00483BDC">
        <w:t xml:space="preserve"> </w:t>
      </w:r>
      <w:r w:rsidR="001E47A7" w:rsidRPr="00483BDC">
        <w:t xml:space="preserve">All </w:t>
      </w:r>
      <w:r w:rsidR="00DA1222">
        <w:t>approved</w:t>
      </w:r>
      <w:r w:rsidR="00DA1222" w:rsidRPr="00483BDC">
        <w:t xml:space="preserve"> </w:t>
      </w:r>
      <w:r w:rsidR="00686729">
        <w:t>programme</w:t>
      </w:r>
      <w:r w:rsidR="001E47A7" w:rsidRPr="00483BDC">
        <w:t xml:space="preserve">s </w:t>
      </w:r>
      <w:r w:rsidR="00766FB2" w:rsidRPr="00483BDC">
        <w:t xml:space="preserve">incorporate a period of clinical practice, usually in public dental hospitals and university facilities. </w:t>
      </w:r>
    </w:p>
    <w:p w14:paraId="7FD17534" w14:textId="77777777" w:rsidR="00766FB2" w:rsidRPr="00CD3831" w:rsidRDefault="00766FB2" w:rsidP="003E45B0">
      <w:pPr>
        <w:pStyle w:val="Heading2"/>
      </w:pPr>
      <w:bookmarkStart w:id="300" w:name="_Toc377045928"/>
      <w:bookmarkStart w:id="301" w:name="_Toc407706426"/>
      <w:r w:rsidRPr="00CD3831">
        <w:t>What is the assessment process for overseas-trained dental hygienists?</w:t>
      </w:r>
      <w:bookmarkEnd w:id="300"/>
      <w:bookmarkEnd w:id="301"/>
    </w:p>
    <w:p w14:paraId="649EB2F8" w14:textId="623BD8F5" w:rsidR="008825EE" w:rsidRDefault="008825EE" w:rsidP="00230DAF">
      <w:r w:rsidRPr="00483BDC">
        <w:t>Dental hygienist</w:t>
      </w:r>
      <w:r>
        <w:t>s</w:t>
      </w:r>
      <w:r w:rsidRPr="00483BDC">
        <w:t xml:space="preserve"> </w:t>
      </w:r>
      <w:r>
        <w:t>are</w:t>
      </w:r>
      <w:r w:rsidRPr="00483BDC">
        <w:t xml:space="preserve"> included on the skilled occupation list and the consolidated sponsored occupation list. This means overseas-trained practitioners with qualifications in dental hygiene </w:t>
      </w:r>
      <w:r>
        <w:t xml:space="preserve">can migrate to Australia independently or through sponsored </w:t>
      </w:r>
      <w:r w:rsidR="00686729">
        <w:t>programme</w:t>
      </w:r>
      <w:r>
        <w:t xml:space="preserve">s </w:t>
      </w:r>
      <w:r w:rsidRPr="00483BDC">
        <w:t>including state and territory, regional and employer sponsored</w:t>
      </w:r>
      <w:r>
        <w:t xml:space="preserve"> schemes.</w:t>
      </w:r>
      <w:r w:rsidRPr="00483BDC">
        <w:t xml:space="preserve"> They are also eligible for temporary migration through the </w:t>
      </w:r>
      <w:r w:rsidR="00533EB9">
        <w:rPr>
          <w:lang w:eastAsia="x-none"/>
        </w:rPr>
        <w:t>457 Temporary</w:t>
      </w:r>
      <w:r w:rsidR="00533EB9" w:rsidRPr="003B2F74">
        <w:rPr>
          <w:szCs w:val="20"/>
          <w:lang w:eastAsia="x-none"/>
        </w:rPr>
        <w:t xml:space="preserve"> </w:t>
      </w:r>
      <w:r w:rsidR="00533EB9">
        <w:rPr>
          <w:lang w:eastAsia="x-none"/>
        </w:rPr>
        <w:t xml:space="preserve">Work (skilled) </w:t>
      </w:r>
      <w:proofErr w:type="gramStart"/>
      <w:r w:rsidRPr="00483BDC">
        <w:t>visa</w:t>
      </w:r>
      <w:proofErr w:type="gramEnd"/>
      <w:r w:rsidR="009A0995">
        <w:t>.</w:t>
      </w:r>
    </w:p>
    <w:p w14:paraId="762ECB13" w14:textId="77777777" w:rsidR="009A0995" w:rsidRPr="0019675A" w:rsidRDefault="009A0995" w:rsidP="00547C25">
      <w:r w:rsidRPr="0019675A">
        <w:t>Skills and qualification</w:t>
      </w:r>
      <w:r>
        <w:t xml:space="preserve">s of overseas-trained dental hygienists are </w:t>
      </w:r>
      <w:r w:rsidRPr="0019675A">
        <w:t xml:space="preserve">assessed for two purposes: </w:t>
      </w:r>
    </w:p>
    <w:p w14:paraId="7C319C72" w14:textId="56D47FC4" w:rsidR="009A0995" w:rsidRPr="0019675A" w:rsidRDefault="009A0995" w:rsidP="00CF0B0D">
      <w:pPr>
        <w:pStyle w:val="ListParagraph"/>
        <w:numPr>
          <w:ilvl w:val="0"/>
          <w:numId w:val="31"/>
        </w:numPr>
      </w:pPr>
      <w:r w:rsidRPr="0019675A">
        <w:t xml:space="preserve">For visa grant purposes. This assessment is conducted by VETASSESS, with skills and qualifications assessed for equivalency to Australian standards. </w:t>
      </w:r>
    </w:p>
    <w:p w14:paraId="164BCE0F" w14:textId="7C89A0E1" w:rsidR="009A0995" w:rsidRPr="0019675A" w:rsidRDefault="009A0995" w:rsidP="00CF0B0D">
      <w:pPr>
        <w:pStyle w:val="ListParagraph"/>
        <w:numPr>
          <w:ilvl w:val="0"/>
          <w:numId w:val="31"/>
        </w:numPr>
      </w:pPr>
      <w:r w:rsidRPr="0019675A">
        <w:t xml:space="preserve">For registration purposes. To be able to register with the DBA and practise in Australia, the ADC conduct </w:t>
      </w:r>
      <w:r>
        <w:t>a</w:t>
      </w:r>
      <w:r w:rsidRPr="0019675A">
        <w:t xml:space="preserve"> process which includes an assessment of documents, an English language test (dependent on country of origin), and written and clinical examinations. Only </w:t>
      </w:r>
      <w:r>
        <w:t xml:space="preserve">dental hygienists </w:t>
      </w:r>
      <w:r w:rsidRPr="0019675A">
        <w:t xml:space="preserve">who hold qualifications obtained after at least two years’ full-time study and who held registration or licensure in their country of training or country of residence are able to apply for the ADC assessment. The exception to this is those </w:t>
      </w:r>
      <w:r>
        <w:t>dental hygienists</w:t>
      </w:r>
      <w:r w:rsidRPr="0019675A">
        <w:t xml:space="preserve"> who are registered to practise in New Zealand – they are eligible to </w:t>
      </w:r>
      <w:r w:rsidRPr="0019675A">
        <w:lastRenderedPageBreak/>
        <w:t xml:space="preserve">apply for general registration without having completed the ADC assessment (under trans-Tasman mutual recognition). </w:t>
      </w:r>
    </w:p>
    <w:p w14:paraId="3F1E0CD6" w14:textId="77777777" w:rsidR="00766FB2" w:rsidRPr="00CD3831" w:rsidRDefault="00766FB2" w:rsidP="003E45B0">
      <w:pPr>
        <w:pStyle w:val="Heading2"/>
      </w:pPr>
      <w:bookmarkStart w:id="302" w:name="_Toc377045929"/>
      <w:bookmarkStart w:id="303" w:name="_Toc407706427"/>
      <w:r w:rsidRPr="00CD3831">
        <w:t>What issues have stakeholders identified for the dental hygienist workforce?</w:t>
      </w:r>
      <w:bookmarkEnd w:id="302"/>
      <w:bookmarkEnd w:id="303"/>
    </w:p>
    <w:p w14:paraId="5654161A" w14:textId="77FAD4E3" w:rsidR="00766FB2" w:rsidRPr="00483BDC" w:rsidRDefault="009D03E5" w:rsidP="00230DAF">
      <w:r>
        <w:t xml:space="preserve">Stakeholders raised the following issues in </w:t>
      </w:r>
      <w:r w:rsidR="00766FB2" w:rsidRPr="00483BDC">
        <w:t xml:space="preserve">relation </w:t>
      </w:r>
      <w:r>
        <w:t>to the dental hygiene workforce</w:t>
      </w:r>
      <w:r w:rsidR="00766FB2" w:rsidRPr="00483BDC">
        <w:t xml:space="preserve">: </w:t>
      </w:r>
    </w:p>
    <w:p w14:paraId="72E0CC6B" w14:textId="445E564A" w:rsidR="00766FB2" w:rsidRPr="000573CC" w:rsidRDefault="009D03E5" w:rsidP="00CF0B0D">
      <w:pPr>
        <w:pStyle w:val="ListParagraph"/>
        <w:numPr>
          <w:ilvl w:val="0"/>
          <w:numId w:val="32"/>
        </w:numPr>
      </w:pPr>
      <w:r w:rsidRPr="000573CC">
        <w:t xml:space="preserve">Most </w:t>
      </w:r>
      <w:r w:rsidR="00766FB2" w:rsidRPr="000573CC">
        <w:t xml:space="preserve">hygienists </w:t>
      </w:r>
      <w:r w:rsidR="00B96260" w:rsidRPr="000573CC">
        <w:t>work in the private sector only</w:t>
      </w:r>
    </w:p>
    <w:p w14:paraId="350F1112" w14:textId="600E1CF0" w:rsidR="00766FB2" w:rsidRPr="000573CC" w:rsidRDefault="009D03E5" w:rsidP="00CF0B0D">
      <w:pPr>
        <w:pStyle w:val="ListParagraph"/>
        <w:numPr>
          <w:ilvl w:val="0"/>
          <w:numId w:val="32"/>
        </w:numPr>
      </w:pPr>
      <w:r w:rsidRPr="000573CC">
        <w:t xml:space="preserve">There is a </w:t>
      </w:r>
      <w:r w:rsidR="00766FB2" w:rsidRPr="000573CC">
        <w:t>lack of knowledge about dental hygiene as a profession at a high school level</w:t>
      </w:r>
      <w:r w:rsidRPr="000573CC">
        <w:t>, potentially affecting the number of people attracted to dental hygiene as an occupation.</w:t>
      </w:r>
    </w:p>
    <w:p w14:paraId="1E0E9E1B" w14:textId="77777777" w:rsidR="00766FB2" w:rsidRPr="00CD3831" w:rsidRDefault="00766FB2" w:rsidP="003E45B0">
      <w:pPr>
        <w:pStyle w:val="Heading2"/>
      </w:pPr>
      <w:bookmarkStart w:id="304" w:name="_Toc377045930"/>
      <w:bookmarkStart w:id="305" w:name="_Toc407706428"/>
      <w:r w:rsidRPr="00CD3831">
        <w:t>Existing workforce position</w:t>
      </w:r>
      <w:bookmarkEnd w:id="304"/>
      <w:bookmarkEnd w:id="305"/>
    </w:p>
    <w:p w14:paraId="31D43EFC" w14:textId="691E9F36" w:rsidR="00766FB2" w:rsidRPr="00483BDC" w:rsidRDefault="001E17D5" w:rsidP="00230DAF">
      <w:pPr>
        <w:rPr>
          <w:lang w:eastAsia="en-AU"/>
        </w:rPr>
      </w:pPr>
      <w:r w:rsidRPr="000B6A18">
        <w:t xml:space="preserve">The existing workforce position was determined from expert opinion from jurisdictions and the profession. A traffic light approach was used (as described in Appendix D). </w:t>
      </w:r>
      <w:r w:rsidRPr="000B6A18">
        <w:rPr>
          <w:lang w:eastAsia="en-AU"/>
        </w:rPr>
        <w:t xml:space="preserve">The </w:t>
      </w:r>
      <w:r w:rsidR="009D03E5">
        <w:rPr>
          <w:lang w:eastAsia="en-AU"/>
        </w:rPr>
        <w:t>denta</w:t>
      </w:r>
      <w:r w:rsidR="00766FB2" w:rsidRPr="00483BDC">
        <w:rPr>
          <w:lang w:eastAsia="en-AU"/>
        </w:rPr>
        <w:t xml:space="preserve">l hygienist existing workforce position was assessed as </w:t>
      </w:r>
      <w:r w:rsidR="00766FB2" w:rsidRPr="00483BDC">
        <w:rPr>
          <w:b/>
          <w:lang w:eastAsia="en-AU"/>
        </w:rPr>
        <w:t>orange</w:t>
      </w:r>
      <w:r w:rsidR="009D03E5">
        <w:rPr>
          <w:b/>
          <w:lang w:eastAsia="en-AU"/>
        </w:rPr>
        <w:t xml:space="preserve"> </w:t>
      </w:r>
      <w:r w:rsidR="009D03E5" w:rsidRPr="009D03E5">
        <w:rPr>
          <w:lang w:eastAsia="en-AU"/>
        </w:rPr>
        <w:t>– some level of expressed demand exceeding available workforce</w:t>
      </w:r>
      <w:r w:rsidR="00766FB2" w:rsidRPr="00483BDC">
        <w:rPr>
          <w:lang w:eastAsia="en-AU"/>
        </w:rPr>
        <w:t>.</w:t>
      </w:r>
      <w:r w:rsidR="00FA2642" w:rsidRPr="00483BDC">
        <w:rPr>
          <w:lang w:eastAsia="en-AU"/>
        </w:rPr>
        <w:t xml:space="preserve"> </w:t>
      </w:r>
    </w:p>
    <w:p w14:paraId="1EDD7394" w14:textId="77777777" w:rsidR="00766FB2" w:rsidRPr="00CD3831" w:rsidRDefault="00766FB2" w:rsidP="003E45B0">
      <w:pPr>
        <w:pStyle w:val="Heading2"/>
      </w:pPr>
      <w:bookmarkStart w:id="306" w:name="_Toc377045932"/>
      <w:bookmarkStart w:id="307" w:name="_Toc407706429"/>
      <w:r w:rsidRPr="00CD3831">
        <w:t>Workforce characteristics</w:t>
      </w:r>
      <w:bookmarkEnd w:id="306"/>
      <w:bookmarkEnd w:id="307"/>
    </w:p>
    <w:p w14:paraId="08A5B3CA" w14:textId="10630126" w:rsidR="007D2888" w:rsidRPr="000573CC" w:rsidRDefault="007D2888" w:rsidP="00230DAF">
      <w:pPr>
        <w:rPr>
          <w:lang w:val="en-US"/>
        </w:rPr>
      </w:pPr>
      <w:r w:rsidRPr="0000261E">
        <w:rPr>
          <w:lang w:val="en-US"/>
        </w:rPr>
        <w:t xml:space="preserve">In 2012, </w:t>
      </w:r>
      <w:r w:rsidRPr="007D2888">
        <w:rPr>
          <w:lang w:val="en-US"/>
        </w:rPr>
        <w:t>there were 1,362 practicing dental hygienists who reported their primary role as being a clinician (</w:t>
      </w:r>
      <w:r w:rsidRPr="007D2888">
        <w:rPr>
          <w:lang w:val="en-US"/>
        </w:rPr>
        <w:fldChar w:fldCharType="begin"/>
      </w:r>
      <w:r w:rsidRPr="007D2888">
        <w:rPr>
          <w:lang w:val="en-US"/>
        </w:rPr>
        <w:instrText xml:space="preserve"> REF _Ref377975354 \h  \* MERGEFORMAT </w:instrText>
      </w:r>
      <w:r w:rsidRPr="007D2888">
        <w:rPr>
          <w:lang w:val="en-US"/>
        </w:rPr>
      </w:r>
      <w:r w:rsidRPr="007D2888">
        <w:rPr>
          <w:lang w:val="en-US"/>
        </w:rPr>
        <w:fldChar w:fldCharType="separate"/>
      </w:r>
      <w:r w:rsidR="00E91C85" w:rsidRPr="00E91C85">
        <w:t xml:space="preserve">Table </w:t>
      </w:r>
      <w:r w:rsidR="00E91C85" w:rsidRPr="00E91C85">
        <w:rPr>
          <w:noProof/>
        </w:rPr>
        <w:t>37</w:t>
      </w:r>
      <w:r w:rsidRPr="007D2888">
        <w:rPr>
          <w:lang w:val="en-US"/>
        </w:rPr>
        <w:fldChar w:fldCharType="end"/>
      </w:r>
      <w:r w:rsidRPr="007D2888">
        <w:rPr>
          <w:lang w:val="en-US"/>
        </w:rPr>
        <w:t xml:space="preserve">). In 2012, </w:t>
      </w:r>
      <w:r w:rsidR="00C34D81">
        <w:rPr>
          <w:lang w:val="en-US"/>
        </w:rPr>
        <w:t xml:space="preserve">clinician dental hygienists </w:t>
      </w:r>
      <w:r w:rsidRPr="007D2888">
        <w:rPr>
          <w:lang w:val="en-US"/>
        </w:rPr>
        <w:t xml:space="preserve">were: </w:t>
      </w:r>
    </w:p>
    <w:p w14:paraId="57EEF5AB" w14:textId="646D88AA" w:rsidR="007D2888" w:rsidRPr="00230DAF" w:rsidRDefault="007D2888" w:rsidP="00CF0B0D">
      <w:pPr>
        <w:pStyle w:val="ListParagraph"/>
        <w:numPr>
          <w:ilvl w:val="0"/>
          <w:numId w:val="32"/>
        </w:numPr>
        <w:rPr>
          <w:lang w:val="en-US"/>
        </w:rPr>
      </w:pPr>
      <w:r w:rsidRPr="00230DAF">
        <w:rPr>
          <w:lang w:val="en-US"/>
        </w:rPr>
        <w:t>Almost exclusively female (only five per cent were male)</w:t>
      </w:r>
    </w:p>
    <w:p w14:paraId="1887A5BC" w14:textId="064B7320" w:rsidR="007D2888" w:rsidRPr="00230DAF" w:rsidRDefault="007D2888" w:rsidP="00CF0B0D">
      <w:pPr>
        <w:pStyle w:val="ListParagraph"/>
        <w:numPr>
          <w:ilvl w:val="0"/>
          <w:numId w:val="32"/>
        </w:numPr>
        <w:rPr>
          <w:lang w:val="en-US"/>
        </w:rPr>
      </w:pPr>
      <w:r w:rsidRPr="00230DAF">
        <w:rPr>
          <w:lang w:val="en-US"/>
        </w:rPr>
        <w:t xml:space="preserve">Worked less than 30 hours per week </w:t>
      </w:r>
    </w:p>
    <w:p w14:paraId="0094B5F6" w14:textId="7D7DED30" w:rsidR="007D2888" w:rsidRPr="00230DAF" w:rsidRDefault="007D2888" w:rsidP="00CF0B0D">
      <w:pPr>
        <w:pStyle w:val="ListParagraph"/>
        <w:numPr>
          <w:ilvl w:val="0"/>
          <w:numId w:val="32"/>
        </w:numPr>
        <w:rPr>
          <w:lang w:val="en-US"/>
        </w:rPr>
      </w:pPr>
      <w:r w:rsidRPr="00230DAF">
        <w:rPr>
          <w:lang w:val="en-US"/>
        </w:rPr>
        <w:t>Had an average age of 37.1 years, with very few aged 55 years or over.</w:t>
      </w:r>
    </w:p>
    <w:p w14:paraId="17724B20" w14:textId="76D0F165" w:rsidR="007D2888" w:rsidRPr="00483BDC" w:rsidRDefault="007D2888" w:rsidP="00230DAF">
      <w:pPr>
        <w:rPr>
          <w:lang w:val="en-US"/>
        </w:rPr>
      </w:pPr>
      <w:r w:rsidRPr="0000261E">
        <w:rPr>
          <w:szCs w:val="20"/>
          <w:lang w:val="en-US"/>
        </w:rPr>
        <w:t xml:space="preserve">Caution should be taken when comparing the 2011 and 2012 survey results for </w:t>
      </w:r>
      <w:r w:rsidR="00C34D81">
        <w:rPr>
          <w:szCs w:val="20"/>
          <w:lang w:val="en-US"/>
        </w:rPr>
        <w:t>dental hygienists</w:t>
      </w:r>
      <w:r w:rsidRPr="0000261E">
        <w:rPr>
          <w:szCs w:val="20"/>
          <w:lang w:val="en-US"/>
        </w:rPr>
        <w:t xml:space="preserve"> due to a change in survey</w:t>
      </w:r>
      <w:r w:rsidRPr="00483BDC">
        <w:rPr>
          <w:lang w:val="en-US"/>
        </w:rPr>
        <w:t xml:space="preserve"> methodology. In 2011, dual qualified dental hygienists and dental therapists were classified as oral health therapists. In the 2012 survey, practitioners holding dual qualifications were prompted to identify whether their main area of practice was as a dental hygienist, dental therapist, or oral health therapist, and have been classified accordingly. Future surveys will follow the 2012 methodology, allowing comparisons between 2012 and future years’ results to be made.</w:t>
      </w:r>
      <w:r>
        <w:rPr>
          <w:lang w:val="en-US"/>
        </w:rPr>
        <w:t xml:space="preserve"> </w:t>
      </w:r>
    </w:p>
    <w:p w14:paraId="5B90715A" w14:textId="38D92C71" w:rsidR="00B64D5A" w:rsidRPr="00D538B8" w:rsidRDefault="00B64D5A" w:rsidP="00547C25">
      <w:pPr>
        <w:pStyle w:val="Caption"/>
      </w:pPr>
      <w:bookmarkStart w:id="308" w:name="_Ref377975354"/>
      <w:bookmarkStart w:id="309" w:name="_Toc409599560"/>
      <w:r w:rsidRPr="00D538B8">
        <w:lastRenderedPageBreak/>
        <w:t xml:space="preserve">Table </w:t>
      </w:r>
      <w:fldSimple w:instr=" SEQ Table \* ARABIC ">
        <w:r w:rsidR="00E91C85" w:rsidRPr="00D538B8">
          <w:t>37</w:t>
        </w:r>
      </w:fldSimple>
      <w:bookmarkEnd w:id="308"/>
      <w:r w:rsidRPr="00D538B8">
        <w:t xml:space="preserve">: </w:t>
      </w:r>
      <w:r w:rsidR="00BE2F82" w:rsidRPr="00D538B8">
        <w:t>Employed clinician d</w:t>
      </w:r>
      <w:r w:rsidRPr="00D538B8">
        <w:t>ental hygienists, workforce characteristics, 2011 and 2012</w:t>
      </w:r>
      <w:bookmarkEnd w:id="309"/>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CEFFC"/>
        <w:tblLook w:val="0480" w:firstRow="0" w:lastRow="0" w:firstColumn="1" w:lastColumn="0" w:noHBand="0" w:noVBand="1"/>
        <w:tblDescription w:val="employed clinician dental hygienists, workfoce characteristics 2011 and 2012"/>
      </w:tblPr>
      <w:tblGrid>
        <w:gridCol w:w="4722"/>
        <w:gridCol w:w="2394"/>
        <w:gridCol w:w="2126"/>
      </w:tblGrid>
      <w:tr w:rsidR="00EC59D1" w:rsidRPr="00D35281" w14:paraId="1BFAD9E9" w14:textId="77777777" w:rsidTr="00C47A7E">
        <w:trPr>
          <w:tblHeader/>
        </w:trPr>
        <w:tc>
          <w:tcPr>
            <w:tcW w:w="2555" w:type="pct"/>
            <w:shd w:val="clear" w:color="auto" w:fill="0065A4"/>
          </w:tcPr>
          <w:p w14:paraId="4A3337B2" w14:textId="006EC41A" w:rsidR="00EC59D1" w:rsidRPr="001F30C4" w:rsidRDefault="001F30C4" w:rsidP="001F30C4">
            <w:pPr>
              <w:pStyle w:val="TableHeader"/>
              <w:keepNext/>
            </w:pPr>
            <w:r w:rsidRPr="001F30C4">
              <w:t>Workforce characteristic</w:t>
            </w:r>
            <w:bookmarkStart w:id="310" w:name="ColumnTitle_37"/>
            <w:bookmarkEnd w:id="310"/>
          </w:p>
        </w:tc>
        <w:tc>
          <w:tcPr>
            <w:tcW w:w="1295" w:type="pct"/>
            <w:shd w:val="clear" w:color="auto" w:fill="0065A4"/>
          </w:tcPr>
          <w:p w14:paraId="29EC804E" w14:textId="77777777" w:rsidR="00EC59D1" w:rsidRPr="00D35281" w:rsidRDefault="00EC59D1" w:rsidP="001F30C4">
            <w:pPr>
              <w:pStyle w:val="TableHeader"/>
              <w:keepNext/>
              <w:jc w:val="center"/>
              <w:rPr>
                <w:bCs/>
              </w:rPr>
            </w:pPr>
            <w:r w:rsidRPr="00D35281">
              <w:rPr>
                <w:bCs/>
              </w:rPr>
              <w:t>2011</w:t>
            </w:r>
          </w:p>
        </w:tc>
        <w:tc>
          <w:tcPr>
            <w:tcW w:w="1151" w:type="pct"/>
            <w:shd w:val="clear" w:color="auto" w:fill="0065A4"/>
          </w:tcPr>
          <w:p w14:paraId="7103059A" w14:textId="77777777" w:rsidR="00EC59D1" w:rsidRPr="00D35281" w:rsidRDefault="00EC59D1" w:rsidP="001F30C4">
            <w:pPr>
              <w:pStyle w:val="TableHeader"/>
              <w:keepNext/>
              <w:jc w:val="center"/>
              <w:rPr>
                <w:bCs/>
              </w:rPr>
            </w:pPr>
            <w:r w:rsidRPr="00D35281">
              <w:rPr>
                <w:bCs/>
              </w:rPr>
              <w:t>2012</w:t>
            </w:r>
          </w:p>
        </w:tc>
      </w:tr>
      <w:tr w:rsidR="00C646AD" w:rsidRPr="00C1107E" w14:paraId="5329D713" w14:textId="77777777" w:rsidTr="00C47A7E">
        <w:trPr>
          <w:trHeight w:val="340"/>
        </w:trPr>
        <w:tc>
          <w:tcPr>
            <w:tcW w:w="2555" w:type="pct"/>
            <w:shd w:val="clear" w:color="auto" w:fill="CCEFFC"/>
          </w:tcPr>
          <w:p w14:paraId="018687F4" w14:textId="76340B94" w:rsidR="00C646AD" w:rsidRPr="00C646AD" w:rsidRDefault="00C646AD" w:rsidP="001F30C4">
            <w:pPr>
              <w:pStyle w:val="TableText"/>
              <w:keepNext/>
            </w:pPr>
            <w:r w:rsidRPr="00C646AD">
              <w:t>Number</w:t>
            </w:r>
          </w:p>
        </w:tc>
        <w:tc>
          <w:tcPr>
            <w:tcW w:w="1295" w:type="pct"/>
            <w:shd w:val="clear" w:color="auto" w:fill="CCEFFC"/>
            <w:vAlign w:val="center"/>
          </w:tcPr>
          <w:p w14:paraId="211A59FC" w14:textId="1DF3CB3E" w:rsidR="00C646AD" w:rsidRPr="00C646AD" w:rsidRDefault="00C646AD" w:rsidP="001F30C4">
            <w:pPr>
              <w:pStyle w:val="TableTextcentred"/>
              <w:keepNext/>
            </w:pPr>
            <w:r w:rsidRPr="00C646AD">
              <w:t>1,004</w:t>
            </w:r>
          </w:p>
        </w:tc>
        <w:tc>
          <w:tcPr>
            <w:tcW w:w="1151" w:type="pct"/>
            <w:shd w:val="clear" w:color="auto" w:fill="CCEFFC"/>
            <w:vAlign w:val="center"/>
          </w:tcPr>
          <w:p w14:paraId="0AFAD0D3" w14:textId="2DA847EC" w:rsidR="00C646AD" w:rsidRPr="00C646AD" w:rsidRDefault="00C646AD" w:rsidP="001F30C4">
            <w:pPr>
              <w:pStyle w:val="TableTextcentred"/>
              <w:keepNext/>
            </w:pPr>
            <w:r w:rsidRPr="00C646AD">
              <w:t>1,362</w:t>
            </w:r>
          </w:p>
        </w:tc>
      </w:tr>
      <w:tr w:rsidR="00C646AD" w:rsidRPr="00C1107E" w14:paraId="319850A9" w14:textId="77777777" w:rsidTr="00C47A7E">
        <w:trPr>
          <w:trHeight w:val="340"/>
        </w:trPr>
        <w:tc>
          <w:tcPr>
            <w:tcW w:w="2555" w:type="pct"/>
            <w:shd w:val="clear" w:color="auto" w:fill="CCE0ED"/>
          </w:tcPr>
          <w:p w14:paraId="072CE0BD" w14:textId="2EFA5A01" w:rsidR="00C646AD" w:rsidRPr="00C646AD" w:rsidRDefault="00C646AD" w:rsidP="001F30C4">
            <w:pPr>
              <w:pStyle w:val="TableText"/>
              <w:keepNext/>
            </w:pPr>
            <w:r w:rsidRPr="00C646AD">
              <w:t>% female</w:t>
            </w:r>
          </w:p>
        </w:tc>
        <w:tc>
          <w:tcPr>
            <w:tcW w:w="1295" w:type="pct"/>
            <w:shd w:val="clear" w:color="auto" w:fill="CCE0ED"/>
            <w:vAlign w:val="center"/>
          </w:tcPr>
          <w:p w14:paraId="5FB672F2" w14:textId="35EAD371" w:rsidR="00C646AD" w:rsidRPr="00C646AD" w:rsidRDefault="00C646AD" w:rsidP="001F30C4">
            <w:pPr>
              <w:pStyle w:val="TableTextcentred"/>
              <w:keepNext/>
            </w:pPr>
            <w:r w:rsidRPr="00C646AD">
              <w:t>96.3</w:t>
            </w:r>
          </w:p>
        </w:tc>
        <w:tc>
          <w:tcPr>
            <w:tcW w:w="1151" w:type="pct"/>
            <w:shd w:val="clear" w:color="auto" w:fill="CCE0ED"/>
            <w:vAlign w:val="center"/>
          </w:tcPr>
          <w:p w14:paraId="7564A845" w14:textId="7C9BA041" w:rsidR="00C646AD" w:rsidRPr="00C646AD" w:rsidRDefault="00C646AD" w:rsidP="001F30C4">
            <w:pPr>
              <w:pStyle w:val="TableTextcentred"/>
              <w:keepNext/>
            </w:pPr>
            <w:r w:rsidRPr="00C646AD">
              <w:t>94.6</w:t>
            </w:r>
          </w:p>
        </w:tc>
      </w:tr>
      <w:tr w:rsidR="00C646AD" w:rsidRPr="00C1107E" w14:paraId="62AACC13" w14:textId="77777777" w:rsidTr="00C47A7E">
        <w:trPr>
          <w:trHeight w:val="340"/>
        </w:trPr>
        <w:tc>
          <w:tcPr>
            <w:tcW w:w="2555" w:type="pct"/>
            <w:shd w:val="clear" w:color="auto" w:fill="CCEFFC"/>
          </w:tcPr>
          <w:p w14:paraId="3B5B24F5" w14:textId="6AD96E9C" w:rsidR="00C646AD" w:rsidRPr="00C646AD" w:rsidRDefault="00C646AD" w:rsidP="001F30C4">
            <w:pPr>
              <w:pStyle w:val="TableText"/>
              <w:keepNext/>
            </w:pPr>
            <w:r w:rsidRPr="00C646AD">
              <w:t>Average age</w:t>
            </w:r>
          </w:p>
        </w:tc>
        <w:tc>
          <w:tcPr>
            <w:tcW w:w="1295" w:type="pct"/>
            <w:shd w:val="clear" w:color="auto" w:fill="CCEFFC"/>
            <w:vAlign w:val="center"/>
          </w:tcPr>
          <w:p w14:paraId="32A5A25F" w14:textId="5637534D" w:rsidR="00C646AD" w:rsidRPr="00C646AD" w:rsidRDefault="00C646AD" w:rsidP="001F30C4">
            <w:pPr>
              <w:pStyle w:val="TableTextcentred"/>
              <w:keepNext/>
            </w:pPr>
            <w:r w:rsidRPr="00C646AD">
              <w:t>37.2</w:t>
            </w:r>
          </w:p>
        </w:tc>
        <w:tc>
          <w:tcPr>
            <w:tcW w:w="1151" w:type="pct"/>
            <w:shd w:val="clear" w:color="auto" w:fill="CCEFFC"/>
            <w:vAlign w:val="center"/>
          </w:tcPr>
          <w:p w14:paraId="1752E869" w14:textId="0793C932" w:rsidR="00C646AD" w:rsidRPr="00C646AD" w:rsidRDefault="00C646AD" w:rsidP="001F30C4">
            <w:pPr>
              <w:pStyle w:val="TableTextcentred"/>
              <w:keepNext/>
            </w:pPr>
            <w:r w:rsidRPr="00C646AD">
              <w:t>37.1</w:t>
            </w:r>
          </w:p>
        </w:tc>
      </w:tr>
      <w:tr w:rsidR="00C646AD" w:rsidRPr="00C1107E" w14:paraId="1A7ADC3F" w14:textId="77777777" w:rsidTr="00C47A7E">
        <w:trPr>
          <w:trHeight w:val="340"/>
        </w:trPr>
        <w:tc>
          <w:tcPr>
            <w:tcW w:w="2555" w:type="pct"/>
            <w:shd w:val="clear" w:color="auto" w:fill="CCE0ED"/>
          </w:tcPr>
          <w:p w14:paraId="4D63DD21" w14:textId="77AD520C" w:rsidR="00C646AD" w:rsidRPr="00C646AD" w:rsidRDefault="00C646AD" w:rsidP="001F30C4">
            <w:pPr>
              <w:pStyle w:val="TableText"/>
              <w:keepNext/>
            </w:pPr>
            <w:r w:rsidRPr="00C646AD">
              <w:t>% over 55</w:t>
            </w:r>
          </w:p>
        </w:tc>
        <w:tc>
          <w:tcPr>
            <w:tcW w:w="1295" w:type="pct"/>
            <w:shd w:val="clear" w:color="auto" w:fill="CCE0ED"/>
            <w:vAlign w:val="center"/>
          </w:tcPr>
          <w:p w14:paraId="0B2707DE" w14:textId="3AB217EC" w:rsidR="00C646AD" w:rsidRPr="00C646AD" w:rsidRDefault="00C646AD" w:rsidP="001F30C4">
            <w:pPr>
              <w:pStyle w:val="TableTextcentred"/>
              <w:keepNext/>
            </w:pPr>
            <w:r w:rsidRPr="00C646AD">
              <w:t>5.2</w:t>
            </w:r>
          </w:p>
        </w:tc>
        <w:tc>
          <w:tcPr>
            <w:tcW w:w="1151" w:type="pct"/>
            <w:shd w:val="clear" w:color="auto" w:fill="CCE0ED"/>
            <w:vAlign w:val="center"/>
          </w:tcPr>
          <w:p w14:paraId="7365910F" w14:textId="5C66912B" w:rsidR="00C646AD" w:rsidRPr="00C646AD" w:rsidRDefault="00C646AD" w:rsidP="001F30C4">
            <w:pPr>
              <w:pStyle w:val="TableTextcentred"/>
              <w:keepNext/>
            </w:pPr>
            <w:r w:rsidRPr="00C646AD">
              <w:t>5.1</w:t>
            </w:r>
          </w:p>
        </w:tc>
      </w:tr>
      <w:tr w:rsidR="00C646AD" w:rsidRPr="00C1107E" w14:paraId="18B435F9" w14:textId="77777777" w:rsidTr="00C47A7E">
        <w:trPr>
          <w:trHeight w:val="340"/>
        </w:trPr>
        <w:tc>
          <w:tcPr>
            <w:tcW w:w="2555" w:type="pct"/>
            <w:shd w:val="clear" w:color="auto" w:fill="CCEFFC"/>
          </w:tcPr>
          <w:p w14:paraId="766010A9" w14:textId="46D9CA5F" w:rsidR="00C646AD" w:rsidRPr="00C646AD" w:rsidRDefault="00C646AD" w:rsidP="001F30C4">
            <w:pPr>
              <w:pStyle w:val="TableText"/>
              <w:keepNext/>
            </w:pPr>
            <w:r w:rsidRPr="00C646AD">
              <w:t>Average working hours</w:t>
            </w:r>
          </w:p>
        </w:tc>
        <w:tc>
          <w:tcPr>
            <w:tcW w:w="1295" w:type="pct"/>
            <w:shd w:val="clear" w:color="auto" w:fill="CCEFFC"/>
            <w:vAlign w:val="center"/>
          </w:tcPr>
          <w:p w14:paraId="5E6C10F0" w14:textId="18431E4C" w:rsidR="00C646AD" w:rsidRPr="00C646AD" w:rsidRDefault="00C646AD" w:rsidP="001F30C4">
            <w:pPr>
              <w:pStyle w:val="TableTextcentred"/>
              <w:keepNext/>
            </w:pPr>
            <w:r w:rsidRPr="00C646AD">
              <w:t>28.6</w:t>
            </w:r>
          </w:p>
        </w:tc>
        <w:tc>
          <w:tcPr>
            <w:tcW w:w="1151" w:type="pct"/>
            <w:shd w:val="clear" w:color="auto" w:fill="CCEFFC"/>
            <w:vAlign w:val="center"/>
          </w:tcPr>
          <w:p w14:paraId="72D2B69A" w14:textId="0146EFDA" w:rsidR="00C646AD" w:rsidRPr="00C646AD" w:rsidRDefault="00C646AD" w:rsidP="001F30C4">
            <w:pPr>
              <w:pStyle w:val="TableTextcentred"/>
              <w:keepNext/>
            </w:pPr>
            <w:r w:rsidRPr="00C646AD">
              <w:t>29.4</w:t>
            </w:r>
          </w:p>
        </w:tc>
      </w:tr>
      <w:tr w:rsidR="00C646AD" w:rsidRPr="00C1107E" w14:paraId="0C0211F3" w14:textId="77777777" w:rsidTr="00C47A7E">
        <w:trPr>
          <w:trHeight w:val="340"/>
        </w:trPr>
        <w:tc>
          <w:tcPr>
            <w:tcW w:w="2555" w:type="pct"/>
            <w:shd w:val="clear" w:color="auto" w:fill="CCE0ED"/>
          </w:tcPr>
          <w:p w14:paraId="54874708" w14:textId="64841EA2" w:rsidR="00C646AD" w:rsidRPr="00C646AD" w:rsidRDefault="00C646AD" w:rsidP="001F30C4">
            <w:pPr>
              <w:pStyle w:val="TableText"/>
              <w:keepNext/>
            </w:pPr>
            <w:r w:rsidRPr="00C646AD">
              <w:t>Full-time equivalent</w:t>
            </w:r>
          </w:p>
        </w:tc>
        <w:tc>
          <w:tcPr>
            <w:tcW w:w="1295" w:type="pct"/>
            <w:shd w:val="clear" w:color="auto" w:fill="CCE0ED"/>
            <w:vAlign w:val="center"/>
          </w:tcPr>
          <w:p w14:paraId="64BCD2DF" w14:textId="54DC1820" w:rsidR="00C646AD" w:rsidRPr="00C646AD" w:rsidRDefault="00C646AD" w:rsidP="001F30C4">
            <w:pPr>
              <w:pStyle w:val="TableTextcentred"/>
              <w:keepNext/>
            </w:pPr>
            <w:r w:rsidRPr="00C646AD">
              <w:t>755</w:t>
            </w:r>
          </w:p>
        </w:tc>
        <w:tc>
          <w:tcPr>
            <w:tcW w:w="1151" w:type="pct"/>
            <w:shd w:val="clear" w:color="auto" w:fill="CCE0ED"/>
            <w:vAlign w:val="center"/>
          </w:tcPr>
          <w:p w14:paraId="3AF2B477" w14:textId="332A6E14" w:rsidR="00C646AD" w:rsidRPr="00C646AD" w:rsidRDefault="00C646AD" w:rsidP="001F30C4">
            <w:pPr>
              <w:pStyle w:val="TableTextcentred"/>
              <w:keepNext/>
            </w:pPr>
            <w:r w:rsidRPr="00C646AD">
              <w:t>1</w:t>
            </w:r>
            <w:r w:rsidR="000573CC">
              <w:t>,</w:t>
            </w:r>
            <w:r w:rsidRPr="00C646AD">
              <w:t>053</w:t>
            </w:r>
          </w:p>
        </w:tc>
      </w:tr>
    </w:tbl>
    <w:p w14:paraId="44641EF4" w14:textId="1FA99E1A" w:rsidR="00B64D5A" w:rsidRPr="00483BDC" w:rsidRDefault="00B64D5A" w:rsidP="00D35281">
      <w:pPr>
        <w:pStyle w:val="Tablenote"/>
      </w:pPr>
      <w:r w:rsidRPr="00483BDC">
        <w:t xml:space="preserve">Source: </w:t>
      </w:r>
      <w:r w:rsidR="004875C1">
        <w:t>NHWDS: dental practitioners 2011 and 2012</w:t>
      </w:r>
    </w:p>
    <w:p w14:paraId="50045DBE" w14:textId="77777777" w:rsidR="00766FB2" w:rsidRPr="002B73FF" w:rsidRDefault="00766FB2" w:rsidP="003E45B0">
      <w:pPr>
        <w:pStyle w:val="Heading2"/>
      </w:pPr>
      <w:bookmarkStart w:id="311" w:name="_Toc372795251"/>
      <w:bookmarkStart w:id="312" w:name="_Toc377045933"/>
      <w:bookmarkStart w:id="313" w:name="_Toc407706430"/>
      <w:r w:rsidRPr="002B73FF">
        <w:t>Workforce inflows</w:t>
      </w:r>
      <w:bookmarkEnd w:id="311"/>
      <w:bookmarkEnd w:id="312"/>
      <w:bookmarkEnd w:id="313"/>
    </w:p>
    <w:p w14:paraId="528D1977" w14:textId="77777777" w:rsidR="00766FB2" w:rsidRPr="00483BDC" w:rsidRDefault="00766FB2" w:rsidP="00230DAF">
      <w:pPr>
        <w:pStyle w:val="Heading3"/>
      </w:pPr>
      <w:bookmarkStart w:id="314" w:name="_Toc372795252"/>
      <w:bookmarkStart w:id="315" w:name="_Toc377045934"/>
      <w:r w:rsidRPr="00483BDC">
        <w:t>Graduates</w:t>
      </w:r>
      <w:bookmarkEnd w:id="314"/>
      <w:bookmarkEnd w:id="315"/>
      <w:r w:rsidRPr="00483BDC">
        <w:t xml:space="preserve"> </w:t>
      </w:r>
    </w:p>
    <w:p w14:paraId="1D66CBDA" w14:textId="76E86D15" w:rsidR="0045023A" w:rsidRPr="0000261E" w:rsidRDefault="0045023A" w:rsidP="00230DAF">
      <w:r>
        <w:t xml:space="preserve">As highlighted in the ‘Oral health therapists – Graduates’ section, there is </w:t>
      </w:r>
      <w:r w:rsidRPr="0000261E">
        <w:t xml:space="preserve">considerable overlap in courses accredited in oral health practice, </w:t>
      </w:r>
      <w:r>
        <w:t xml:space="preserve">where </w:t>
      </w:r>
      <w:r w:rsidRPr="0000261E">
        <w:t xml:space="preserve">most currently accredited courses </w:t>
      </w:r>
      <w:r>
        <w:t xml:space="preserve">can </w:t>
      </w:r>
      <w:r w:rsidRPr="0000261E">
        <w:t>lead to registration under more than one profession</w:t>
      </w:r>
      <w:r>
        <w:t xml:space="preserve">. </w:t>
      </w:r>
      <w:r w:rsidRPr="0000261E">
        <w:t>Because of this overlap, and because there is no information available to show which profession graduates of each course elect to register as,</w:t>
      </w:r>
      <w:r>
        <w:t xml:space="preserve"> information</w:t>
      </w:r>
      <w:r w:rsidRPr="0000261E">
        <w:t xml:space="preserve"> on the number of </w:t>
      </w:r>
      <w:r>
        <w:t>dental hygienist</w:t>
      </w:r>
      <w:r w:rsidRPr="0000261E">
        <w:t xml:space="preserve"> graduates is not presented. </w:t>
      </w:r>
    </w:p>
    <w:p w14:paraId="264759E5" w14:textId="3A87D45A" w:rsidR="00766FB2" w:rsidRPr="00483BDC" w:rsidRDefault="00766FB2" w:rsidP="00230DAF">
      <w:pPr>
        <w:pStyle w:val="Heading3"/>
      </w:pPr>
      <w:r w:rsidRPr="00483BDC">
        <w:t>Migration</w:t>
      </w:r>
    </w:p>
    <w:p w14:paraId="72A8F55E" w14:textId="4BD126B2" w:rsidR="003B2F74" w:rsidRDefault="00763EB0" w:rsidP="00230DAF">
      <w:r>
        <w:t>Table 38 and Table 39 present the number of permanent visa grants (where</w:t>
      </w:r>
      <w:r w:rsidR="00B1042B">
        <w:t xml:space="preserve"> a person held no previous working visa) </w:t>
      </w:r>
      <w:r>
        <w:t>and 457 temporary work (skilled) visa grants to dental hygienists from 2007 to 2012. Few visas were granted under either category across the period.</w:t>
      </w:r>
      <w:r w:rsidR="007C46F1">
        <w:t xml:space="preserve"> </w:t>
      </w:r>
    </w:p>
    <w:p w14:paraId="56D9FAE0" w14:textId="6371FE2F" w:rsidR="003B2F74" w:rsidRDefault="00763EB0" w:rsidP="00230DAF">
      <w:r>
        <w:t>As noted earlier, this potentially includes people who are trained as oral health therapists, who are assessed as either a dental hygienist or dental therapist</w:t>
      </w:r>
      <w:r w:rsidR="00D138A2">
        <w:t xml:space="preserve"> for visa purposes</w:t>
      </w:r>
      <w:r>
        <w:t xml:space="preserve"> (refer Oral health therapist – migration). </w:t>
      </w:r>
    </w:p>
    <w:p w14:paraId="1A50686E" w14:textId="557DD07A" w:rsidR="001A1CA1" w:rsidRPr="00D538B8" w:rsidRDefault="003B2F74" w:rsidP="00547C25">
      <w:pPr>
        <w:pStyle w:val="Caption"/>
      </w:pPr>
      <w:bookmarkStart w:id="316" w:name="_Toc409599561"/>
      <w:r w:rsidRPr="00D538B8">
        <w:t xml:space="preserve">Table </w:t>
      </w:r>
      <w:fldSimple w:instr=" SEQ Table \* ARABIC ">
        <w:r w:rsidR="00E91C85" w:rsidRPr="00D538B8">
          <w:t>38</w:t>
        </w:r>
      </w:fldSimple>
      <w:r w:rsidRPr="00D538B8">
        <w:t>: Number of permanent visa grants to dental hygienists with no previous working visa, 2007 to 2012</w:t>
      </w:r>
      <w:bookmarkEnd w:id="316"/>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Description w:val="number of permanent visa rants to dental hygienists with no preious working visa 2007 to 2012"/>
      </w:tblPr>
      <w:tblGrid>
        <w:gridCol w:w="1581"/>
        <w:gridCol w:w="1581"/>
        <w:gridCol w:w="1460"/>
        <w:gridCol w:w="1460"/>
        <w:gridCol w:w="1580"/>
        <w:gridCol w:w="1580"/>
      </w:tblGrid>
      <w:tr w:rsidR="00C646AD" w:rsidRPr="00D35281" w14:paraId="51344CAF" w14:textId="383739F0" w:rsidTr="00C47A7E">
        <w:trPr>
          <w:trHeight w:val="510"/>
          <w:tblHeader/>
        </w:trPr>
        <w:tc>
          <w:tcPr>
            <w:tcW w:w="855" w:type="pct"/>
            <w:shd w:val="clear" w:color="auto" w:fill="0065A4"/>
          </w:tcPr>
          <w:p w14:paraId="50E08AA9" w14:textId="2688D506" w:rsidR="00C646AD" w:rsidRPr="00D35281" w:rsidRDefault="00C646AD" w:rsidP="00C475CB">
            <w:pPr>
              <w:pStyle w:val="TableHeader"/>
              <w:keepNext/>
              <w:jc w:val="center"/>
              <w:rPr>
                <w:bCs/>
              </w:rPr>
            </w:pPr>
            <w:r w:rsidRPr="00D35281">
              <w:rPr>
                <w:bCs/>
              </w:rPr>
              <w:t>2007</w:t>
            </w:r>
            <w:bookmarkStart w:id="317" w:name="ColumnTitle_38"/>
            <w:bookmarkEnd w:id="317"/>
          </w:p>
        </w:tc>
        <w:tc>
          <w:tcPr>
            <w:tcW w:w="855" w:type="pct"/>
            <w:shd w:val="clear" w:color="auto" w:fill="0065A4"/>
          </w:tcPr>
          <w:p w14:paraId="29BFD7F0" w14:textId="6A61104F" w:rsidR="00C646AD" w:rsidRPr="00D35281" w:rsidRDefault="00C646AD" w:rsidP="00C475CB">
            <w:pPr>
              <w:pStyle w:val="TableHeader"/>
              <w:keepNext/>
              <w:jc w:val="center"/>
              <w:rPr>
                <w:bCs/>
              </w:rPr>
            </w:pPr>
            <w:r w:rsidRPr="00D35281">
              <w:rPr>
                <w:bCs/>
              </w:rPr>
              <w:t>2008</w:t>
            </w:r>
          </w:p>
        </w:tc>
        <w:tc>
          <w:tcPr>
            <w:tcW w:w="790" w:type="pct"/>
            <w:shd w:val="clear" w:color="auto" w:fill="0065A4"/>
          </w:tcPr>
          <w:p w14:paraId="4F533AE5" w14:textId="28BB8B54" w:rsidR="00C646AD" w:rsidRPr="00D35281" w:rsidRDefault="00C646AD" w:rsidP="00C475CB">
            <w:pPr>
              <w:pStyle w:val="TableHeader"/>
              <w:keepNext/>
              <w:jc w:val="center"/>
              <w:rPr>
                <w:bCs/>
              </w:rPr>
            </w:pPr>
            <w:r w:rsidRPr="00D35281">
              <w:rPr>
                <w:bCs/>
              </w:rPr>
              <w:t>2009</w:t>
            </w:r>
          </w:p>
        </w:tc>
        <w:tc>
          <w:tcPr>
            <w:tcW w:w="790" w:type="pct"/>
            <w:shd w:val="clear" w:color="auto" w:fill="0065A4"/>
          </w:tcPr>
          <w:p w14:paraId="7224704B" w14:textId="3DDCED2F" w:rsidR="00C646AD" w:rsidRPr="00D35281" w:rsidRDefault="00C646AD" w:rsidP="00C475CB">
            <w:pPr>
              <w:pStyle w:val="TableHeader"/>
              <w:keepNext/>
              <w:jc w:val="center"/>
              <w:rPr>
                <w:bCs/>
              </w:rPr>
            </w:pPr>
            <w:r w:rsidRPr="00D35281">
              <w:rPr>
                <w:bCs/>
              </w:rPr>
              <w:t>2010</w:t>
            </w:r>
          </w:p>
        </w:tc>
        <w:tc>
          <w:tcPr>
            <w:tcW w:w="855" w:type="pct"/>
            <w:shd w:val="clear" w:color="auto" w:fill="0065A4"/>
          </w:tcPr>
          <w:p w14:paraId="4FEAC9E6" w14:textId="5F83EB7B" w:rsidR="00C646AD" w:rsidRPr="00D35281" w:rsidRDefault="00C646AD" w:rsidP="00C475CB">
            <w:pPr>
              <w:pStyle w:val="TableHeader"/>
              <w:keepNext/>
              <w:jc w:val="center"/>
              <w:rPr>
                <w:bCs/>
              </w:rPr>
            </w:pPr>
            <w:r w:rsidRPr="00D35281">
              <w:rPr>
                <w:bCs/>
              </w:rPr>
              <w:t>2011</w:t>
            </w:r>
          </w:p>
        </w:tc>
        <w:tc>
          <w:tcPr>
            <w:tcW w:w="855" w:type="pct"/>
            <w:shd w:val="clear" w:color="auto" w:fill="0065A4"/>
          </w:tcPr>
          <w:p w14:paraId="39B6770B" w14:textId="62EDAB7E" w:rsidR="00C646AD" w:rsidRPr="00D35281" w:rsidRDefault="00C646AD" w:rsidP="00C475CB">
            <w:pPr>
              <w:pStyle w:val="TableHeader"/>
              <w:keepNext/>
              <w:jc w:val="center"/>
              <w:rPr>
                <w:bCs/>
              </w:rPr>
            </w:pPr>
            <w:r w:rsidRPr="00D35281">
              <w:rPr>
                <w:bCs/>
              </w:rPr>
              <w:t>2012</w:t>
            </w:r>
          </w:p>
        </w:tc>
      </w:tr>
      <w:tr w:rsidR="00C646AD" w:rsidRPr="00C646AD" w14:paraId="3C0D8823" w14:textId="2801A615" w:rsidTr="00C47A7E">
        <w:trPr>
          <w:trHeight w:val="510"/>
        </w:trPr>
        <w:tc>
          <w:tcPr>
            <w:tcW w:w="855" w:type="pct"/>
            <w:shd w:val="clear" w:color="auto" w:fill="CCE0ED"/>
          </w:tcPr>
          <w:p w14:paraId="786B00E0" w14:textId="5D865EBD" w:rsidR="00C646AD" w:rsidRPr="00C646AD" w:rsidRDefault="00C646AD" w:rsidP="00C475CB">
            <w:pPr>
              <w:pStyle w:val="TableTextcentred"/>
              <w:keepNext/>
            </w:pPr>
            <w:r w:rsidRPr="003B2F74">
              <w:rPr>
                <w:lang w:eastAsia="en-AU"/>
              </w:rPr>
              <w:t>12</w:t>
            </w:r>
          </w:p>
        </w:tc>
        <w:tc>
          <w:tcPr>
            <w:tcW w:w="855" w:type="pct"/>
            <w:shd w:val="clear" w:color="auto" w:fill="CCE0ED"/>
          </w:tcPr>
          <w:p w14:paraId="0D76C6CB" w14:textId="06ED51D4" w:rsidR="00C646AD" w:rsidRPr="00C646AD" w:rsidRDefault="00C646AD" w:rsidP="00C475CB">
            <w:pPr>
              <w:pStyle w:val="TableTextcentred"/>
              <w:keepNext/>
            </w:pPr>
            <w:r w:rsidRPr="003B2F74">
              <w:rPr>
                <w:lang w:eastAsia="en-AU"/>
              </w:rPr>
              <w:t>10</w:t>
            </w:r>
          </w:p>
        </w:tc>
        <w:tc>
          <w:tcPr>
            <w:tcW w:w="790" w:type="pct"/>
            <w:shd w:val="clear" w:color="auto" w:fill="CCE0ED"/>
          </w:tcPr>
          <w:p w14:paraId="7D2A3D26" w14:textId="5968EB56" w:rsidR="00C646AD" w:rsidRPr="00C646AD" w:rsidRDefault="00C646AD" w:rsidP="00C475CB">
            <w:pPr>
              <w:pStyle w:val="TableTextcentred"/>
              <w:keepNext/>
            </w:pPr>
            <w:r w:rsidRPr="003B2F74">
              <w:rPr>
                <w:lang w:eastAsia="en-AU"/>
              </w:rPr>
              <w:t>8</w:t>
            </w:r>
          </w:p>
        </w:tc>
        <w:tc>
          <w:tcPr>
            <w:tcW w:w="790" w:type="pct"/>
            <w:shd w:val="clear" w:color="auto" w:fill="CCE0ED"/>
          </w:tcPr>
          <w:p w14:paraId="2046521C" w14:textId="29191A5C" w:rsidR="00C646AD" w:rsidRPr="00C646AD" w:rsidRDefault="00C646AD" w:rsidP="00C475CB">
            <w:pPr>
              <w:pStyle w:val="TableTextcentred"/>
              <w:keepNext/>
            </w:pPr>
            <w:r w:rsidRPr="003B2F74">
              <w:rPr>
                <w:lang w:eastAsia="en-AU"/>
              </w:rPr>
              <w:t>5</w:t>
            </w:r>
          </w:p>
        </w:tc>
        <w:tc>
          <w:tcPr>
            <w:tcW w:w="855" w:type="pct"/>
            <w:shd w:val="clear" w:color="auto" w:fill="CCE0ED"/>
          </w:tcPr>
          <w:p w14:paraId="0E48AFC8" w14:textId="43150646" w:rsidR="00C646AD" w:rsidRPr="00C646AD" w:rsidRDefault="00C646AD" w:rsidP="00C475CB">
            <w:pPr>
              <w:pStyle w:val="TableTextcentred"/>
              <w:keepNext/>
            </w:pPr>
            <w:r w:rsidRPr="003B2F74">
              <w:rPr>
                <w:lang w:eastAsia="en-AU"/>
              </w:rPr>
              <w:t>14</w:t>
            </w:r>
          </w:p>
        </w:tc>
        <w:tc>
          <w:tcPr>
            <w:tcW w:w="855" w:type="pct"/>
            <w:shd w:val="clear" w:color="auto" w:fill="CCE0ED"/>
          </w:tcPr>
          <w:p w14:paraId="624D393C" w14:textId="189E96E1" w:rsidR="00C646AD" w:rsidRPr="00C646AD" w:rsidRDefault="00C646AD" w:rsidP="00C475CB">
            <w:pPr>
              <w:pStyle w:val="TableTextcentred"/>
              <w:keepNext/>
            </w:pPr>
            <w:r w:rsidRPr="003B2F74">
              <w:rPr>
                <w:lang w:eastAsia="en-AU"/>
              </w:rPr>
              <w:t>19</w:t>
            </w:r>
          </w:p>
        </w:tc>
      </w:tr>
    </w:tbl>
    <w:p w14:paraId="19C30D52" w14:textId="182887D7" w:rsidR="00766FB2" w:rsidRPr="007F74BB" w:rsidRDefault="007F74BB" w:rsidP="00D35281">
      <w:pPr>
        <w:pStyle w:val="Tablenote"/>
      </w:pPr>
      <w:r w:rsidRPr="007F74BB">
        <w:t>Source: Department of Immigration and Border Protection</w:t>
      </w:r>
    </w:p>
    <w:p w14:paraId="5CFF4072" w14:textId="34F964CF" w:rsidR="007F74BB" w:rsidRPr="00D538B8" w:rsidRDefault="00B1042B" w:rsidP="00547C25">
      <w:pPr>
        <w:pStyle w:val="Caption"/>
      </w:pPr>
      <w:bookmarkStart w:id="318" w:name="_Toc409599562"/>
      <w:r w:rsidRPr="00D538B8">
        <w:lastRenderedPageBreak/>
        <w:t xml:space="preserve">Table </w:t>
      </w:r>
      <w:fldSimple w:instr=" SEQ Table \* ARABIC ">
        <w:r w:rsidR="00E91C85" w:rsidRPr="00D538B8">
          <w:t>39</w:t>
        </w:r>
      </w:fldSimple>
      <w:r w:rsidRPr="00D538B8">
        <w:t xml:space="preserve">: </w:t>
      </w:r>
      <w:r w:rsidR="009F2476" w:rsidRPr="00D538B8">
        <w:t xml:space="preserve">Number of temporary visa grants </w:t>
      </w:r>
      <w:r w:rsidR="007F74BB" w:rsidRPr="00D538B8">
        <w:t>to dental hygienists, 2007 to 2012</w:t>
      </w:r>
      <w:bookmarkEnd w:id="318"/>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Description w:val="number of temporary visa grants to dental hygienists 2007 to 2012"/>
      </w:tblPr>
      <w:tblGrid>
        <w:gridCol w:w="1581"/>
        <w:gridCol w:w="1581"/>
        <w:gridCol w:w="1460"/>
        <w:gridCol w:w="1460"/>
        <w:gridCol w:w="1580"/>
        <w:gridCol w:w="1580"/>
      </w:tblGrid>
      <w:tr w:rsidR="00647AC1" w:rsidRPr="00D35281" w14:paraId="573F4AFC" w14:textId="77777777" w:rsidTr="004D25D7">
        <w:trPr>
          <w:cantSplit/>
          <w:trHeight w:val="510"/>
          <w:tblHeader/>
        </w:trPr>
        <w:tc>
          <w:tcPr>
            <w:tcW w:w="855" w:type="pct"/>
            <w:shd w:val="clear" w:color="auto" w:fill="0065A4"/>
          </w:tcPr>
          <w:p w14:paraId="503F0327" w14:textId="77777777" w:rsidR="00647AC1" w:rsidRPr="00D35281" w:rsidRDefault="00647AC1" w:rsidP="00D35281">
            <w:pPr>
              <w:pStyle w:val="TableHeader"/>
              <w:jc w:val="center"/>
              <w:rPr>
                <w:bCs/>
              </w:rPr>
            </w:pPr>
            <w:r w:rsidRPr="00D35281">
              <w:rPr>
                <w:bCs/>
              </w:rPr>
              <w:t>200</w:t>
            </w:r>
            <w:bookmarkStart w:id="319" w:name="ColumnTitle_39"/>
            <w:bookmarkEnd w:id="319"/>
            <w:r w:rsidRPr="00D35281">
              <w:rPr>
                <w:bCs/>
              </w:rPr>
              <w:t>7</w:t>
            </w:r>
          </w:p>
        </w:tc>
        <w:tc>
          <w:tcPr>
            <w:tcW w:w="855" w:type="pct"/>
            <w:shd w:val="clear" w:color="auto" w:fill="0065A4"/>
          </w:tcPr>
          <w:p w14:paraId="1C68C4D0" w14:textId="77777777" w:rsidR="00647AC1" w:rsidRPr="00D35281" w:rsidRDefault="00647AC1" w:rsidP="00D35281">
            <w:pPr>
              <w:pStyle w:val="TableHeader"/>
              <w:jc w:val="center"/>
              <w:rPr>
                <w:bCs/>
              </w:rPr>
            </w:pPr>
            <w:r w:rsidRPr="00D35281">
              <w:rPr>
                <w:bCs/>
              </w:rPr>
              <w:t>2008</w:t>
            </w:r>
          </w:p>
        </w:tc>
        <w:tc>
          <w:tcPr>
            <w:tcW w:w="790" w:type="pct"/>
            <w:shd w:val="clear" w:color="auto" w:fill="0065A4"/>
          </w:tcPr>
          <w:p w14:paraId="7A532AA3" w14:textId="77777777" w:rsidR="00647AC1" w:rsidRPr="00D35281" w:rsidRDefault="00647AC1" w:rsidP="00D35281">
            <w:pPr>
              <w:pStyle w:val="TableHeader"/>
              <w:jc w:val="center"/>
              <w:rPr>
                <w:bCs/>
              </w:rPr>
            </w:pPr>
            <w:r w:rsidRPr="00D35281">
              <w:rPr>
                <w:bCs/>
              </w:rPr>
              <w:t>2009</w:t>
            </w:r>
          </w:p>
        </w:tc>
        <w:tc>
          <w:tcPr>
            <w:tcW w:w="790" w:type="pct"/>
            <w:shd w:val="clear" w:color="auto" w:fill="0065A4"/>
          </w:tcPr>
          <w:p w14:paraId="6397AF91" w14:textId="77777777" w:rsidR="00647AC1" w:rsidRPr="00D35281" w:rsidRDefault="00647AC1" w:rsidP="00D35281">
            <w:pPr>
              <w:pStyle w:val="TableHeader"/>
              <w:jc w:val="center"/>
              <w:rPr>
                <w:bCs/>
              </w:rPr>
            </w:pPr>
            <w:r w:rsidRPr="00D35281">
              <w:rPr>
                <w:bCs/>
              </w:rPr>
              <w:t>2010</w:t>
            </w:r>
          </w:p>
        </w:tc>
        <w:tc>
          <w:tcPr>
            <w:tcW w:w="855" w:type="pct"/>
            <w:shd w:val="clear" w:color="auto" w:fill="0065A4"/>
          </w:tcPr>
          <w:p w14:paraId="4D372D5C" w14:textId="77777777" w:rsidR="00647AC1" w:rsidRPr="00D35281" w:rsidRDefault="00647AC1" w:rsidP="00D35281">
            <w:pPr>
              <w:pStyle w:val="TableHeader"/>
              <w:jc w:val="center"/>
              <w:rPr>
                <w:bCs/>
              </w:rPr>
            </w:pPr>
            <w:r w:rsidRPr="00D35281">
              <w:rPr>
                <w:bCs/>
              </w:rPr>
              <w:t>2011</w:t>
            </w:r>
          </w:p>
        </w:tc>
        <w:tc>
          <w:tcPr>
            <w:tcW w:w="855" w:type="pct"/>
            <w:shd w:val="clear" w:color="auto" w:fill="0065A4"/>
          </w:tcPr>
          <w:p w14:paraId="58D3FA89" w14:textId="77777777" w:rsidR="00647AC1" w:rsidRPr="00D35281" w:rsidRDefault="00647AC1" w:rsidP="00D35281">
            <w:pPr>
              <w:pStyle w:val="TableHeader"/>
              <w:jc w:val="center"/>
              <w:rPr>
                <w:bCs/>
              </w:rPr>
            </w:pPr>
            <w:r w:rsidRPr="00D35281">
              <w:rPr>
                <w:bCs/>
              </w:rPr>
              <w:t>2012</w:t>
            </w:r>
          </w:p>
        </w:tc>
      </w:tr>
      <w:tr w:rsidR="00647AC1" w:rsidRPr="00C646AD" w14:paraId="48274D49" w14:textId="77777777" w:rsidTr="001161F2">
        <w:trPr>
          <w:trHeight w:val="510"/>
        </w:trPr>
        <w:tc>
          <w:tcPr>
            <w:tcW w:w="855" w:type="pct"/>
            <w:shd w:val="clear" w:color="auto" w:fill="CCE0ED"/>
          </w:tcPr>
          <w:p w14:paraId="322C90FF" w14:textId="3BBF6F0C" w:rsidR="00647AC1" w:rsidRPr="00C646AD" w:rsidRDefault="00647AC1" w:rsidP="00D35281">
            <w:pPr>
              <w:pStyle w:val="TableTextcentred"/>
            </w:pPr>
            <w:r>
              <w:t>10</w:t>
            </w:r>
          </w:p>
        </w:tc>
        <w:tc>
          <w:tcPr>
            <w:tcW w:w="855" w:type="pct"/>
            <w:shd w:val="clear" w:color="auto" w:fill="CCE0ED"/>
          </w:tcPr>
          <w:p w14:paraId="72C34C3E" w14:textId="28B6C8F2" w:rsidR="00647AC1" w:rsidRPr="00C646AD" w:rsidRDefault="00647AC1" w:rsidP="00D35281">
            <w:pPr>
              <w:pStyle w:val="TableTextcentred"/>
            </w:pPr>
            <w:r>
              <w:t>8</w:t>
            </w:r>
          </w:p>
        </w:tc>
        <w:tc>
          <w:tcPr>
            <w:tcW w:w="790" w:type="pct"/>
            <w:shd w:val="clear" w:color="auto" w:fill="CCE0ED"/>
          </w:tcPr>
          <w:p w14:paraId="4950DCE9" w14:textId="65B9E2F5" w:rsidR="00647AC1" w:rsidRPr="00C646AD" w:rsidRDefault="00647AC1" w:rsidP="00D35281">
            <w:pPr>
              <w:pStyle w:val="TableTextcentred"/>
            </w:pPr>
            <w:r>
              <w:t>4</w:t>
            </w:r>
          </w:p>
        </w:tc>
        <w:tc>
          <w:tcPr>
            <w:tcW w:w="790" w:type="pct"/>
            <w:shd w:val="clear" w:color="auto" w:fill="CCE0ED"/>
          </w:tcPr>
          <w:p w14:paraId="3E37B02F" w14:textId="14A500BE" w:rsidR="00647AC1" w:rsidRPr="00C646AD" w:rsidRDefault="00647AC1" w:rsidP="00D35281">
            <w:pPr>
              <w:pStyle w:val="TableTextcentred"/>
            </w:pPr>
            <w:r>
              <w:t>2</w:t>
            </w:r>
          </w:p>
        </w:tc>
        <w:tc>
          <w:tcPr>
            <w:tcW w:w="855" w:type="pct"/>
            <w:shd w:val="clear" w:color="auto" w:fill="CCE0ED"/>
          </w:tcPr>
          <w:p w14:paraId="796ED73C" w14:textId="1BE4FF47" w:rsidR="00647AC1" w:rsidRPr="00C646AD" w:rsidRDefault="00647AC1" w:rsidP="00D35281">
            <w:pPr>
              <w:pStyle w:val="TableTextcentred"/>
            </w:pPr>
            <w:r>
              <w:t>3</w:t>
            </w:r>
          </w:p>
        </w:tc>
        <w:tc>
          <w:tcPr>
            <w:tcW w:w="855" w:type="pct"/>
            <w:shd w:val="clear" w:color="auto" w:fill="CCE0ED"/>
          </w:tcPr>
          <w:p w14:paraId="2C4402AC" w14:textId="24CC953C" w:rsidR="00647AC1" w:rsidRPr="00C646AD" w:rsidRDefault="00647AC1" w:rsidP="00D35281">
            <w:pPr>
              <w:pStyle w:val="TableTextcentred"/>
            </w:pPr>
            <w:r>
              <w:t>2</w:t>
            </w:r>
          </w:p>
        </w:tc>
      </w:tr>
    </w:tbl>
    <w:p w14:paraId="57C44994" w14:textId="77777777" w:rsidR="007F74BB" w:rsidRPr="007F74BB" w:rsidRDefault="007F74BB" w:rsidP="00D35281">
      <w:pPr>
        <w:pStyle w:val="Tablenote"/>
      </w:pPr>
      <w:r w:rsidRPr="007F74BB">
        <w:t>Source: Department of Immigration and Border Protection</w:t>
      </w:r>
    </w:p>
    <w:p w14:paraId="6AE2AF98" w14:textId="13675B31" w:rsidR="00766FB2" w:rsidRPr="0014634B" w:rsidRDefault="00766FB2" w:rsidP="00230DAF">
      <w:pPr>
        <w:pStyle w:val="Heading1"/>
      </w:pPr>
      <w:bookmarkStart w:id="320" w:name="_Toc377045935"/>
      <w:bookmarkStart w:id="321" w:name="_Toc407706431"/>
      <w:r w:rsidRPr="0014634B">
        <w:lastRenderedPageBreak/>
        <w:t>Dental therapists</w:t>
      </w:r>
      <w:bookmarkEnd w:id="320"/>
      <w:bookmarkEnd w:id="321"/>
    </w:p>
    <w:p w14:paraId="15774BE3" w14:textId="77777777" w:rsidR="00766FB2" w:rsidRPr="00BB2F18" w:rsidRDefault="00766FB2" w:rsidP="003E45B0">
      <w:pPr>
        <w:pStyle w:val="Heading2"/>
      </w:pPr>
      <w:bookmarkStart w:id="322" w:name="_Toc377045936"/>
      <w:bookmarkStart w:id="323" w:name="_Toc407706432"/>
      <w:r w:rsidRPr="00BB2F18">
        <w:t>What is a dental therapist?</w:t>
      </w:r>
      <w:bookmarkEnd w:id="322"/>
      <w:bookmarkEnd w:id="323"/>
    </w:p>
    <w:p w14:paraId="1CA70C13" w14:textId="2CFF1B20" w:rsidR="00766FB2" w:rsidRPr="00483BDC" w:rsidRDefault="00766FB2" w:rsidP="00230DAF">
      <w:r w:rsidRPr="00483BDC">
        <w:t xml:space="preserve">Dental therapists provide oral health assessment, diagnosis, treatment, management and preventative services for children, adolescents and young adults and, if educated and trained in a </w:t>
      </w:r>
      <w:r w:rsidR="00686729">
        <w:t>programme</w:t>
      </w:r>
      <w:r w:rsidRPr="00483BDC">
        <w:t xml:space="preserve"> of study approved by the </w:t>
      </w:r>
      <w:r w:rsidR="006F157F">
        <w:t>DBA</w:t>
      </w:r>
      <w:r w:rsidRPr="00483BDC">
        <w:t>, for adults of all ages. Their scope may include restorative/fillings treatment, tooth removal, additional oral care and oral health promotion. Dental therapists may only work within a structured professional relationship with a dentist.</w:t>
      </w:r>
      <w:r w:rsidR="00626718" w:rsidRPr="000034D1">
        <w:rPr>
          <w:rStyle w:val="EndnoteReference"/>
        </w:rPr>
        <w:endnoteReference w:id="49"/>
      </w:r>
      <w:r w:rsidRPr="00483BDC">
        <w:t xml:space="preserve"> </w:t>
      </w:r>
    </w:p>
    <w:p w14:paraId="4F86E8C1" w14:textId="77777777" w:rsidR="00766FB2" w:rsidRPr="002B73FF" w:rsidRDefault="00766FB2" w:rsidP="003E45B0">
      <w:pPr>
        <w:pStyle w:val="Heading2"/>
      </w:pPr>
      <w:bookmarkStart w:id="324" w:name="_Toc377045937"/>
      <w:bookmarkStart w:id="325" w:name="_Toc407706433"/>
      <w:r w:rsidRPr="002B73FF">
        <w:t>How are dental therapists trained?</w:t>
      </w:r>
      <w:bookmarkEnd w:id="324"/>
      <w:bookmarkEnd w:id="325"/>
    </w:p>
    <w:p w14:paraId="059C0244" w14:textId="4D87605C" w:rsidR="00766FB2" w:rsidRPr="00483BDC" w:rsidRDefault="00766FB2" w:rsidP="00230DAF">
      <w:r w:rsidRPr="00483BDC">
        <w:t xml:space="preserve">Completion of an </w:t>
      </w:r>
      <w:r w:rsidR="00DA1222">
        <w:t xml:space="preserve">approved </w:t>
      </w:r>
      <w:r w:rsidR="00686729">
        <w:t>programme</w:t>
      </w:r>
      <w:r w:rsidR="00DA1222">
        <w:t xml:space="preserve"> of study</w:t>
      </w:r>
      <w:r w:rsidRPr="00483BDC">
        <w:t xml:space="preserve"> is required in order to register and practi</w:t>
      </w:r>
      <w:r w:rsidR="006F157F">
        <w:t>s</w:t>
      </w:r>
      <w:r w:rsidRPr="00483BDC">
        <w:t xml:space="preserve">e as a dental therapist in Australia. There is currently one </w:t>
      </w:r>
      <w:r w:rsidR="00DA1222" w:rsidRPr="00483BDC">
        <w:t>a</w:t>
      </w:r>
      <w:r w:rsidR="00DA1222">
        <w:t>pproved</w:t>
      </w:r>
      <w:r w:rsidR="00DA1222" w:rsidRPr="00483BDC">
        <w:t xml:space="preserve"> </w:t>
      </w:r>
      <w:r w:rsidRPr="00483BDC">
        <w:t xml:space="preserve">one-year Graduate Diploma in Dental Therapy, offered by the University of Newcastle, which leads to registration as a dental therapist. There are also eight </w:t>
      </w:r>
      <w:r w:rsidR="00DA1222">
        <w:t>approved</w:t>
      </w:r>
      <w:r w:rsidR="00DA1222" w:rsidRPr="00483BDC">
        <w:t xml:space="preserve"> </w:t>
      </w:r>
      <w:r w:rsidRPr="00483BDC">
        <w:t>three-year bachelor degrees which can lead to registration as a dental therapist, however practitioners who complete these degrees are also eligible to register as oral health therapists and undertake work in the dental hygienist scope of practice</w:t>
      </w:r>
      <w:r w:rsidR="006F157F">
        <w:t>,</w:t>
      </w:r>
      <w:r w:rsidRPr="00483BDC">
        <w:t xml:space="preserve"> as well as the dental therapist scope of practice.</w:t>
      </w:r>
      <w:r w:rsidR="00FA2642" w:rsidRPr="00483BDC">
        <w:rPr>
          <w:vertAlign w:val="superscript"/>
        </w:rPr>
        <w:endnoteReference w:id="50"/>
      </w:r>
      <w:r w:rsidR="00FA2642" w:rsidRPr="00483BDC">
        <w:t xml:space="preserve"> </w:t>
      </w:r>
      <w:r w:rsidR="001E47A7" w:rsidRPr="00483BDC">
        <w:t xml:space="preserve">All </w:t>
      </w:r>
      <w:r w:rsidR="00DA1222">
        <w:t>approved</w:t>
      </w:r>
      <w:r w:rsidR="00DA1222" w:rsidRPr="00483BDC">
        <w:t xml:space="preserve"> </w:t>
      </w:r>
      <w:r w:rsidR="00686729">
        <w:t>programme</w:t>
      </w:r>
      <w:r w:rsidRPr="00483BDC">
        <w:t>s</w:t>
      </w:r>
      <w:r w:rsidR="00DA1222">
        <w:t xml:space="preserve"> of study</w:t>
      </w:r>
      <w:r w:rsidRPr="00483BDC">
        <w:t xml:space="preserve"> incorporate a period of clinical practice, usually in public dental hospitals and university facilities. </w:t>
      </w:r>
    </w:p>
    <w:p w14:paraId="4D0FAF7D" w14:textId="77777777" w:rsidR="00766FB2" w:rsidRPr="002B73FF" w:rsidRDefault="00766FB2" w:rsidP="003E45B0">
      <w:pPr>
        <w:pStyle w:val="Heading2"/>
      </w:pPr>
      <w:bookmarkStart w:id="326" w:name="_Toc377045938"/>
      <w:bookmarkStart w:id="327" w:name="_Toc407706434"/>
      <w:r w:rsidRPr="002B73FF">
        <w:t>What is the assessment process for overseas-trained dental therapists?</w:t>
      </w:r>
      <w:bookmarkEnd w:id="326"/>
      <w:bookmarkEnd w:id="327"/>
    </w:p>
    <w:p w14:paraId="47A4CCBE" w14:textId="5D889AF0" w:rsidR="008825EE" w:rsidRDefault="008825EE" w:rsidP="00230DAF">
      <w:r w:rsidRPr="00483BDC">
        <w:t xml:space="preserve">Dental </w:t>
      </w:r>
      <w:r>
        <w:t>therapists</w:t>
      </w:r>
      <w:r w:rsidRPr="00483BDC">
        <w:t xml:space="preserve"> </w:t>
      </w:r>
      <w:r>
        <w:t>are</w:t>
      </w:r>
      <w:r w:rsidRPr="00483BDC">
        <w:t xml:space="preserve"> included on the skilled occupation list and the consolidated sponsored occupation list. This means overseas-trained practitioners with qualifications in dental </w:t>
      </w:r>
      <w:r>
        <w:t>therapy</w:t>
      </w:r>
      <w:r w:rsidRPr="00483BDC">
        <w:t xml:space="preserve"> </w:t>
      </w:r>
      <w:r>
        <w:t xml:space="preserve">can migrate to Australia independently or through sponsored </w:t>
      </w:r>
      <w:r w:rsidR="00686729">
        <w:t>programme</w:t>
      </w:r>
      <w:r>
        <w:t xml:space="preserve">s </w:t>
      </w:r>
      <w:r w:rsidRPr="00483BDC">
        <w:t>including state and territory, regional and employer sponsored</w:t>
      </w:r>
      <w:r>
        <w:t xml:space="preserve"> schemes.</w:t>
      </w:r>
      <w:r w:rsidRPr="00483BDC">
        <w:t xml:space="preserve"> They are also eligible for temporary migration through the </w:t>
      </w:r>
      <w:r w:rsidR="00533EB9">
        <w:rPr>
          <w:lang w:eastAsia="x-none"/>
        </w:rPr>
        <w:t>457 Temporary</w:t>
      </w:r>
      <w:r w:rsidR="00533EB9" w:rsidRPr="003B2F74">
        <w:rPr>
          <w:szCs w:val="20"/>
          <w:lang w:eastAsia="x-none"/>
        </w:rPr>
        <w:t xml:space="preserve"> </w:t>
      </w:r>
      <w:r w:rsidR="00533EB9">
        <w:rPr>
          <w:lang w:eastAsia="x-none"/>
        </w:rPr>
        <w:t>Work (skilled)</w:t>
      </w:r>
      <w:r w:rsidRPr="00483BDC">
        <w:t xml:space="preserve"> </w:t>
      </w:r>
      <w:proofErr w:type="gramStart"/>
      <w:r w:rsidRPr="00483BDC">
        <w:t>visa</w:t>
      </w:r>
      <w:proofErr w:type="gramEnd"/>
    </w:p>
    <w:p w14:paraId="2700E63E" w14:textId="3C717D64" w:rsidR="009A0995" w:rsidRPr="0019675A" w:rsidRDefault="009A0995" w:rsidP="00230DAF">
      <w:r w:rsidRPr="0019675A">
        <w:t>Skills and qualification</w:t>
      </w:r>
      <w:r>
        <w:t xml:space="preserve">s of overseas-trained dental therapists are </w:t>
      </w:r>
      <w:r w:rsidRPr="0019675A">
        <w:t xml:space="preserve">assessed for two purposes: </w:t>
      </w:r>
    </w:p>
    <w:p w14:paraId="688DACF7" w14:textId="77777777" w:rsidR="009A0995" w:rsidRPr="0019675A" w:rsidRDefault="009A0995" w:rsidP="00CF0B0D">
      <w:pPr>
        <w:pStyle w:val="ListParagraph"/>
        <w:numPr>
          <w:ilvl w:val="0"/>
          <w:numId w:val="33"/>
        </w:numPr>
      </w:pPr>
      <w:r w:rsidRPr="0019675A">
        <w:t xml:space="preserve">For visa grant purposes. This assessment is conducted by VETASSESS, with skills and qualifications assessed for equivalency to Australian standards. </w:t>
      </w:r>
    </w:p>
    <w:p w14:paraId="1E3174C5" w14:textId="0830F5CF" w:rsidR="009A0995" w:rsidRPr="0019675A" w:rsidRDefault="009A0995" w:rsidP="00CF0B0D">
      <w:pPr>
        <w:pStyle w:val="ListParagraph"/>
        <w:numPr>
          <w:ilvl w:val="0"/>
          <w:numId w:val="33"/>
        </w:numPr>
      </w:pPr>
      <w:r w:rsidRPr="0019675A">
        <w:t xml:space="preserve">For registration purposes. To be able to register with the DBA and practise in Australia, the ADC conduct </w:t>
      </w:r>
      <w:r>
        <w:t>a</w:t>
      </w:r>
      <w:r w:rsidRPr="0019675A">
        <w:t xml:space="preserve"> process which includes an assessment of documents, an English language test (dependent on country of origin), and written and clinical examinations. Only </w:t>
      </w:r>
      <w:r>
        <w:t xml:space="preserve">dental therapists </w:t>
      </w:r>
      <w:r w:rsidRPr="0019675A">
        <w:t xml:space="preserve">who hold qualifications obtained after at least two years’ full-time study and who held registration or licensure in their country of training or country of residence are able to apply for the ADC assessment. The exception to this is those </w:t>
      </w:r>
      <w:r>
        <w:t>dental therapists</w:t>
      </w:r>
      <w:r w:rsidRPr="0019675A">
        <w:t xml:space="preserve"> who are registered to practise in New Zealand – they are eligible to </w:t>
      </w:r>
      <w:r w:rsidRPr="0019675A">
        <w:lastRenderedPageBreak/>
        <w:t xml:space="preserve">apply for general registration without having completed the ADC assessment (under trans-Tasman mutual recognition). </w:t>
      </w:r>
    </w:p>
    <w:p w14:paraId="32858CFB" w14:textId="77777777" w:rsidR="00766FB2" w:rsidRPr="002B73FF" w:rsidRDefault="00766FB2" w:rsidP="003E45B0">
      <w:pPr>
        <w:pStyle w:val="Heading2"/>
      </w:pPr>
      <w:bookmarkStart w:id="328" w:name="_Toc377045939"/>
      <w:bookmarkStart w:id="329" w:name="_Toc407706435"/>
      <w:r w:rsidRPr="002B73FF">
        <w:t>What issues have stakeholders identified for the dental therapist workforce?</w:t>
      </w:r>
      <w:bookmarkEnd w:id="328"/>
      <w:bookmarkEnd w:id="329"/>
    </w:p>
    <w:p w14:paraId="2E30424A" w14:textId="2BC68305" w:rsidR="00766FB2" w:rsidRPr="000573CC" w:rsidRDefault="00FC43D9" w:rsidP="00230DAF">
      <w:r>
        <w:t xml:space="preserve">Issues </w:t>
      </w:r>
      <w:r w:rsidR="00D9461E" w:rsidRPr="00FC43D9">
        <w:t xml:space="preserve">raised in relation to </w:t>
      </w:r>
      <w:r w:rsidR="00766FB2" w:rsidRPr="00FC43D9">
        <w:t>dental therap</w:t>
      </w:r>
      <w:r w:rsidR="005835F6" w:rsidRPr="00FC43D9">
        <w:t>ist</w:t>
      </w:r>
      <w:r w:rsidR="00766FB2" w:rsidRPr="00FC43D9">
        <w:t xml:space="preserve"> workforce</w:t>
      </w:r>
      <w:r w:rsidR="00D9461E" w:rsidRPr="00FC43D9">
        <w:t xml:space="preserve"> were:</w:t>
      </w:r>
      <w:r w:rsidR="00766FB2" w:rsidRPr="00FC43D9">
        <w:t xml:space="preserve"> </w:t>
      </w:r>
    </w:p>
    <w:p w14:paraId="0C6BD48C" w14:textId="5CACCA25" w:rsidR="00766FB2" w:rsidRPr="000573CC" w:rsidRDefault="00D9461E" w:rsidP="00CF0B0D">
      <w:pPr>
        <w:pStyle w:val="ListParagraph"/>
        <w:numPr>
          <w:ilvl w:val="0"/>
          <w:numId w:val="34"/>
        </w:numPr>
      </w:pPr>
      <w:r w:rsidRPr="000573CC">
        <w:t>Most work in the</w:t>
      </w:r>
      <w:r w:rsidR="00766FB2" w:rsidRPr="000573CC">
        <w:t xml:space="preserve"> public sector</w:t>
      </w:r>
      <w:r w:rsidR="00FC43D9" w:rsidRPr="000573CC">
        <w:t xml:space="preserve">, reflecting their scope of practice (which is </w:t>
      </w:r>
      <w:r w:rsidR="005835F6" w:rsidRPr="000573CC">
        <w:t xml:space="preserve">primarily providing oral health care for young people, and the provision of publicly funded oral health care services and dedicated school dental </w:t>
      </w:r>
      <w:r w:rsidR="00686729">
        <w:t>programme</w:t>
      </w:r>
      <w:r w:rsidR="005835F6" w:rsidRPr="000573CC">
        <w:t>s provided by states and territories</w:t>
      </w:r>
      <w:r w:rsidR="00FC43D9" w:rsidRPr="000573CC">
        <w:t>)</w:t>
      </w:r>
      <w:r w:rsidR="005835F6" w:rsidRPr="000573CC">
        <w:t>.</w:t>
      </w:r>
    </w:p>
    <w:p w14:paraId="1FC5B329" w14:textId="1FFBB69C" w:rsidR="00766FB2" w:rsidRPr="000573CC" w:rsidRDefault="005835F6" w:rsidP="00CF0B0D">
      <w:pPr>
        <w:pStyle w:val="ListParagraph"/>
        <w:numPr>
          <w:ilvl w:val="0"/>
          <w:numId w:val="34"/>
        </w:numPr>
      </w:pPr>
      <w:r w:rsidRPr="000573CC">
        <w:t xml:space="preserve">Some </w:t>
      </w:r>
      <w:proofErr w:type="gramStart"/>
      <w:r w:rsidRPr="000573CC">
        <w:t>that start</w:t>
      </w:r>
      <w:proofErr w:type="gramEnd"/>
      <w:r w:rsidRPr="000573CC">
        <w:t xml:space="preserve"> as a dental therapist switch over to dental hygiene over time. </w:t>
      </w:r>
    </w:p>
    <w:p w14:paraId="7E76FD7D" w14:textId="77777777" w:rsidR="00766FB2" w:rsidRPr="002B73FF" w:rsidRDefault="00766FB2" w:rsidP="003E45B0">
      <w:pPr>
        <w:pStyle w:val="Heading2"/>
      </w:pPr>
      <w:bookmarkStart w:id="330" w:name="_Toc377045940"/>
      <w:bookmarkStart w:id="331" w:name="_Toc407706436"/>
      <w:r w:rsidRPr="002B73FF">
        <w:t>Existing workforce position</w:t>
      </w:r>
      <w:bookmarkEnd w:id="330"/>
      <w:bookmarkEnd w:id="331"/>
    </w:p>
    <w:p w14:paraId="35E79D32" w14:textId="7F203BCC" w:rsidR="00766FB2" w:rsidRPr="006F157F" w:rsidRDefault="001E17D5" w:rsidP="00230DAF">
      <w:pPr>
        <w:rPr>
          <w:lang w:eastAsia="en-AU"/>
        </w:rPr>
      </w:pPr>
      <w:r w:rsidRPr="000B6A18">
        <w:t xml:space="preserve">The existing workforce position was determined from expert opinion from jurisdictions and the profession. A traffic light approach was used (as described in Appendix D). </w:t>
      </w:r>
      <w:r w:rsidR="00766FB2" w:rsidRPr="00483BDC">
        <w:rPr>
          <w:lang w:eastAsia="en-AU"/>
        </w:rPr>
        <w:t xml:space="preserve">The dental therapist existing workforce position was assessed as </w:t>
      </w:r>
      <w:r w:rsidR="00766FB2" w:rsidRPr="00D9461E">
        <w:rPr>
          <w:b/>
          <w:lang w:eastAsia="en-AU"/>
        </w:rPr>
        <w:t>orange</w:t>
      </w:r>
      <w:r w:rsidR="006F157F" w:rsidRPr="006F157F">
        <w:rPr>
          <w:lang w:eastAsia="en-AU"/>
        </w:rPr>
        <w:t xml:space="preserve"> – some level of expressed demand exceeding available workforce.</w:t>
      </w:r>
    </w:p>
    <w:p w14:paraId="1F321698" w14:textId="77777777" w:rsidR="00766FB2" w:rsidRPr="002B73FF" w:rsidRDefault="00766FB2" w:rsidP="003E45B0">
      <w:pPr>
        <w:pStyle w:val="Heading2"/>
      </w:pPr>
      <w:bookmarkStart w:id="332" w:name="_Toc377045942"/>
      <w:bookmarkStart w:id="333" w:name="_Toc407706437"/>
      <w:r w:rsidRPr="002B73FF">
        <w:t>Workforce characteristics</w:t>
      </w:r>
      <w:bookmarkEnd w:id="332"/>
      <w:bookmarkEnd w:id="333"/>
    </w:p>
    <w:p w14:paraId="0D2B056C" w14:textId="5F4C6569" w:rsidR="007D2888" w:rsidRPr="000573CC" w:rsidRDefault="007D2888" w:rsidP="00230DAF">
      <w:pPr>
        <w:rPr>
          <w:lang w:val="en-US"/>
        </w:rPr>
      </w:pPr>
      <w:r w:rsidRPr="0000261E">
        <w:rPr>
          <w:lang w:val="en-US"/>
        </w:rPr>
        <w:t xml:space="preserve">In 2012, there were </w:t>
      </w:r>
      <w:r w:rsidR="005835F6">
        <w:rPr>
          <w:lang w:val="en-US"/>
        </w:rPr>
        <w:t xml:space="preserve">1,006 </w:t>
      </w:r>
      <w:r w:rsidRPr="0000261E">
        <w:rPr>
          <w:lang w:val="en-US"/>
        </w:rPr>
        <w:t>practicing</w:t>
      </w:r>
      <w:r w:rsidR="005835F6">
        <w:rPr>
          <w:lang w:val="en-US"/>
        </w:rPr>
        <w:t xml:space="preserve"> dental therapists</w:t>
      </w:r>
      <w:r w:rsidRPr="0000261E">
        <w:rPr>
          <w:lang w:val="en-US"/>
        </w:rPr>
        <w:t xml:space="preserve"> who reported their primary role as being a clinician (</w:t>
      </w:r>
      <w:r w:rsidR="005835F6" w:rsidRPr="00483BDC">
        <w:rPr>
          <w:lang w:val="en-US"/>
        </w:rPr>
        <w:fldChar w:fldCharType="begin"/>
      </w:r>
      <w:r w:rsidR="005835F6" w:rsidRPr="00483BDC">
        <w:rPr>
          <w:lang w:val="en-US"/>
        </w:rPr>
        <w:instrText xml:space="preserve"> REF _Ref377975655 \h  \* MERGEFORMAT </w:instrText>
      </w:r>
      <w:r w:rsidR="005835F6" w:rsidRPr="00483BDC">
        <w:rPr>
          <w:lang w:val="en-US"/>
        </w:rPr>
      </w:r>
      <w:r w:rsidR="005835F6" w:rsidRPr="00483BDC">
        <w:rPr>
          <w:lang w:val="en-US"/>
        </w:rPr>
        <w:fldChar w:fldCharType="separate"/>
      </w:r>
      <w:r w:rsidR="00E91C85" w:rsidRPr="00E91C85">
        <w:t xml:space="preserve">Table </w:t>
      </w:r>
      <w:r w:rsidR="00E91C85" w:rsidRPr="00E91C85">
        <w:rPr>
          <w:noProof/>
        </w:rPr>
        <w:t>40</w:t>
      </w:r>
      <w:r w:rsidR="005835F6" w:rsidRPr="00483BDC">
        <w:rPr>
          <w:lang w:val="en-US"/>
        </w:rPr>
        <w:fldChar w:fldCharType="end"/>
      </w:r>
      <w:r w:rsidR="005835F6">
        <w:rPr>
          <w:lang w:val="en-US"/>
        </w:rPr>
        <w:t>)</w:t>
      </w:r>
      <w:r w:rsidRPr="0000261E">
        <w:rPr>
          <w:lang w:val="en-US"/>
        </w:rPr>
        <w:t xml:space="preserve">. In 2012, </w:t>
      </w:r>
      <w:r w:rsidR="00C34D81">
        <w:rPr>
          <w:lang w:val="en-US"/>
        </w:rPr>
        <w:t xml:space="preserve">clinician </w:t>
      </w:r>
      <w:r w:rsidR="005835F6">
        <w:rPr>
          <w:lang w:val="en-US"/>
        </w:rPr>
        <w:t>dental therapists</w:t>
      </w:r>
      <w:r w:rsidRPr="0000261E">
        <w:rPr>
          <w:lang w:val="en-US"/>
        </w:rPr>
        <w:t xml:space="preserve"> were: </w:t>
      </w:r>
    </w:p>
    <w:p w14:paraId="467BA65F" w14:textId="21CA84C9" w:rsidR="007D2888" w:rsidRPr="00230DAF" w:rsidRDefault="005835F6" w:rsidP="00CF0B0D">
      <w:pPr>
        <w:pStyle w:val="ListParagraph"/>
        <w:numPr>
          <w:ilvl w:val="0"/>
          <w:numId w:val="34"/>
        </w:numPr>
        <w:rPr>
          <w:lang w:val="en-US"/>
        </w:rPr>
      </w:pPr>
      <w:r w:rsidRPr="00230DAF">
        <w:rPr>
          <w:lang w:val="en-US"/>
        </w:rPr>
        <w:t>almost exclusively female (only 3 per cent were male</w:t>
      </w:r>
      <w:r w:rsidR="007D2888" w:rsidRPr="00230DAF">
        <w:rPr>
          <w:lang w:val="en-US"/>
        </w:rPr>
        <w:t>)</w:t>
      </w:r>
    </w:p>
    <w:p w14:paraId="10AA75D0" w14:textId="5F618C58" w:rsidR="007D2888" w:rsidRPr="00230DAF" w:rsidRDefault="007D2888" w:rsidP="00CF0B0D">
      <w:pPr>
        <w:pStyle w:val="ListParagraph"/>
        <w:numPr>
          <w:ilvl w:val="0"/>
          <w:numId w:val="34"/>
        </w:numPr>
        <w:rPr>
          <w:lang w:val="en-US"/>
        </w:rPr>
      </w:pPr>
      <w:r w:rsidRPr="00230DAF">
        <w:rPr>
          <w:lang w:val="en-US"/>
        </w:rPr>
        <w:t>worked part-time (</w:t>
      </w:r>
      <w:r w:rsidR="005835F6" w:rsidRPr="00230DAF">
        <w:rPr>
          <w:lang w:val="en-US"/>
        </w:rPr>
        <w:t>on average working 29</w:t>
      </w:r>
      <w:r w:rsidRPr="00230DAF">
        <w:rPr>
          <w:lang w:val="en-US"/>
        </w:rPr>
        <w:t xml:space="preserve"> </w:t>
      </w:r>
      <w:r w:rsidR="005835F6" w:rsidRPr="00230DAF">
        <w:rPr>
          <w:lang w:val="en-US"/>
        </w:rPr>
        <w:t xml:space="preserve">hours </w:t>
      </w:r>
      <w:r w:rsidRPr="00230DAF">
        <w:rPr>
          <w:lang w:val="en-US"/>
        </w:rPr>
        <w:t xml:space="preserve">per week) </w:t>
      </w:r>
    </w:p>
    <w:p w14:paraId="7676643B" w14:textId="3A237866" w:rsidR="007D2888" w:rsidRPr="00230DAF" w:rsidRDefault="005835F6" w:rsidP="00CF0B0D">
      <w:pPr>
        <w:pStyle w:val="ListParagraph"/>
        <w:numPr>
          <w:ilvl w:val="0"/>
          <w:numId w:val="34"/>
        </w:numPr>
        <w:rPr>
          <w:lang w:val="en-US"/>
        </w:rPr>
      </w:pPr>
      <w:proofErr w:type="gramStart"/>
      <w:r w:rsidRPr="00230DAF">
        <w:rPr>
          <w:lang w:val="en-US"/>
        </w:rPr>
        <w:t>had</w:t>
      </w:r>
      <w:proofErr w:type="gramEnd"/>
      <w:r w:rsidRPr="00230DAF">
        <w:rPr>
          <w:lang w:val="en-US"/>
        </w:rPr>
        <w:t xml:space="preserve"> an average age of 46.2 years</w:t>
      </w:r>
      <w:r w:rsidR="007D2888" w:rsidRPr="00230DAF">
        <w:rPr>
          <w:lang w:val="en-US"/>
        </w:rPr>
        <w:t xml:space="preserve">. </w:t>
      </w:r>
    </w:p>
    <w:p w14:paraId="508C82EB" w14:textId="77777777" w:rsidR="005835F6" w:rsidRPr="005835F6" w:rsidRDefault="005835F6" w:rsidP="00230DAF">
      <w:pPr>
        <w:rPr>
          <w:lang w:val="en-US"/>
        </w:rPr>
      </w:pPr>
      <w:r w:rsidRPr="000573CC">
        <w:rPr>
          <w:szCs w:val="20"/>
          <w:lang w:val="en-US"/>
        </w:rPr>
        <w:t>This average age is substantially higher than the average age of dental hygienists</w:t>
      </w:r>
      <w:r w:rsidRPr="005835F6">
        <w:rPr>
          <w:lang w:val="en-US"/>
        </w:rPr>
        <w:t xml:space="preserve"> and oral health therapists in 2012, which were 37.1 years and 30.7 years respectively. </w:t>
      </w:r>
    </w:p>
    <w:p w14:paraId="368A80C1" w14:textId="10A05DEC" w:rsidR="007D2888" w:rsidRPr="00483BDC" w:rsidRDefault="007D2888" w:rsidP="00230DAF">
      <w:pPr>
        <w:rPr>
          <w:lang w:val="en-US"/>
        </w:rPr>
      </w:pPr>
      <w:r w:rsidRPr="0000261E">
        <w:rPr>
          <w:szCs w:val="20"/>
          <w:lang w:val="en-US"/>
        </w:rPr>
        <w:t xml:space="preserve">Caution should be taken when comparing the 2011 and 2012 survey results for </w:t>
      </w:r>
      <w:r w:rsidR="00C34D81">
        <w:rPr>
          <w:szCs w:val="20"/>
          <w:lang w:val="en-US"/>
        </w:rPr>
        <w:t>dental therapists</w:t>
      </w:r>
      <w:r w:rsidRPr="0000261E">
        <w:rPr>
          <w:szCs w:val="20"/>
          <w:lang w:val="en-US"/>
        </w:rPr>
        <w:t xml:space="preserve"> due to a change in survey</w:t>
      </w:r>
      <w:r w:rsidRPr="00483BDC">
        <w:rPr>
          <w:lang w:val="en-US"/>
        </w:rPr>
        <w:t xml:space="preserve"> methodology. In 2011, dual qualified dental hygienists and dental therapists were classified as oral health therapists. In the 2012 survey, practitioners holding dual qualifications were prompted to identify whether their main area of practice was as a dental hygienist, dental therapist, or oral health therapist, and have been classified accordingly. Future surveys will follow the 2012 methodology, allowing comparisons between 2012 and future years’ results to be made.</w:t>
      </w:r>
      <w:r>
        <w:rPr>
          <w:lang w:val="en-US"/>
        </w:rPr>
        <w:t xml:space="preserve"> </w:t>
      </w:r>
    </w:p>
    <w:p w14:paraId="2DBC5C4A" w14:textId="49E5EDF4" w:rsidR="00B64D5A" w:rsidRPr="00D538B8" w:rsidRDefault="00B64D5A" w:rsidP="00547C25">
      <w:pPr>
        <w:pStyle w:val="Caption"/>
      </w:pPr>
      <w:bookmarkStart w:id="334" w:name="_Ref377975655"/>
      <w:bookmarkStart w:id="335" w:name="_Toc409599563"/>
      <w:r w:rsidRPr="00D538B8">
        <w:lastRenderedPageBreak/>
        <w:t xml:space="preserve">Table </w:t>
      </w:r>
      <w:fldSimple w:instr=" SEQ Table \* ARABIC ">
        <w:r w:rsidR="00E91C85" w:rsidRPr="00D538B8">
          <w:t>40</w:t>
        </w:r>
      </w:fldSimple>
      <w:bookmarkEnd w:id="334"/>
      <w:r w:rsidRPr="00D538B8">
        <w:t xml:space="preserve">: </w:t>
      </w:r>
      <w:r w:rsidR="00BE2F82" w:rsidRPr="00D538B8">
        <w:t>Employed clinician d</w:t>
      </w:r>
      <w:r w:rsidR="00A60E49" w:rsidRPr="00D538B8">
        <w:t>ental</w:t>
      </w:r>
      <w:r w:rsidRPr="00D538B8">
        <w:t xml:space="preserve"> therapists, workforce characteristics, 2011 and 2012</w:t>
      </w:r>
      <w:bookmarkEnd w:id="335"/>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CEFFC"/>
        <w:tblLook w:val="0480" w:firstRow="0" w:lastRow="0" w:firstColumn="1" w:lastColumn="0" w:noHBand="0" w:noVBand="1"/>
        <w:tblDescription w:val="Number 924 1,006&#10;% female 97.5 97.0&#10;Average age 46.2 46.2&#10;% over 55 14.0 19.3&#10;Average working hours 28.7 29.0&#10;Full-time equivalent 698 767"/>
      </w:tblPr>
      <w:tblGrid>
        <w:gridCol w:w="4722"/>
        <w:gridCol w:w="2394"/>
        <w:gridCol w:w="2126"/>
      </w:tblGrid>
      <w:tr w:rsidR="00EC59D1" w:rsidRPr="00D35281" w14:paraId="7F1609E7" w14:textId="77777777" w:rsidTr="004D25D7">
        <w:trPr>
          <w:cantSplit/>
          <w:tblHeader/>
        </w:trPr>
        <w:tc>
          <w:tcPr>
            <w:tcW w:w="2555" w:type="pct"/>
            <w:shd w:val="clear" w:color="auto" w:fill="0065A4"/>
          </w:tcPr>
          <w:p w14:paraId="7B857FDB" w14:textId="6EAA6535" w:rsidR="00EC59D1" w:rsidRPr="004D25D7" w:rsidRDefault="004D25D7" w:rsidP="004D25D7">
            <w:pPr>
              <w:pStyle w:val="TableHeader"/>
              <w:keepNext/>
            </w:pPr>
            <w:r w:rsidRPr="001F30C4">
              <w:t>Workforce characteristic</w:t>
            </w:r>
            <w:bookmarkStart w:id="336" w:name="ColumnTitle_40"/>
            <w:bookmarkEnd w:id="336"/>
          </w:p>
        </w:tc>
        <w:tc>
          <w:tcPr>
            <w:tcW w:w="1295" w:type="pct"/>
            <w:shd w:val="clear" w:color="auto" w:fill="0065A4"/>
          </w:tcPr>
          <w:p w14:paraId="4B86E912" w14:textId="77777777" w:rsidR="00EC59D1" w:rsidRPr="00D35281" w:rsidRDefault="00EC59D1" w:rsidP="004D25D7">
            <w:pPr>
              <w:pStyle w:val="TableHeader"/>
              <w:keepNext/>
              <w:jc w:val="center"/>
              <w:rPr>
                <w:bCs/>
              </w:rPr>
            </w:pPr>
            <w:r w:rsidRPr="00D35281">
              <w:rPr>
                <w:bCs/>
              </w:rPr>
              <w:t>2011</w:t>
            </w:r>
          </w:p>
        </w:tc>
        <w:tc>
          <w:tcPr>
            <w:tcW w:w="1151" w:type="pct"/>
            <w:shd w:val="clear" w:color="auto" w:fill="0065A4"/>
          </w:tcPr>
          <w:p w14:paraId="11A842C4" w14:textId="77777777" w:rsidR="00EC59D1" w:rsidRPr="00D35281" w:rsidRDefault="00EC59D1" w:rsidP="004D25D7">
            <w:pPr>
              <w:pStyle w:val="TableHeader"/>
              <w:keepNext/>
              <w:jc w:val="center"/>
              <w:rPr>
                <w:bCs/>
              </w:rPr>
            </w:pPr>
            <w:r w:rsidRPr="00D35281">
              <w:rPr>
                <w:bCs/>
              </w:rPr>
              <w:t>2012</w:t>
            </w:r>
          </w:p>
        </w:tc>
      </w:tr>
      <w:tr w:rsidR="00647AC1" w:rsidRPr="00C1107E" w14:paraId="7635F3FD" w14:textId="77777777" w:rsidTr="00E6138E">
        <w:trPr>
          <w:trHeight w:val="340"/>
        </w:trPr>
        <w:tc>
          <w:tcPr>
            <w:tcW w:w="2555" w:type="pct"/>
            <w:shd w:val="clear" w:color="auto" w:fill="CCEFFC"/>
          </w:tcPr>
          <w:p w14:paraId="0B86E5AC" w14:textId="6847F142" w:rsidR="00647AC1" w:rsidRPr="00647AC1" w:rsidRDefault="00647AC1" w:rsidP="004D25D7">
            <w:pPr>
              <w:pStyle w:val="TableText"/>
              <w:keepNext/>
            </w:pPr>
            <w:r w:rsidRPr="00647AC1">
              <w:t>Number</w:t>
            </w:r>
          </w:p>
        </w:tc>
        <w:tc>
          <w:tcPr>
            <w:tcW w:w="1295" w:type="pct"/>
            <w:shd w:val="clear" w:color="auto" w:fill="CCEFFC"/>
            <w:vAlign w:val="center"/>
          </w:tcPr>
          <w:p w14:paraId="5125A99C" w14:textId="238EEFEE" w:rsidR="00647AC1" w:rsidRPr="00647AC1" w:rsidRDefault="00647AC1" w:rsidP="004D25D7">
            <w:pPr>
              <w:pStyle w:val="TableTextcentred"/>
              <w:keepNext/>
            </w:pPr>
            <w:r w:rsidRPr="00647AC1">
              <w:t>924</w:t>
            </w:r>
          </w:p>
        </w:tc>
        <w:tc>
          <w:tcPr>
            <w:tcW w:w="1151" w:type="pct"/>
            <w:shd w:val="clear" w:color="auto" w:fill="CCEFFC"/>
            <w:vAlign w:val="center"/>
          </w:tcPr>
          <w:p w14:paraId="2CE8B35E" w14:textId="6E95FDD4" w:rsidR="00647AC1" w:rsidRPr="00647AC1" w:rsidRDefault="00647AC1" w:rsidP="004D25D7">
            <w:pPr>
              <w:pStyle w:val="TableTextcentred"/>
              <w:keepNext/>
            </w:pPr>
            <w:r w:rsidRPr="00647AC1">
              <w:t>1,006</w:t>
            </w:r>
          </w:p>
        </w:tc>
      </w:tr>
      <w:tr w:rsidR="00647AC1" w:rsidRPr="00C1107E" w14:paraId="424DEB6C" w14:textId="77777777" w:rsidTr="00E6138E">
        <w:trPr>
          <w:trHeight w:val="340"/>
        </w:trPr>
        <w:tc>
          <w:tcPr>
            <w:tcW w:w="2555" w:type="pct"/>
            <w:shd w:val="clear" w:color="auto" w:fill="CCE0ED"/>
          </w:tcPr>
          <w:p w14:paraId="0EDE1EC2" w14:textId="6F7A2AD0" w:rsidR="00647AC1" w:rsidRPr="00647AC1" w:rsidRDefault="00647AC1" w:rsidP="004D25D7">
            <w:pPr>
              <w:pStyle w:val="TableText"/>
              <w:keepNext/>
            </w:pPr>
            <w:r w:rsidRPr="00647AC1">
              <w:t>% female</w:t>
            </w:r>
          </w:p>
        </w:tc>
        <w:tc>
          <w:tcPr>
            <w:tcW w:w="1295" w:type="pct"/>
            <w:shd w:val="clear" w:color="auto" w:fill="CCE0ED"/>
            <w:vAlign w:val="center"/>
          </w:tcPr>
          <w:p w14:paraId="7A4EB70A" w14:textId="156DF693" w:rsidR="00647AC1" w:rsidRPr="00647AC1" w:rsidRDefault="00647AC1" w:rsidP="004D25D7">
            <w:pPr>
              <w:pStyle w:val="TableTextcentred"/>
              <w:keepNext/>
            </w:pPr>
            <w:r w:rsidRPr="00647AC1">
              <w:t>97.5</w:t>
            </w:r>
          </w:p>
        </w:tc>
        <w:tc>
          <w:tcPr>
            <w:tcW w:w="1151" w:type="pct"/>
            <w:shd w:val="clear" w:color="auto" w:fill="CCE0ED"/>
            <w:vAlign w:val="center"/>
          </w:tcPr>
          <w:p w14:paraId="38D0EE2C" w14:textId="290BF08B" w:rsidR="00647AC1" w:rsidRPr="00647AC1" w:rsidRDefault="00647AC1" w:rsidP="004D25D7">
            <w:pPr>
              <w:pStyle w:val="TableTextcentred"/>
              <w:keepNext/>
            </w:pPr>
            <w:r w:rsidRPr="00647AC1">
              <w:t>97.0</w:t>
            </w:r>
          </w:p>
        </w:tc>
      </w:tr>
      <w:tr w:rsidR="00647AC1" w:rsidRPr="00C1107E" w14:paraId="043CD8AD" w14:textId="77777777" w:rsidTr="00E6138E">
        <w:trPr>
          <w:trHeight w:val="340"/>
        </w:trPr>
        <w:tc>
          <w:tcPr>
            <w:tcW w:w="2555" w:type="pct"/>
            <w:shd w:val="clear" w:color="auto" w:fill="CCEFFC"/>
          </w:tcPr>
          <w:p w14:paraId="424D551E" w14:textId="0E2CD846" w:rsidR="00647AC1" w:rsidRPr="00647AC1" w:rsidRDefault="00647AC1" w:rsidP="004D25D7">
            <w:pPr>
              <w:pStyle w:val="TableText"/>
              <w:keepNext/>
            </w:pPr>
            <w:r w:rsidRPr="00647AC1">
              <w:t>Average age</w:t>
            </w:r>
          </w:p>
        </w:tc>
        <w:tc>
          <w:tcPr>
            <w:tcW w:w="1295" w:type="pct"/>
            <w:shd w:val="clear" w:color="auto" w:fill="CCEFFC"/>
            <w:vAlign w:val="center"/>
          </w:tcPr>
          <w:p w14:paraId="2BC7334C" w14:textId="4A8EA540" w:rsidR="00647AC1" w:rsidRPr="00647AC1" w:rsidRDefault="00647AC1" w:rsidP="004D25D7">
            <w:pPr>
              <w:pStyle w:val="TableTextcentred"/>
              <w:keepNext/>
            </w:pPr>
            <w:r w:rsidRPr="00647AC1">
              <w:t>46.2</w:t>
            </w:r>
          </w:p>
        </w:tc>
        <w:tc>
          <w:tcPr>
            <w:tcW w:w="1151" w:type="pct"/>
            <w:shd w:val="clear" w:color="auto" w:fill="CCEFFC"/>
            <w:vAlign w:val="center"/>
          </w:tcPr>
          <w:p w14:paraId="1407A475" w14:textId="3E829EDC" w:rsidR="00647AC1" w:rsidRPr="00647AC1" w:rsidRDefault="00647AC1" w:rsidP="004D25D7">
            <w:pPr>
              <w:pStyle w:val="TableTextcentred"/>
              <w:keepNext/>
            </w:pPr>
            <w:r w:rsidRPr="00647AC1">
              <w:t>46.2</w:t>
            </w:r>
          </w:p>
        </w:tc>
      </w:tr>
      <w:tr w:rsidR="00647AC1" w:rsidRPr="00C1107E" w14:paraId="1369AE6C" w14:textId="77777777" w:rsidTr="00E6138E">
        <w:trPr>
          <w:trHeight w:val="340"/>
        </w:trPr>
        <w:tc>
          <w:tcPr>
            <w:tcW w:w="2555" w:type="pct"/>
            <w:shd w:val="clear" w:color="auto" w:fill="CCE0ED"/>
          </w:tcPr>
          <w:p w14:paraId="2D5112DB" w14:textId="2D9B9EEB" w:rsidR="00647AC1" w:rsidRPr="00647AC1" w:rsidRDefault="00647AC1" w:rsidP="004D25D7">
            <w:pPr>
              <w:pStyle w:val="TableText"/>
              <w:keepNext/>
            </w:pPr>
            <w:r w:rsidRPr="00647AC1">
              <w:t>% over 55</w:t>
            </w:r>
          </w:p>
        </w:tc>
        <w:tc>
          <w:tcPr>
            <w:tcW w:w="1295" w:type="pct"/>
            <w:shd w:val="clear" w:color="auto" w:fill="CCE0ED"/>
            <w:vAlign w:val="center"/>
          </w:tcPr>
          <w:p w14:paraId="1A4D2345" w14:textId="3014A4C0" w:rsidR="00647AC1" w:rsidRPr="00647AC1" w:rsidRDefault="00647AC1" w:rsidP="004D25D7">
            <w:pPr>
              <w:pStyle w:val="TableTextcentred"/>
              <w:keepNext/>
            </w:pPr>
            <w:r w:rsidRPr="00647AC1">
              <w:t>14.0</w:t>
            </w:r>
          </w:p>
        </w:tc>
        <w:tc>
          <w:tcPr>
            <w:tcW w:w="1151" w:type="pct"/>
            <w:shd w:val="clear" w:color="auto" w:fill="CCE0ED"/>
            <w:vAlign w:val="center"/>
          </w:tcPr>
          <w:p w14:paraId="1C4EBB07" w14:textId="7FDD1CC2" w:rsidR="00647AC1" w:rsidRPr="00647AC1" w:rsidRDefault="00647AC1" w:rsidP="004D25D7">
            <w:pPr>
              <w:pStyle w:val="TableTextcentred"/>
              <w:keepNext/>
            </w:pPr>
            <w:r w:rsidRPr="00647AC1">
              <w:t>19.3</w:t>
            </w:r>
          </w:p>
        </w:tc>
      </w:tr>
      <w:tr w:rsidR="00647AC1" w:rsidRPr="00C1107E" w14:paraId="252079D4" w14:textId="77777777" w:rsidTr="00E6138E">
        <w:trPr>
          <w:trHeight w:val="340"/>
        </w:trPr>
        <w:tc>
          <w:tcPr>
            <w:tcW w:w="2555" w:type="pct"/>
            <w:shd w:val="clear" w:color="auto" w:fill="CCEFFC"/>
          </w:tcPr>
          <w:p w14:paraId="58552586" w14:textId="3C82607B" w:rsidR="00647AC1" w:rsidRPr="00647AC1" w:rsidRDefault="00647AC1" w:rsidP="004D25D7">
            <w:pPr>
              <w:pStyle w:val="TableText"/>
              <w:keepNext/>
            </w:pPr>
            <w:r w:rsidRPr="00647AC1">
              <w:t>Average working hours</w:t>
            </w:r>
          </w:p>
        </w:tc>
        <w:tc>
          <w:tcPr>
            <w:tcW w:w="1295" w:type="pct"/>
            <w:shd w:val="clear" w:color="auto" w:fill="CCEFFC"/>
            <w:vAlign w:val="center"/>
          </w:tcPr>
          <w:p w14:paraId="558D59AC" w14:textId="7D011322" w:rsidR="00647AC1" w:rsidRPr="00647AC1" w:rsidRDefault="00647AC1" w:rsidP="004D25D7">
            <w:pPr>
              <w:pStyle w:val="TableTextcentred"/>
              <w:keepNext/>
            </w:pPr>
            <w:r w:rsidRPr="00647AC1">
              <w:t>28.7</w:t>
            </w:r>
          </w:p>
        </w:tc>
        <w:tc>
          <w:tcPr>
            <w:tcW w:w="1151" w:type="pct"/>
            <w:shd w:val="clear" w:color="auto" w:fill="CCEFFC"/>
            <w:vAlign w:val="center"/>
          </w:tcPr>
          <w:p w14:paraId="2AB60D14" w14:textId="3DEFFEA9" w:rsidR="00647AC1" w:rsidRPr="00647AC1" w:rsidRDefault="00647AC1" w:rsidP="004D25D7">
            <w:pPr>
              <w:pStyle w:val="TableTextcentred"/>
              <w:keepNext/>
            </w:pPr>
            <w:r w:rsidRPr="00647AC1">
              <w:t>29.0</w:t>
            </w:r>
          </w:p>
        </w:tc>
      </w:tr>
      <w:tr w:rsidR="00647AC1" w:rsidRPr="00C1107E" w14:paraId="0003E031" w14:textId="77777777" w:rsidTr="00E6138E">
        <w:trPr>
          <w:trHeight w:val="340"/>
        </w:trPr>
        <w:tc>
          <w:tcPr>
            <w:tcW w:w="2555" w:type="pct"/>
            <w:shd w:val="clear" w:color="auto" w:fill="CCE0ED"/>
          </w:tcPr>
          <w:p w14:paraId="69EE9161" w14:textId="752EEF9D" w:rsidR="00647AC1" w:rsidRPr="00647AC1" w:rsidRDefault="00647AC1" w:rsidP="004D25D7">
            <w:pPr>
              <w:pStyle w:val="TableText"/>
              <w:keepNext/>
            </w:pPr>
            <w:r w:rsidRPr="00647AC1">
              <w:t>Full-time equivalent</w:t>
            </w:r>
          </w:p>
        </w:tc>
        <w:tc>
          <w:tcPr>
            <w:tcW w:w="1295" w:type="pct"/>
            <w:shd w:val="clear" w:color="auto" w:fill="CCE0ED"/>
            <w:vAlign w:val="center"/>
          </w:tcPr>
          <w:p w14:paraId="004C2E81" w14:textId="58A3F6AB" w:rsidR="00647AC1" w:rsidRPr="00647AC1" w:rsidRDefault="00647AC1" w:rsidP="004D25D7">
            <w:pPr>
              <w:pStyle w:val="TableTextcentred"/>
              <w:keepNext/>
            </w:pPr>
            <w:r w:rsidRPr="00647AC1">
              <w:t>698</w:t>
            </w:r>
          </w:p>
        </w:tc>
        <w:tc>
          <w:tcPr>
            <w:tcW w:w="1151" w:type="pct"/>
            <w:shd w:val="clear" w:color="auto" w:fill="CCE0ED"/>
            <w:vAlign w:val="center"/>
          </w:tcPr>
          <w:p w14:paraId="05A0AC6F" w14:textId="5E3C615F" w:rsidR="00647AC1" w:rsidRPr="00647AC1" w:rsidRDefault="00647AC1" w:rsidP="004D25D7">
            <w:pPr>
              <w:pStyle w:val="TableTextcentred"/>
              <w:keepNext/>
            </w:pPr>
            <w:r w:rsidRPr="00647AC1">
              <w:t>767</w:t>
            </w:r>
          </w:p>
        </w:tc>
      </w:tr>
    </w:tbl>
    <w:p w14:paraId="37B60CE7" w14:textId="6088DF29" w:rsidR="00B64D5A" w:rsidRPr="00483BDC" w:rsidRDefault="00B64D5A" w:rsidP="00D35281">
      <w:pPr>
        <w:pStyle w:val="Tablenote"/>
      </w:pPr>
      <w:r w:rsidRPr="00483BDC">
        <w:t xml:space="preserve">Source: </w:t>
      </w:r>
      <w:r w:rsidR="004875C1">
        <w:t>NHWDS: dental practitioners 2011 and 2012</w:t>
      </w:r>
    </w:p>
    <w:p w14:paraId="5E19DC72" w14:textId="77777777" w:rsidR="00766FB2" w:rsidRPr="002B73FF" w:rsidRDefault="00766FB2" w:rsidP="003E45B0">
      <w:pPr>
        <w:pStyle w:val="Heading2"/>
      </w:pPr>
      <w:bookmarkStart w:id="337" w:name="_Toc372795260"/>
      <w:bookmarkStart w:id="338" w:name="_Toc377045943"/>
      <w:bookmarkStart w:id="339" w:name="_Toc407706438"/>
      <w:r w:rsidRPr="002B73FF">
        <w:t>Workforce inflows</w:t>
      </w:r>
      <w:bookmarkEnd w:id="337"/>
      <w:bookmarkEnd w:id="338"/>
      <w:bookmarkEnd w:id="339"/>
      <w:r w:rsidRPr="002B73FF">
        <w:t xml:space="preserve"> </w:t>
      </w:r>
    </w:p>
    <w:p w14:paraId="212AFC26" w14:textId="77777777" w:rsidR="00766FB2" w:rsidRPr="00483BDC" w:rsidRDefault="00766FB2" w:rsidP="00230DAF">
      <w:pPr>
        <w:pStyle w:val="Heading3"/>
      </w:pPr>
      <w:bookmarkStart w:id="340" w:name="_Toc372795261"/>
      <w:bookmarkStart w:id="341" w:name="_Toc377045944"/>
      <w:r w:rsidRPr="00483BDC">
        <w:t>Graduates</w:t>
      </w:r>
      <w:bookmarkEnd w:id="340"/>
      <w:bookmarkEnd w:id="341"/>
    </w:p>
    <w:p w14:paraId="09180584" w14:textId="6A0145FF" w:rsidR="003B595B" w:rsidRPr="00483BDC" w:rsidRDefault="0045023A" w:rsidP="00230DAF">
      <w:r>
        <w:t xml:space="preserve">As highlighted in the ‘Oral health therapists – Graduates’ section, there is </w:t>
      </w:r>
      <w:r w:rsidRPr="0000261E">
        <w:t xml:space="preserve">considerable overlap in </w:t>
      </w:r>
      <w:r w:rsidR="00E07636">
        <w:t xml:space="preserve">approved </w:t>
      </w:r>
      <w:r w:rsidRPr="0000261E">
        <w:t>oral health practice</w:t>
      </w:r>
      <w:r w:rsidR="00E07636">
        <w:t xml:space="preserve"> </w:t>
      </w:r>
      <w:r w:rsidR="00686729">
        <w:t>programme</w:t>
      </w:r>
      <w:r w:rsidR="00E07636">
        <w:t>s of study</w:t>
      </w:r>
      <w:r w:rsidRPr="0000261E">
        <w:t xml:space="preserve">, </w:t>
      </w:r>
      <w:r>
        <w:t xml:space="preserve">where </w:t>
      </w:r>
      <w:r w:rsidRPr="0000261E">
        <w:t xml:space="preserve">most currently </w:t>
      </w:r>
      <w:r w:rsidR="00E07636">
        <w:t>approved</w:t>
      </w:r>
      <w:r w:rsidR="00E07636" w:rsidRPr="0000261E">
        <w:t xml:space="preserve"> </w:t>
      </w:r>
      <w:r w:rsidRPr="0000261E">
        <w:t xml:space="preserve">courses </w:t>
      </w:r>
      <w:r>
        <w:t xml:space="preserve">can </w:t>
      </w:r>
      <w:r w:rsidRPr="0000261E">
        <w:t>lead to registration under more than one profession</w:t>
      </w:r>
      <w:r>
        <w:t xml:space="preserve">. </w:t>
      </w:r>
      <w:r w:rsidRPr="0000261E">
        <w:t>Because of this overlap, and because there is no information available to show which profession graduates of each course elect to register as,</w:t>
      </w:r>
      <w:r>
        <w:t xml:space="preserve"> information</w:t>
      </w:r>
      <w:r w:rsidRPr="0000261E">
        <w:t xml:space="preserve"> on the number of </w:t>
      </w:r>
      <w:r>
        <w:t>dental therapist</w:t>
      </w:r>
      <w:r w:rsidRPr="0000261E">
        <w:t xml:space="preserve"> graduates is not presented</w:t>
      </w:r>
      <w:r w:rsidR="003B595B" w:rsidRPr="00483BDC">
        <w:t xml:space="preserve">. </w:t>
      </w:r>
    </w:p>
    <w:p w14:paraId="799845E8" w14:textId="77777777" w:rsidR="00766FB2" w:rsidRPr="00483BDC" w:rsidRDefault="00766FB2" w:rsidP="00230DAF">
      <w:pPr>
        <w:pStyle w:val="Heading3"/>
      </w:pPr>
      <w:r w:rsidRPr="00483BDC">
        <w:t>Migration</w:t>
      </w:r>
    </w:p>
    <w:p w14:paraId="5D606401" w14:textId="1E5A44EC" w:rsidR="00763EB0" w:rsidRDefault="00763EB0" w:rsidP="00230DAF">
      <w:r>
        <w:t xml:space="preserve">Table </w:t>
      </w:r>
      <w:r w:rsidR="00D138A2">
        <w:t>41</w:t>
      </w:r>
      <w:r>
        <w:t xml:space="preserve"> and Table </w:t>
      </w:r>
      <w:r w:rsidR="00D138A2">
        <w:t>42</w:t>
      </w:r>
      <w:r>
        <w:t xml:space="preserve"> present the number of permanent visa grants (where a person held no previous working visa) and 457 temporary work (skilled) visa grants to dental </w:t>
      </w:r>
      <w:r w:rsidR="00D138A2">
        <w:t>therapist</w:t>
      </w:r>
      <w:r>
        <w:t>s from 2007 to 2012. Few visas were granted under either category across the period.</w:t>
      </w:r>
      <w:r w:rsidR="007C46F1">
        <w:t xml:space="preserve"> </w:t>
      </w:r>
    </w:p>
    <w:p w14:paraId="55E95C72" w14:textId="39A09FC2" w:rsidR="00763EB0" w:rsidRDefault="00763EB0" w:rsidP="00230DAF">
      <w:r>
        <w:t>As noted earlier, this</w:t>
      </w:r>
      <w:r w:rsidR="00D138A2">
        <w:t xml:space="preserve"> also</w:t>
      </w:r>
      <w:r>
        <w:t xml:space="preserve"> potentially includes people who are trained as oral health therapists, who are assessed as either a dental hygienist or dental therapist </w:t>
      </w:r>
      <w:r w:rsidR="00D138A2">
        <w:t xml:space="preserve">for visa purposes </w:t>
      </w:r>
      <w:r>
        <w:t xml:space="preserve">(refer Oral health therapist – migration). </w:t>
      </w:r>
    </w:p>
    <w:p w14:paraId="51D4A0C7" w14:textId="6FBF4790" w:rsidR="003B2F74" w:rsidRPr="00D538B8" w:rsidRDefault="003B2F74" w:rsidP="00547C25">
      <w:pPr>
        <w:pStyle w:val="Caption"/>
      </w:pPr>
      <w:bookmarkStart w:id="342" w:name="_Toc409599564"/>
      <w:r w:rsidRPr="00D538B8">
        <w:t xml:space="preserve">Table </w:t>
      </w:r>
      <w:fldSimple w:instr=" SEQ Table \* ARABIC ">
        <w:r w:rsidR="00E91C85" w:rsidRPr="00D538B8">
          <w:t>41</w:t>
        </w:r>
      </w:fldSimple>
      <w:r w:rsidRPr="00D538B8">
        <w:t>: Number of permanent visa grants to dental therapists with no previous working visa, 2007 to 2012</w:t>
      </w:r>
      <w:bookmarkEnd w:id="342"/>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Description w:val="number of permanent visa grants to dental therapists with no previous workigvisa 2007 is 7, 2008 is 5, 2009 is 4, 2010 is 2, 2011 is 5 ad 2012 is 0."/>
      </w:tblPr>
      <w:tblGrid>
        <w:gridCol w:w="1581"/>
        <w:gridCol w:w="1581"/>
        <w:gridCol w:w="1460"/>
        <w:gridCol w:w="1460"/>
        <w:gridCol w:w="1580"/>
        <w:gridCol w:w="1580"/>
      </w:tblGrid>
      <w:tr w:rsidR="00647AC1" w:rsidRPr="00D35281" w14:paraId="28EA194E" w14:textId="77777777" w:rsidTr="00C92BDB">
        <w:trPr>
          <w:trHeight w:val="510"/>
          <w:tblHeader/>
        </w:trPr>
        <w:tc>
          <w:tcPr>
            <w:tcW w:w="855" w:type="pct"/>
            <w:shd w:val="clear" w:color="auto" w:fill="0065A4"/>
          </w:tcPr>
          <w:p w14:paraId="45F98F8B" w14:textId="77777777" w:rsidR="00647AC1" w:rsidRPr="00D35281" w:rsidRDefault="00647AC1" w:rsidP="00D35281">
            <w:pPr>
              <w:pStyle w:val="TableHeader"/>
              <w:jc w:val="center"/>
              <w:rPr>
                <w:bCs/>
              </w:rPr>
            </w:pPr>
            <w:r w:rsidRPr="00D35281">
              <w:rPr>
                <w:bCs/>
              </w:rPr>
              <w:t>2007</w:t>
            </w:r>
            <w:bookmarkStart w:id="343" w:name="ColumnTitle_41"/>
            <w:bookmarkEnd w:id="343"/>
          </w:p>
        </w:tc>
        <w:tc>
          <w:tcPr>
            <w:tcW w:w="855" w:type="pct"/>
            <w:shd w:val="clear" w:color="auto" w:fill="0065A4"/>
          </w:tcPr>
          <w:p w14:paraId="1204AA68" w14:textId="77777777" w:rsidR="00647AC1" w:rsidRPr="00D35281" w:rsidRDefault="00647AC1" w:rsidP="00D35281">
            <w:pPr>
              <w:pStyle w:val="TableHeader"/>
              <w:jc w:val="center"/>
              <w:rPr>
                <w:bCs/>
              </w:rPr>
            </w:pPr>
            <w:r w:rsidRPr="00D35281">
              <w:rPr>
                <w:bCs/>
              </w:rPr>
              <w:t>2008</w:t>
            </w:r>
          </w:p>
        </w:tc>
        <w:tc>
          <w:tcPr>
            <w:tcW w:w="790" w:type="pct"/>
            <w:shd w:val="clear" w:color="auto" w:fill="0065A4"/>
          </w:tcPr>
          <w:p w14:paraId="580A0244" w14:textId="77777777" w:rsidR="00647AC1" w:rsidRPr="00D35281" w:rsidRDefault="00647AC1" w:rsidP="00D35281">
            <w:pPr>
              <w:pStyle w:val="TableHeader"/>
              <w:jc w:val="center"/>
              <w:rPr>
                <w:bCs/>
              </w:rPr>
            </w:pPr>
            <w:r w:rsidRPr="00D35281">
              <w:rPr>
                <w:bCs/>
              </w:rPr>
              <w:t>2009</w:t>
            </w:r>
          </w:p>
        </w:tc>
        <w:tc>
          <w:tcPr>
            <w:tcW w:w="790" w:type="pct"/>
            <w:shd w:val="clear" w:color="auto" w:fill="0065A4"/>
          </w:tcPr>
          <w:p w14:paraId="1305C42C" w14:textId="77777777" w:rsidR="00647AC1" w:rsidRPr="00D35281" w:rsidRDefault="00647AC1" w:rsidP="00D35281">
            <w:pPr>
              <w:pStyle w:val="TableHeader"/>
              <w:jc w:val="center"/>
              <w:rPr>
                <w:bCs/>
              </w:rPr>
            </w:pPr>
            <w:r w:rsidRPr="00D35281">
              <w:rPr>
                <w:bCs/>
              </w:rPr>
              <w:t>2010</w:t>
            </w:r>
          </w:p>
        </w:tc>
        <w:tc>
          <w:tcPr>
            <w:tcW w:w="855" w:type="pct"/>
            <w:shd w:val="clear" w:color="auto" w:fill="0065A4"/>
          </w:tcPr>
          <w:p w14:paraId="5F437AD0" w14:textId="77777777" w:rsidR="00647AC1" w:rsidRPr="00D35281" w:rsidRDefault="00647AC1" w:rsidP="00D35281">
            <w:pPr>
              <w:pStyle w:val="TableHeader"/>
              <w:jc w:val="center"/>
              <w:rPr>
                <w:bCs/>
              </w:rPr>
            </w:pPr>
            <w:r w:rsidRPr="00D35281">
              <w:rPr>
                <w:bCs/>
              </w:rPr>
              <w:t>2011</w:t>
            </w:r>
          </w:p>
        </w:tc>
        <w:tc>
          <w:tcPr>
            <w:tcW w:w="855" w:type="pct"/>
            <w:shd w:val="clear" w:color="auto" w:fill="0065A4"/>
          </w:tcPr>
          <w:p w14:paraId="3ACB6B8F" w14:textId="77777777" w:rsidR="00647AC1" w:rsidRPr="00D35281" w:rsidRDefault="00647AC1" w:rsidP="00D35281">
            <w:pPr>
              <w:pStyle w:val="TableHeader"/>
              <w:jc w:val="center"/>
              <w:rPr>
                <w:bCs/>
              </w:rPr>
            </w:pPr>
            <w:r w:rsidRPr="00D35281">
              <w:rPr>
                <w:bCs/>
              </w:rPr>
              <w:t>2012</w:t>
            </w:r>
          </w:p>
        </w:tc>
      </w:tr>
      <w:tr w:rsidR="00647AC1" w:rsidRPr="00C646AD" w14:paraId="6F181BE4" w14:textId="77777777" w:rsidTr="00C92BDB">
        <w:trPr>
          <w:trHeight w:val="510"/>
        </w:trPr>
        <w:tc>
          <w:tcPr>
            <w:tcW w:w="855" w:type="pct"/>
            <w:shd w:val="clear" w:color="auto" w:fill="CCE0ED"/>
          </w:tcPr>
          <w:p w14:paraId="37D97C56" w14:textId="2CC34A80" w:rsidR="00647AC1" w:rsidRPr="00C646AD" w:rsidRDefault="00647AC1" w:rsidP="00D35281">
            <w:pPr>
              <w:pStyle w:val="TableTextcentred"/>
            </w:pPr>
            <w:r w:rsidRPr="003B2F74">
              <w:rPr>
                <w:lang w:eastAsia="en-AU"/>
              </w:rPr>
              <w:t>7</w:t>
            </w:r>
          </w:p>
        </w:tc>
        <w:tc>
          <w:tcPr>
            <w:tcW w:w="855" w:type="pct"/>
            <w:shd w:val="clear" w:color="auto" w:fill="CCE0ED"/>
          </w:tcPr>
          <w:p w14:paraId="2D83AF28" w14:textId="3BAB0DE8" w:rsidR="00647AC1" w:rsidRPr="00C646AD" w:rsidRDefault="00647AC1" w:rsidP="00D35281">
            <w:pPr>
              <w:pStyle w:val="TableTextcentred"/>
            </w:pPr>
            <w:r w:rsidRPr="003B2F74">
              <w:rPr>
                <w:lang w:eastAsia="en-AU"/>
              </w:rPr>
              <w:t>5</w:t>
            </w:r>
          </w:p>
        </w:tc>
        <w:tc>
          <w:tcPr>
            <w:tcW w:w="790" w:type="pct"/>
            <w:shd w:val="clear" w:color="auto" w:fill="CCE0ED"/>
          </w:tcPr>
          <w:p w14:paraId="2FE3690C" w14:textId="5E25FB0F" w:rsidR="00647AC1" w:rsidRPr="00C646AD" w:rsidRDefault="00647AC1" w:rsidP="00D35281">
            <w:pPr>
              <w:pStyle w:val="TableTextcentred"/>
            </w:pPr>
            <w:r w:rsidRPr="003B2F74">
              <w:rPr>
                <w:lang w:eastAsia="en-AU"/>
              </w:rPr>
              <w:t>4</w:t>
            </w:r>
          </w:p>
        </w:tc>
        <w:tc>
          <w:tcPr>
            <w:tcW w:w="790" w:type="pct"/>
            <w:shd w:val="clear" w:color="auto" w:fill="CCE0ED"/>
          </w:tcPr>
          <w:p w14:paraId="4241D131" w14:textId="694586B9" w:rsidR="00647AC1" w:rsidRPr="00C646AD" w:rsidRDefault="00647AC1" w:rsidP="00D35281">
            <w:pPr>
              <w:pStyle w:val="TableTextcentred"/>
            </w:pPr>
            <w:r>
              <w:rPr>
                <w:lang w:eastAsia="en-AU"/>
              </w:rPr>
              <w:t>2</w:t>
            </w:r>
          </w:p>
        </w:tc>
        <w:tc>
          <w:tcPr>
            <w:tcW w:w="855" w:type="pct"/>
            <w:shd w:val="clear" w:color="auto" w:fill="CCE0ED"/>
          </w:tcPr>
          <w:p w14:paraId="72032ADA" w14:textId="78E50432" w:rsidR="00647AC1" w:rsidRPr="00C646AD" w:rsidRDefault="00647AC1" w:rsidP="00D35281">
            <w:pPr>
              <w:pStyle w:val="TableTextcentred"/>
            </w:pPr>
            <w:r w:rsidRPr="003B2F74">
              <w:rPr>
                <w:lang w:eastAsia="en-AU"/>
              </w:rPr>
              <w:t>5</w:t>
            </w:r>
          </w:p>
        </w:tc>
        <w:tc>
          <w:tcPr>
            <w:tcW w:w="855" w:type="pct"/>
            <w:shd w:val="clear" w:color="auto" w:fill="CCE0ED"/>
          </w:tcPr>
          <w:p w14:paraId="7E8FD62B" w14:textId="74CEB6E1" w:rsidR="00647AC1" w:rsidRPr="00C646AD" w:rsidRDefault="00647AC1" w:rsidP="00D35281">
            <w:pPr>
              <w:pStyle w:val="TableTextcentred"/>
            </w:pPr>
            <w:r>
              <w:rPr>
                <w:lang w:eastAsia="en-AU"/>
              </w:rPr>
              <w:t>0</w:t>
            </w:r>
          </w:p>
        </w:tc>
      </w:tr>
    </w:tbl>
    <w:p w14:paraId="75DB319B" w14:textId="77777777" w:rsidR="007F74BB" w:rsidRPr="00D138A2" w:rsidRDefault="007F74BB" w:rsidP="00D35281">
      <w:pPr>
        <w:pStyle w:val="Tablenote"/>
      </w:pPr>
      <w:r w:rsidRPr="00D138A2">
        <w:t>Source: Department of Immigration and Border Protection</w:t>
      </w:r>
    </w:p>
    <w:p w14:paraId="0D1E57FE" w14:textId="37F5161D" w:rsidR="003B2F74" w:rsidRPr="00D538B8" w:rsidRDefault="003B2F74" w:rsidP="00547C25">
      <w:pPr>
        <w:pStyle w:val="Caption"/>
      </w:pPr>
      <w:bookmarkStart w:id="344" w:name="_Toc409599565"/>
      <w:r w:rsidRPr="00D538B8">
        <w:lastRenderedPageBreak/>
        <w:t xml:space="preserve">Table </w:t>
      </w:r>
      <w:fldSimple w:instr=" SEQ Table \* ARABIC ">
        <w:r w:rsidR="00E91C85" w:rsidRPr="00D538B8">
          <w:t>42</w:t>
        </w:r>
      </w:fldSimple>
      <w:r w:rsidRPr="00D538B8">
        <w:t xml:space="preserve">: </w:t>
      </w:r>
      <w:r w:rsidR="009F2476" w:rsidRPr="00D538B8">
        <w:t xml:space="preserve">Number of temporary visa grants </w:t>
      </w:r>
      <w:r w:rsidRPr="00D538B8">
        <w:t>to dental therapists, 2007 to 2012</w:t>
      </w:r>
      <w:bookmarkEnd w:id="344"/>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Description w:val="numer of temporary visa grants to dentaltherapists 2007 is 3, 2008 is 0, 2009 is 0, 009 is 0, 2011 is 3 and 2012 is 0."/>
      </w:tblPr>
      <w:tblGrid>
        <w:gridCol w:w="1581"/>
        <w:gridCol w:w="1581"/>
        <w:gridCol w:w="1460"/>
        <w:gridCol w:w="1460"/>
        <w:gridCol w:w="1580"/>
        <w:gridCol w:w="1580"/>
      </w:tblGrid>
      <w:tr w:rsidR="00647AC1" w:rsidRPr="00D35281" w14:paraId="1ED2242A" w14:textId="77777777" w:rsidTr="003678CF">
        <w:trPr>
          <w:trHeight w:val="510"/>
          <w:tblHeader/>
        </w:trPr>
        <w:tc>
          <w:tcPr>
            <w:tcW w:w="855" w:type="pct"/>
            <w:shd w:val="clear" w:color="auto" w:fill="0065A4"/>
          </w:tcPr>
          <w:p w14:paraId="1DABD6A4" w14:textId="77777777" w:rsidR="00647AC1" w:rsidRPr="00D35281" w:rsidRDefault="00647AC1" w:rsidP="00D35281">
            <w:pPr>
              <w:pStyle w:val="TableHeader"/>
              <w:jc w:val="center"/>
              <w:rPr>
                <w:bCs/>
              </w:rPr>
            </w:pPr>
            <w:r w:rsidRPr="00D35281">
              <w:rPr>
                <w:bCs/>
              </w:rPr>
              <w:t>200</w:t>
            </w:r>
            <w:bookmarkStart w:id="345" w:name="ColumnTitle_42"/>
            <w:bookmarkEnd w:id="345"/>
            <w:r w:rsidRPr="00D35281">
              <w:rPr>
                <w:bCs/>
              </w:rPr>
              <w:t>7</w:t>
            </w:r>
          </w:p>
        </w:tc>
        <w:tc>
          <w:tcPr>
            <w:tcW w:w="855" w:type="pct"/>
            <w:shd w:val="clear" w:color="auto" w:fill="0065A4"/>
          </w:tcPr>
          <w:p w14:paraId="645620ED" w14:textId="77777777" w:rsidR="00647AC1" w:rsidRPr="00D35281" w:rsidRDefault="00647AC1" w:rsidP="00D35281">
            <w:pPr>
              <w:pStyle w:val="TableHeader"/>
              <w:jc w:val="center"/>
              <w:rPr>
                <w:bCs/>
              </w:rPr>
            </w:pPr>
            <w:r w:rsidRPr="00D35281">
              <w:rPr>
                <w:bCs/>
              </w:rPr>
              <w:t>2008</w:t>
            </w:r>
          </w:p>
        </w:tc>
        <w:tc>
          <w:tcPr>
            <w:tcW w:w="790" w:type="pct"/>
            <w:shd w:val="clear" w:color="auto" w:fill="0065A4"/>
          </w:tcPr>
          <w:p w14:paraId="573A0BA6" w14:textId="77777777" w:rsidR="00647AC1" w:rsidRPr="00D35281" w:rsidRDefault="00647AC1" w:rsidP="00D35281">
            <w:pPr>
              <w:pStyle w:val="TableHeader"/>
              <w:jc w:val="center"/>
              <w:rPr>
                <w:bCs/>
              </w:rPr>
            </w:pPr>
            <w:r w:rsidRPr="00D35281">
              <w:rPr>
                <w:bCs/>
              </w:rPr>
              <w:t>2009</w:t>
            </w:r>
          </w:p>
        </w:tc>
        <w:tc>
          <w:tcPr>
            <w:tcW w:w="790" w:type="pct"/>
            <w:shd w:val="clear" w:color="auto" w:fill="0065A4"/>
          </w:tcPr>
          <w:p w14:paraId="68DDBA31" w14:textId="77777777" w:rsidR="00647AC1" w:rsidRPr="00D35281" w:rsidRDefault="00647AC1" w:rsidP="00D35281">
            <w:pPr>
              <w:pStyle w:val="TableHeader"/>
              <w:jc w:val="center"/>
              <w:rPr>
                <w:bCs/>
              </w:rPr>
            </w:pPr>
            <w:r w:rsidRPr="00D35281">
              <w:rPr>
                <w:bCs/>
              </w:rPr>
              <w:t>2010</w:t>
            </w:r>
          </w:p>
        </w:tc>
        <w:tc>
          <w:tcPr>
            <w:tcW w:w="855" w:type="pct"/>
            <w:shd w:val="clear" w:color="auto" w:fill="0065A4"/>
          </w:tcPr>
          <w:p w14:paraId="1D3CD04E" w14:textId="77777777" w:rsidR="00647AC1" w:rsidRPr="00D35281" w:rsidRDefault="00647AC1" w:rsidP="00D35281">
            <w:pPr>
              <w:pStyle w:val="TableHeader"/>
              <w:jc w:val="center"/>
              <w:rPr>
                <w:bCs/>
              </w:rPr>
            </w:pPr>
            <w:r w:rsidRPr="00D35281">
              <w:rPr>
                <w:bCs/>
              </w:rPr>
              <w:t>2011</w:t>
            </w:r>
          </w:p>
        </w:tc>
        <w:tc>
          <w:tcPr>
            <w:tcW w:w="855" w:type="pct"/>
            <w:shd w:val="clear" w:color="auto" w:fill="0065A4"/>
          </w:tcPr>
          <w:p w14:paraId="41100665" w14:textId="77777777" w:rsidR="00647AC1" w:rsidRPr="00D35281" w:rsidRDefault="00647AC1" w:rsidP="00D35281">
            <w:pPr>
              <w:pStyle w:val="TableHeader"/>
              <w:jc w:val="center"/>
              <w:rPr>
                <w:bCs/>
              </w:rPr>
            </w:pPr>
            <w:r w:rsidRPr="00D35281">
              <w:rPr>
                <w:bCs/>
              </w:rPr>
              <w:t>2012</w:t>
            </w:r>
          </w:p>
        </w:tc>
      </w:tr>
      <w:tr w:rsidR="00647AC1" w:rsidRPr="00C646AD" w14:paraId="4DAED210" w14:textId="77777777" w:rsidTr="003678CF">
        <w:trPr>
          <w:trHeight w:val="510"/>
        </w:trPr>
        <w:tc>
          <w:tcPr>
            <w:tcW w:w="855" w:type="pct"/>
            <w:shd w:val="clear" w:color="auto" w:fill="CCE0ED"/>
          </w:tcPr>
          <w:p w14:paraId="7EC22011" w14:textId="77777777" w:rsidR="00647AC1" w:rsidRPr="00C646AD" w:rsidRDefault="00647AC1" w:rsidP="00D35281">
            <w:pPr>
              <w:pStyle w:val="TableTextcentred"/>
            </w:pPr>
            <w:r>
              <w:t>3</w:t>
            </w:r>
          </w:p>
        </w:tc>
        <w:tc>
          <w:tcPr>
            <w:tcW w:w="855" w:type="pct"/>
            <w:shd w:val="clear" w:color="auto" w:fill="CCE0ED"/>
          </w:tcPr>
          <w:p w14:paraId="785530F2" w14:textId="77777777" w:rsidR="00647AC1" w:rsidRPr="00C646AD" w:rsidRDefault="00647AC1" w:rsidP="00D35281">
            <w:pPr>
              <w:pStyle w:val="TableTextcentred"/>
            </w:pPr>
            <w:r>
              <w:t>0</w:t>
            </w:r>
          </w:p>
        </w:tc>
        <w:tc>
          <w:tcPr>
            <w:tcW w:w="790" w:type="pct"/>
            <w:shd w:val="clear" w:color="auto" w:fill="CCE0ED"/>
          </w:tcPr>
          <w:p w14:paraId="7743AF05" w14:textId="77777777" w:rsidR="00647AC1" w:rsidRPr="00C646AD" w:rsidRDefault="00647AC1" w:rsidP="00D35281">
            <w:pPr>
              <w:pStyle w:val="TableTextcentred"/>
            </w:pPr>
            <w:r>
              <w:t>0</w:t>
            </w:r>
          </w:p>
        </w:tc>
        <w:tc>
          <w:tcPr>
            <w:tcW w:w="790" w:type="pct"/>
            <w:shd w:val="clear" w:color="auto" w:fill="CCE0ED"/>
          </w:tcPr>
          <w:p w14:paraId="7A9E3D70" w14:textId="77777777" w:rsidR="00647AC1" w:rsidRPr="00C646AD" w:rsidRDefault="00647AC1" w:rsidP="00D35281">
            <w:pPr>
              <w:pStyle w:val="TableTextcentred"/>
            </w:pPr>
            <w:r>
              <w:t>0</w:t>
            </w:r>
          </w:p>
        </w:tc>
        <w:tc>
          <w:tcPr>
            <w:tcW w:w="855" w:type="pct"/>
            <w:shd w:val="clear" w:color="auto" w:fill="CCE0ED"/>
          </w:tcPr>
          <w:p w14:paraId="23A7DDD0" w14:textId="77777777" w:rsidR="00647AC1" w:rsidRPr="00C646AD" w:rsidRDefault="00647AC1" w:rsidP="00D35281">
            <w:pPr>
              <w:pStyle w:val="TableTextcentred"/>
            </w:pPr>
            <w:r>
              <w:t>3</w:t>
            </w:r>
          </w:p>
        </w:tc>
        <w:tc>
          <w:tcPr>
            <w:tcW w:w="855" w:type="pct"/>
            <w:shd w:val="clear" w:color="auto" w:fill="CCE0ED"/>
          </w:tcPr>
          <w:p w14:paraId="79F52C3B" w14:textId="77777777" w:rsidR="00647AC1" w:rsidRPr="00C646AD" w:rsidRDefault="00647AC1" w:rsidP="00D35281">
            <w:pPr>
              <w:pStyle w:val="TableTextcentred"/>
            </w:pPr>
            <w:r>
              <w:t>0</w:t>
            </w:r>
          </w:p>
        </w:tc>
      </w:tr>
    </w:tbl>
    <w:p w14:paraId="3FBF45DB" w14:textId="77777777" w:rsidR="007F74BB" w:rsidRPr="007F74BB" w:rsidRDefault="007F74BB" w:rsidP="00D35281">
      <w:pPr>
        <w:pStyle w:val="Tablenote"/>
      </w:pPr>
      <w:r w:rsidRPr="007F74BB">
        <w:t>Source: Department of Immigration and Border Protection</w:t>
      </w:r>
    </w:p>
    <w:p w14:paraId="399A47FB" w14:textId="385B34B1" w:rsidR="00766FB2" w:rsidRPr="0014634B" w:rsidRDefault="00766FB2" w:rsidP="00230DAF">
      <w:pPr>
        <w:pStyle w:val="Heading1"/>
      </w:pPr>
      <w:bookmarkStart w:id="346" w:name="_Toc377045946"/>
      <w:bookmarkStart w:id="347" w:name="_Toc407706439"/>
      <w:r w:rsidRPr="0014634B">
        <w:lastRenderedPageBreak/>
        <w:t xml:space="preserve">Dental </w:t>
      </w:r>
      <w:proofErr w:type="spellStart"/>
      <w:r w:rsidRPr="0014634B">
        <w:t>prosthetists</w:t>
      </w:r>
      <w:bookmarkEnd w:id="346"/>
      <w:bookmarkEnd w:id="347"/>
      <w:proofErr w:type="spellEnd"/>
    </w:p>
    <w:p w14:paraId="6EC82F70" w14:textId="77777777" w:rsidR="00766FB2" w:rsidRPr="00BB2F18" w:rsidRDefault="00766FB2" w:rsidP="003E45B0">
      <w:pPr>
        <w:pStyle w:val="Heading2"/>
      </w:pPr>
      <w:bookmarkStart w:id="348" w:name="_Toc377045947"/>
      <w:bookmarkStart w:id="349" w:name="_Toc407706440"/>
      <w:r w:rsidRPr="00BB2F18">
        <w:t xml:space="preserve">What is a dental </w:t>
      </w:r>
      <w:proofErr w:type="spellStart"/>
      <w:r w:rsidRPr="00BB2F18">
        <w:t>prosthetist</w:t>
      </w:r>
      <w:proofErr w:type="spellEnd"/>
      <w:r w:rsidRPr="00BB2F18">
        <w:t>?</w:t>
      </w:r>
      <w:bookmarkEnd w:id="348"/>
      <w:bookmarkEnd w:id="349"/>
    </w:p>
    <w:p w14:paraId="10D0D1ED" w14:textId="3C3A7A99" w:rsidR="00766FB2" w:rsidRPr="00483BDC" w:rsidRDefault="00766FB2" w:rsidP="00230DAF">
      <w:r w:rsidRPr="00483BDC">
        <w:t xml:space="preserve">Dental </w:t>
      </w:r>
      <w:proofErr w:type="spellStart"/>
      <w:r w:rsidRPr="00483BDC">
        <w:t>prosthetists</w:t>
      </w:r>
      <w:proofErr w:type="spellEnd"/>
      <w:r w:rsidRPr="00483BDC">
        <w:t xml:space="preserve"> work as independent practitioners in the assessment, treatment, management and provision of removable dentures and flexible, removable mouthguards used for sporting activities. Dental </w:t>
      </w:r>
      <w:proofErr w:type="spellStart"/>
      <w:r w:rsidRPr="00483BDC">
        <w:t>prosthetists</w:t>
      </w:r>
      <w:proofErr w:type="spellEnd"/>
      <w:r w:rsidRPr="00483BDC">
        <w:t xml:space="preserve"> </w:t>
      </w:r>
      <w:proofErr w:type="gramStart"/>
      <w:r w:rsidRPr="00483BDC">
        <w:t>who</w:t>
      </w:r>
      <w:proofErr w:type="gramEnd"/>
      <w:r w:rsidRPr="00483BDC">
        <w:t xml:space="preserve"> are educated and trained in a </w:t>
      </w:r>
      <w:r w:rsidR="00686729">
        <w:t>programme</w:t>
      </w:r>
      <w:r w:rsidRPr="00483BDC">
        <w:t xml:space="preserve"> of study approved by the National Board may provide various types of splints, sleep apnoea and anti-snoring devices, immediate dentures and immediate additions to existing dentures. These procedures require written referrals to and from dentists and any appliance or device manufactured under such arrangement must be planned, issued and managed by the treating dentist. </w:t>
      </w:r>
    </w:p>
    <w:p w14:paraId="36123CDA" w14:textId="77777777" w:rsidR="00766FB2" w:rsidRPr="002B73FF" w:rsidRDefault="00766FB2" w:rsidP="003E45B0">
      <w:pPr>
        <w:pStyle w:val="Heading2"/>
      </w:pPr>
      <w:bookmarkStart w:id="350" w:name="_Toc377045948"/>
      <w:bookmarkStart w:id="351" w:name="_Toc407706441"/>
      <w:r w:rsidRPr="002B73FF">
        <w:t xml:space="preserve">How are dental </w:t>
      </w:r>
      <w:proofErr w:type="spellStart"/>
      <w:r w:rsidRPr="002B73FF">
        <w:t>prosthetists</w:t>
      </w:r>
      <w:proofErr w:type="spellEnd"/>
      <w:r w:rsidRPr="002B73FF">
        <w:t xml:space="preserve"> trained?</w:t>
      </w:r>
      <w:bookmarkEnd w:id="350"/>
      <w:bookmarkEnd w:id="351"/>
    </w:p>
    <w:p w14:paraId="74B5432B" w14:textId="2C279A9F" w:rsidR="00766FB2" w:rsidRPr="00483BDC" w:rsidRDefault="00EE67D0" w:rsidP="00230DAF">
      <w:r>
        <w:t xml:space="preserve">To be eligible to gain registration with the DBA and practise as a dental </w:t>
      </w:r>
      <w:proofErr w:type="spellStart"/>
      <w:r>
        <w:t>prosthetist</w:t>
      </w:r>
      <w:proofErr w:type="spellEnd"/>
      <w:r>
        <w:t xml:space="preserve">, a person must complete an </w:t>
      </w:r>
      <w:r w:rsidR="00E07636">
        <w:t xml:space="preserve">approved </w:t>
      </w:r>
      <w:r w:rsidR="00686729">
        <w:t>programme</w:t>
      </w:r>
      <w:r w:rsidR="00E07636">
        <w:t xml:space="preserve"> of study</w:t>
      </w:r>
      <w:r w:rsidR="00E07636" w:rsidRPr="00483BDC">
        <w:t xml:space="preserve"> </w:t>
      </w:r>
      <w:r w:rsidRPr="00483BDC">
        <w:t>degree.</w:t>
      </w:r>
      <w:r w:rsidR="00766FB2" w:rsidRPr="00483BDC">
        <w:t xml:space="preserve"> Currently, there are four </w:t>
      </w:r>
      <w:r w:rsidR="00DC1B4C">
        <w:t>approved</w:t>
      </w:r>
      <w:r w:rsidR="00DC1B4C" w:rsidRPr="00483BDC">
        <w:t xml:space="preserve"> </w:t>
      </w:r>
      <w:r w:rsidR="00766FB2" w:rsidRPr="00483BDC">
        <w:t xml:space="preserve">two-year Advanced Diploma of Dental Prosthetics </w:t>
      </w:r>
      <w:r w:rsidR="00686729">
        <w:t>programme</w:t>
      </w:r>
      <w:r w:rsidR="00766FB2" w:rsidRPr="00483BDC">
        <w:t xml:space="preserve">s, offered by vocational education and </w:t>
      </w:r>
      <w:r w:rsidR="00766FB2" w:rsidRPr="00230DAF">
        <w:t xml:space="preserve">training providers, which lead to registration as a dental </w:t>
      </w:r>
      <w:proofErr w:type="spellStart"/>
      <w:r w:rsidR="00766FB2" w:rsidRPr="00230DAF">
        <w:t>prosthetist</w:t>
      </w:r>
      <w:proofErr w:type="spellEnd"/>
      <w:r w:rsidR="00766FB2" w:rsidRPr="00230DAF">
        <w:t>. Griffith University also offers</w:t>
      </w:r>
      <w:r w:rsidR="00766FB2" w:rsidRPr="00483BDC">
        <w:t xml:space="preserve"> a one-year Masters of Dental Technology in Prosthetics, designed to allow dental technicians (who hold a bachelor degree in dental technology) to </w:t>
      </w:r>
      <w:proofErr w:type="spellStart"/>
      <w:r w:rsidR="00766FB2" w:rsidRPr="00483BDC">
        <w:t>upskill</w:t>
      </w:r>
      <w:proofErr w:type="spellEnd"/>
      <w:r w:rsidR="00766FB2" w:rsidRPr="00483BDC">
        <w:t xml:space="preserve"> and register as a dental </w:t>
      </w:r>
      <w:proofErr w:type="spellStart"/>
      <w:r w:rsidR="00766FB2" w:rsidRPr="00483BDC">
        <w:t>prosthetist</w:t>
      </w:r>
      <w:proofErr w:type="spellEnd"/>
      <w:r w:rsidR="00766FB2" w:rsidRPr="00483BDC">
        <w:t xml:space="preserve">. </w:t>
      </w:r>
    </w:p>
    <w:p w14:paraId="68DECFDD" w14:textId="77777777" w:rsidR="00766FB2" w:rsidRPr="002B73FF" w:rsidRDefault="00766FB2" w:rsidP="003E45B0">
      <w:pPr>
        <w:pStyle w:val="Heading2"/>
      </w:pPr>
      <w:bookmarkStart w:id="352" w:name="_Toc377045949"/>
      <w:bookmarkStart w:id="353" w:name="_Toc407706442"/>
      <w:r w:rsidRPr="002B73FF">
        <w:t xml:space="preserve">What is the assessment process for overseas-trained dental </w:t>
      </w:r>
      <w:proofErr w:type="spellStart"/>
      <w:r w:rsidRPr="002B73FF">
        <w:t>prosthetists</w:t>
      </w:r>
      <w:proofErr w:type="spellEnd"/>
      <w:r w:rsidRPr="002B73FF">
        <w:t>?</w:t>
      </w:r>
      <w:bookmarkEnd w:id="352"/>
      <w:bookmarkEnd w:id="353"/>
    </w:p>
    <w:p w14:paraId="1640D531" w14:textId="06639843" w:rsidR="00EE67D0" w:rsidRDefault="00EE67D0" w:rsidP="00230DAF">
      <w:r w:rsidRPr="00483BDC">
        <w:t xml:space="preserve">Dental </w:t>
      </w:r>
      <w:proofErr w:type="spellStart"/>
      <w:r>
        <w:t>prosthetists</w:t>
      </w:r>
      <w:proofErr w:type="spellEnd"/>
      <w:r w:rsidRPr="00483BDC">
        <w:t xml:space="preserve"> </w:t>
      </w:r>
      <w:r>
        <w:t>are</w:t>
      </w:r>
      <w:r w:rsidRPr="00483BDC">
        <w:t xml:space="preserve"> included on the skilled occupation list and the consolidated sponsored occupation list. This means overseas-trained dental </w:t>
      </w:r>
      <w:proofErr w:type="spellStart"/>
      <w:r>
        <w:t>prosthetists</w:t>
      </w:r>
      <w:proofErr w:type="spellEnd"/>
      <w:r>
        <w:t xml:space="preserve"> can migrate to Australia independently or through sponsored </w:t>
      </w:r>
      <w:r w:rsidR="00686729">
        <w:t>programme</w:t>
      </w:r>
      <w:r>
        <w:t xml:space="preserve">s </w:t>
      </w:r>
      <w:r w:rsidRPr="00483BDC">
        <w:t>including state and territory, regional and employer sponsored</w:t>
      </w:r>
      <w:r>
        <w:t xml:space="preserve"> schemes.</w:t>
      </w:r>
      <w:r w:rsidRPr="00483BDC">
        <w:t xml:space="preserve"> They are also eligible for temporary migration through the </w:t>
      </w:r>
      <w:r w:rsidR="00533EB9">
        <w:rPr>
          <w:lang w:eastAsia="x-none"/>
        </w:rPr>
        <w:t>457 Temporary</w:t>
      </w:r>
      <w:r w:rsidR="00533EB9" w:rsidRPr="003B2F74">
        <w:rPr>
          <w:szCs w:val="20"/>
          <w:lang w:eastAsia="x-none"/>
        </w:rPr>
        <w:t xml:space="preserve"> </w:t>
      </w:r>
      <w:r w:rsidR="00533EB9">
        <w:rPr>
          <w:lang w:eastAsia="x-none"/>
        </w:rPr>
        <w:t xml:space="preserve">Work (skilled) </w:t>
      </w:r>
      <w:proofErr w:type="gramStart"/>
      <w:r w:rsidRPr="00483BDC">
        <w:t>visa</w:t>
      </w:r>
      <w:proofErr w:type="gramEnd"/>
      <w:r>
        <w:t>.</w:t>
      </w:r>
    </w:p>
    <w:p w14:paraId="503F7831" w14:textId="074F3E9E" w:rsidR="00EE67D0" w:rsidRPr="0019675A" w:rsidRDefault="00EE67D0" w:rsidP="00230DAF">
      <w:r w:rsidRPr="0019675A">
        <w:t>Skills and qualification</w:t>
      </w:r>
      <w:r>
        <w:t xml:space="preserve">s of overseas-trained dental </w:t>
      </w:r>
      <w:proofErr w:type="spellStart"/>
      <w:r>
        <w:t>prosthetists</w:t>
      </w:r>
      <w:proofErr w:type="spellEnd"/>
      <w:r>
        <w:t xml:space="preserve"> are </w:t>
      </w:r>
      <w:r w:rsidRPr="0019675A">
        <w:t xml:space="preserve">assessed for two purposes: </w:t>
      </w:r>
    </w:p>
    <w:p w14:paraId="2DF2BCE7" w14:textId="2EA47D2A" w:rsidR="00EE67D0" w:rsidRPr="0019675A" w:rsidRDefault="00EE67D0" w:rsidP="00CF0B0D">
      <w:pPr>
        <w:pStyle w:val="ListParagraph"/>
        <w:numPr>
          <w:ilvl w:val="0"/>
          <w:numId w:val="35"/>
        </w:numPr>
      </w:pPr>
      <w:r w:rsidRPr="0019675A">
        <w:t xml:space="preserve">For visa grant purposes. This assessment is conducted by </w:t>
      </w:r>
      <w:r w:rsidRPr="00EE67D0">
        <w:t>Trades Recognition Australia</w:t>
      </w:r>
      <w:r w:rsidRPr="0019675A">
        <w:t xml:space="preserve">, with skills and qualifications assessed for equivalency to Australian standards. </w:t>
      </w:r>
    </w:p>
    <w:p w14:paraId="7DA0DCAB" w14:textId="5CBC0B51" w:rsidR="00766FB2" w:rsidRPr="00EE67D0" w:rsidRDefault="00EE67D0" w:rsidP="00CF0B0D">
      <w:pPr>
        <w:pStyle w:val="ListParagraph"/>
        <w:numPr>
          <w:ilvl w:val="0"/>
          <w:numId w:val="35"/>
        </w:numPr>
      </w:pPr>
      <w:r w:rsidRPr="0019675A">
        <w:t xml:space="preserve">For registration purposes. </w:t>
      </w:r>
      <w:r>
        <w:t xml:space="preserve">The process for this is currently under review. The </w:t>
      </w:r>
      <w:r w:rsidRPr="0019675A">
        <w:t xml:space="preserve">exception </w:t>
      </w:r>
      <w:r>
        <w:t>is</w:t>
      </w:r>
      <w:r w:rsidRPr="0019675A">
        <w:t xml:space="preserve"> those </w:t>
      </w:r>
      <w:r>
        <w:t xml:space="preserve">dental </w:t>
      </w:r>
      <w:proofErr w:type="spellStart"/>
      <w:r>
        <w:t>prosthetists</w:t>
      </w:r>
      <w:proofErr w:type="spellEnd"/>
      <w:r w:rsidRPr="0019675A">
        <w:t xml:space="preserve"> </w:t>
      </w:r>
      <w:proofErr w:type="gramStart"/>
      <w:r w:rsidRPr="0019675A">
        <w:t>who</w:t>
      </w:r>
      <w:proofErr w:type="gramEnd"/>
      <w:r w:rsidRPr="0019675A">
        <w:t xml:space="preserve"> are registered to practise in New Zealand – they are eligible to apply for general registration without having completed the ADC assessment (under trans-Tasman mutual recognition). </w:t>
      </w:r>
    </w:p>
    <w:p w14:paraId="1F3E8CDA" w14:textId="77777777" w:rsidR="00766FB2" w:rsidRPr="002B73FF" w:rsidRDefault="00766FB2" w:rsidP="003E45B0">
      <w:pPr>
        <w:pStyle w:val="Heading2"/>
      </w:pPr>
      <w:bookmarkStart w:id="354" w:name="_Toc377045950"/>
      <w:bookmarkStart w:id="355" w:name="_Toc407706443"/>
      <w:r w:rsidRPr="002B73FF">
        <w:t xml:space="preserve">What issues have stakeholders identified for the dental </w:t>
      </w:r>
      <w:proofErr w:type="spellStart"/>
      <w:r w:rsidRPr="002B73FF">
        <w:t>prosthetist</w:t>
      </w:r>
      <w:proofErr w:type="spellEnd"/>
      <w:r w:rsidRPr="002B73FF">
        <w:t xml:space="preserve"> workforce?</w:t>
      </w:r>
      <w:bookmarkEnd w:id="354"/>
      <w:bookmarkEnd w:id="355"/>
    </w:p>
    <w:p w14:paraId="3DAE3D12" w14:textId="461B3F38" w:rsidR="00955C25" w:rsidRPr="00483BDC" w:rsidRDefault="00F234B4" w:rsidP="00230DAF">
      <w:r>
        <w:t xml:space="preserve">Stakeholders highlighted that workforce </w:t>
      </w:r>
      <w:proofErr w:type="spellStart"/>
      <w:r>
        <w:t>maldistribution</w:t>
      </w:r>
      <w:proofErr w:type="spellEnd"/>
      <w:r>
        <w:t xml:space="preserve"> was an issue for the dental </w:t>
      </w:r>
      <w:proofErr w:type="spellStart"/>
      <w:r>
        <w:t>prosthetist</w:t>
      </w:r>
      <w:proofErr w:type="spellEnd"/>
      <w:r>
        <w:t xml:space="preserve"> workforce, with shortages in regional areas. Additionally, scope of practice was highlighted as an issue – overlap exists across dental professions, and </w:t>
      </w:r>
      <w:r>
        <w:lastRenderedPageBreak/>
        <w:t xml:space="preserve">dental </w:t>
      </w:r>
      <w:r w:rsidR="00955C25" w:rsidRPr="00483BDC">
        <w:t>professionals undertak</w:t>
      </w:r>
      <w:r>
        <w:t>e</w:t>
      </w:r>
      <w:r w:rsidR="00955C25" w:rsidRPr="00483BDC">
        <w:t xml:space="preserve"> </w:t>
      </w:r>
      <w:r>
        <w:t xml:space="preserve">prosthetics work, which reduces demand for </w:t>
      </w:r>
      <w:r w:rsidR="00955C25" w:rsidRPr="00483BDC">
        <w:t xml:space="preserve">qualified </w:t>
      </w:r>
      <w:proofErr w:type="spellStart"/>
      <w:r w:rsidR="00955C25" w:rsidRPr="00483BDC">
        <w:t>prosthetists</w:t>
      </w:r>
      <w:proofErr w:type="spellEnd"/>
      <w:r w:rsidR="00955C25" w:rsidRPr="00483BDC">
        <w:t xml:space="preserve">. </w:t>
      </w:r>
      <w:bookmarkStart w:id="356" w:name="_Toc377045951"/>
    </w:p>
    <w:p w14:paraId="6069A604" w14:textId="77777777" w:rsidR="00766FB2" w:rsidRPr="002B73FF" w:rsidRDefault="00766FB2" w:rsidP="003E45B0">
      <w:pPr>
        <w:pStyle w:val="Heading2"/>
      </w:pPr>
      <w:bookmarkStart w:id="357" w:name="_Toc407706444"/>
      <w:r w:rsidRPr="002B73FF">
        <w:t>Existing workforce position</w:t>
      </w:r>
      <w:bookmarkEnd w:id="356"/>
      <w:bookmarkEnd w:id="357"/>
    </w:p>
    <w:p w14:paraId="5012D66C" w14:textId="33E0DBEF" w:rsidR="00766FB2" w:rsidRPr="00483BDC" w:rsidRDefault="001E17D5" w:rsidP="00230DAF">
      <w:r w:rsidRPr="000B6A18">
        <w:t xml:space="preserve">The existing workforce position was determined from expert opinion from jurisdictions and the profession. A traffic light approach was used (as described in Appendix D). </w:t>
      </w:r>
      <w:r w:rsidRPr="000B6A18">
        <w:rPr>
          <w:lang w:eastAsia="en-AU"/>
        </w:rPr>
        <w:t xml:space="preserve">The </w:t>
      </w:r>
      <w:r w:rsidR="00766FB2" w:rsidRPr="00483BDC">
        <w:t xml:space="preserve">dental </w:t>
      </w:r>
      <w:proofErr w:type="spellStart"/>
      <w:r w:rsidR="00766FB2" w:rsidRPr="00483BDC">
        <w:t>prosthetist</w:t>
      </w:r>
      <w:proofErr w:type="spellEnd"/>
      <w:r w:rsidR="00766FB2" w:rsidRPr="00483BDC">
        <w:t xml:space="preserve"> existing workforce position was assessed as </w:t>
      </w:r>
      <w:r w:rsidR="00766FB2" w:rsidRPr="00483BDC">
        <w:rPr>
          <w:b/>
        </w:rPr>
        <w:t>orange</w:t>
      </w:r>
      <w:r w:rsidR="00075BD8">
        <w:rPr>
          <w:b/>
        </w:rPr>
        <w:t xml:space="preserve"> </w:t>
      </w:r>
      <w:r w:rsidR="00075BD8" w:rsidRPr="00075BD8">
        <w:t>– some level</w:t>
      </w:r>
      <w:r w:rsidR="00075BD8">
        <w:rPr>
          <w:b/>
        </w:rPr>
        <w:t xml:space="preserve"> </w:t>
      </w:r>
      <w:r w:rsidR="00FA2642" w:rsidRPr="00483BDC">
        <w:rPr>
          <w:lang w:eastAsia="en-AU"/>
        </w:rPr>
        <w:t xml:space="preserve">of expressed demand </w:t>
      </w:r>
      <w:r w:rsidR="00075BD8">
        <w:rPr>
          <w:lang w:eastAsia="en-AU"/>
        </w:rPr>
        <w:t xml:space="preserve">exceeding available workforce, </w:t>
      </w:r>
      <w:r w:rsidR="00FA2642" w:rsidRPr="00483BDC">
        <w:rPr>
          <w:lang w:eastAsia="en-AU"/>
        </w:rPr>
        <w:t xml:space="preserve">either through </w:t>
      </w:r>
      <w:proofErr w:type="spellStart"/>
      <w:r w:rsidR="00FA2642" w:rsidRPr="00483BDC">
        <w:rPr>
          <w:lang w:eastAsia="en-AU"/>
        </w:rPr>
        <w:t>maldistribution</w:t>
      </w:r>
      <w:proofErr w:type="spellEnd"/>
      <w:r w:rsidR="00FA2642" w:rsidRPr="00483BDC">
        <w:rPr>
          <w:lang w:eastAsia="en-AU"/>
        </w:rPr>
        <w:t xml:space="preserve"> or insufficient workforce numbers.</w:t>
      </w:r>
    </w:p>
    <w:p w14:paraId="20E49DC1" w14:textId="77777777" w:rsidR="00766FB2" w:rsidRPr="002B73FF" w:rsidRDefault="00766FB2" w:rsidP="003E45B0">
      <w:pPr>
        <w:pStyle w:val="Heading2"/>
      </w:pPr>
      <w:bookmarkStart w:id="358" w:name="_Toc377045953"/>
      <w:bookmarkStart w:id="359" w:name="_Toc407706445"/>
      <w:r w:rsidRPr="002B73FF">
        <w:t>Workforce characteristics</w:t>
      </w:r>
      <w:bookmarkEnd w:id="358"/>
      <w:bookmarkEnd w:id="359"/>
    </w:p>
    <w:p w14:paraId="60F45A22" w14:textId="074431F4" w:rsidR="00451609" w:rsidRPr="00483BDC" w:rsidRDefault="00446545" w:rsidP="00230DAF">
      <w:r>
        <w:t>I</w:t>
      </w:r>
      <w:r w:rsidR="00451609" w:rsidRPr="00483BDC">
        <w:t xml:space="preserve">n 2012, there were 997 practicing dental </w:t>
      </w:r>
      <w:proofErr w:type="spellStart"/>
      <w:r w:rsidR="00451609" w:rsidRPr="00483BDC">
        <w:t>prosthetists</w:t>
      </w:r>
      <w:proofErr w:type="spellEnd"/>
      <w:r w:rsidR="00451609" w:rsidRPr="00483BDC">
        <w:t xml:space="preserve"> who reported their primary role as being a clinician</w:t>
      </w:r>
      <w:r>
        <w:t xml:space="preserve">, an increase of approximately five per cent (or 50 </w:t>
      </w:r>
      <w:proofErr w:type="spellStart"/>
      <w:r>
        <w:t>prosthetists</w:t>
      </w:r>
      <w:proofErr w:type="spellEnd"/>
      <w:r>
        <w:t xml:space="preserve">) from </w:t>
      </w:r>
      <w:r w:rsidR="00451609" w:rsidRPr="00483BDC">
        <w:t>2011</w:t>
      </w:r>
      <w:r w:rsidR="00C34D81">
        <w:t>.</w:t>
      </w:r>
      <w:r>
        <w:t xml:space="preserve"> </w:t>
      </w:r>
      <w:r w:rsidR="00C34D81">
        <w:t xml:space="preserve">There was almost no change in the characteristics of the </w:t>
      </w:r>
      <w:r w:rsidR="00451609" w:rsidRPr="00483BDC">
        <w:t xml:space="preserve">practicing </w:t>
      </w:r>
      <w:r w:rsidR="00C34D81">
        <w:t xml:space="preserve">clinical dental </w:t>
      </w:r>
      <w:proofErr w:type="spellStart"/>
      <w:r w:rsidR="00C34D81">
        <w:t>prosthetist</w:t>
      </w:r>
      <w:proofErr w:type="spellEnd"/>
      <w:r w:rsidR="00C34D81">
        <w:t xml:space="preserve"> workforce </w:t>
      </w:r>
      <w:r w:rsidR="00451609" w:rsidRPr="00483BDC">
        <w:t>between 2011 and 2012</w:t>
      </w:r>
      <w:r w:rsidR="00C34D81">
        <w:t xml:space="preserve"> (</w:t>
      </w:r>
      <w:r w:rsidR="00C34D81" w:rsidRPr="00483BDC">
        <w:fldChar w:fldCharType="begin"/>
      </w:r>
      <w:r w:rsidR="00C34D81" w:rsidRPr="00483BDC">
        <w:instrText xml:space="preserve"> REF _Ref377975944 \h  \* MERGEFORMAT </w:instrText>
      </w:r>
      <w:r w:rsidR="00C34D81" w:rsidRPr="00483BDC">
        <w:fldChar w:fldCharType="separate"/>
      </w:r>
      <w:r w:rsidR="00E91C85" w:rsidRPr="00E91C85">
        <w:t xml:space="preserve">Table </w:t>
      </w:r>
      <w:r w:rsidR="00E91C85" w:rsidRPr="00E91C85">
        <w:rPr>
          <w:noProof/>
        </w:rPr>
        <w:t>43</w:t>
      </w:r>
      <w:r w:rsidR="00C34D81" w:rsidRPr="00483BDC">
        <w:fldChar w:fldCharType="end"/>
      </w:r>
      <w:r w:rsidR="00C34D81">
        <w:t>).</w:t>
      </w:r>
    </w:p>
    <w:p w14:paraId="1932C756" w14:textId="2BAA9C45" w:rsidR="00B64D5A" w:rsidRPr="00D538B8" w:rsidRDefault="00B64D5A" w:rsidP="00547C25">
      <w:pPr>
        <w:pStyle w:val="Caption"/>
      </w:pPr>
      <w:bookmarkStart w:id="360" w:name="_Ref377975944"/>
      <w:bookmarkStart w:id="361" w:name="_Toc409599566"/>
      <w:r w:rsidRPr="00D538B8">
        <w:t xml:space="preserve">Table </w:t>
      </w:r>
      <w:fldSimple w:instr=" SEQ Table \* ARABIC ">
        <w:r w:rsidR="00E91C85" w:rsidRPr="00D538B8">
          <w:t>43</w:t>
        </w:r>
      </w:fldSimple>
      <w:bookmarkEnd w:id="360"/>
      <w:r w:rsidRPr="00D538B8">
        <w:t xml:space="preserve">: </w:t>
      </w:r>
      <w:r w:rsidR="00911B6F" w:rsidRPr="00D538B8">
        <w:t xml:space="preserve">Employed </w:t>
      </w:r>
      <w:r w:rsidR="00BE2F82" w:rsidRPr="00D538B8">
        <w:t xml:space="preserve">clinician </w:t>
      </w:r>
      <w:r w:rsidR="00911B6F" w:rsidRPr="00D538B8">
        <w:t>d</w:t>
      </w:r>
      <w:r w:rsidR="00955C25" w:rsidRPr="00D538B8">
        <w:t xml:space="preserve">ental </w:t>
      </w:r>
      <w:proofErr w:type="spellStart"/>
      <w:r w:rsidR="00955C25" w:rsidRPr="00D538B8">
        <w:t>prosthetists</w:t>
      </w:r>
      <w:proofErr w:type="spellEnd"/>
      <w:r w:rsidR="00955C25" w:rsidRPr="00D538B8">
        <w:t xml:space="preserve">, </w:t>
      </w:r>
      <w:r w:rsidRPr="00D538B8">
        <w:t>workforce characteristics, 2011 and 2012</w:t>
      </w:r>
      <w:bookmarkEnd w:id="361"/>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CEFFC"/>
        <w:tblLook w:val="0480" w:firstRow="0" w:lastRow="0" w:firstColumn="1" w:lastColumn="0" w:noHBand="0" w:noVBand="1"/>
        <w:tblDescription w:val="Workforce characteristic 2011 2012&#10;Number 947 997&#10;% female 13.2 14.2&#10;Average age 49.4 49.1&#10;% over 55 30.7 31.6&#10;Average working hours 43.0 43.2&#10;Full-time equivalent 1,071 1,135"/>
      </w:tblPr>
      <w:tblGrid>
        <w:gridCol w:w="4722"/>
        <w:gridCol w:w="2394"/>
        <w:gridCol w:w="2126"/>
      </w:tblGrid>
      <w:tr w:rsidR="00EC59D1" w:rsidRPr="00D35281" w14:paraId="1C72C4D5" w14:textId="77777777" w:rsidTr="00C92BDB">
        <w:trPr>
          <w:tblHeader/>
        </w:trPr>
        <w:tc>
          <w:tcPr>
            <w:tcW w:w="2555" w:type="pct"/>
            <w:shd w:val="clear" w:color="auto" w:fill="0065A4"/>
          </w:tcPr>
          <w:p w14:paraId="404E52EB" w14:textId="0D67D0F3" w:rsidR="00EC59D1" w:rsidRPr="004D25D7" w:rsidRDefault="004D25D7" w:rsidP="004D25D7">
            <w:pPr>
              <w:pStyle w:val="TableHeader"/>
            </w:pPr>
            <w:r w:rsidRPr="001F30C4">
              <w:t>Workforce characteristic</w:t>
            </w:r>
            <w:bookmarkStart w:id="362" w:name="ColumnTitle_43"/>
            <w:bookmarkEnd w:id="362"/>
          </w:p>
        </w:tc>
        <w:tc>
          <w:tcPr>
            <w:tcW w:w="1295" w:type="pct"/>
            <w:shd w:val="clear" w:color="auto" w:fill="0065A4"/>
          </w:tcPr>
          <w:p w14:paraId="17CFCD20" w14:textId="77777777" w:rsidR="00EC59D1" w:rsidRPr="00D35281" w:rsidRDefault="00EC59D1" w:rsidP="00D35281">
            <w:pPr>
              <w:pStyle w:val="TableHeader"/>
              <w:jc w:val="center"/>
              <w:rPr>
                <w:bCs/>
              </w:rPr>
            </w:pPr>
            <w:r w:rsidRPr="00D35281">
              <w:rPr>
                <w:bCs/>
              </w:rPr>
              <w:t>2011</w:t>
            </w:r>
          </w:p>
        </w:tc>
        <w:tc>
          <w:tcPr>
            <w:tcW w:w="1151" w:type="pct"/>
            <w:shd w:val="clear" w:color="auto" w:fill="0065A4"/>
          </w:tcPr>
          <w:p w14:paraId="19FD109B" w14:textId="77777777" w:rsidR="00EC59D1" w:rsidRPr="00D35281" w:rsidRDefault="00EC59D1" w:rsidP="00D35281">
            <w:pPr>
              <w:pStyle w:val="TableHeader"/>
              <w:jc w:val="center"/>
              <w:rPr>
                <w:bCs/>
              </w:rPr>
            </w:pPr>
            <w:r w:rsidRPr="00D35281">
              <w:rPr>
                <w:bCs/>
              </w:rPr>
              <w:t>2012</w:t>
            </w:r>
          </w:p>
        </w:tc>
      </w:tr>
      <w:tr w:rsidR="003D1213" w:rsidRPr="00C1107E" w14:paraId="690F1359" w14:textId="77777777" w:rsidTr="00C92BDB">
        <w:trPr>
          <w:trHeight w:val="340"/>
        </w:trPr>
        <w:tc>
          <w:tcPr>
            <w:tcW w:w="2555" w:type="pct"/>
            <w:shd w:val="clear" w:color="auto" w:fill="CCEFFC"/>
          </w:tcPr>
          <w:p w14:paraId="79F5CD88" w14:textId="02BF38AC" w:rsidR="003D1213" w:rsidRPr="003D1213" w:rsidRDefault="003D1213" w:rsidP="00D35281">
            <w:pPr>
              <w:pStyle w:val="TableText"/>
            </w:pPr>
            <w:r w:rsidRPr="003D1213">
              <w:t>Number</w:t>
            </w:r>
          </w:p>
        </w:tc>
        <w:tc>
          <w:tcPr>
            <w:tcW w:w="1295" w:type="pct"/>
            <w:shd w:val="clear" w:color="auto" w:fill="CCEFFC"/>
            <w:vAlign w:val="center"/>
          </w:tcPr>
          <w:p w14:paraId="65DAD669" w14:textId="4A9C9C0B" w:rsidR="003D1213" w:rsidRPr="003D1213" w:rsidRDefault="003D1213" w:rsidP="00D35281">
            <w:pPr>
              <w:pStyle w:val="TableTextcentred"/>
            </w:pPr>
            <w:r w:rsidRPr="003D1213">
              <w:t>947</w:t>
            </w:r>
          </w:p>
        </w:tc>
        <w:tc>
          <w:tcPr>
            <w:tcW w:w="1151" w:type="pct"/>
            <w:shd w:val="clear" w:color="auto" w:fill="CCEFFC"/>
            <w:vAlign w:val="center"/>
          </w:tcPr>
          <w:p w14:paraId="17606BAA" w14:textId="2C11DD93" w:rsidR="003D1213" w:rsidRPr="003D1213" w:rsidRDefault="003D1213" w:rsidP="00D35281">
            <w:pPr>
              <w:pStyle w:val="TableTextcentred"/>
            </w:pPr>
            <w:r w:rsidRPr="003D1213">
              <w:t>997</w:t>
            </w:r>
          </w:p>
        </w:tc>
      </w:tr>
      <w:tr w:rsidR="003D1213" w:rsidRPr="00C1107E" w14:paraId="2EB972BE" w14:textId="77777777" w:rsidTr="00C92BDB">
        <w:trPr>
          <w:trHeight w:val="340"/>
        </w:trPr>
        <w:tc>
          <w:tcPr>
            <w:tcW w:w="2555" w:type="pct"/>
            <w:shd w:val="clear" w:color="auto" w:fill="CCE0ED"/>
          </w:tcPr>
          <w:p w14:paraId="02663F30" w14:textId="4EBC7C33" w:rsidR="003D1213" w:rsidRPr="003D1213" w:rsidRDefault="003D1213" w:rsidP="00D35281">
            <w:pPr>
              <w:pStyle w:val="TableText"/>
            </w:pPr>
            <w:r w:rsidRPr="003D1213">
              <w:t>% female</w:t>
            </w:r>
          </w:p>
        </w:tc>
        <w:tc>
          <w:tcPr>
            <w:tcW w:w="1295" w:type="pct"/>
            <w:shd w:val="clear" w:color="auto" w:fill="CCE0ED"/>
            <w:vAlign w:val="center"/>
          </w:tcPr>
          <w:p w14:paraId="2792BF99" w14:textId="7945CFC4" w:rsidR="003D1213" w:rsidRPr="003D1213" w:rsidRDefault="003D1213" w:rsidP="00D35281">
            <w:pPr>
              <w:pStyle w:val="TableTextcentred"/>
            </w:pPr>
            <w:r w:rsidRPr="003D1213">
              <w:t>13.2</w:t>
            </w:r>
          </w:p>
        </w:tc>
        <w:tc>
          <w:tcPr>
            <w:tcW w:w="1151" w:type="pct"/>
            <w:shd w:val="clear" w:color="auto" w:fill="CCE0ED"/>
            <w:vAlign w:val="center"/>
          </w:tcPr>
          <w:p w14:paraId="43CD1C0A" w14:textId="75D5F62E" w:rsidR="003D1213" w:rsidRPr="003D1213" w:rsidRDefault="003D1213" w:rsidP="00D35281">
            <w:pPr>
              <w:pStyle w:val="TableTextcentred"/>
            </w:pPr>
            <w:r w:rsidRPr="003D1213">
              <w:t>14.2</w:t>
            </w:r>
          </w:p>
        </w:tc>
      </w:tr>
      <w:tr w:rsidR="003D1213" w:rsidRPr="00C1107E" w14:paraId="350BA33C" w14:textId="77777777" w:rsidTr="00C92BDB">
        <w:trPr>
          <w:trHeight w:val="340"/>
        </w:trPr>
        <w:tc>
          <w:tcPr>
            <w:tcW w:w="2555" w:type="pct"/>
            <w:shd w:val="clear" w:color="auto" w:fill="CCEFFC"/>
          </w:tcPr>
          <w:p w14:paraId="1B73A4F7" w14:textId="6B147A5F" w:rsidR="003D1213" w:rsidRPr="003D1213" w:rsidRDefault="003D1213" w:rsidP="00D35281">
            <w:pPr>
              <w:pStyle w:val="TableText"/>
            </w:pPr>
            <w:r w:rsidRPr="003D1213">
              <w:t>Average age</w:t>
            </w:r>
          </w:p>
        </w:tc>
        <w:tc>
          <w:tcPr>
            <w:tcW w:w="1295" w:type="pct"/>
            <w:shd w:val="clear" w:color="auto" w:fill="CCEFFC"/>
            <w:vAlign w:val="center"/>
          </w:tcPr>
          <w:p w14:paraId="3E8C4536" w14:textId="322421F5" w:rsidR="003D1213" w:rsidRPr="003D1213" w:rsidRDefault="003D1213" w:rsidP="00D35281">
            <w:pPr>
              <w:pStyle w:val="TableTextcentred"/>
            </w:pPr>
            <w:r w:rsidRPr="003D1213">
              <w:t>49.4</w:t>
            </w:r>
          </w:p>
        </w:tc>
        <w:tc>
          <w:tcPr>
            <w:tcW w:w="1151" w:type="pct"/>
            <w:shd w:val="clear" w:color="auto" w:fill="CCEFFC"/>
            <w:vAlign w:val="center"/>
          </w:tcPr>
          <w:p w14:paraId="26480C46" w14:textId="7D193960" w:rsidR="003D1213" w:rsidRPr="003D1213" w:rsidRDefault="003D1213" w:rsidP="00D35281">
            <w:pPr>
              <w:pStyle w:val="TableTextcentred"/>
            </w:pPr>
            <w:r w:rsidRPr="003D1213">
              <w:t>49.1</w:t>
            </w:r>
          </w:p>
        </w:tc>
      </w:tr>
      <w:tr w:rsidR="003D1213" w:rsidRPr="00C1107E" w14:paraId="1CAE6411" w14:textId="77777777" w:rsidTr="00C92BDB">
        <w:trPr>
          <w:trHeight w:val="340"/>
        </w:trPr>
        <w:tc>
          <w:tcPr>
            <w:tcW w:w="2555" w:type="pct"/>
            <w:shd w:val="clear" w:color="auto" w:fill="CCE0ED"/>
          </w:tcPr>
          <w:p w14:paraId="1A820B6B" w14:textId="63EAE52F" w:rsidR="003D1213" w:rsidRPr="003D1213" w:rsidRDefault="003D1213" w:rsidP="00D35281">
            <w:pPr>
              <w:pStyle w:val="TableText"/>
            </w:pPr>
            <w:r w:rsidRPr="003D1213">
              <w:t>% over 55</w:t>
            </w:r>
          </w:p>
        </w:tc>
        <w:tc>
          <w:tcPr>
            <w:tcW w:w="1295" w:type="pct"/>
            <w:shd w:val="clear" w:color="auto" w:fill="CCE0ED"/>
            <w:vAlign w:val="center"/>
          </w:tcPr>
          <w:p w14:paraId="09FCBA74" w14:textId="23C569DF" w:rsidR="003D1213" w:rsidRPr="003D1213" w:rsidRDefault="003D1213" w:rsidP="00D35281">
            <w:pPr>
              <w:pStyle w:val="TableTextcentred"/>
            </w:pPr>
            <w:r w:rsidRPr="003D1213">
              <w:t>30.7</w:t>
            </w:r>
          </w:p>
        </w:tc>
        <w:tc>
          <w:tcPr>
            <w:tcW w:w="1151" w:type="pct"/>
            <w:shd w:val="clear" w:color="auto" w:fill="CCE0ED"/>
            <w:vAlign w:val="center"/>
          </w:tcPr>
          <w:p w14:paraId="3F89988E" w14:textId="046D83D0" w:rsidR="003D1213" w:rsidRPr="003D1213" w:rsidRDefault="003D1213" w:rsidP="00D35281">
            <w:pPr>
              <w:pStyle w:val="TableTextcentred"/>
            </w:pPr>
            <w:r w:rsidRPr="003D1213">
              <w:t>31.6</w:t>
            </w:r>
          </w:p>
        </w:tc>
      </w:tr>
      <w:tr w:rsidR="003D1213" w:rsidRPr="00C1107E" w14:paraId="79FDA215" w14:textId="77777777" w:rsidTr="00C92BDB">
        <w:trPr>
          <w:trHeight w:val="340"/>
        </w:trPr>
        <w:tc>
          <w:tcPr>
            <w:tcW w:w="2555" w:type="pct"/>
            <w:shd w:val="clear" w:color="auto" w:fill="CCEFFC"/>
          </w:tcPr>
          <w:p w14:paraId="6941A9E7" w14:textId="0B7DE9D2" w:rsidR="003D1213" w:rsidRPr="003D1213" w:rsidRDefault="003D1213" w:rsidP="00D35281">
            <w:pPr>
              <w:pStyle w:val="TableText"/>
            </w:pPr>
            <w:r w:rsidRPr="003D1213">
              <w:t>Average working hours</w:t>
            </w:r>
          </w:p>
        </w:tc>
        <w:tc>
          <w:tcPr>
            <w:tcW w:w="1295" w:type="pct"/>
            <w:shd w:val="clear" w:color="auto" w:fill="CCEFFC"/>
            <w:vAlign w:val="center"/>
          </w:tcPr>
          <w:p w14:paraId="171FF8EF" w14:textId="5A8A0019" w:rsidR="003D1213" w:rsidRPr="003D1213" w:rsidRDefault="003D1213" w:rsidP="00D35281">
            <w:pPr>
              <w:pStyle w:val="TableTextcentred"/>
            </w:pPr>
            <w:r w:rsidRPr="003D1213">
              <w:t>43.0</w:t>
            </w:r>
          </w:p>
        </w:tc>
        <w:tc>
          <w:tcPr>
            <w:tcW w:w="1151" w:type="pct"/>
            <w:shd w:val="clear" w:color="auto" w:fill="CCEFFC"/>
            <w:vAlign w:val="center"/>
          </w:tcPr>
          <w:p w14:paraId="409D9F86" w14:textId="611B50A5" w:rsidR="003D1213" w:rsidRPr="003D1213" w:rsidRDefault="003D1213" w:rsidP="00D35281">
            <w:pPr>
              <w:pStyle w:val="TableTextcentred"/>
            </w:pPr>
            <w:r w:rsidRPr="003D1213">
              <w:t>43.2</w:t>
            </w:r>
          </w:p>
        </w:tc>
      </w:tr>
      <w:tr w:rsidR="003D1213" w:rsidRPr="00C1107E" w14:paraId="60917144" w14:textId="77777777" w:rsidTr="00C92BDB">
        <w:trPr>
          <w:trHeight w:val="340"/>
        </w:trPr>
        <w:tc>
          <w:tcPr>
            <w:tcW w:w="2555" w:type="pct"/>
            <w:shd w:val="clear" w:color="auto" w:fill="CCE0ED"/>
          </w:tcPr>
          <w:p w14:paraId="123FE7A2" w14:textId="24A37BA4" w:rsidR="003D1213" w:rsidRPr="003D1213" w:rsidRDefault="003D1213" w:rsidP="00D35281">
            <w:pPr>
              <w:pStyle w:val="TableText"/>
            </w:pPr>
            <w:r w:rsidRPr="003D1213">
              <w:t>Full-time equivalent</w:t>
            </w:r>
          </w:p>
        </w:tc>
        <w:tc>
          <w:tcPr>
            <w:tcW w:w="1295" w:type="pct"/>
            <w:shd w:val="clear" w:color="auto" w:fill="CCE0ED"/>
            <w:vAlign w:val="center"/>
          </w:tcPr>
          <w:p w14:paraId="38A5E9D3" w14:textId="3CD5372C" w:rsidR="003D1213" w:rsidRPr="003D1213" w:rsidRDefault="003D1213" w:rsidP="00D35281">
            <w:pPr>
              <w:pStyle w:val="TableTextcentred"/>
            </w:pPr>
            <w:r w:rsidRPr="003D1213">
              <w:t>1,071</w:t>
            </w:r>
          </w:p>
        </w:tc>
        <w:tc>
          <w:tcPr>
            <w:tcW w:w="1151" w:type="pct"/>
            <w:shd w:val="clear" w:color="auto" w:fill="CCE0ED"/>
            <w:vAlign w:val="center"/>
          </w:tcPr>
          <w:p w14:paraId="5008116D" w14:textId="06739574" w:rsidR="003D1213" w:rsidRPr="003D1213" w:rsidRDefault="003D1213" w:rsidP="00D35281">
            <w:pPr>
              <w:pStyle w:val="TableTextcentred"/>
            </w:pPr>
            <w:r w:rsidRPr="003D1213">
              <w:t>1,135</w:t>
            </w:r>
          </w:p>
        </w:tc>
      </w:tr>
    </w:tbl>
    <w:p w14:paraId="79D35622" w14:textId="7ECE7915" w:rsidR="00B64D5A" w:rsidRPr="00483BDC" w:rsidRDefault="00B64D5A" w:rsidP="00D35281">
      <w:pPr>
        <w:pStyle w:val="Tablenote"/>
      </w:pPr>
      <w:r w:rsidRPr="00483BDC">
        <w:t xml:space="preserve">Source: </w:t>
      </w:r>
      <w:r w:rsidR="004875C1">
        <w:t>NHWDS: dental practitioners 2011 and 2012</w:t>
      </w:r>
    </w:p>
    <w:p w14:paraId="3B9C447F" w14:textId="77777777" w:rsidR="00766FB2" w:rsidRPr="002B73FF" w:rsidRDefault="00766FB2" w:rsidP="003E45B0">
      <w:pPr>
        <w:pStyle w:val="Heading2"/>
      </w:pPr>
      <w:bookmarkStart w:id="363" w:name="_Toc372795282"/>
      <w:bookmarkStart w:id="364" w:name="_Toc377045954"/>
      <w:bookmarkStart w:id="365" w:name="_Toc407706446"/>
      <w:r w:rsidRPr="002B73FF">
        <w:t>Workforce inflows</w:t>
      </w:r>
      <w:bookmarkEnd w:id="363"/>
      <w:bookmarkEnd w:id="364"/>
      <w:bookmarkEnd w:id="365"/>
    </w:p>
    <w:p w14:paraId="74FC9692" w14:textId="77777777" w:rsidR="00766FB2" w:rsidRPr="00483BDC" w:rsidRDefault="00766FB2" w:rsidP="00230DAF">
      <w:pPr>
        <w:pStyle w:val="Heading3"/>
      </w:pPr>
      <w:bookmarkStart w:id="366" w:name="_Toc372795283"/>
      <w:bookmarkStart w:id="367" w:name="_Toc377045955"/>
      <w:r w:rsidRPr="00483BDC">
        <w:t>Graduates</w:t>
      </w:r>
      <w:bookmarkEnd w:id="366"/>
      <w:bookmarkEnd w:id="367"/>
      <w:r w:rsidRPr="00483BDC">
        <w:t xml:space="preserve"> </w:t>
      </w:r>
    </w:p>
    <w:p w14:paraId="19296876" w14:textId="32911C4C" w:rsidR="00A5153A" w:rsidRPr="00483BDC" w:rsidRDefault="00C34D81" w:rsidP="00230DAF">
      <w:r>
        <w:t xml:space="preserve">Figure </w:t>
      </w:r>
      <w:r w:rsidR="00E312FB">
        <w:t>4</w:t>
      </w:r>
      <w:r>
        <w:t xml:space="preserve"> shows the </w:t>
      </w:r>
      <w:r w:rsidR="00766FB2" w:rsidRPr="00483BDC">
        <w:t xml:space="preserve">number of domestic </w:t>
      </w:r>
      <w:r w:rsidR="00BF114E" w:rsidRPr="00483BDC">
        <w:t xml:space="preserve">students graduating courses in dental prosthetics has </w:t>
      </w:r>
      <w:r w:rsidR="00A5153A" w:rsidRPr="00483BDC">
        <w:t xml:space="preserve">grown by approximately one-third (34.2 per cent) from 2007 to 2011. </w:t>
      </w:r>
    </w:p>
    <w:p w14:paraId="64992F70" w14:textId="006FB440" w:rsidR="00766FB2" w:rsidRPr="00D538B8" w:rsidRDefault="00766FB2" w:rsidP="00547C25">
      <w:pPr>
        <w:pStyle w:val="Caption"/>
      </w:pPr>
      <w:bookmarkStart w:id="368" w:name="_Toc407706558"/>
      <w:r w:rsidRPr="00D538B8">
        <w:lastRenderedPageBreak/>
        <w:t xml:space="preserve">Figure </w:t>
      </w:r>
      <w:fldSimple w:instr=" SEQ Figure \* ARABIC ">
        <w:r w:rsidR="00E91C85" w:rsidRPr="00D538B8">
          <w:t>4</w:t>
        </w:r>
      </w:fldSimple>
      <w:r w:rsidRPr="00D538B8">
        <w:t>: Number of</w:t>
      </w:r>
      <w:r w:rsidR="00C34D81" w:rsidRPr="00D538B8">
        <w:t xml:space="preserve"> domestic </w:t>
      </w:r>
      <w:r w:rsidRPr="00D538B8">
        <w:t xml:space="preserve">dental </w:t>
      </w:r>
      <w:proofErr w:type="spellStart"/>
      <w:r w:rsidRPr="00D538B8">
        <w:t>prosthetist</w:t>
      </w:r>
      <w:proofErr w:type="spellEnd"/>
      <w:r w:rsidRPr="00D538B8">
        <w:t xml:space="preserve"> graduates, 2007 </w:t>
      </w:r>
      <w:r w:rsidR="00C34D81" w:rsidRPr="00D538B8">
        <w:t xml:space="preserve">to </w:t>
      </w:r>
      <w:r w:rsidRPr="00D538B8">
        <w:t>201</w:t>
      </w:r>
      <w:r w:rsidR="005D0CC1" w:rsidRPr="00D538B8">
        <w:t>1</w:t>
      </w:r>
      <w:bookmarkEnd w:id="368"/>
    </w:p>
    <w:p w14:paraId="63BDBAD8" w14:textId="77777777" w:rsidR="005D0CC1" w:rsidRPr="00547C25" w:rsidRDefault="005D0CC1" w:rsidP="00547C25">
      <w:r w:rsidRPr="00547C25">
        <w:rPr>
          <w:noProof/>
          <w:lang w:eastAsia="en-AU"/>
        </w:rPr>
        <w:drawing>
          <wp:inline distT="0" distB="0" distL="0" distR="0" wp14:anchorId="7803985F" wp14:editId="3D1F3A0D">
            <wp:extent cx="5429250" cy="2457450"/>
            <wp:effectExtent l="0" t="0" r="19050" b="19050"/>
            <wp:docPr id="42" name="Chart 42" descr="The figure shows the number of domestic dental prosthetist graduates over the period 2007 to 2011. The number of graduates have increased each year since 2007 with the exception of 2008 when there were 57 domestic dental prosthetist graduates.&#10;&#10;In 2007 there were 76 graduates, 57 in 2008, 83 in 2009, 96 in 2010 and 102 graduates recorded in 2011." title="Figure 4: Number of domestic dental prosthetist graduates, 2007 to 20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0B5E489" w14:textId="77777777" w:rsidR="00853155" w:rsidRPr="00D270D9" w:rsidRDefault="00853155" w:rsidP="00D35281">
      <w:pPr>
        <w:pStyle w:val="Tablenote"/>
      </w:pPr>
      <w:r w:rsidRPr="009F2572">
        <w:t xml:space="preserve">Source: </w:t>
      </w:r>
      <w:r w:rsidR="003973C2">
        <w:t>National Centre for Vocational Education Research and Department of Education</w:t>
      </w:r>
    </w:p>
    <w:p w14:paraId="5D0D1D1B" w14:textId="77777777" w:rsidR="001E13A5" w:rsidRPr="00B96260" w:rsidRDefault="001E13A5" w:rsidP="00230DAF">
      <w:pPr>
        <w:pStyle w:val="Heading3"/>
      </w:pPr>
      <w:r w:rsidRPr="00B96260">
        <w:t>Migration</w:t>
      </w:r>
    </w:p>
    <w:p w14:paraId="5B227DA2" w14:textId="77777777" w:rsidR="00766FB2" w:rsidRPr="00BD2823" w:rsidRDefault="001E13A5" w:rsidP="00230DAF">
      <w:r w:rsidRPr="00BD2823">
        <w:t xml:space="preserve">There were no temporary or permanent visas granted to dental </w:t>
      </w:r>
      <w:proofErr w:type="spellStart"/>
      <w:r w:rsidRPr="00BD2823">
        <w:t>prosthetists</w:t>
      </w:r>
      <w:proofErr w:type="spellEnd"/>
      <w:r w:rsidRPr="00BD2823">
        <w:t xml:space="preserve"> between 2007 and 2012.</w:t>
      </w:r>
    </w:p>
    <w:p w14:paraId="4422818E" w14:textId="5F8A1250" w:rsidR="00766FB2" w:rsidRPr="00BB2F18" w:rsidRDefault="00766FB2" w:rsidP="00230DAF">
      <w:pPr>
        <w:pStyle w:val="Heading1"/>
      </w:pPr>
      <w:bookmarkStart w:id="369" w:name="_Toc377045956"/>
      <w:bookmarkStart w:id="370" w:name="_Toc407706447"/>
      <w:r w:rsidRPr="00BB2F18">
        <w:lastRenderedPageBreak/>
        <w:t xml:space="preserve">Dental </w:t>
      </w:r>
      <w:r w:rsidRPr="00230DAF">
        <w:t>assistants</w:t>
      </w:r>
      <w:bookmarkEnd w:id="369"/>
      <w:bookmarkEnd w:id="370"/>
    </w:p>
    <w:p w14:paraId="7AD106AA" w14:textId="77777777" w:rsidR="00766FB2" w:rsidRPr="00BB2F18" w:rsidRDefault="00766FB2" w:rsidP="003E45B0">
      <w:pPr>
        <w:pStyle w:val="Heading2"/>
      </w:pPr>
      <w:bookmarkStart w:id="371" w:name="_Toc377045957"/>
      <w:bookmarkStart w:id="372" w:name="_Toc407706448"/>
      <w:r w:rsidRPr="00BB2F18">
        <w:t>What is a dental assistant?</w:t>
      </w:r>
      <w:bookmarkEnd w:id="371"/>
      <w:bookmarkEnd w:id="372"/>
    </w:p>
    <w:p w14:paraId="3FF99F0B" w14:textId="77777777" w:rsidR="00F22A3B" w:rsidRPr="005B52AD" w:rsidRDefault="00766FB2" w:rsidP="00230DAF">
      <w:r w:rsidRPr="005B52AD">
        <w:t>Dental assistants prepare patients for dental examination and assist dental practitioners in providing care and treatment.</w:t>
      </w:r>
      <w:r w:rsidR="00F22A3B" w:rsidRPr="005B52AD">
        <w:rPr>
          <w:vertAlign w:val="superscript"/>
        </w:rPr>
        <w:endnoteReference w:id="51"/>
      </w:r>
      <w:r w:rsidR="00F22A3B" w:rsidRPr="005B52AD">
        <w:t xml:space="preserve"> </w:t>
      </w:r>
      <w:r w:rsidRPr="005B52AD">
        <w:t>Dental assistants may also carry out reception and administration duties.</w:t>
      </w:r>
      <w:r w:rsidR="00F22A3B" w:rsidRPr="005B52AD">
        <w:rPr>
          <w:vertAlign w:val="superscript"/>
        </w:rPr>
        <w:endnoteReference w:id="52"/>
      </w:r>
    </w:p>
    <w:p w14:paraId="6657496D" w14:textId="77777777" w:rsidR="00766FB2" w:rsidRPr="005B52AD" w:rsidRDefault="00766FB2" w:rsidP="003E45B0">
      <w:pPr>
        <w:pStyle w:val="Heading2"/>
      </w:pPr>
      <w:bookmarkStart w:id="373" w:name="_Toc377045958"/>
      <w:bookmarkStart w:id="374" w:name="_Toc407706449"/>
      <w:r w:rsidRPr="005B52AD">
        <w:t>How are dental assistants trained?</w:t>
      </w:r>
      <w:bookmarkEnd w:id="373"/>
      <w:bookmarkEnd w:id="374"/>
    </w:p>
    <w:p w14:paraId="3DA8D209" w14:textId="5187F39D" w:rsidR="00766FB2" w:rsidRPr="005B52AD" w:rsidRDefault="00766FB2" w:rsidP="00230DAF">
      <w:r w:rsidRPr="005B52AD">
        <w:t xml:space="preserve">Training for </w:t>
      </w:r>
      <w:proofErr w:type="gramStart"/>
      <w:r w:rsidRPr="005B52AD">
        <w:t>dental assistants is</w:t>
      </w:r>
      <w:proofErr w:type="gramEnd"/>
      <w:r w:rsidRPr="005B52AD">
        <w:t xml:space="preserve"> delivered in the vocational education and training sector. The Health Training Package includes Certificate III and Certificate IV courses in Dental Assisting, which are delivered by training providers in every state. The Certificate IV in Dental Assisting consists of three core units and four elective units, with the electives able to be packaged to provide </w:t>
      </w:r>
      <w:r w:rsidR="003A54A9">
        <w:t>specialty</w:t>
      </w:r>
      <w:r w:rsidRPr="005B52AD">
        <w:t xml:space="preserve"> training in dental radiography, oral health promotion, general anaesthesia and conscious sedation, extended duties, dental practice administration, or culturally aware and respectful practice. These qualifications may be completed as part of a work-based traineeship.</w:t>
      </w:r>
      <w:r w:rsidR="00F22A3B" w:rsidRPr="005B52AD">
        <w:rPr>
          <w:vertAlign w:val="superscript"/>
        </w:rPr>
        <w:endnoteReference w:id="53"/>
      </w:r>
      <w:r w:rsidR="00F22A3B" w:rsidRPr="005B52AD">
        <w:t xml:space="preserve"> </w:t>
      </w:r>
    </w:p>
    <w:p w14:paraId="108E6B47" w14:textId="77777777" w:rsidR="00766FB2" w:rsidRPr="005B52AD" w:rsidRDefault="00766FB2" w:rsidP="003E45B0">
      <w:pPr>
        <w:pStyle w:val="Heading2"/>
      </w:pPr>
      <w:bookmarkStart w:id="375" w:name="_Toc377045959"/>
      <w:bookmarkStart w:id="376" w:name="_Toc407706450"/>
      <w:r w:rsidRPr="005B52AD">
        <w:t>What is the assessment process for overseas-trained dental assistants?</w:t>
      </w:r>
      <w:bookmarkEnd w:id="375"/>
      <w:bookmarkEnd w:id="376"/>
    </w:p>
    <w:p w14:paraId="42B64BA0" w14:textId="68914E23" w:rsidR="00766FB2" w:rsidRPr="005B52AD" w:rsidRDefault="00476471" w:rsidP="00230DAF">
      <w:r>
        <w:t>The occupation ‘d</w:t>
      </w:r>
      <w:r w:rsidR="00766FB2" w:rsidRPr="005B52AD">
        <w:t>ental assistant</w:t>
      </w:r>
      <w:r>
        <w:t>’</w:t>
      </w:r>
      <w:r w:rsidR="00766FB2" w:rsidRPr="005B52AD">
        <w:t xml:space="preserve"> is not currently included on the skilled occupation list or the consolidated sponsored occupation list</w:t>
      </w:r>
      <w:r>
        <w:t xml:space="preserve">. Therefore people cannot apply for migration under this occupation. </w:t>
      </w:r>
    </w:p>
    <w:p w14:paraId="668001E1" w14:textId="35D4F54B" w:rsidR="00766FB2" w:rsidRPr="005B52AD" w:rsidRDefault="00476471" w:rsidP="00230DAF">
      <w:r>
        <w:t>There is no formal assessment process for o</w:t>
      </w:r>
      <w:r w:rsidR="00766FB2" w:rsidRPr="005B52AD">
        <w:t>verseas-trained dental assistants who</w:t>
      </w:r>
      <w:r>
        <w:t xml:space="preserve"> may </w:t>
      </w:r>
      <w:r w:rsidR="00766FB2" w:rsidRPr="005B52AD">
        <w:t xml:space="preserve">enter Australia on other visas (for example, as the spouse of a person who is granted a visa under the general skilled migration </w:t>
      </w:r>
      <w:r w:rsidR="00686729">
        <w:t>programme</w:t>
      </w:r>
      <w:r w:rsidR="00766FB2" w:rsidRPr="005B52AD">
        <w:t>). I</w:t>
      </w:r>
      <w:r>
        <w:t>n such instances, i</w:t>
      </w:r>
      <w:r w:rsidR="00766FB2" w:rsidRPr="005B52AD">
        <w:t xml:space="preserve">ndividual employers may take into account an overseas-trained dental assistant’s experience and skills when recruiting. </w:t>
      </w:r>
    </w:p>
    <w:p w14:paraId="57D4FCE3" w14:textId="77777777" w:rsidR="00766FB2" w:rsidRPr="005B52AD" w:rsidRDefault="00766FB2" w:rsidP="003E45B0">
      <w:pPr>
        <w:pStyle w:val="Heading2"/>
      </w:pPr>
      <w:bookmarkStart w:id="377" w:name="_Toc377045961"/>
      <w:bookmarkStart w:id="378" w:name="_Toc407706451"/>
      <w:r w:rsidRPr="005B52AD">
        <w:t>Existing workforce position</w:t>
      </w:r>
      <w:bookmarkEnd w:id="377"/>
      <w:bookmarkEnd w:id="378"/>
    </w:p>
    <w:p w14:paraId="20F67CBD" w14:textId="2C22E597" w:rsidR="00766FB2" w:rsidRPr="005B52AD" w:rsidRDefault="001E17D5" w:rsidP="00230DAF">
      <w:r w:rsidRPr="000B6A18">
        <w:t xml:space="preserve">The existing workforce position was determined from expert opinion from jurisdictions and the profession. A traffic light approach was used (as described in Appendix D). </w:t>
      </w:r>
      <w:r w:rsidR="00766FB2" w:rsidRPr="005B52AD">
        <w:rPr>
          <w:lang w:eastAsia="en-AU"/>
        </w:rPr>
        <w:t xml:space="preserve">The dental assistant existing workforce position was assessed as </w:t>
      </w:r>
      <w:r w:rsidR="00766FB2" w:rsidRPr="005B52AD">
        <w:rPr>
          <w:b/>
          <w:lang w:eastAsia="en-AU"/>
        </w:rPr>
        <w:t>red</w:t>
      </w:r>
      <w:r w:rsidR="00044336">
        <w:rPr>
          <w:b/>
          <w:lang w:eastAsia="en-AU"/>
        </w:rPr>
        <w:t xml:space="preserve"> </w:t>
      </w:r>
      <w:r w:rsidR="00044336" w:rsidRPr="00044336">
        <w:rPr>
          <w:lang w:eastAsia="en-AU"/>
        </w:rPr>
        <w:t xml:space="preserve">– </w:t>
      </w:r>
      <w:r w:rsidR="00044336">
        <w:rPr>
          <w:lang w:eastAsia="en-AU"/>
        </w:rPr>
        <w:t xml:space="preserve">a </w:t>
      </w:r>
      <w:r w:rsidR="00044336" w:rsidRPr="00044336">
        <w:rPr>
          <w:lang w:eastAsia="en-AU"/>
        </w:rPr>
        <w:t>perceived current shortage</w:t>
      </w:r>
      <w:r w:rsidR="00044336">
        <w:rPr>
          <w:b/>
          <w:lang w:eastAsia="en-AU"/>
        </w:rPr>
        <w:t xml:space="preserve"> </w:t>
      </w:r>
      <w:r w:rsidR="00FA2642" w:rsidRPr="005B52AD">
        <w:rPr>
          <w:lang w:eastAsia="en-AU"/>
        </w:rPr>
        <w:t xml:space="preserve">in the workforce, with service demand in excess of existing workforce supply. </w:t>
      </w:r>
    </w:p>
    <w:p w14:paraId="2B1C2432" w14:textId="77777777" w:rsidR="00766FB2" w:rsidRPr="005B52AD" w:rsidRDefault="00766FB2" w:rsidP="003E45B0">
      <w:pPr>
        <w:pStyle w:val="Heading2"/>
      </w:pPr>
      <w:bookmarkStart w:id="379" w:name="_Toc377045963"/>
      <w:bookmarkStart w:id="380" w:name="_Toc407706452"/>
      <w:r w:rsidRPr="005B52AD">
        <w:t>Workforce characteristics</w:t>
      </w:r>
      <w:bookmarkEnd w:id="379"/>
      <w:bookmarkEnd w:id="380"/>
    </w:p>
    <w:p w14:paraId="6FA95100" w14:textId="69F797C9" w:rsidR="00766FB2" w:rsidRPr="005B52AD" w:rsidRDefault="00476471" w:rsidP="00230DAF">
      <w:r>
        <w:t>The dental assistant workforce is substantial in size, with approximately 19,000 people self-reporting as a dental assistant in 2011.</w:t>
      </w:r>
      <w:r w:rsidR="007C46F1">
        <w:t xml:space="preserve"> </w:t>
      </w:r>
      <w:r>
        <w:t>This was an increase of almost one-quarter (22 per cent or 3,439 people) from 2006. Almost all dental assistants are female (</w:t>
      </w:r>
      <w:r w:rsidR="00C8551C">
        <w:t>Table 44</w:t>
      </w:r>
      <w:r>
        <w:t>).</w:t>
      </w:r>
      <w:r w:rsidR="00C8551C">
        <w:t xml:space="preserve"> </w:t>
      </w:r>
      <w:r>
        <w:t xml:space="preserve">The characteristics of the dental assistant workforce remained similar from 2006 to 2011, with the largest percentage point change in the </w:t>
      </w:r>
      <w:r>
        <w:lastRenderedPageBreak/>
        <w:t xml:space="preserve">percentage of the workforce aged 55 years and over (which increased from 3.5 per cent to 5.8 per cent). </w:t>
      </w:r>
    </w:p>
    <w:p w14:paraId="4D956F4D" w14:textId="4FC320D5" w:rsidR="00766FB2" w:rsidRPr="00D538B8" w:rsidRDefault="00766FB2" w:rsidP="00547C25">
      <w:pPr>
        <w:pStyle w:val="Caption"/>
      </w:pPr>
      <w:bookmarkStart w:id="381" w:name="_Ref377472140"/>
      <w:bookmarkStart w:id="382" w:name="_Toc409599567"/>
      <w:r w:rsidRPr="00D538B8">
        <w:t xml:space="preserve">Table </w:t>
      </w:r>
      <w:fldSimple w:instr=" SEQ Table \* ARABIC ">
        <w:r w:rsidR="00E91C85" w:rsidRPr="00D538B8">
          <w:t>44</w:t>
        </w:r>
      </w:fldSimple>
      <w:bookmarkEnd w:id="381"/>
      <w:r w:rsidRPr="00D538B8">
        <w:t xml:space="preserve">: </w:t>
      </w:r>
      <w:r w:rsidR="00476471" w:rsidRPr="00D538B8">
        <w:t>Employed d</w:t>
      </w:r>
      <w:r w:rsidRPr="00D538B8">
        <w:t>ental assistant workforce</w:t>
      </w:r>
      <w:r w:rsidR="00476471" w:rsidRPr="00D538B8">
        <w:t xml:space="preserve">, selected characteristics, </w:t>
      </w:r>
      <w:r w:rsidRPr="00D538B8">
        <w:t>2006 and 2011</w:t>
      </w:r>
      <w:bookmarkEnd w:id="382"/>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CEFFC"/>
        <w:tblLook w:val="0480" w:firstRow="0" w:lastRow="0" w:firstColumn="1" w:lastColumn="0" w:noHBand="0" w:noVBand="1"/>
        <w:tblDescription w:val="Workforce characteristic 2006 2011&#10;Number 15,382 18,821&#10;% female 98.6 98.2&#10;Average age 32.3 33.2&#10;% over 55 3.5 5.8&#10;Average working hours 30.1 29.6&#10;Full-time equivalent 12,184 14,661&#10;"/>
      </w:tblPr>
      <w:tblGrid>
        <w:gridCol w:w="4722"/>
        <w:gridCol w:w="2394"/>
        <w:gridCol w:w="2126"/>
      </w:tblGrid>
      <w:tr w:rsidR="00EC59D1" w:rsidRPr="00D35281" w14:paraId="4C691B37" w14:textId="77777777" w:rsidTr="007D0800">
        <w:trPr>
          <w:tblHeader/>
        </w:trPr>
        <w:tc>
          <w:tcPr>
            <w:tcW w:w="2555" w:type="pct"/>
            <w:shd w:val="clear" w:color="auto" w:fill="0065A4"/>
          </w:tcPr>
          <w:p w14:paraId="6BDBB6B7" w14:textId="62C7B2D9" w:rsidR="00EC59D1" w:rsidRPr="004D25D7" w:rsidRDefault="004D25D7" w:rsidP="004D25D7">
            <w:pPr>
              <w:pStyle w:val="TableHeader"/>
            </w:pPr>
            <w:r w:rsidRPr="001F30C4">
              <w:t>Workforce characteristic</w:t>
            </w:r>
            <w:bookmarkStart w:id="383" w:name="ColumnTitle_44"/>
            <w:bookmarkEnd w:id="383"/>
          </w:p>
        </w:tc>
        <w:tc>
          <w:tcPr>
            <w:tcW w:w="1295" w:type="pct"/>
            <w:shd w:val="clear" w:color="auto" w:fill="0065A4"/>
          </w:tcPr>
          <w:p w14:paraId="66FD70AE" w14:textId="59741F61" w:rsidR="00EC59D1" w:rsidRPr="00D35281" w:rsidRDefault="00EC59D1" w:rsidP="00D35281">
            <w:pPr>
              <w:pStyle w:val="TableHeader"/>
              <w:jc w:val="center"/>
              <w:rPr>
                <w:bCs/>
              </w:rPr>
            </w:pPr>
            <w:r w:rsidRPr="00D35281">
              <w:rPr>
                <w:bCs/>
              </w:rPr>
              <w:t>20</w:t>
            </w:r>
            <w:r w:rsidR="004E45A1" w:rsidRPr="00D35281">
              <w:rPr>
                <w:bCs/>
              </w:rPr>
              <w:t>06</w:t>
            </w:r>
          </w:p>
        </w:tc>
        <w:tc>
          <w:tcPr>
            <w:tcW w:w="1151" w:type="pct"/>
            <w:shd w:val="clear" w:color="auto" w:fill="0065A4"/>
          </w:tcPr>
          <w:p w14:paraId="23D8BA20" w14:textId="4600A3E6" w:rsidR="00EC59D1" w:rsidRPr="00D35281" w:rsidRDefault="004E45A1" w:rsidP="00D35281">
            <w:pPr>
              <w:pStyle w:val="TableHeader"/>
              <w:jc w:val="center"/>
              <w:rPr>
                <w:bCs/>
              </w:rPr>
            </w:pPr>
            <w:r w:rsidRPr="00D35281">
              <w:rPr>
                <w:bCs/>
              </w:rPr>
              <w:t>2011</w:t>
            </w:r>
          </w:p>
        </w:tc>
      </w:tr>
      <w:tr w:rsidR="003D1213" w:rsidRPr="00C1107E" w14:paraId="670E4DBD" w14:textId="77777777" w:rsidTr="007D0800">
        <w:trPr>
          <w:trHeight w:val="340"/>
        </w:trPr>
        <w:tc>
          <w:tcPr>
            <w:tcW w:w="2555" w:type="pct"/>
            <w:shd w:val="clear" w:color="auto" w:fill="CCEFFC"/>
          </w:tcPr>
          <w:p w14:paraId="7745F2A8" w14:textId="53B311BA" w:rsidR="003D1213" w:rsidRPr="003D1213" w:rsidRDefault="003D1213" w:rsidP="00D35281">
            <w:pPr>
              <w:pStyle w:val="TableText"/>
            </w:pPr>
            <w:r w:rsidRPr="003D1213">
              <w:t>Number</w:t>
            </w:r>
          </w:p>
        </w:tc>
        <w:tc>
          <w:tcPr>
            <w:tcW w:w="1295" w:type="pct"/>
            <w:shd w:val="clear" w:color="auto" w:fill="CCEFFC"/>
            <w:vAlign w:val="center"/>
          </w:tcPr>
          <w:p w14:paraId="517B0387" w14:textId="1D8BE6F1" w:rsidR="003D1213" w:rsidRPr="003D1213" w:rsidRDefault="003D1213" w:rsidP="00D35281">
            <w:pPr>
              <w:pStyle w:val="TableTextcentred"/>
            </w:pPr>
            <w:r w:rsidRPr="003D1213">
              <w:t>15,382</w:t>
            </w:r>
          </w:p>
        </w:tc>
        <w:tc>
          <w:tcPr>
            <w:tcW w:w="1151" w:type="pct"/>
            <w:shd w:val="clear" w:color="auto" w:fill="CCEFFC"/>
            <w:vAlign w:val="center"/>
          </w:tcPr>
          <w:p w14:paraId="77432C7A" w14:textId="51C2D236" w:rsidR="003D1213" w:rsidRPr="003D1213" w:rsidRDefault="003D1213" w:rsidP="00D35281">
            <w:pPr>
              <w:pStyle w:val="TableTextcentred"/>
            </w:pPr>
            <w:r w:rsidRPr="003D1213">
              <w:t>18,821</w:t>
            </w:r>
          </w:p>
        </w:tc>
      </w:tr>
      <w:tr w:rsidR="003D1213" w:rsidRPr="00C1107E" w14:paraId="1A2C44E5" w14:textId="77777777" w:rsidTr="007D0800">
        <w:trPr>
          <w:trHeight w:val="340"/>
        </w:trPr>
        <w:tc>
          <w:tcPr>
            <w:tcW w:w="2555" w:type="pct"/>
            <w:shd w:val="clear" w:color="auto" w:fill="CCE0ED"/>
          </w:tcPr>
          <w:p w14:paraId="2AC92A99" w14:textId="4588E642" w:rsidR="003D1213" w:rsidRPr="003D1213" w:rsidRDefault="003D1213" w:rsidP="00D35281">
            <w:pPr>
              <w:pStyle w:val="TableText"/>
            </w:pPr>
            <w:r w:rsidRPr="003D1213">
              <w:t>% female</w:t>
            </w:r>
          </w:p>
        </w:tc>
        <w:tc>
          <w:tcPr>
            <w:tcW w:w="1295" w:type="pct"/>
            <w:shd w:val="clear" w:color="auto" w:fill="CCE0ED"/>
            <w:vAlign w:val="center"/>
          </w:tcPr>
          <w:p w14:paraId="0273E862" w14:textId="16B063A3" w:rsidR="003D1213" w:rsidRPr="003D1213" w:rsidRDefault="003D1213" w:rsidP="00D35281">
            <w:pPr>
              <w:pStyle w:val="TableTextcentred"/>
            </w:pPr>
            <w:r w:rsidRPr="003D1213">
              <w:t>98.6</w:t>
            </w:r>
          </w:p>
        </w:tc>
        <w:tc>
          <w:tcPr>
            <w:tcW w:w="1151" w:type="pct"/>
            <w:shd w:val="clear" w:color="auto" w:fill="CCE0ED"/>
            <w:vAlign w:val="center"/>
          </w:tcPr>
          <w:p w14:paraId="33A69EF1" w14:textId="60187D0F" w:rsidR="003D1213" w:rsidRPr="003D1213" w:rsidRDefault="003D1213" w:rsidP="00D35281">
            <w:pPr>
              <w:pStyle w:val="TableTextcentred"/>
            </w:pPr>
            <w:r w:rsidRPr="003D1213">
              <w:t>98.2</w:t>
            </w:r>
          </w:p>
        </w:tc>
      </w:tr>
      <w:tr w:rsidR="003D1213" w:rsidRPr="00C1107E" w14:paraId="13B0DDEE" w14:textId="77777777" w:rsidTr="007D0800">
        <w:trPr>
          <w:trHeight w:val="340"/>
        </w:trPr>
        <w:tc>
          <w:tcPr>
            <w:tcW w:w="2555" w:type="pct"/>
            <w:shd w:val="clear" w:color="auto" w:fill="CCEFFC"/>
          </w:tcPr>
          <w:p w14:paraId="2F5BB84B" w14:textId="79E98A3D" w:rsidR="003D1213" w:rsidRPr="003D1213" w:rsidRDefault="003D1213" w:rsidP="00D35281">
            <w:pPr>
              <w:pStyle w:val="TableText"/>
            </w:pPr>
            <w:r w:rsidRPr="003D1213">
              <w:t>Average age</w:t>
            </w:r>
          </w:p>
        </w:tc>
        <w:tc>
          <w:tcPr>
            <w:tcW w:w="1295" w:type="pct"/>
            <w:shd w:val="clear" w:color="auto" w:fill="CCEFFC"/>
            <w:vAlign w:val="center"/>
          </w:tcPr>
          <w:p w14:paraId="6CB9EA70" w14:textId="538C7D3D" w:rsidR="003D1213" w:rsidRPr="003D1213" w:rsidRDefault="003D1213" w:rsidP="00D35281">
            <w:pPr>
              <w:pStyle w:val="TableTextcentred"/>
            </w:pPr>
            <w:r w:rsidRPr="003D1213">
              <w:t>32.3</w:t>
            </w:r>
          </w:p>
        </w:tc>
        <w:tc>
          <w:tcPr>
            <w:tcW w:w="1151" w:type="pct"/>
            <w:shd w:val="clear" w:color="auto" w:fill="CCEFFC"/>
            <w:vAlign w:val="center"/>
          </w:tcPr>
          <w:p w14:paraId="3363B8AF" w14:textId="4D8877D0" w:rsidR="003D1213" w:rsidRPr="003D1213" w:rsidRDefault="003D1213" w:rsidP="00D35281">
            <w:pPr>
              <w:pStyle w:val="TableTextcentred"/>
            </w:pPr>
            <w:r w:rsidRPr="003D1213">
              <w:t>33.2</w:t>
            </w:r>
          </w:p>
        </w:tc>
      </w:tr>
      <w:tr w:rsidR="003D1213" w:rsidRPr="00C1107E" w14:paraId="4BA4CED2" w14:textId="77777777" w:rsidTr="007D0800">
        <w:trPr>
          <w:trHeight w:val="340"/>
        </w:trPr>
        <w:tc>
          <w:tcPr>
            <w:tcW w:w="2555" w:type="pct"/>
            <w:shd w:val="clear" w:color="auto" w:fill="CCE0ED"/>
          </w:tcPr>
          <w:p w14:paraId="033EAA76" w14:textId="6DFD8863" w:rsidR="003D1213" w:rsidRPr="003D1213" w:rsidRDefault="003D1213" w:rsidP="00D35281">
            <w:pPr>
              <w:pStyle w:val="TableText"/>
            </w:pPr>
            <w:r w:rsidRPr="003D1213">
              <w:t>% over 55</w:t>
            </w:r>
          </w:p>
        </w:tc>
        <w:tc>
          <w:tcPr>
            <w:tcW w:w="1295" w:type="pct"/>
            <w:shd w:val="clear" w:color="auto" w:fill="CCE0ED"/>
            <w:vAlign w:val="center"/>
          </w:tcPr>
          <w:p w14:paraId="161E30C9" w14:textId="1460CC58" w:rsidR="003D1213" w:rsidRPr="003D1213" w:rsidRDefault="003D1213" w:rsidP="00D35281">
            <w:pPr>
              <w:pStyle w:val="TableTextcentred"/>
            </w:pPr>
            <w:r w:rsidRPr="003D1213">
              <w:t>3.5</w:t>
            </w:r>
          </w:p>
        </w:tc>
        <w:tc>
          <w:tcPr>
            <w:tcW w:w="1151" w:type="pct"/>
            <w:shd w:val="clear" w:color="auto" w:fill="CCE0ED"/>
            <w:vAlign w:val="center"/>
          </w:tcPr>
          <w:p w14:paraId="1F42402D" w14:textId="7666237D" w:rsidR="003D1213" w:rsidRPr="003D1213" w:rsidRDefault="003D1213" w:rsidP="00D35281">
            <w:pPr>
              <w:pStyle w:val="TableTextcentred"/>
            </w:pPr>
            <w:r w:rsidRPr="003D1213">
              <w:t>5.8</w:t>
            </w:r>
          </w:p>
        </w:tc>
      </w:tr>
      <w:tr w:rsidR="003D1213" w:rsidRPr="00C1107E" w14:paraId="165AF4C4" w14:textId="77777777" w:rsidTr="007D0800">
        <w:trPr>
          <w:trHeight w:val="340"/>
        </w:trPr>
        <w:tc>
          <w:tcPr>
            <w:tcW w:w="2555" w:type="pct"/>
            <w:shd w:val="clear" w:color="auto" w:fill="CCEFFC"/>
          </w:tcPr>
          <w:p w14:paraId="0C9F2B47" w14:textId="23A4432B" w:rsidR="003D1213" w:rsidRPr="003D1213" w:rsidRDefault="003D1213" w:rsidP="00D35281">
            <w:pPr>
              <w:pStyle w:val="TableText"/>
            </w:pPr>
            <w:r w:rsidRPr="003D1213">
              <w:t>Average working hours</w:t>
            </w:r>
          </w:p>
        </w:tc>
        <w:tc>
          <w:tcPr>
            <w:tcW w:w="1295" w:type="pct"/>
            <w:shd w:val="clear" w:color="auto" w:fill="CCEFFC"/>
            <w:vAlign w:val="center"/>
          </w:tcPr>
          <w:p w14:paraId="514C063A" w14:textId="0C6A7DC7" w:rsidR="003D1213" w:rsidRPr="003D1213" w:rsidRDefault="003D1213" w:rsidP="00D35281">
            <w:pPr>
              <w:pStyle w:val="TableTextcentred"/>
            </w:pPr>
            <w:r w:rsidRPr="003D1213">
              <w:t>30.1</w:t>
            </w:r>
          </w:p>
        </w:tc>
        <w:tc>
          <w:tcPr>
            <w:tcW w:w="1151" w:type="pct"/>
            <w:shd w:val="clear" w:color="auto" w:fill="CCEFFC"/>
            <w:vAlign w:val="center"/>
          </w:tcPr>
          <w:p w14:paraId="6C97CB30" w14:textId="6862A2B4" w:rsidR="003D1213" w:rsidRPr="003D1213" w:rsidRDefault="003D1213" w:rsidP="00D35281">
            <w:pPr>
              <w:pStyle w:val="TableTextcentred"/>
            </w:pPr>
            <w:r w:rsidRPr="003D1213">
              <w:t>29.6</w:t>
            </w:r>
          </w:p>
        </w:tc>
      </w:tr>
      <w:tr w:rsidR="003D1213" w:rsidRPr="00C1107E" w14:paraId="310BA65D" w14:textId="77777777" w:rsidTr="007D0800">
        <w:trPr>
          <w:trHeight w:val="340"/>
        </w:trPr>
        <w:tc>
          <w:tcPr>
            <w:tcW w:w="2555" w:type="pct"/>
            <w:shd w:val="clear" w:color="auto" w:fill="CCE0ED"/>
          </w:tcPr>
          <w:p w14:paraId="3A6CAE4A" w14:textId="0BA1CBCB" w:rsidR="003D1213" w:rsidRPr="003D1213" w:rsidRDefault="003D1213" w:rsidP="00D35281">
            <w:pPr>
              <w:pStyle w:val="TableText"/>
            </w:pPr>
            <w:r w:rsidRPr="003D1213">
              <w:t>Full-time equivalent</w:t>
            </w:r>
          </w:p>
        </w:tc>
        <w:tc>
          <w:tcPr>
            <w:tcW w:w="1295" w:type="pct"/>
            <w:shd w:val="clear" w:color="auto" w:fill="CCE0ED"/>
            <w:vAlign w:val="center"/>
          </w:tcPr>
          <w:p w14:paraId="7667115D" w14:textId="69834AEA" w:rsidR="003D1213" w:rsidRPr="003D1213" w:rsidRDefault="003D1213" w:rsidP="00D35281">
            <w:pPr>
              <w:pStyle w:val="TableTextcentred"/>
            </w:pPr>
            <w:r w:rsidRPr="003D1213">
              <w:t>12,184</w:t>
            </w:r>
          </w:p>
        </w:tc>
        <w:tc>
          <w:tcPr>
            <w:tcW w:w="1151" w:type="pct"/>
            <w:shd w:val="clear" w:color="auto" w:fill="CCE0ED"/>
            <w:vAlign w:val="center"/>
          </w:tcPr>
          <w:p w14:paraId="6B121DBC" w14:textId="147B6D55" w:rsidR="003D1213" w:rsidRPr="003D1213" w:rsidRDefault="003D1213" w:rsidP="00D35281">
            <w:pPr>
              <w:pStyle w:val="TableTextcentred"/>
            </w:pPr>
            <w:r w:rsidRPr="003D1213">
              <w:t>14,661</w:t>
            </w:r>
          </w:p>
        </w:tc>
      </w:tr>
    </w:tbl>
    <w:p w14:paraId="53B3EFA2" w14:textId="77777777" w:rsidR="00766FB2" w:rsidRPr="005B52AD" w:rsidRDefault="00766FB2" w:rsidP="00D35281">
      <w:pPr>
        <w:pStyle w:val="Tablenote"/>
      </w:pPr>
      <w:r w:rsidRPr="005B52AD">
        <w:t>Source: ABS Census of Population and Housing 2006 and 2011</w:t>
      </w:r>
    </w:p>
    <w:p w14:paraId="5C00B4C1" w14:textId="77777777" w:rsidR="00766FB2" w:rsidRPr="005B52AD" w:rsidRDefault="00766FB2" w:rsidP="003E45B0">
      <w:pPr>
        <w:pStyle w:val="Heading2"/>
      </w:pPr>
      <w:bookmarkStart w:id="384" w:name="_Toc372795295"/>
      <w:bookmarkStart w:id="385" w:name="_Toc377045964"/>
      <w:bookmarkStart w:id="386" w:name="_Toc407706453"/>
      <w:r w:rsidRPr="005B52AD">
        <w:t>Workforce Inflows</w:t>
      </w:r>
      <w:bookmarkEnd w:id="384"/>
      <w:bookmarkEnd w:id="385"/>
      <w:bookmarkEnd w:id="386"/>
      <w:r w:rsidRPr="005B52AD">
        <w:t xml:space="preserve"> </w:t>
      </w:r>
    </w:p>
    <w:p w14:paraId="22233D36" w14:textId="77777777" w:rsidR="00766FB2" w:rsidRPr="005B52AD" w:rsidRDefault="00766FB2" w:rsidP="00230DAF">
      <w:pPr>
        <w:pStyle w:val="Heading3"/>
      </w:pPr>
      <w:bookmarkStart w:id="387" w:name="_Toc372795296"/>
      <w:bookmarkStart w:id="388" w:name="_Toc377045965"/>
      <w:r w:rsidRPr="005B52AD">
        <w:t>Graduates</w:t>
      </w:r>
      <w:bookmarkEnd w:id="387"/>
      <w:bookmarkEnd w:id="388"/>
      <w:r w:rsidRPr="005B52AD">
        <w:t xml:space="preserve"> </w:t>
      </w:r>
    </w:p>
    <w:p w14:paraId="3CF00614" w14:textId="098695DD" w:rsidR="00766FB2" w:rsidRPr="005B52AD" w:rsidRDefault="004945ED" w:rsidP="00230DAF">
      <w:r>
        <w:t>The number of d</w:t>
      </w:r>
      <w:r w:rsidR="00065308">
        <w:t xml:space="preserve">ental assistant </w:t>
      </w:r>
      <w:r>
        <w:t xml:space="preserve">qualifications completed </w:t>
      </w:r>
      <w:r w:rsidR="00065308">
        <w:t>generally increased from 2007 to 2011.</w:t>
      </w:r>
      <w:r w:rsidR="007C46F1">
        <w:t xml:space="preserve"> </w:t>
      </w:r>
      <w:r w:rsidR="00065308">
        <w:t xml:space="preserve">Overall, </w:t>
      </w:r>
      <w:r>
        <w:t>qualification completed</w:t>
      </w:r>
      <w:r w:rsidR="00065308">
        <w:t xml:space="preserve"> numbers increased </w:t>
      </w:r>
      <w:r w:rsidR="00FE0F26" w:rsidRPr="005B52AD">
        <w:t>28 per cent between 2007 and 2011</w:t>
      </w:r>
      <w:r w:rsidR="00E312FB">
        <w:t xml:space="preserve"> (Figure 5)</w:t>
      </w:r>
      <w:r w:rsidR="00FE0F26" w:rsidRPr="005B52AD">
        <w:t>.</w:t>
      </w:r>
      <w:r w:rsidR="00C047EC">
        <w:t xml:space="preserve"> </w:t>
      </w:r>
    </w:p>
    <w:p w14:paraId="5F25EF5A" w14:textId="0AFACE2D" w:rsidR="00451609" w:rsidRPr="00D538B8" w:rsidRDefault="00766FB2" w:rsidP="00547C25">
      <w:pPr>
        <w:pStyle w:val="Caption"/>
      </w:pPr>
      <w:bookmarkStart w:id="389" w:name="_Toc407706559"/>
      <w:r w:rsidRPr="00D538B8">
        <w:t xml:space="preserve">Figure </w:t>
      </w:r>
      <w:fldSimple w:instr=" SEQ Figure \* ARABIC ">
        <w:r w:rsidR="00E91C85" w:rsidRPr="00D538B8">
          <w:t>5</w:t>
        </w:r>
      </w:fldSimple>
      <w:r w:rsidRPr="00D538B8">
        <w:t xml:space="preserve">: </w:t>
      </w:r>
      <w:r w:rsidR="004945ED" w:rsidRPr="00D538B8">
        <w:t>Dental assistant q</w:t>
      </w:r>
      <w:r w:rsidR="0026182F" w:rsidRPr="00D538B8">
        <w:t>ualifications completed</w:t>
      </w:r>
      <w:r w:rsidRPr="00D538B8">
        <w:t xml:space="preserve">, 2007 </w:t>
      </w:r>
      <w:r w:rsidR="004945ED" w:rsidRPr="00D538B8">
        <w:t xml:space="preserve">to </w:t>
      </w:r>
      <w:r w:rsidRPr="00D538B8">
        <w:t>201</w:t>
      </w:r>
      <w:r w:rsidR="00E6138E">
        <w:t>1</w:t>
      </w:r>
      <w:bookmarkEnd w:id="389"/>
    </w:p>
    <w:p w14:paraId="4D5C317A" w14:textId="77777777" w:rsidR="00451609" w:rsidRPr="00547C25" w:rsidRDefault="00451609" w:rsidP="00547C25">
      <w:r w:rsidRPr="00547C25">
        <w:rPr>
          <w:noProof/>
          <w:lang w:eastAsia="en-AU"/>
        </w:rPr>
        <w:drawing>
          <wp:inline distT="0" distB="0" distL="0" distR="0" wp14:anchorId="49DCB832" wp14:editId="2F1E242F">
            <wp:extent cx="5731510" cy="2910840"/>
            <wp:effectExtent l="0" t="0" r="21590" b="22860"/>
            <wp:docPr id="82" name="Chart 82" descr="The figure shows the number of dental assistant qualifications over the period 2007 to 2011. The number has increased by 28 percent from 1,135 in 2007 to 1,456 in 2011. The highest number was 1,477 qualifications in 2009." title="Figure 5: Dental assistant qualifications completed, 2007 to 20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4E2F0BB" w14:textId="029696FA" w:rsidR="00853155" w:rsidRPr="005B52AD" w:rsidRDefault="004945ED" w:rsidP="00D35281">
      <w:pPr>
        <w:pStyle w:val="Tablenote"/>
      </w:pPr>
      <w:r>
        <w:t>Note: Course occupation ANZSCO code 4232 dental assistant.</w:t>
      </w:r>
      <w:r w:rsidR="004D25D7">
        <w:br/>
      </w:r>
      <w:r w:rsidR="00853155" w:rsidRPr="005B52AD">
        <w:t xml:space="preserve">Source: </w:t>
      </w:r>
      <w:r w:rsidR="005A5041" w:rsidRPr="005B52AD">
        <w:t>National Centre for Vocational Education Research</w:t>
      </w:r>
    </w:p>
    <w:p w14:paraId="713A26D9" w14:textId="77777777" w:rsidR="00766FB2" w:rsidRPr="005B52AD" w:rsidRDefault="00A34613" w:rsidP="00230DAF">
      <w:pPr>
        <w:pStyle w:val="Heading3"/>
      </w:pPr>
      <w:r w:rsidRPr="005B52AD">
        <w:lastRenderedPageBreak/>
        <w:t>Migration</w:t>
      </w:r>
    </w:p>
    <w:p w14:paraId="75056588" w14:textId="7F675152" w:rsidR="00345037" w:rsidRPr="00AB5B8D" w:rsidRDefault="00CC4C40" w:rsidP="00230DAF">
      <w:r>
        <w:t>There were no temporary or permanent visa grants to dental assistants as they are not on the skilled occupation list or the consolidated sponsored occupation list.</w:t>
      </w:r>
      <w:r w:rsidR="00A34613" w:rsidRPr="005B52AD">
        <w:t xml:space="preserve"> </w:t>
      </w:r>
      <w:bookmarkStart w:id="390" w:name="_Toc377045967"/>
    </w:p>
    <w:p w14:paraId="28AA78AA" w14:textId="4ED844AA" w:rsidR="00766FB2" w:rsidRPr="00BB2F18" w:rsidRDefault="00766FB2" w:rsidP="00163B1D">
      <w:pPr>
        <w:pStyle w:val="Heading1"/>
      </w:pPr>
      <w:bookmarkStart w:id="391" w:name="_Toc407706454"/>
      <w:r w:rsidRPr="00BB2F18">
        <w:lastRenderedPageBreak/>
        <w:t>Dental technician</w:t>
      </w:r>
      <w:bookmarkEnd w:id="390"/>
      <w:bookmarkEnd w:id="391"/>
    </w:p>
    <w:p w14:paraId="2EE3CAC8" w14:textId="77777777" w:rsidR="00766FB2" w:rsidRPr="00BB2F18" w:rsidRDefault="00766FB2" w:rsidP="003E45B0">
      <w:pPr>
        <w:pStyle w:val="Heading2"/>
      </w:pPr>
      <w:bookmarkStart w:id="392" w:name="_Toc377045968"/>
      <w:bookmarkStart w:id="393" w:name="_Toc407706455"/>
      <w:r w:rsidRPr="00BB2F18">
        <w:t>What is a dental technician?</w:t>
      </w:r>
      <w:bookmarkEnd w:id="392"/>
      <w:bookmarkEnd w:id="393"/>
    </w:p>
    <w:p w14:paraId="73E716E5" w14:textId="77777777" w:rsidR="00F22A3B" w:rsidRPr="005B52AD" w:rsidRDefault="00766FB2" w:rsidP="00230DAF">
      <w:r w:rsidRPr="005B52AD">
        <w:t>Dental technicians construct and repair dentures and other dental appliances.</w:t>
      </w:r>
      <w:r w:rsidR="00F22A3B" w:rsidRPr="005B52AD">
        <w:rPr>
          <w:vertAlign w:val="superscript"/>
        </w:rPr>
        <w:endnoteReference w:id="54"/>
      </w:r>
      <w:r w:rsidR="00F22A3B" w:rsidRPr="005B52AD">
        <w:t xml:space="preserve"> </w:t>
      </w:r>
      <w:r w:rsidRPr="005B52AD">
        <w:t xml:space="preserve">Dental technicians work closely with dentists and dental </w:t>
      </w:r>
      <w:proofErr w:type="spellStart"/>
      <w:r w:rsidRPr="005B52AD">
        <w:t>prosthetists</w:t>
      </w:r>
      <w:proofErr w:type="spellEnd"/>
      <w:r w:rsidRPr="005B52AD">
        <w:t xml:space="preserve"> and usually have no direct contact with patients.</w:t>
      </w:r>
      <w:r w:rsidR="00F22A3B" w:rsidRPr="005B52AD">
        <w:rPr>
          <w:vertAlign w:val="superscript"/>
        </w:rPr>
        <w:endnoteReference w:id="55"/>
      </w:r>
    </w:p>
    <w:p w14:paraId="036650E5" w14:textId="77777777" w:rsidR="00766FB2" w:rsidRPr="005B52AD" w:rsidRDefault="00766FB2" w:rsidP="003E45B0">
      <w:pPr>
        <w:pStyle w:val="Heading2"/>
      </w:pPr>
      <w:bookmarkStart w:id="394" w:name="_Toc377045969"/>
      <w:bookmarkStart w:id="395" w:name="_Toc407706456"/>
      <w:r w:rsidRPr="005B52AD">
        <w:t>How are dental technicians trained?</w:t>
      </w:r>
      <w:bookmarkEnd w:id="394"/>
      <w:bookmarkEnd w:id="395"/>
    </w:p>
    <w:p w14:paraId="5CA499DB" w14:textId="5157473E" w:rsidR="00766FB2" w:rsidRPr="005B52AD" w:rsidRDefault="00766FB2" w:rsidP="00230DAF">
      <w:r w:rsidRPr="005B52AD">
        <w:t xml:space="preserve">Training for dental </w:t>
      </w:r>
      <w:proofErr w:type="gramStart"/>
      <w:r w:rsidRPr="005B52AD">
        <w:t>technicians is</w:t>
      </w:r>
      <w:proofErr w:type="gramEnd"/>
      <w:r w:rsidRPr="005B52AD">
        <w:t xml:space="preserve"> delivered in the vocational education and training sector. The Health Training Package includes a </w:t>
      </w:r>
      <w:r w:rsidR="000A24A0" w:rsidRPr="005B52AD">
        <w:t xml:space="preserve">two-year </w:t>
      </w:r>
      <w:r w:rsidRPr="005B52AD">
        <w:t>Diploma of Dental Technology, which can be delivered as part of a work-based traineeship or apprenticeship.</w:t>
      </w:r>
      <w:r w:rsidR="00763D81" w:rsidRPr="005B52AD">
        <w:t xml:space="preserve"> </w:t>
      </w:r>
      <w:r w:rsidRPr="005B52AD">
        <w:t xml:space="preserve">Griffith University </w:t>
      </w:r>
      <w:r w:rsidR="00533EB9">
        <w:t xml:space="preserve">also </w:t>
      </w:r>
      <w:r w:rsidRPr="005B52AD">
        <w:t>currently offers a three-year Bachelor of Oral Health in Dental Technology degree.</w:t>
      </w:r>
      <w:r w:rsidR="00C047EC">
        <w:t xml:space="preserve"> </w:t>
      </w:r>
    </w:p>
    <w:p w14:paraId="31AF5E85" w14:textId="77777777" w:rsidR="00766FB2" w:rsidRPr="005B52AD" w:rsidRDefault="00766FB2" w:rsidP="003E45B0">
      <w:pPr>
        <w:pStyle w:val="Heading2"/>
      </w:pPr>
      <w:bookmarkStart w:id="396" w:name="_Toc377045970"/>
      <w:bookmarkStart w:id="397" w:name="_Toc407706457"/>
      <w:r w:rsidRPr="005B52AD">
        <w:t>What is the assessment process for overseas-trained dental technicians?</w:t>
      </w:r>
      <w:bookmarkEnd w:id="396"/>
      <w:bookmarkEnd w:id="397"/>
    </w:p>
    <w:p w14:paraId="2FC9E6BD" w14:textId="6578CA79" w:rsidR="00766FB2" w:rsidRPr="005B52AD" w:rsidRDefault="00766FB2" w:rsidP="00230DAF">
      <w:r w:rsidRPr="005B52AD">
        <w:t>Dental technicians are currently included on the skilled occupation list and the consolidated sponsored occupation list. This means overseas-trained dental technicians are eligible for permanent migration through the skilled independent pathway or through sponsored pathways including state and territory, regional and employer sponsored</w:t>
      </w:r>
      <w:r w:rsidR="00533EB9">
        <w:t xml:space="preserve"> schemes</w:t>
      </w:r>
      <w:r w:rsidRPr="005B52AD">
        <w:t xml:space="preserve">. </w:t>
      </w:r>
      <w:r w:rsidR="00533EB9">
        <w:t>T</w:t>
      </w:r>
      <w:r w:rsidRPr="005B52AD">
        <w:t xml:space="preserve">hey are also eligible for temporary migration through the </w:t>
      </w:r>
      <w:r w:rsidR="00533EB9">
        <w:rPr>
          <w:lang w:eastAsia="x-none"/>
        </w:rPr>
        <w:t>457 Temporary</w:t>
      </w:r>
      <w:r w:rsidR="00533EB9" w:rsidRPr="003B2F74">
        <w:rPr>
          <w:szCs w:val="20"/>
          <w:lang w:eastAsia="x-none"/>
        </w:rPr>
        <w:t xml:space="preserve"> </w:t>
      </w:r>
      <w:r w:rsidR="00533EB9">
        <w:rPr>
          <w:lang w:eastAsia="x-none"/>
        </w:rPr>
        <w:t xml:space="preserve">Work (skilled) </w:t>
      </w:r>
      <w:proofErr w:type="gramStart"/>
      <w:r w:rsidRPr="005B52AD">
        <w:t>visa</w:t>
      </w:r>
      <w:proofErr w:type="gramEnd"/>
      <w:r w:rsidRPr="005B52AD">
        <w:t xml:space="preserve">. </w:t>
      </w:r>
    </w:p>
    <w:p w14:paraId="6FA5B301" w14:textId="206B2771" w:rsidR="00766FB2" w:rsidRPr="005B52AD" w:rsidRDefault="00766FB2" w:rsidP="00230DAF">
      <w:r w:rsidRPr="005B52AD">
        <w:t>Before migrating to Australia, the skills and qualifications of overseas-trained dental technician</w:t>
      </w:r>
      <w:r w:rsidR="00533EB9">
        <w:t>s</w:t>
      </w:r>
      <w:r w:rsidRPr="005B52AD">
        <w:t xml:space="preserve"> are assessed for equivalency to Australian standards. This assessment is completed b</w:t>
      </w:r>
      <w:r w:rsidR="00533EB9">
        <w:t>y Trades Recognition Australia</w:t>
      </w:r>
      <w:r w:rsidRPr="005B52AD">
        <w:t xml:space="preserve">. </w:t>
      </w:r>
    </w:p>
    <w:p w14:paraId="42D11F1B" w14:textId="77777777" w:rsidR="00766FB2" w:rsidRPr="005B52AD" w:rsidRDefault="00766FB2" w:rsidP="003E45B0">
      <w:pPr>
        <w:pStyle w:val="Heading2"/>
      </w:pPr>
      <w:bookmarkStart w:id="398" w:name="_Toc377045972"/>
      <w:bookmarkStart w:id="399" w:name="_Toc407706458"/>
      <w:r w:rsidRPr="005B52AD">
        <w:t>Existing workforce position</w:t>
      </w:r>
      <w:bookmarkEnd w:id="398"/>
      <w:bookmarkEnd w:id="399"/>
    </w:p>
    <w:p w14:paraId="6BA31E74" w14:textId="52C49E2C" w:rsidR="00766FB2" w:rsidRPr="005B52AD" w:rsidRDefault="001E17D5" w:rsidP="00230DAF">
      <w:r w:rsidRPr="000B6A18">
        <w:t xml:space="preserve">The existing workforce position was determined from expert opinion from jurisdictions and the profession. A traffic light approach was used (as described in Appendix D). </w:t>
      </w:r>
      <w:r w:rsidR="00766FB2" w:rsidRPr="005B52AD">
        <w:t xml:space="preserve">The dental technician existing workforce position was assessed as </w:t>
      </w:r>
      <w:r w:rsidR="00766FB2" w:rsidRPr="005B52AD">
        <w:rPr>
          <w:b/>
        </w:rPr>
        <w:t>green</w:t>
      </w:r>
      <w:r w:rsidR="00533EB9">
        <w:rPr>
          <w:b/>
        </w:rPr>
        <w:t xml:space="preserve"> </w:t>
      </w:r>
      <w:r w:rsidR="00533EB9" w:rsidRPr="00533EB9">
        <w:t>– no current perceived shortage</w:t>
      </w:r>
      <w:r w:rsidR="00C01215" w:rsidRPr="005B52AD">
        <w:rPr>
          <w:lang w:eastAsia="en-AU"/>
        </w:rPr>
        <w:t>.</w:t>
      </w:r>
    </w:p>
    <w:p w14:paraId="6BD44B90" w14:textId="77777777" w:rsidR="00766FB2" w:rsidRPr="005B52AD" w:rsidRDefault="00766FB2" w:rsidP="003E45B0">
      <w:pPr>
        <w:pStyle w:val="Heading2"/>
      </w:pPr>
      <w:bookmarkStart w:id="400" w:name="_Toc377045974"/>
      <w:bookmarkStart w:id="401" w:name="_Toc407706459"/>
      <w:r w:rsidRPr="005B52AD">
        <w:t>Workforce characteristics</w:t>
      </w:r>
      <w:bookmarkEnd w:id="400"/>
      <w:bookmarkEnd w:id="401"/>
    </w:p>
    <w:p w14:paraId="179EFEA4" w14:textId="39F27EEB" w:rsidR="00393F05" w:rsidRDefault="00393F05" w:rsidP="00230DAF">
      <w:r>
        <w:t xml:space="preserve">In 2011 there were almost 3,000 dental technicians in Australia. This was an increase of approximately 14 per cent (or </w:t>
      </w:r>
      <w:r w:rsidR="00B21E8E">
        <w:t xml:space="preserve">361) from 2006. While the proportion of female dental technicians increased from 2006 to 2011, females comprised less than one-third of the workforce in 2011 </w:t>
      </w:r>
      <w:r>
        <w:t>(</w:t>
      </w:r>
      <w:r w:rsidR="00B21E8E" w:rsidRPr="005B52AD">
        <w:rPr>
          <w:szCs w:val="20"/>
        </w:rPr>
        <w:fldChar w:fldCharType="begin"/>
      </w:r>
      <w:r w:rsidR="00B21E8E" w:rsidRPr="005B52AD">
        <w:rPr>
          <w:szCs w:val="20"/>
        </w:rPr>
        <w:instrText xml:space="preserve"> REF _Ref377472452 \h  \* MERGEFORMAT </w:instrText>
      </w:r>
      <w:r w:rsidR="00B21E8E" w:rsidRPr="005B52AD">
        <w:rPr>
          <w:szCs w:val="20"/>
        </w:rPr>
      </w:r>
      <w:r w:rsidR="00B21E8E" w:rsidRPr="005B52AD">
        <w:rPr>
          <w:szCs w:val="20"/>
        </w:rPr>
        <w:fldChar w:fldCharType="separate"/>
      </w:r>
      <w:r w:rsidR="00E91C85" w:rsidRPr="00E91C85">
        <w:rPr>
          <w:bCs/>
          <w:szCs w:val="20"/>
        </w:rPr>
        <w:t xml:space="preserve">Table </w:t>
      </w:r>
      <w:r w:rsidR="00E91C85" w:rsidRPr="00E91C85">
        <w:rPr>
          <w:bCs/>
          <w:noProof/>
          <w:szCs w:val="20"/>
        </w:rPr>
        <w:t>45</w:t>
      </w:r>
      <w:r w:rsidR="00B21E8E" w:rsidRPr="005B52AD">
        <w:rPr>
          <w:szCs w:val="20"/>
        </w:rPr>
        <w:fldChar w:fldCharType="end"/>
      </w:r>
      <w:r>
        <w:t xml:space="preserve">). </w:t>
      </w:r>
    </w:p>
    <w:p w14:paraId="74C091B0" w14:textId="6F51B6E3" w:rsidR="00766FB2" w:rsidRPr="00D538B8" w:rsidRDefault="00766FB2" w:rsidP="00547C25">
      <w:pPr>
        <w:pStyle w:val="Caption"/>
      </w:pPr>
      <w:bookmarkStart w:id="402" w:name="_Ref377472452"/>
      <w:bookmarkStart w:id="403" w:name="_Toc409599568"/>
      <w:r w:rsidRPr="00D538B8">
        <w:lastRenderedPageBreak/>
        <w:t xml:space="preserve">Table </w:t>
      </w:r>
      <w:fldSimple w:instr=" SEQ Table \* ARABIC ">
        <w:r w:rsidR="00E91C85" w:rsidRPr="00D538B8">
          <w:t>45</w:t>
        </w:r>
      </w:fldSimple>
      <w:bookmarkEnd w:id="402"/>
      <w:r w:rsidRPr="00D538B8">
        <w:t xml:space="preserve">: </w:t>
      </w:r>
      <w:r w:rsidR="00393F05" w:rsidRPr="00D538B8">
        <w:t>Employed dental technician workforce, selected characteristics,</w:t>
      </w:r>
      <w:r w:rsidRPr="00D538B8">
        <w:t xml:space="preserve"> 2006 and 2011</w:t>
      </w:r>
      <w:bookmarkEnd w:id="403"/>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CEFFC"/>
        <w:tblLook w:val="0480" w:firstRow="0" w:lastRow="0" w:firstColumn="1" w:lastColumn="0" w:noHBand="0" w:noVBand="1"/>
        <w:tblDescription w:val="Workforce characteristic 2006 2011&#10;Number 2,559 2,920&#10;% female 27.0 30.7&#10;Average age n.a. n.a.&#10;% over 55 14.2 15.5&#10;Average working hours 39.8 38.5&#10;Full-time equivalent 2,680 2,958&#10;"/>
      </w:tblPr>
      <w:tblGrid>
        <w:gridCol w:w="4722"/>
        <w:gridCol w:w="2394"/>
        <w:gridCol w:w="2126"/>
      </w:tblGrid>
      <w:tr w:rsidR="00EC59D1" w:rsidRPr="00D35281" w14:paraId="7D9EDE97" w14:textId="77777777" w:rsidTr="007D0800">
        <w:trPr>
          <w:tblHeader/>
        </w:trPr>
        <w:tc>
          <w:tcPr>
            <w:tcW w:w="2555" w:type="pct"/>
            <w:shd w:val="clear" w:color="auto" w:fill="0065A4"/>
          </w:tcPr>
          <w:p w14:paraId="194C5BDE" w14:textId="662AB628" w:rsidR="00EC59D1" w:rsidRPr="004D25D7" w:rsidRDefault="004D25D7" w:rsidP="004D25D7">
            <w:pPr>
              <w:pStyle w:val="TableHeader"/>
              <w:keepNext/>
            </w:pPr>
            <w:r w:rsidRPr="001F30C4">
              <w:t>Workforce characteristic</w:t>
            </w:r>
            <w:bookmarkStart w:id="404" w:name="ColumnTitle_45"/>
            <w:bookmarkEnd w:id="404"/>
          </w:p>
        </w:tc>
        <w:tc>
          <w:tcPr>
            <w:tcW w:w="1295" w:type="pct"/>
            <w:shd w:val="clear" w:color="auto" w:fill="0065A4"/>
          </w:tcPr>
          <w:p w14:paraId="216D08C6" w14:textId="4EF5FE5E" w:rsidR="00EC59D1" w:rsidRPr="00D35281" w:rsidRDefault="004E45A1" w:rsidP="004D25D7">
            <w:pPr>
              <w:pStyle w:val="TableHeader"/>
              <w:keepNext/>
              <w:jc w:val="center"/>
              <w:rPr>
                <w:bCs/>
              </w:rPr>
            </w:pPr>
            <w:r w:rsidRPr="00D35281">
              <w:rPr>
                <w:bCs/>
              </w:rPr>
              <w:t>2006</w:t>
            </w:r>
          </w:p>
        </w:tc>
        <w:tc>
          <w:tcPr>
            <w:tcW w:w="1151" w:type="pct"/>
            <w:shd w:val="clear" w:color="auto" w:fill="0065A4"/>
          </w:tcPr>
          <w:p w14:paraId="6EF66573" w14:textId="3FE11FD8" w:rsidR="00EC59D1" w:rsidRPr="00D35281" w:rsidRDefault="004E45A1" w:rsidP="004D25D7">
            <w:pPr>
              <w:pStyle w:val="TableHeader"/>
              <w:keepNext/>
              <w:jc w:val="center"/>
              <w:rPr>
                <w:bCs/>
              </w:rPr>
            </w:pPr>
            <w:r w:rsidRPr="00D35281">
              <w:rPr>
                <w:bCs/>
              </w:rPr>
              <w:t>2011</w:t>
            </w:r>
          </w:p>
        </w:tc>
      </w:tr>
      <w:tr w:rsidR="004E45A1" w:rsidRPr="00C1107E" w14:paraId="3E3DF7DD" w14:textId="77777777" w:rsidTr="007D0800">
        <w:trPr>
          <w:trHeight w:val="340"/>
        </w:trPr>
        <w:tc>
          <w:tcPr>
            <w:tcW w:w="2555" w:type="pct"/>
            <w:shd w:val="clear" w:color="auto" w:fill="CCEFFC"/>
          </w:tcPr>
          <w:p w14:paraId="52CE43C3" w14:textId="72EFE67A" w:rsidR="004E45A1" w:rsidRPr="004E45A1" w:rsidRDefault="004E45A1" w:rsidP="004D25D7">
            <w:pPr>
              <w:pStyle w:val="TableText"/>
              <w:keepNext/>
            </w:pPr>
            <w:r w:rsidRPr="004E45A1">
              <w:t>Number</w:t>
            </w:r>
          </w:p>
        </w:tc>
        <w:tc>
          <w:tcPr>
            <w:tcW w:w="1295" w:type="pct"/>
            <w:shd w:val="clear" w:color="auto" w:fill="CCEFFC"/>
            <w:vAlign w:val="center"/>
          </w:tcPr>
          <w:p w14:paraId="4E0A61E3" w14:textId="0CAB8336" w:rsidR="004E45A1" w:rsidRPr="004E45A1" w:rsidRDefault="004E45A1" w:rsidP="004D25D7">
            <w:pPr>
              <w:pStyle w:val="TableTextcentred"/>
              <w:keepNext/>
            </w:pPr>
            <w:r w:rsidRPr="004E45A1">
              <w:t>2,559</w:t>
            </w:r>
          </w:p>
        </w:tc>
        <w:tc>
          <w:tcPr>
            <w:tcW w:w="1151" w:type="pct"/>
            <w:shd w:val="clear" w:color="auto" w:fill="CCEFFC"/>
            <w:vAlign w:val="center"/>
          </w:tcPr>
          <w:p w14:paraId="7F5A1754" w14:textId="559FD5B8" w:rsidR="004E45A1" w:rsidRPr="004E45A1" w:rsidRDefault="004E45A1" w:rsidP="004D25D7">
            <w:pPr>
              <w:pStyle w:val="TableTextcentred"/>
              <w:keepNext/>
            </w:pPr>
            <w:r w:rsidRPr="004E45A1">
              <w:t>2,920</w:t>
            </w:r>
          </w:p>
        </w:tc>
      </w:tr>
      <w:tr w:rsidR="004E45A1" w:rsidRPr="00C1107E" w14:paraId="52F8FA60" w14:textId="77777777" w:rsidTr="007D0800">
        <w:trPr>
          <w:trHeight w:val="340"/>
        </w:trPr>
        <w:tc>
          <w:tcPr>
            <w:tcW w:w="2555" w:type="pct"/>
            <w:shd w:val="clear" w:color="auto" w:fill="CCE0ED"/>
          </w:tcPr>
          <w:p w14:paraId="6A5AA6FC" w14:textId="20D0EAE7" w:rsidR="004E45A1" w:rsidRPr="004E45A1" w:rsidRDefault="004E45A1" w:rsidP="004D25D7">
            <w:pPr>
              <w:pStyle w:val="TableText"/>
              <w:keepNext/>
            </w:pPr>
            <w:r w:rsidRPr="004E45A1">
              <w:t>% female</w:t>
            </w:r>
          </w:p>
        </w:tc>
        <w:tc>
          <w:tcPr>
            <w:tcW w:w="1295" w:type="pct"/>
            <w:shd w:val="clear" w:color="auto" w:fill="CCE0ED"/>
            <w:vAlign w:val="center"/>
          </w:tcPr>
          <w:p w14:paraId="32C4F940" w14:textId="17C01F81" w:rsidR="004E45A1" w:rsidRPr="004E45A1" w:rsidRDefault="004E45A1" w:rsidP="004D25D7">
            <w:pPr>
              <w:pStyle w:val="TableTextcentred"/>
              <w:keepNext/>
            </w:pPr>
            <w:r w:rsidRPr="004E45A1">
              <w:t>27.0</w:t>
            </w:r>
          </w:p>
        </w:tc>
        <w:tc>
          <w:tcPr>
            <w:tcW w:w="1151" w:type="pct"/>
            <w:shd w:val="clear" w:color="auto" w:fill="CCE0ED"/>
            <w:vAlign w:val="center"/>
          </w:tcPr>
          <w:p w14:paraId="499ACEB6" w14:textId="571ABE15" w:rsidR="004E45A1" w:rsidRPr="004E45A1" w:rsidRDefault="004E45A1" w:rsidP="004D25D7">
            <w:pPr>
              <w:pStyle w:val="TableTextcentred"/>
              <w:keepNext/>
            </w:pPr>
            <w:r w:rsidRPr="004E45A1">
              <w:t>30.7</w:t>
            </w:r>
          </w:p>
        </w:tc>
      </w:tr>
      <w:tr w:rsidR="004E45A1" w:rsidRPr="00C1107E" w14:paraId="40BC5190" w14:textId="77777777" w:rsidTr="007D0800">
        <w:trPr>
          <w:trHeight w:val="340"/>
        </w:trPr>
        <w:tc>
          <w:tcPr>
            <w:tcW w:w="2555" w:type="pct"/>
            <w:shd w:val="clear" w:color="auto" w:fill="CCEFFC"/>
          </w:tcPr>
          <w:p w14:paraId="34AA220C" w14:textId="3754F881" w:rsidR="004E45A1" w:rsidRPr="004E45A1" w:rsidRDefault="004E45A1" w:rsidP="004D25D7">
            <w:pPr>
              <w:pStyle w:val="TableText"/>
              <w:keepNext/>
            </w:pPr>
            <w:r w:rsidRPr="004E45A1">
              <w:t>Average age</w:t>
            </w:r>
          </w:p>
        </w:tc>
        <w:tc>
          <w:tcPr>
            <w:tcW w:w="1295" w:type="pct"/>
            <w:shd w:val="clear" w:color="auto" w:fill="CCEFFC"/>
            <w:vAlign w:val="center"/>
          </w:tcPr>
          <w:p w14:paraId="7DE8F2C8" w14:textId="6F4D9226" w:rsidR="004E45A1" w:rsidRPr="004E45A1" w:rsidRDefault="004E45A1" w:rsidP="004D25D7">
            <w:pPr>
              <w:pStyle w:val="TableTextcentred"/>
              <w:keepNext/>
            </w:pPr>
            <w:proofErr w:type="spellStart"/>
            <w:r w:rsidRPr="004E45A1">
              <w:t>n.a</w:t>
            </w:r>
            <w:proofErr w:type="spellEnd"/>
            <w:r w:rsidRPr="004E45A1">
              <w:t>.</w:t>
            </w:r>
          </w:p>
        </w:tc>
        <w:tc>
          <w:tcPr>
            <w:tcW w:w="1151" w:type="pct"/>
            <w:shd w:val="clear" w:color="auto" w:fill="CCEFFC"/>
            <w:vAlign w:val="center"/>
          </w:tcPr>
          <w:p w14:paraId="6CB6ED59" w14:textId="4CF875DB" w:rsidR="004E45A1" w:rsidRPr="004E45A1" w:rsidRDefault="004E45A1" w:rsidP="004D25D7">
            <w:pPr>
              <w:pStyle w:val="TableTextcentred"/>
              <w:keepNext/>
            </w:pPr>
            <w:proofErr w:type="spellStart"/>
            <w:r w:rsidRPr="004E45A1">
              <w:t>n.a</w:t>
            </w:r>
            <w:proofErr w:type="spellEnd"/>
            <w:r w:rsidRPr="004E45A1">
              <w:t>.</w:t>
            </w:r>
          </w:p>
        </w:tc>
      </w:tr>
      <w:tr w:rsidR="004E45A1" w:rsidRPr="00C1107E" w14:paraId="00A74927" w14:textId="77777777" w:rsidTr="007D0800">
        <w:trPr>
          <w:trHeight w:val="340"/>
        </w:trPr>
        <w:tc>
          <w:tcPr>
            <w:tcW w:w="2555" w:type="pct"/>
            <w:shd w:val="clear" w:color="auto" w:fill="CCE0ED"/>
          </w:tcPr>
          <w:p w14:paraId="1391E040" w14:textId="685F4FAF" w:rsidR="004E45A1" w:rsidRPr="004E45A1" w:rsidRDefault="004E45A1" w:rsidP="004D25D7">
            <w:pPr>
              <w:pStyle w:val="TableText"/>
              <w:keepNext/>
            </w:pPr>
            <w:r w:rsidRPr="004E45A1">
              <w:t>% over 55</w:t>
            </w:r>
          </w:p>
        </w:tc>
        <w:tc>
          <w:tcPr>
            <w:tcW w:w="1295" w:type="pct"/>
            <w:shd w:val="clear" w:color="auto" w:fill="CCE0ED"/>
            <w:vAlign w:val="center"/>
          </w:tcPr>
          <w:p w14:paraId="5E54B00B" w14:textId="0A703255" w:rsidR="004E45A1" w:rsidRPr="004E45A1" w:rsidRDefault="004E45A1" w:rsidP="004D25D7">
            <w:pPr>
              <w:pStyle w:val="TableTextcentred"/>
              <w:keepNext/>
            </w:pPr>
            <w:r w:rsidRPr="004E45A1">
              <w:t>14.2</w:t>
            </w:r>
          </w:p>
        </w:tc>
        <w:tc>
          <w:tcPr>
            <w:tcW w:w="1151" w:type="pct"/>
            <w:shd w:val="clear" w:color="auto" w:fill="CCE0ED"/>
            <w:vAlign w:val="center"/>
          </w:tcPr>
          <w:p w14:paraId="71F28A0F" w14:textId="105DD6B2" w:rsidR="004E45A1" w:rsidRPr="004E45A1" w:rsidRDefault="004E45A1" w:rsidP="004D25D7">
            <w:pPr>
              <w:pStyle w:val="TableTextcentred"/>
              <w:keepNext/>
            </w:pPr>
            <w:r w:rsidRPr="004E45A1">
              <w:t>15.5</w:t>
            </w:r>
          </w:p>
        </w:tc>
      </w:tr>
      <w:tr w:rsidR="004E45A1" w:rsidRPr="00C1107E" w14:paraId="3BEB5B86" w14:textId="77777777" w:rsidTr="007D0800">
        <w:trPr>
          <w:trHeight w:val="340"/>
        </w:trPr>
        <w:tc>
          <w:tcPr>
            <w:tcW w:w="2555" w:type="pct"/>
            <w:shd w:val="clear" w:color="auto" w:fill="CCEFFC"/>
          </w:tcPr>
          <w:p w14:paraId="2CAE1FA2" w14:textId="1F223086" w:rsidR="004E45A1" w:rsidRPr="004E45A1" w:rsidRDefault="004E45A1" w:rsidP="004D25D7">
            <w:pPr>
              <w:pStyle w:val="TableText"/>
              <w:keepNext/>
            </w:pPr>
            <w:r w:rsidRPr="004E45A1">
              <w:t>Average working hours</w:t>
            </w:r>
          </w:p>
        </w:tc>
        <w:tc>
          <w:tcPr>
            <w:tcW w:w="1295" w:type="pct"/>
            <w:shd w:val="clear" w:color="auto" w:fill="CCEFFC"/>
            <w:vAlign w:val="center"/>
          </w:tcPr>
          <w:p w14:paraId="2F0041C0" w14:textId="546317A6" w:rsidR="004E45A1" w:rsidRPr="004E45A1" w:rsidRDefault="004E45A1" w:rsidP="004D25D7">
            <w:pPr>
              <w:pStyle w:val="TableTextcentred"/>
              <w:keepNext/>
            </w:pPr>
            <w:r w:rsidRPr="004E45A1">
              <w:t>39.8</w:t>
            </w:r>
          </w:p>
        </w:tc>
        <w:tc>
          <w:tcPr>
            <w:tcW w:w="1151" w:type="pct"/>
            <w:shd w:val="clear" w:color="auto" w:fill="CCEFFC"/>
            <w:vAlign w:val="center"/>
          </w:tcPr>
          <w:p w14:paraId="37E7350F" w14:textId="258F6E14" w:rsidR="004E45A1" w:rsidRPr="004E45A1" w:rsidRDefault="004E45A1" w:rsidP="004D25D7">
            <w:pPr>
              <w:pStyle w:val="TableTextcentred"/>
              <w:keepNext/>
            </w:pPr>
            <w:r w:rsidRPr="004E45A1">
              <w:t>38.5</w:t>
            </w:r>
          </w:p>
        </w:tc>
      </w:tr>
      <w:tr w:rsidR="004E45A1" w:rsidRPr="00C1107E" w14:paraId="46C48499" w14:textId="77777777" w:rsidTr="007D0800">
        <w:trPr>
          <w:trHeight w:val="340"/>
        </w:trPr>
        <w:tc>
          <w:tcPr>
            <w:tcW w:w="2555" w:type="pct"/>
            <w:shd w:val="clear" w:color="auto" w:fill="CCE0ED"/>
          </w:tcPr>
          <w:p w14:paraId="4F230862" w14:textId="3BF92635" w:rsidR="004E45A1" w:rsidRPr="004E45A1" w:rsidRDefault="004E45A1" w:rsidP="004D25D7">
            <w:pPr>
              <w:pStyle w:val="TableText"/>
              <w:keepNext/>
            </w:pPr>
            <w:r w:rsidRPr="004E45A1">
              <w:t>Full-time equivalent</w:t>
            </w:r>
          </w:p>
        </w:tc>
        <w:tc>
          <w:tcPr>
            <w:tcW w:w="1295" w:type="pct"/>
            <w:shd w:val="clear" w:color="auto" w:fill="CCE0ED"/>
            <w:vAlign w:val="center"/>
          </w:tcPr>
          <w:p w14:paraId="0E05763D" w14:textId="69A0BD0F" w:rsidR="004E45A1" w:rsidRPr="004E45A1" w:rsidRDefault="004E45A1" w:rsidP="004D25D7">
            <w:pPr>
              <w:pStyle w:val="TableTextcentred"/>
              <w:keepNext/>
            </w:pPr>
            <w:r w:rsidRPr="004E45A1">
              <w:t>2,680</w:t>
            </w:r>
          </w:p>
        </w:tc>
        <w:tc>
          <w:tcPr>
            <w:tcW w:w="1151" w:type="pct"/>
            <w:shd w:val="clear" w:color="auto" w:fill="CCE0ED"/>
            <w:vAlign w:val="center"/>
          </w:tcPr>
          <w:p w14:paraId="0295C573" w14:textId="51179CB8" w:rsidR="004E45A1" w:rsidRPr="004E45A1" w:rsidRDefault="004E45A1" w:rsidP="004D25D7">
            <w:pPr>
              <w:pStyle w:val="TableTextcentred"/>
              <w:keepNext/>
            </w:pPr>
            <w:r w:rsidRPr="004E45A1">
              <w:t>2,958</w:t>
            </w:r>
          </w:p>
        </w:tc>
      </w:tr>
    </w:tbl>
    <w:p w14:paraId="239AEE6E" w14:textId="77777777" w:rsidR="00766FB2" w:rsidRPr="005B52AD" w:rsidRDefault="00766FB2" w:rsidP="00D35281">
      <w:pPr>
        <w:pStyle w:val="Tablenote"/>
      </w:pPr>
      <w:r w:rsidRPr="005B52AD">
        <w:t>Source: ABS Census of Population and Housing 2006 and 2011</w:t>
      </w:r>
    </w:p>
    <w:p w14:paraId="09B9BCBE" w14:textId="77777777" w:rsidR="00766FB2" w:rsidRPr="005B52AD" w:rsidRDefault="00766FB2" w:rsidP="003E45B0">
      <w:pPr>
        <w:pStyle w:val="Heading2"/>
      </w:pPr>
      <w:bookmarkStart w:id="405" w:name="_Toc372795307"/>
      <w:bookmarkStart w:id="406" w:name="_Toc377045975"/>
      <w:bookmarkStart w:id="407" w:name="_Toc407706460"/>
      <w:r w:rsidRPr="005B52AD">
        <w:t>Workforce inflows</w:t>
      </w:r>
      <w:bookmarkEnd w:id="405"/>
      <w:bookmarkEnd w:id="406"/>
      <w:bookmarkEnd w:id="407"/>
    </w:p>
    <w:p w14:paraId="358A8324" w14:textId="77777777" w:rsidR="00766FB2" w:rsidRPr="005B52AD" w:rsidRDefault="00766FB2" w:rsidP="00230DAF">
      <w:pPr>
        <w:pStyle w:val="Heading3"/>
      </w:pPr>
      <w:bookmarkStart w:id="408" w:name="_Toc372795308"/>
      <w:bookmarkStart w:id="409" w:name="_Toc377045976"/>
      <w:r w:rsidRPr="005B52AD">
        <w:t>Graduates</w:t>
      </w:r>
      <w:bookmarkEnd w:id="408"/>
      <w:bookmarkEnd w:id="409"/>
    </w:p>
    <w:p w14:paraId="1DD5C5CF" w14:textId="2CF07AE0" w:rsidR="00766FB2" w:rsidRPr="00547C25" w:rsidRDefault="00766FB2" w:rsidP="00230DAF">
      <w:r w:rsidRPr="005B52AD">
        <w:t xml:space="preserve">The number of domestic graduates in dental technology has grown consistently </w:t>
      </w:r>
      <w:r w:rsidR="00B21E8E">
        <w:t xml:space="preserve">from 2007 to 2011 (Figure </w:t>
      </w:r>
      <w:r w:rsidR="00E312FB">
        <w:t>6</w:t>
      </w:r>
      <w:r w:rsidR="00B21E8E">
        <w:t xml:space="preserve">). In </w:t>
      </w:r>
      <w:r w:rsidR="00FE0F26" w:rsidRPr="005B52AD">
        <w:t>2011</w:t>
      </w:r>
      <w:r w:rsidR="00B21E8E">
        <w:t>,</w:t>
      </w:r>
      <w:r w:rsidR="00FE0F26" w:rsidRPr="005B52AD">
        <w:t xml:space="preserve"> there were 296 </w:t>
      </w:r>
      <w:r w:rsidR="00B21E8E">
        <w:t xml:space="preserve">dental technician </w:t>
      </w:r>
      <w:r w:rsidR="00FE0F26" w:rsidRPr="005B52AD">
        <w:t>graduates</w:t>
      </w:r>
      <w:r w:rsidR="00B21E8E">
        <w:t xml:space="preserve"> – more than </w:t>
      </w:r>
      <w:r w:rsidR="00FE0F26" w:rsidRPr="005B52AD">
        <w:t>twice the n</w:t>
      </w:r>
      <w:r w:rsidR="00B21E8E">
        <w:t>umber of graduates in 2007 (127</w:t>
      </w:r>
      <w:r w:rsidR="00FE0F26" w:rsidRPr="005B52AD">
        <w:t>).</w:t>
      </w:r>
      <w:r w:rsidR="00C047EC">
        <w:t xml:space="preserve"> </w:t>
      </w:r>
    </w:p>
    <w:p w14:paraId="2D1265D9" w14:textId="5242F5F3" w:rsidR="00766FB2" w:rsidRPr="00D538B8" w:rsidRDefault="00766FB2" w:rsidP="00547C25">
      <w:pPr>
        <w:pStyle w:val="Caption"/>
      </w:pPr>
      <w:bookmarkStart w:id="410" w:name="_Toc407706560"/>
      <w:r w:rsidRPr="00D538B8">
        <w:t xml:space="preserve">Figure </w:t>
      </w:r>
      <w:fldSimple w:instr=" SEQ Figure \* ARABIC ">
        <w:r w:rsidR="00E91C85" w:rsidRPr="00D538B8">
          <w:t>6</w:t>
        </w:r>
      </w:fldSimple>
      <w:r w:rsidRPr="00D538B8">
        <w:t>: Number of dental technician graduates, 2007 -201</w:t>
      </w:r>
      <w:r w:rsidR="00E6138E">
        <w:t>1</w:t>
      </w:r>
      <w:bookmarkEnd w:id="410"/>
    </w:p>
    <w:p w14:paraId="35DA12E5" w14:textId="77777777" w:rsidR="005A5041" w:rsidRPr="00547C25" w:rsidRDefault="0083284C" w:rsidP="00547C25">
      <w:r w:rsidRPr="00547C25">
        <w:rPr>
          <w:noProof/>
          <w:lang w:eastAsia="en-AU"/>
        </w:rPr>
        <w:drawing>
          <wp:inline distT="0" distB="0" distL="0" distR="0" wp14:anchorId="2F049ACA" wp14:editId="7A845B87">
            <wp:extent cx="5731510" cy="2886900"/>
            <wp:effectExtent l="0" t="0" r="21590" b="27940"/>
            <wp:docPr id="13" name="Chart 13" descr="The figure shows the increase in the number of dental technician graduates over the period 2007 to 2011. In 2007 there were 127 dental technician graduates increasing consistently each year to 296 in 2011." title="Figure 6: Number of dental technician graduates, 2007 to 20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A13A599" w14:textId="77777777" w:rsidR="00853155" w:rsidRPr="005B52AD" w:rsidRDefault="00853155" w:rsidP="00D35281">
      <w:pPr>
        <w:pStyle w:val="Tablenote"/>
      </w:pPr>
      <w:bookmarkStart w:id="411" w:name="_Toc372795310"/>
      <w:bookmarkStart w:id="412" w:name="_Toc377045978"/>
      <w:r w:rsidRPr="005B52AD">
        <w:t xml:space="preserve">Source: </w:t>
      </w:r>
      <w:r w:rsidR="005A5041" w:rsidRPr="005B52AD">
        <w:t>National Centre for Vocational Education Research and Department of Education</w:t>
      </w:r>
    </w:p>
    <w:p w14:paraId="2EC4A038" w14:textId="77777777" w:rsidR="00766FB2" w:rsidRPr="005B52AD" w:rsidRDefault="00766FB2" w:rsidP="00230DAF">
      <w:pPr>
        <w:pStyle w:val="Heading3"/>
      </w:pPr>
      <w:r w:rsidRPr="005B52AD">
        <w:lastRenderedPageBreak/>
        <w:t>Migration</w:t>
      </w:r>
      <w:bookmarkEnd w:id="411"/>
      <w:bookmarkEnd w:id="412"/>
    </w:p>
    <w:p w14:paraId="484362AE" w14:textId="07420BEC" w:rsidR="00A34613" w:rsidRDefault="00B21E8E" w:rsidP="00230DAF">
      <w:r>
        <w:t xml:space="preserve">The number of </w:t>
      </w:r>
      <w:r w:rsidR="00A34613" w:rsidRPr="005B52AD">
        <w:t xml:space="preserve">permanent visas granted to dental technicians (who had previously not held a working visa) </w:t>
      </w:r>
      <w:r>
        <w:t xml:space="preserve">has varied year on year from </w:t>
      </w:r>
      <w:r w:rsidR="00A34613" w:rsidRPr="005B52AD">
        <w:t>in 2007 and 2012</w:t>
      </w:r>
      <w:r>
        <w:t>, with a high of 54</w:t>
      </w:r>
      <w:r w:rsidR="00FC43D9">
        <w:t xml:space="preserve"> visas </w:t>
      </w:r>
      <w:r>
        <w:t>granted in 2011 (Table 46).</w:t>
      </w:r>
      <w:r w:rsidR="00A34613" w:rsidRPr="005B52AD">
        <w:t xml:space="preserve"> </w:t>
      </w:r>
    </w:p>
    <w:p w14:paraId="742E8489" w14:textId="601ACD6C" w:rsidR="00B21E8E" w:rsidRPr="00D538B8" w:rsidRDefault="00B21E8E" w:rsidP="00547C25">
      <w:pPr>
        <w:pStyle w:val="Caption"/>
      </w:pPr>
      <w:bookmarkStart w:id="413" w:name="_Toc409599569"/>
      <w:r w:rsidRPr="00D538B8">
        <w:t xml:space="preserve">Table </w:t>
      </w:r>
      <w:fldSimple w:instr=" SEQ Table \* ARABIC ">
        <w:r w:rsidR="00E91C85" w:rsidRPr="00D538B8">
          <w:t>46</w:t>
        </w:r>
      </w:fldSimple>
      <w:r w:rsidRPr="00D538B8">
        <w:t>: Number of permanent visa grants to dental technicians with no previous working visa, 2007 to 2012</w:t>
      </w:r>
      <w:bookmarkEnd w:id="413"/>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Description w:val="2007 is 47, 2008 is 35, 2009 is 12, 2010 is 23, 2011 is 54 and 2012 is 47&#10;"/>
      </w:tblPr>
      <w:tblGrid>
        <w:gridCol w:w="1581"/>
        <w:gridCol w:w="1581"/>
        <w:gridCol w:w="1460"/>
        <w:gridCol w:w="1460"/>
        <w:gridCol w:w="1580"/>
        <w:gridCol w:w="1580"/>
      </w:tblGrid>
      <w:tr w:rsidR="004E45A1" w:rsidRPr="00D35281" w14:paraId="33080459" w14:textId="77777777" w:rsidTr="007D0800">
        <w:trPr>
          <w:trHeight w:val="510"/>
          <w:tblHeader/>
        </w:trPr>
        <w:tc>
          <w:tcPr>
            <w:tcW w:w="855" w:type="pct"/>
            <w:shd w:val="clear" w:color="auto" w:fill="0065A4"/>
          </w:tcPr>
          <w:p w14:paraId="09D6A898" w14:textId="77777777" w:rsidR="004E45A1" w:rsidRPr="00D35281" w:rsidRDefault="004E45A1" w:rsidP="00D35281">
            <w:pPr>
              <w:pStyle w:val="TableHeader"/>
              <w:jc w:val="center"/>
              <w:rPr>
                <w:bCs/>
              </w:rPr>
            </w:pPr>
            <w:r w:rsidRPr="00D35281">
              <w:rPr>
                <w:bCs/>
              </w:rPr>
              <w:t>2007</w:t>
            </w:r>
            <w:bookmarkStart w:id="414" w:name="ColumnTitle_46"/>
            <w:bookmarkEnd w:id="414"/>
          </w:p>
        </w:tc>
        <w:tc>
          <w:tcPr>
            <w:tcW w:w="855" w:type="pct"/>
            <w:shd w:val="clear" w:color="auto" w:fill="0065A4"/>
          </w:tcPr>
          <w:p w14:paraId="0B0E7583" w14:textId="77777777" w:rsidR="004E45A1" w:rsidRPr="00D35281" w:rsidRDefault="004E45A1" w:rsidP="00D35281">
            <w:pPr>
              <w:pStyle w:val="TableHeader"/>
              <w:jc w:val="center"/>
              <w:rPr>
                <w:bCs/>
              </w:rPr>
            </w:pPr>
            <w:r w:rsidRPr="00D35281">
              <w:rPr>
                <w:bCs/>
              </w:rPr>
              <w:t>2008</w:t>
            </w:r>
          </w:p>
        </w:tc>
        <w:tc>
          <w:tcPr>
            <w:tcW w:w="790" w:type="pct"/>
            <w:shd w:val="clear" w:color="auto" w:fill="0065A4"/>
          </w:tcPr>
          <w:p w14:paraId="44BEDA99" w14:textId="77777777" w:rsidR="004E45A1" w:rsidRPr="00D35281" w:rsidRDefault="004E45A1" w:rsidP="00D35281">
            <w:pPr>
              <w:pStyle w:val="TableHeader"/>
              <w:jc w:val="center"/>
              <w:rPr>
                <w:bCs/>
              </w:rPr>
            </w:pPr>
            <w:r w:rsidRPr="00D35281">
              <w:rPr>
                <w:bCs/>
              </w:rPr>
              <w:t>2009</w:t>
            </w:r>
          </w:p>
        </w:tc>
        <w:tc>
          <w:tcPr>
            <w:tcW w:w="790" w:type="pct"/>
            <w:shd w:val="clear" w:color="auto" w:fill="0065A4"/>
          </w:tcPr>
          <w:p w14:paraId="68D50405" w14:textId="77777777" w:rsidR="004E45A1" w:rsidRPr="00D35281" w:rsidRDefault="004E45A1" w:rsidP="00D35281">
            <w:pPr>
              <w:pStyle w:val="TableHeader"/>
              <w:jc w:val="center"/>
              <w:rPr>
                <w:bCs/>
              </w:rPr>
            </w:pPr>
            <w:r w:rsidRPr="00D35281">
              <w:rPr>
                <w:bCs/>
              </w:rPr>
              <w:t>2010</w:t>
            </w:r>
          </w:p>
        </w:tc>
        <w:tc>
          <w:tcPr>
            <w:tcW w:w="855" w:type="pct"/>
            <w:shd w:val="clear" w:color="auto" w:fill="0065A4"/>
          </w:tcPr>
          <w:p w14:paraId="4F0833A5" w14:textId="77777777" w:rsidR="004E45A1" w:rsidRPr="00D35281" w:rsidRDefault="004E45A1" w:rsidP="00D35281">
            <w:pPr>
              <w:pStyle w:val="TableHeader"/>
              <w:jc w:val="center"/>
              <w:rPr>
                <w:bCs/>
              </w:rPr>
            </w:pPr>
            <w:r w:rsidRPr="00D35281">
              <w:rPr>
                <w:bCs/>
              </w:rPr>
              <w:t>2011</w:t>
            </w:r>
          </w:p>
        </w:tc>
        <w:tc>
          <w:tcPr>
            <w:tcW w:w="855" w:type="pct"/>
            <w:shd w:val="clear" w:color="auto" w:fill="0065A4"/>
          </w:tcPr>
          <w:p w14:paraId="08B21623" w14:textId="77777777" w:rsidR="004E45A1" w:rsidRPr="00D35281" w:rsidRDefault="004E45A1" w:rsidP="00D35281">
            <w:pPr>
              <w:pStyle w:val="TableHeader"/>
              <w:jc w:val="center"/>
              <w:rPr>
                <w:bCs/>
              </w:rPr>
            </w:pPr>
            <w:r w:rsidRPr="00D35281">
              <w:rPr>
                <w:bCs/>
              </w:rPr>
              <w:t>2012</w:t>
            </w:r>
          </w:p>
        </w:tc>
      </w:tr>
      <w:tr w:rsidR="002F7590" w:rsidRPr="00C646AD" w14:paraId="4DAEB4BD" w14:textId="77777777" w:rsidTr="007D0800">
        <w:trPr>
          <w:trHeight w:val="510"/>
        </w:trPr>
        <w:tc>
          <w:tcPr>
            <w:tcW w:w="855" w:type="pct"/>
            <w:shd w:val="clear" w:color="auto" w:fill="CCE0ED"/>
          </w:tcPr>
          <w:p w14:paraId="559B96AF" w14:textId="53983804" w:rsidR="002F7590" w:rsidRPr="00C646AD" w:rsidRDefault="002F7590" w:rsidP="00D35281">
            <w:pPr>
              <w:pStyle w:val="TableTextcentred"/>
            </w:pPr>
            <w:r>
              <w:rPr>
                <w:lang w:eastAsia="en-AU"/>
              </w:rPr>
              <w:t>4</w:t>
            </w:r>
            <w:r w:rsidRPr="003B2F74">
              <w:rPr>
                <w:lang w:eastAsia="en-AU"/>
              </w:rPr>
              <w:t>7</w:t>
            </w:r>
          </w:p>
        </w:tc>
        <w:tc>
          <w:tcPr>
            <w:tcW w:w="855" w:type="pct"/>
            <w:shd w:val="clear" w:color="auto" w:fill="CCE0ED"/>
          </w:tcPr>
          <w:p w14:paraId="4CF094EF" w14:textId="386D5EFD" w:rsidR="002F7590" w:rsidRPr="00C646AD" w:rsidRDefault="002F7590" w:rsidP="00D35281">
            <w:pPr>
              <w:pStyle w:val="TableTextcentred"/>
            </w:pPr>
            <w:r>
              <w:rPr>
                <w:lang w:eastAsia="en-AU"/>
              </w:rPr>
              <w:t>3</w:t>
            </w:r>
            <w:r w:rsidRPr="003B2F74">
              <w:rPr>
                <w:lang w:eastAsia="en-AU"/>
              </w:rPr>
              <w:t>5</w:t>
            </w:r>
          </w:p>
        </w:tc>
        <w:tc>
          <w:tcPr>
            <w:tcW w:w="790" w:type="pct"/>
            <w:shd w:val="clear" w:color="auto" w:fill="CCE0ED"/>
          </w:tcPr>
          <w:p w14:paraId="448E7B1A" w14:textId="34C8714D" w:rsidR="002F7590" w:rsidRPr="00C646AD" w:rsidRDefault="002F7590" w:rsidP="00D35281">
            <w:pPr>
              <w:pStyle w:val="TableTextcentred"/>
            </w:pPr>
            <w:r>
              <w:rPr>
                <w:lang w:eastAsia="en-AU"/>
              </w:rPr>
              <w:t>12</w:t>
            </w:r>
          </w:p>
        </w:tc>
        <w:tc>
          <w:tcPr>
            <w:tcW w:w="790" w:type="pct"/>
            <w:shd w:val="clear" w:color="auto" w:fill="CCE0ED"/>
          </w:tcPr>
          <w:p w14:paraId="29156BF7" w14:textId="4C17BDCA" w:rsidR="002F7590" w:rsidRPr="00C646AD" w:rsidRDefault="002F7590" w:rsidP="00D35281">
            <w:pPr>
              <w:pStyle w:val="TableTextcentred"/>
            </w:pPr>
            <w:r>
              <w:rPr>
                <w:lang w:eastAsia="en-AU"/>
              </w:rPr>
              <w:t>23</w:t>
            </w:r>
          </w:p>
        </w:tc>
        <w:tc>
          <w:tcPr>
            <w:tcW w:w="855" w:type="pct"/>
            <w:shd w:val="clear" w:color="auto" w:fill="CCE0ED"/>
          </w:tcPr>
          <w:p w14:paraId="35DB9C34" w14:textId="2704D5B6" w:rsidR="002F7590" w:rsidRPr="00C646AD" w:rsidRDefault="002F7590" w:rsidP="00D35281">
            <w:pPr>
              <w:pStyle w:val="TableTextcentred"/>
            </w:pPr>
            <w:r>
              <w:rPr>
                <w:lang w:eastAsia="en-AU"/>
              </w:rPr>
              <w:t>54</w:t>
            </w:r>
          </w:p>
        </w:tc>
        <w:tc>
          <w:tcPr>
            <w:tcW w:w="855" w:type="pct"/>
            <w:shd w:val="clear" w:color="auto" w:fill="CCE0ED"/>
          </w:tcPr>
          <w:p w14:paraId="45043694" w14:textId="08DEB18C" w:rsidR="002F7590" w:rsidRPr="00C646AD" w:rsidRDefault="002F7590" w:rsidP="00D35281">
            <w:pPr>
              <w:pStyle w:val="TableTextcentred"/>
            </w:pPr>
            <w:r>
              <w:rPr>
                <w:lang w:eastAsia="en-AU"/>
              </w:rPr>
              <w:t>47</w:t>
            </w:r>
          </w:p>
        </w:tc>
      </w:tr>
    </w:tbl>
    <w:p w14:paraId="0F7F4488" w14:textId="77777777" w:rsidR="00B21E8E" w:rsidRDefault="00B21E8E" w:rsidP="00D35281">
      <w:pPr>
        <w:pStyle w:val="Tablenote"/>
      </w:pPr>
      <w:r w:rsidRPr="00D138A2">
        <w:t>Source: Department of Immigration and Border Protection</w:t>
      </w:r>
    </w:p>
    <w:p w14:paraId="55D8DF57" w14:textId="3C4B1EAD" w:rsidR="00B21E8E" w:rsidRPr="00547C25" w:rsidRDefault="00B21E8E" w:rsidP="00230DAF">
      <w:r>
        <w:t>The same as</w:t>
      </w:r>
      <w:r w:rsidRPr="005B52AD">
        <w:t xml:space="preserve"> permanent visas, the number of temporary visas granted to dental technicians has varied over the last six years</w:t>
      </w:r>
      <w:r>
        <w:t xml:space="preserve"> – with a low of 27 in 2009 and a high of 85 in 2011 (Table 47).</w:t>
      </w:r>
      <w:r w:rsidR="007C46F1">
        <w:t xml:space="preserve"> </w:t>
      </w:r>
    </w:p>
    <w:p w14:paraId="2074D77F" w14:textId="1515F111" w:rsidR="00B21E8E" w:rsidRPr="00D538B8" w:rsidRDefault="00B21E8E" w:rsidP="00547C25">
      <w:pPr>
        <w:pStyle w:val="Caption"/>
      </w:pPr>
      <w:bookmarkStart w:id="415" w:name="_Toc409599570"/>
      <w:r w:rsidRPr="00D538B8">
        <w:t xml:space="preserve">Table </w:t>
      </w:r>
      <w:fldSimple w:instr=" SEQ Table \* ARABIC ">
        <w:r w:rsidR="00E91C85" w:rsidRPr="00D538B8">
          <w:t>47</w:t>
        </w:r>
      </w:fldSimple>
      <w:r w:rsidRPr="00D538B8">
        <w:t>: Number of 457 Temporary Work (skilled) visa grants to dental technicians, 2007 to 2012</w:t>
      </w:r>
      <w:bookmarkEnd w:id="415"/>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Description w:val="2007 is 38, 2008 is 54, 2009 is 27, 2010 is 52, 2011 is 85 and 2012 is 68"/>
      </w:tblPr>
      <w:tblGrid>
        <w:gridCol w:w="1581"/>
        <w:gridCol w:w="1581"/>
        <w:gridCol w:w="1460"/>
        <w:gridCol w:w="1460"/>
        <w:gridCol w:w="1580"/>
        <w:gridCol w:w="1580"/>
      </w:tblGrid>
      <w:tr w:rsidR="004E45A1" w:rsidRPr="00D35281" w14:paraId="10067386" w14:textId="77777777" w:rsidTr="004D25D7">
        <w:trPr>
          <w:cantSplit/>
          <w:trHeight w:val="510"/>
          <w:tblHeader/>
        </w:trPr>
        <w:tc>
          <w:tcPr>
            <w:tcW w:w="855" w:type="pct"/>
            <w:shd w:val="clear" w:color="auto" w:fill="0065A4"/>
          </w:tcPr>
          <w:p w14:paraId="1454CFC8" w14:textId="77777777" w:rsidR="004E45A1" w:rsidRPr="00D35281" w:rsidRDefault="004E45A1" w:rsidP="00D35281">
            <w:pPr>
              <w:pStyle w:val="TableHeader"/>
              <w:jc w:val="center"/>
              <w:rPr>
                <w:bCs/>
              </w:rPr>
            </w:pPr>
            <w:r w:rsidRPr="00D35281">
              <w:rPr>
                <w:bCs/>
              </w:rPr>
              <w:t>2007</w:t>
            </w:r>
            <w:bookmarkStart w:id="416" w:name="ColumnTitle_47"/>
            <w:bookmarkEnd w:id="416"/>
          </w:p>
        </w:tc>
        <w:tc>
          <w:tcPr>
            <w:tcW w:w="855" w:type="pct"/>
            <w:shd w:val="clear" w:color="auto" w:fill="0065A4"/>
          </w:tcPr>
          <w:p w14:paraId="14B3E49B" w14:textId="77777777" w:rsidR="004E45A1" w:rsidRPr="00D35281" w:rsidRDefault="004E45A1" w:rsidP="00D35281">
            <w:pPr>
              <w:pStyle w:val="TableHeader"/>
              <w:jc w:val="center"/>
              <w:rPr>
                <w:bCs/>
              </w:rPr>
            </w:pPr>
            <w:r w:rsidRPr="00D35281">
              <w:rPr>
                <w:bCs/>
              </w:rPr>
              <w:t>2008</w:t>
            </w:r>
          </w:p>
        </w:tc>
        <w:tc>
          <w:tcPr>
            <w:tcW w:w="790" w:type="pct"/>
            <w:shd w:val="clear" w:color="auto" w:fill="0065A4"/>
          </w:tcPr>
          <w:p w14:paraId="5455C395" w14:textId="77777777" w:rsidR="004E45A1" w:rsidRPr="00D35281" w:rsidRDefault="004E45A1" w:rsidP="00D35281">
            <w:pPr>
              <w:pStyle w:val="TableHeader"/>
              <w:jc w:val="center"/>
              <w:rPr>
                <w:bCs/>
              </w:rPr>
            </w:pPr>
            <w:r w:rsidRPr="00D35281">
              <w:rPr>
                <w:bCs/>
              </w:rPr>
              <w:t>2009</w:t>
            </w:r>
          </w:p>
        </w:tc>
        <w:tc>
          <w:tcPr>
            <w:tcW w:w="790" w:type="pct"/>
            <w:shd w:val="clear" w:color="auto" w:fill="0065A4"/>
          </w:tcPr>
          <w:p w14:paraId="793D0A96" w14:textId="77777777" w:rsidR="004E45A1" w:rsidRPr="00D35281" w:rsidRDefault="004E45A1" w:rsidP="00D35281">
            <w:pPr>
              <w:pStyle w:val="TableHeader"/>
              <w:jc w:val="center"/>
              <w:rPr>
                <w:bCs/>
              </w:rPr>
            </w:pPr>
            <w:r w:rsidRPr="00D35281">
              <w:rPr>
                <w:bCs/>
              </w:rPr>
              <w:t>2010</w:t>
            </w:r>
          </w:p>
        </w:tc>
        <w:tc>
          <w:tcPr>
            <w:tcW w:w="855" w:type="pct"/>
            <w:shd w:val="clear" w:color="auto" w:fill="0065A4"/>
          </w:tcPr>
          <w:p w14:paraId="35CC0611" w14:textId="77777777" w:rsidR="004E45A1" w:rsidRPr="00D35281" w:rsidRDefault="004E45A1" w:rsidP="00D35281">
            <w:pPr>
              <w:pStyle w:val="TableHeader"/>
              <w:jc w:val="center"/>
              <w:rPr>
                <w:bCs/>
              </w:rPr>
            </w:pPr>
            <w:r w:rsidRPr="00D35281">
              <w:rPr>
                <w:bCs/>
              </w:rPr>
              <w:t>2011</w:t>
            </w:r>
          </w:p>
        </w:tc>
        <w:tc>
          <w:tcPr>
            <w:tcW w:w="855" w:type="pct"/>
            <w:shd w:val="clear" w:color="auto" w:fill="0065A4"/>
          </w:tcPr>
          <w:p w14:paraId="6F119177" w14:textId="77777777" w:rsidR="004E45A1" w:rsidRPr="00D35281" w:rsidRDefault="004E45A1" w:rsidP="00D35281">
            <w:pPr>
              <w:pStyle w:val="TableHeader"/>
              <w:jc w:val="center"/>
              <w:rPr>
                <w:bCs/>
              </w:rPr>
            </w:pPr>
            <w:r w:rsidRPr="00D35281">
              <w:rPr>
                <w:bCs/>
              </w:rPr>
              <w:t>2012</w:t>
            </w:r>
          </w:p>
        </w:tc>
      </w:tr>
      <w:tr w:rsidR="002F7590" w:rsidRPr="00C646AD" w14:paraId="55560604" w14:textId="77777777" w:rsidTr="001161F2">
        <w:trPr>
          <w:trHeight w:val="510"/>
        </w:trPr>
        <w:tc>
          <w:tcPr>
            <w:tcW w:w="855" w:type="pct"/>
            <w:shd w:val="clear" w:color="auto" w:fill="CCE0ED"/>
          </w:tcPr>
          <w:p w14:paraId="628AA7BB" w14:textId="7302A933" w:rsidR="002F7590" w:rsidRPr="00C646AD" w:rsidRDefault="002F7590" w:rsidP="00D35281">
            <w:pPr>
              <w:pStyle w:val="TableTextcentred"/>
            </w:pPr>
            <w:r>
              <w:t>38</w:t>
            </w:r>
          </w:p>
        </w:tc>
        <w:tc>
          <w:tcPr>
            <w:tcW w:w="855" w:type="pct"/>
            <w:shd w:val="clear" w:color="auto" w:fill="CCE0ED"/>
          </w:tcPr>
          <w:p w14:paraId="7C5198C8" w14:textId="5A35BB33" w:rsidR="002F7590" w:rsidRPr="00C646AD" w:rsidRDefault="002F7590" w:rsidP="00D35281">
            <w:pPr>
              <w:pStyle w:val="TableTextcentred"/>
            </w:pPr>
            <w:r>
              <w:t>54</w:t>
            </w:r>
          </w:p>
        </w:tc>
        <w:tc>
          <w:tcPr>
            <w:tcW w:w="790" w:type="pct"/>
            <w:shd w:val="clear" w:color="auto" w:fill="CCE0ED"/>
          </w:tcPr>
          <w:p w14:paraId="615F276A" w14:textId="037EFE4B" w:rsidR="002F7590" w:rsidRPr="00C646AD" w:rsidRDefault="002F7590" w:rsidP="00D35281">
            <w:pPr>
              <w:pStyle w:val="TableTextcentred"/>
            </w:pPr>
            <w:r>
              <w:t>27</w:t>
            </w:r>
          </w:p>
        </w:tc>
        <w:tc>
          <w:tcPr>
            <w:tcW w:w="790" w:type="pct"/>
            <w:shd w:val="clear" w:color="auto" w:fill="CCE0ED"/>
          </w:tcPr>
          <w:p w14:paraId="1A7809F7" w14:textId="04797494" w:rsidR="002F7590" w:rsidRPr="00C646AD" w:rsidRDefault="002F7590" w:rsidP="00D35281">
            <w:pPr>
              <w:pStyle w:val="TableTextcentred"/>
            </w:pPr>
            <w:r>
              <w:t>52</w:t>
            </w:r>
          </w:p>
        </w:tc>
        <w:tc>
          <w:tcPr>
            <w:tcW w:w="855" w:type="pct"/>
            <w:shd w:val="clear" w:color="auto" w:fill="CCE0ED"/>
          </w:tcPr>
          <w:p w14:paraId="0A231742" w14:textId="5EDD050C" w:rsidR="002F7590" w:rsidRPr="00C646AD" w:rsidRDefault="002F7590" w:rsidP="00D35281">
            <w:pPr>
              <w:pStyle w:val="TableTextcentred"/>
            </w:pPr>
            <w:r>
              <w:t>85</w:t>
            </w:r>
          </w:p>
        </w:tc>
        <w:tc>
          <w:tcPr>
            <w:tcW w:w="855" w:type="pct"/>
            <w:shd w:val="clear" w:color="auto" w:fill="CCE0ED"/>
          </w:tcPr>
          <w:p w14:paraId="7F40003C" w14:textId="00898297" w:rsidR="002F7590" w:rsidRPr="00C646AD" w:rsidRDefault="002F7590" w:rsidP="00D35281">
            <w:pPr>
              <w:pStyle w:val="TableTextcentred"/>
            </w:pPr>
            <w:r>
              <w:t>68</w:t>
            </w:r>
          </w:p>
        </w:tc>
      </w:tr>
    </w:tbl>
    <w:p w14:paraId="4B7A3690" w14:textId="77777777" w:rsidR="00B21E8E" w:rsidRPr="007F74BB" w:rsidRDefault="00B21E8E" w:rsidP="00D35281">
      <w:pPr>
        <w:pStyle w:val="Tablenote"/>
      </w:pPr>
      <w:r w:rsidRPr="007F74BB">
        <w:t>Source: Department of Immigration and Border Protection</w:t>
      </w:r>
    </w:p>
    <w:p w14:paraId="3102CC56" w14:textId="77777777" w:rsidR="00712484" w:rsidRPr="005B52AD" w:rsidRDefault="00712484" w:rsidP="00D35281">
      <w:pPr>
        <w:pStyle w:val="Tablenote"/>
        <w:sectPr w:rsidR="00712484" w:rsidRPr="005B52AD" w:rsidSect="006D101C">
          <w:headerReference w:type="even" r:id="rId27"/>
          <w:headerReference w:type="default" r:id="rId28"/>
          <w:footerReference w:type="default" r:id="rId29"/>
          <w:headerReference w:type="first" r:id="rId30"/>
          <w:endnotePr>
            <w:numFmt w:val="decimal"/>
          </w:endnotePr>
          <w:pgSz w:w="11906" w:h="16838"/>
          <w:pgMar w:top="1440" w:right="1440" w:bottom="1440" w:left="1440" w:header="708" w:footer="708" w:gutter="0"/>
          <w:pgBorders w:offsetFrom="page">
            <w:right w:val="single" w:sz="4" w:space="24" w:color="FFFFFF" w:themeColor="background1"/>
          </w:pgBorders>
          <w:pgNumType w:start="1"/>
          <w:cols w:space="708"/>
          <w:docGrid w:linePitch="360"/>
        </w:sectPr>
      </w:pPr>
    </w:p>
    <w:p w14:paraId="2E4A5E1E" w14:textId="7FB0E6A6" w:rsidR="00EC5F94" w:rsidRPr="006C1F4E" w:rsidRDefault="0014634B" w:rsidP="00230DAF">
      <w:pPr>
        <w:pStyle w:val="Heading1"/>
      </w:pPr>
      <w:bookmarkStart w:id="417" w:name="_Toc407706461"/>
      <w:bookmarkStart w:id="418" w:name="_Toc377045982"/>
      <w:r>
        <w:lastRenderedPageBreak/>
        <w:t xml:space="preserve">Appendix </w:t>
      </w:r>
      <w:proofErr w:type="gramStart"/>
      <w:r>
        <w:t>A</w:t>
      </w:r>
      <w:proofErr w:type="gramEnd"/>
      <w:r>
        <w:t xml:space="preserve"> – M</w:t>
      </w:r>
      <w:r w:rsidR="00EC5F94" w:rsidRPr="006C1F4E">
        <w:t>ethodology</w:t>
      </w:r>
      <w:bookmarkEnd w:id="417"/>
    </w:p>
    <w:p w14:paraId="76097C90" w14:textId="77777777" w:rsidR="00EC5F94" w:rsidRPr="002B73FF" w:rsidRDefault="00EC5F94" w:rsidP="003E45B0">
      <w:pPr>
        <w:pStyle w:val="Heading2"/>
      </w:pPr>
      <w:bookmarkStart w:id="419" w:name="_Toc377045986"/>
      <w:bookmarkStart w:id="420" w:name="_Toc407706462"/>
      <w:r w:rsidRPr="002B73FF">
        <w:t>Supply methodology</w:t>
      </w:r>
      <w:bookmarkEnd w:id="419"/>
      <w:bookmarkEnd w:id="420"/>
    </w:p>
    <w:p w14:paraId="64FC8E15" w14:textId="77777777" w:rsidR="00EC5F94" w:rsidRPr="005B52AD" w:rsidRDefault="00EC5F94" w:rsidP="00230DAF">
      <w:r w:rsidRPr="005B52AD">
        <w:t xml:space="preserve">The principal method used to develop the oral health workforce projections is mathematical simulation modelling, using the National Health Workforce Tool. The simulation model employed to generate the workforce supply projections is a dynamic stock and flow model. </w:t>
      </w:r>
    </w:p>
    <w:p w14:paraId="47E39984" w14:textId="77777777" w:rsidR="00EC5F94" w:rsidRPr="005B52AD" w:rsidRDefault="00EC5F94" w:rsidP="00230DAF">
      <w:r w:rsidRPr="005B52AD">
        <w:rPr>
          <w:lang w:eastAsia="x-none"/>
        </w:rPr>
        <w:t xml:space="preserve">A stock and flow model involves identifying </w:t>
      </w:r>
      <w:r w:rsidRPr="005B52AD">
        <w:t xml:space="preserve">the size and activity of the current workforce (stock) and sources of inflows and outflows from the stock (people entering and exiting the workforce), as well as looking at trends or influences on the stock and flows. To project future supply, the initial stock is moved forward based on expected inflows and outflows, allowing for the impact of trends and influences in the stock. </w:t>
      </w:r>
      <w:r w:rsidRPr="005B52AD">
        <w:rPr>
          <w:lang w:eastAsia="x-none"/>
        </w:rPr>
        <w:t>The workforce is broken down into age and gender cohorts, and different flow rates are calculated by cohort and year for each of the input and output factors.</w:t>
      </w:r>
    </w:p>
    <w:p w14:paraId="01852749" w14:textId="6358288A" w:rsidR="00EC5F94" w:rsidRPr="005B52AD" w:rsidRDefault="00EC5F94" w:rsidP="00230DAF">
      <w:r w:rsidRPr="005B52AD">
        <w:t xml:space="preserve">The oral health workforce projections used a dynamic version of the stock and flow approach. This means the stock of the workforce is affected by inflows and outflows to adjacent age cohorts within the stock, as well as external inflows and outflows. That is, each age and gender cohort receives inflows not just from graduates and migration (external flows), but also from people ageing within the model that move from one age cohort into the next. For example, someone moves from the 30 to 34 cohort into the 35 to 39 cohort. Similarly, each age and gender cohort has exits applied </w:t>
      </w:r>
      <w:r w:rsidRPr="005B52AD">
        <w:rPr>
          <w:rFonts w:cs="Í`_¯ ë"/>
        </w:rPr>
        <w:t xml:space="preserve">– </w:t>
      </w:r>
      <w:r w:rsidRPr="005B52AD">
        <w:t xml:space="preserve">exits as people leave the workforce altogether, and exits as a person moves into the next age cohort. This is an iterative calculation in each year over the projection period, and provides for a more realistic representation of labour dynamics. </w:t>
      </w:r>
      <w:r w:rsidRPr="005B52AD">
        <w:rPr>
          <w:lang w:eastAsia="x-none"/>
        </w:rPr>
        <w:t xml:space="preserve">This provides for a more realistic representation of labour force dynamics. This process is represented in Figure </w:t>
      </w:r>
      <w:r w:rsidR="00765054">
        <w:rPr>
          <w:lang w:eastAsia="x-none"/>
        </w:rPr>
        <w:t>7</w:t>
      </w:r>
      <w:r w:rsidRPr="005B52AD">
        <w:rPr>
          <w:lang w:eastAsia="x-none"/>
        </w:rPr>
        <w:t xml:space="preserve">. </w:t>
      </w:r>
    </w:p>
    <w:p w14:paraId="6C40D630" w14:textId="77777777" w:rsidR="00EC5F94" w:rsidRPr="00D538B8" w:rsidRDefault="00EC5F94" w:rsidP="00547C25">
      <w:pPr>
        <w:pStyle w:val="Caption"/>
      </w:pPr>
      <w:bookmarkStart w:id="421" w:name="_Ref382495600"/>
      <w:bookmarkStart w:id="422" w:name="_Ref382495592"/>
      <w:bookmarkStart w:id="423" w:name="_Toc382840276"/>
      <w:bookmarkStart w:id="424" w:name="_Toc383420361"/>
      <w:bookmarkStart w:id="425" w:name="_Toc407706561"/>
      <w:r w:rsidRPr="00D538B8">
        <w:lastRenderedPageBreak/>
        <w:t xml:space="preserve">Figure </w:t>
      </w:r>
      <w:fldSimple w:instr=" SEQ Figure \* ARABIC ">
        <w:r w:rsidR="00E91C85" w:rsidRPr="00D538B8">
          <w:t>7</w:t>
        </w:r>
      </w:fldSimple>
      <w:bookmarkEnd w:id="421"/>
      <w:r w:rsidRPr="00D538B8">
        <w:t>: Stock and flow process</w:t>
      </w:r>
      <w:bookmarkEnd w:id="422"/>
      <w:bookmarkEnd w:id="423"/>
      <w:bookmarkEnd w:id="424"/>
      <w:bookmarkEnd w:id="425"/>
    </w:p>
    <w:p w14:paraId="2E925C9E" w14:textId="2FCA7427" w:rsidR="00EC5F94" w:rsidRPr="00547C25" w:rsidRDefault="00EC5F94" w:rsidP="002D6562">
      <w:r w:rsidRPr="005B52AD">
        <w:rPr>
          <w:noProof/>
          <w:lang w:eastAsia="en-AU"/>
        </w:rPr>
        <w:drawing>
          <wp:inline distT="0" distB="0" distL="0" distR="0" wp14:anchorId="6CA2FB74" wp14:editId="08CEC3F7">
            <wp:extent cx="5053965" cy="2950845"/>
            <wp:effectExtent l="0" t="0" r="0" b="1905"/>
            <wp:docPr id="21" name="Picture 21" descr="The figure represents the stock and flow process used to  in the oral health workforce projections. The oral health workforce projections use a dynamic version of the stock and flow approach. &#10;&#10;Flow-ins shows how the stock of the workforce is affected by inflows including: increasing hours worked, immigratin, graduates, holding off on retirement, return to practice and overseas students.&#10;&#10;Flow-outs include: retirement, death, illness, decreasing hours worked, emigration and career change.&#10;&#10;The modelling measures the current and future workforce in 5 year age cohorts, from 20-24 to 75+ years, to describe the current and future workforce. " title="Figure 7: Stock and flow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53965" cy="2950845"/>
                    </a:xfrm>
                    <a:prstGeom prst="rect">
                      <a:avLst/>
                    </a:prstGeom>
                    <a:noFill/>
                  </pic:spPr>
                </pic:pic>
              </a:graphicData>
            </a:graphic>
          </wp:inline>
        </w:drawing>
      </w:r>
    </w:p>
    <w:p w14:paraId="25E7E096" w14:textId="66E590B3" w:rsidR="00EC5F94" w:rsidRPr="00C306DF" w:rsidRDefault="00EC5F94" w:rsidP="00230DAF">
      <w:pPr>
        <w:pStyle w:val="Heading3"/>
      </w:pPr>
      <w:r w:rsidRPr="00C306DF">
        <w:t>Key inputs in the stock and flow model</w:t>
      </w:r>
    </w:p>
    <w:p w14:paraId="4B9F91F0" w14:textId="77777777" w:rsidR="00EC5F94" w:rsidRPr="005B52AD" w:rsidRDefault="00EC5F94" w:rsidP="00230DAF">
      <w:r w:rsidRPr="005B52AD">
        <w:t>There are four key inputs in the dynamic stock and flow model:</w:t>
      </w:r>
    </w:p>
    <w:p w14:paraId="43AE8DE9" w14:textId="77777777" w:rsidR="00EC5F94" w:rsidRPr="001B6846" w:rsidRDefault="00EC5F94" w:rsidP="00CF0B0D">
      <w:pPr>
        <w:pStyle w:val="ListParagraph"/>
        <w:numPr>
          <w:ilvl w:val="0"/>
          <w:numId w:val="36"/>
        </w:numPr>
        <w:rPr>
          <w:rFonts w:eastAsiaTheme="minorHAnsi"/>
        </w:rPr>
      </w:pPr>
      <w:r w:rsidRPr="001B6846">
        <w:rPr>
          <w:rFonts w:eastAsiaTheme="minorHAnsi"/>
        </w:rPr>
        <w:t>Workforce stock</w:t>
      </w:r>
    </w:p>
    <w:p w14:paraId="1A8708CD" w14:textId="77777777" w:rsidR="00EC5F94" w:rsidRPr="001B6846" w:rsidRDefault="00EC5F94" w:rsidP="00CF0B0D">
      <w:pPr>
        <w:pStyle w:val="ListParagraph"/>
        <w:numPr>
          <w:ilvl w:val="0"/>
          <w:numId w:val="36"/>
        </w:numPr>
        <w:rPr>
          <w:rFonts w:eastAsiaTheme="minorHAnsi"/>
        </w:rPr>
      </w:pPr>
      <w:r w:rsidRPr="001B6846">
        <w:rPr>
          <w:rFonts w:eastAsiaTheme="minorHAnsi"/>
        </w:rPr>
        <w:t>New graduates</w:t>
      </w:r>
    </w:p>
    <w:p w14:paraId="24D9A044" w14:textId="77777777" w:rsidR="00437C47" w:rsidRPr="001B6846" w:rsidRDefault="00EC5F94" w:rsidP="00CF0B0D">
      <w:pPr>
        <w:pStyle w:val="ListParagraph"/>
        <w:numPr>
          <w:ilvl w:val="0"/>
          <w:numId w:val="36"/>
        </w:numPr>
        <w:rPr>
          <w:rFonts w:eastAsiaTheme="minorHAnsi"/>
        </w:rPr>
      </w:pPr>
      <w:r w:rsidRPr="001B6846">
        <w:rPr>
          <w:rFonts w:eastAsiaTheme="minorHAnsi"/>
        </w:rPr>
        <w:t>Migration (permanent and temporary)</w:t>
      </w:r>
    </w:p>
    <w:p w14:paraId="6A0294B9" w14:textId="4BE604A1" w:rsidR="00EC5F94" w:rsidRPr="00437C47" w:rsidRDefault="00EC5F94" w:rsidP="00CF0B0D">
      <w:pPr>
        <w:pStyle w:val="ListParagraph"/>
        <w:numPr>
          <w:ilvl w:val="0"/>
          <w:numId w:val="36"/>
        </w:numPr>
        <w:rPr>
          <w:rFonts w:eastAsiaTheme="minorHAnsi"/>
        </w:rPr>
      </w:pPr>
      <w:r w:rsidRPr="001B6846">
        <w:rPr>
          <w:rFonts w:eastAsiaTheme="minorHAnsi"/>
        </w:rPr>
        <w:t>Exits, which includes all permanent and temporary flows out of the workforce</w:t>
      </w:r>
      <w:r w:rsidRPr="00437C47">
        <w:rPr>
          <w:rFonts w:eastAsiaTheme="minorHAnsi"/>
        </w:rPr>
        <w:t>.</w:t>
      </w:r>
    </w:p>
    <w:p w14:paraId="00105DA5" w14:textId="77777777" w:rsidR="00EC5F94" w:rsidRPr="00C306DF" w:rsidRDefault="00EC5F94" w:rsidP="00230DAF">
      <w:pPr>
        <w:pStyle w:val="Heading3"/>
      </w:pPr>
      <w:r w:rsidRPr="00C306DF">
        <w:t>Workforce stock</w:t>
      </w:r>
    </w:p>
    <w:p w14:paraId="0EE52DA7" w14:textId="77777777" w:rsidR="00EC5F94" w:rsidRPr="005B52AD" w:rsidRDefault="00EC5F94" w:rsidP="00230DAF">
      <w:r w:rsidRPr="005B52AD">
        <w:t xml:space="preserve">Calculation of the workforce ‘stock’ in the base year (2012) used the National Health Workforce Dataset (NHWDS): Dental </w:t>
      </w:r>
      <w:proofErr w:type="gramStart"/>
      <w:r w:rsidRPr="005B52AD">
        <w:t>practitioners</w:t>
      </w:r>
      <w:proofErr w:type="gramEnd"/>
      <w:r w:rsidRPr="005B52AD">
        <w:t xml:space="preserve"> data. The NHWDS combines data from the annual registration process for registered oral health practitioners, together with data from a workforce survey that is voluntarily completed at the time of registration. </w:t>
      </w:r>
    </w:p>
    <w:p w14:paraId="091527AE" w14:textId="77777777" w:rsidR="00EC5F94" w:rsidRPr="00547C25" w:rsidRDefault="00EC5F94" w:rsidP="00230DAF">
      <w:r w:rsidRPr="005B52AD">
        <w:t xml:space="preserve">The workforce stock is categorised into five-year age and gender cohorts. </w:t>
      </w:r>
    </w:p>
    <w:p w14:paraId="0B9FEE56" w14:textId="77777777" w:rsidR="00EC5F94" w:rsidRPr="00C306DF" w:rsidRDefault="00EC5F94" w:rsidP="00230DAF">
      <w:pPr>
        <w:pStyle w:val="Heading3"/>
      </w:pPr>
      <w:r w:rsidRPr="00C306DF">
        <w:t xml:space="preserve">New graduates </w:t>
      </w:r>
    </w:p>
    <w:p w14:paraId="11871C66" w14:textId="77777777" w:rsidR="00EC5F94" w:rsidRPr="005B52AD" w:rsidRDefault="00EC5F94" w:rsidP="00230DAF">
      <w:r w:rsidRPr="005B52AD">
        <w:t xml:space="preserve">Data from the Australasian College of Dental Schools (ACODS), the Department of Education, and the National Centre for Vocational Education Research (NCVER) was used to estimate the anticipated number of new and completing graduates, based on recent trends in the number of graduating students, the number of trainees currently in the system and their expected years of completion. </w:t>
      </w:r>
    </w:p>
    <w:p w14:paraId="07593D75" w14:textId="54965338" w:rsidR="00EC5F94" w:rsidRPr="005B52AD" w:rsidRDefault="00EC5F94" w:rsidP="00230DAF">
      <w:r w:rsidRPr="005B52AD">
        <w:lastRenderedPageBreak/>
        <w:t xml:space="preserve">Table </w:t>
      </w:r>
      <w:r w:rsidR="00765054">
        <w:t>48</w:t>
      </w:r>
      <w:r w:rsidRPr="005B52AD">
        <w:t xml:space="preserve"> shows the number of domestic and international graduates (current and projected) for each practitioner group to 2017. From 2017, graduate numbers are held constant in the model.</w:t>
      </w:r>
    </w:p>
    <w:p w14:paraId="05976EF8" w14:textId="28CD0F4D" w:rsidR="00EC5F94" w:rsidRPr="00D538B8" w:rsidRDefault="00EC5F94" w:rsidP="00547C25">
      <w:pPr>
        <w:pStyle w:val="Caption"/>
      </w:pPr>
      <w:bookmarkStart w:id="426" w:name="_Ref376958078"/>
      <w:bookmarkStart w:id="427" w:name="_Toc382840263"/>
      <w:bookmarkStart w:id="428" w:name="_Toc383420337"/>
      <w:bookmarkStart w:id="429" w:name="_Toc409599571"/>
      <w:r w:rsidRPr="00D538B8">
        <w:t xml:space="preserve">Table </w:t>
      </w:r>
      <w:fldSimple w:instr=" SEQ Table \* ARABIC ">
        <w:r w:rsidR="00E91C85" w:rsidRPr="00D538B8">
          <w:t>48</w:t>
        </w:r>
      </w:fldSimple>
      <w:r w:rsidRPr="00D538B8">
        <w:t>: Projected Graduates 2012</w:t>
      </w:r>
      <w:r w:rsidR="006C1F4E" w:rsidRPr="00D538B8">
        <w:t xml:space="preserve"> </w:t>
      </w:r>
      <w:r w:rsidRPr="00D538B8">
        <w:t>- 2017</w:t>
      </w:r>
      <w:bookmarkEnd w:id="426"/>
      <w:bookmarkEnd w:id="427"/>
      <w:bookmarkEnd w:id="428"/>
      <w:bookmarkEnd w:id="429"/>
    </w:p>
    <w:tbl>
      <w:tblPr>
        <w:tblW w:w="9180" w:type="dxa"/>
        <w:tblLook w:val="04A0" w:firstRow="1" w:lastRow="0" w:firstColumn="1" w:lastColumn="0" w:noHBand="0" w:noVBand="1"/>
        <w:tblDescription w:val="Table 48 shows the number of domestic and international graduates (current and projected) for each practitioner group to 2017. From 2017, graduate numbers are held constant in the model."/>
      </w:tblPr>
      <w:tblGrid>
        <w:gridCol w:w="940"/>
        <w:gridCol w:w="1336"/>
        <w:gridCol w:w="1419"/>
        <w:gridCol w:w="1199"/>
        <w:gridCol w:w="1406"/>
        <w:gridCol w:w="1463"/>
        <w:gridCol w:w="1417"/>
      </w:tblGrid>
      <w:tr w:rsidR="00EC5F94" w:rsidRPr="005B52AD" w14:paraId="5AB7ED59" w14:textId="77777777" w:rsidTr="007D0800">
        <w:trPr>
          <w:trHeight w:val="269"/>
          <w:tblHeader/>
        </w:trPr>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5A4"/>
            <w:vAlign w:val="center"/>
            <w:hideMark/>
          </w:tcPr>
          <w:p w14:paraId="23C8C54A" w14:textId="210E89B7" w:rsidR="00EC5F94" w:rsidRPr="00D35281" w:rsidRDefault="004D25D7" w:rsidP="00D35281">
            <w:pPr>
              <w:pStyle w:val="TableHeader"/>
            </w:pPr>
            <w:r w:rsidRPr="00D35281">
              <w:t>Year</w:t>
            </w:r>
            <w:bookmarkStart w:id="430" w:name="ColumnTitle_48"/>
            <w:bookmarkEnd w:id="430"/>
          </w:p>
        </w:tc>
        <w:tc>
          <w:tcPr>
            <w:tcW w:w="13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5A4"/>
            <w:noWrap/>
            <w:vAlign w:val="bottom"/>
            <w:hideMark/>
          </w:tcPr>
          <w:p w14:paraId="68457728" w14:textId="15B3F13E" w:rsidR="00EC5F94" w:rsidRPr="00D35281" w:rsidRDefault="00785D4A" w:rsidP="00D35281">
            <w:pPr>
              <w:pStyle w:val="TableHeader"/>
            </w:pPr>
            <w:r w:rsidRPr="004D25D7">
              <w:rPr>
                <w:bCs/>
              </w:rPr>
              <w:t>Dentist</w:t>
            </w:r>
            <w:r w:rsidRPr="00D35281">
              <w:t xml:space="preserve"> </w:t>
            </w:r>
            <w:r>
              <w:t xml:space="preserve">– </w:t>
            </w:r>
            <w:r w:rsidR="00EC5F94" w:rsidRPr="00D35281">
              <w:t>Domestic</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5A4"/>
            <w:noWrap/>
            <w:vAlign w:val="bottom"/>
            <w:hideMark/>
          </w:tcPr>
          <w:p w14:paraId="4BF91A1D" w14:textId="11D2F102" w:rsidR="00EC5F94" w:rsidRPr="00D35281" w:rsidRDefault="00785D4A" w:rsidP="00D35281">
            <w:pPr>
              <w:pStyle w:val="TableHeader"/>
            </w:pPr>
            <w:r w:rsidRPr="004D25D7">
              <w:rPr>
                <w:bCs/>
              </w:rPr>
              <w:t>Dentist</w:t>
            </w:r>
            <w:r w:rsidRPr="00D35281">
              <w:t xml:space="preserve"> </w:t>
            </w:r>
            <w:r>
              <w:t xml:space="preserve">– </w:t>
            </w:r>
            <w:r w:rsidR="00EC5F94" w:rsidRPr="00D35281">
              <w:t>International</w:t>
            </w:r>
          </w:p>
        </w:tc>
        <w:tc>
          <w:tcPr>
            <w:tcW w:w="11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5A4"/>
            <w:noWrap/>
            <w:vAlign w:val="bottom"/>
            <w:hideMark/>
          </w:tcPr>
          <w:p w14:paraId="2E6BA98C" w14:textId="7EF671F2" w:rsidR="00EC5F94" w:rsidRPr="00D35281" w:rsidRDefault="00785D4A" w:rsidP="00D35281">
            <w:pPr>
              <w:pStyle w:val="TableHeader"/>
            </w:pPr>
            <w:r w:rsidRPr="004D25D7">
              <w:rPr>
                <w:bCs/>
              </w:rPr>
              <w:t>Oral health Practitioner</w:t>
            </w:r>
            <w:r w:rsidRPr="00D35281">
              <w:t xml:space="preserve"> </w:t>
            </w:r>
            <w:r>
              <w:t xml:space="preserve">– </w:t>
            </w:r>
            <w:r w:rsidR="00EC5F94" w:rsidRPr="00D35281">
              <w:t>Domestic</w:t>
            </w:r>
          </w:p>
        </w:tc>
        <w:tc>
          <w:tcPr>
            <w:tcW w:w="14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5A4"/>
            <w:noWrap/>
            <w:vAlign w:val="bottom"/>
            <w:hideMark/>
          </w:tcPr>
          <w:p w14:paraId="73541F9F" w14:textId="4CE1768B" w:rsidR="00EC5F94" w:rsidRPr="00D35281" w:rsidRDefault="00785D4A" w:rsidP="00D35281">
            <w:pPr>
              <w:pStyle w:val="TableHeader"/>
            </w:pPr>
            <w:r w:rsidRPr="004D25D7">
              <w:rPr>
                <w:bCs/>
              </w:rPr>
              <w:t>Oral health Practitioner</w:t>
            </w:r>
            <w:r w:rsidRPr="00D35281">
              <w:t xml:space="preserve"> </w:t>
            </w:r>
            <w:r>
              <w:t xml:space="preserve">– </w:t>
            </w:r>
            <w:r w:rsidR="00EC5F94" w:rsidRPr="00D35281">
              <w:t>International</w:t>
            </w:r>
          </w:p>
        </w:tc>
        <w:tc>
          <w:tcPr>
            <w:tcW w:w="1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5A4"/>
            <w:noWrap/>
            <w:vAlign w:val="bottom"/>
            <w:hideMark/>
          </w:tcPr>
          <w:p w14:paraId="7D4E06B4" w14:textId="195AC0C5" w:rsidR="00EC5F94" w:rsidRPr="00D35281" w:rsidRDefault="00785D4A" w:rsidP="00D35281">
            <w:pPr>
              <w:pStyle w:val="TableHeader"/>
            </w:pPr>
            <w:r w:rsidRPr="004D25D7">
              <w:rPr>
                <w:bCs/>
              </w:rPr>
              <w:t xml:space="preserve">Dental </w:t>
            </w:r>
            <w:proofErr w:type="spellStart"/>
            <w:r w:rsidRPr="004D25D7">
              <w:rPr>
                <w:bCs/>
              </w:rPr>
              <w:t>Prosthetist</w:t>
            </w:r>
            <w:proofErr w:type="spellEnd"/>
            <w:r w:rsidRPr="00D35281">
              <w:t xml:space="preserve"> </w:t>
            </w:r>
            <w:r>
              <w:t xml:space="preserve">– </w:t>
            </w:r>
            <w:r w:rsidR="00EC5F94" w:rsidRPr="00D35281">
              <w:t>Domestic</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5A4"/>
            <w:noWrap/>
            <w:vAlign w:val="bottom"/>
            <w:hideMark/>
          </w:tcPr>
          <w:p w14:paraId="35640F9E" w14:textId="20F15CFF" w:rsidR="00EC5F94" w:rsidRPr="00D35281" w:rsidRDefault="00785D4A" w:rsidP="00D35281">
            <w:pPr>
              <w:pStyle w:val="TableHeader"/>
            </w:pPr>
            <w:r w:rsidRPr="004D25D7">
              <w:rPr>
                <w:bCs/>
              </w:rPr>
              <w:t xml:space="preserve">Dental </w:t>
            </w:r>
            <w:proofErr w:type="spellStart"/>
            <w:r w:rsidRPr="004D25D7">
              <w:rPr>
                <w:bCs/>
              </w:rPr>
              <w:t>Prosthetist</w:t>
            </w:r>
            <w:proofErr w:type="spellEnd"/>
            <w:r w:rsidRPr="00D35281">
              <w:t xml:space="preserve"> </w:t>
            </w:r>
            <w:r>
              <w:t xml:space="preserve">– </w:t>
            </w:r>
            <w:r w:rsidR="00EC5F94" w:rsidRPr="00D35281">
              <w:t>International</w:t>
            </w:r>
          </w:p>
        </w:tc>
      </w:tr>
      <w:tr w:rsidR="006C1F4E" w:rsidRPr="006C1F4E" w14:paraId="5A03B1C9" w14:textId="67BDCFA6" w:rsidTr="007D080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CEFFC"/>
          <w:tblLook w:val="0480" w:firstRow="0" w:lastRow="0" w:firstColumn="1" w:lastColumn="0" w:noHBand="0" w:noVBand="1"/>
        </w:tblPrEx>
        <w:tc>
          <w:tcPr>
            <w:tcW w:w="940" w:type="dxa"/>
            <w:tcBorders>
              <w:top w:val="single" w:sz="4" w:space="0" w:color="FFFFFF" w:themeColor="background1"/>
            </w:tcBorders>
            <w:shd w:val="clear" w:color="auto" w:fill="CCE0ED"/>
          </w:tcPr>
          <w:p w14:paraId="208698FE" w14:textId="0965EEC1" w:rsidR="006C1F4E" w:rsidRPr="006C1F4E" w:rsidRDefault="006C1F4E" w:rsidP="00D35281">
            <w:pPr>
              <w:pStyle w:val="TableText"/>
            </w:pPr>
            <w:r w:rsidRPr="006C1F4E">
              <w:rPr>
                <w:lang w:eastAsia="en-AU"/>
              </w:rPr>
              <w:t>2012</w:t>
            </w:r>
          </w:p>
        </w:tc>
        <w:tc>
          <w:tcPr>
            <w:tcW w:w="1336" w:type="dxa"/>
            <w:tcBorders>
              <w:top w:val="single" w:sz="4" w:space="0" w:color="FFFFFF" w:themeColor="background1"/>
            </w:tcBorders>
            <w:shd w:val="clear" w:color="auto" w:fill="CCE0ED"/>
          </w:tcPr>
          <w:p w14:paraId="66A81A3E" w14:textId="26851777" w:rsidR="006C1F4E" w:rsidRPr="006C1F4E" w:rsidRDefault="006C1F4E" w:rsidP="00D35281">
            <w:pPr>
              <w:pStyle w:val="TableTextcentred"/>
            </w:pPr>
            <w:r w:rsidRPr="006C1F4E">
              <w:rPr>
                <w:lang w:eastAsia="en-AU"/>
              </w:rPr>
              <w:t>441</w:t>
            </w:r>
          </w:p>
        </w:tc>
        <w:tc>
          <w:tcPr>
            <w:tcW w:w="1419" w:type="dxa"/>
            <w:tcBorders>
              <w:top w:val="single" w:sz="4" w:space="0" w:color="FFFFFF" w:themeColor="background1"/>
            </w:tcBorders>
            <w:shd w:val="clear" w:color="auto" w:fill="CCE0ED"/>
          </w:tcPr>
          <w:p w14:paraId="70B9CB66" w14:textId="5AE1F04B" w:rsidR="006C1F4E" w:rsidRPr="006C1F4E" w:rsidRDefault="006C1F4E" w:rsidP="00D35281">
            <w:pPr>
              <w:pStyle w:val="TableTextcentred"/>
            </w:pPr>
            <w:r w:rsidRPr="006C1F4E">
              <w:rPr>
                <w:lang w:eastAsia="en-AU"/>
              </w:rPr>
              <w:t>111</w:t>
            </w:r>
          </w:p>
        </w:tc>
        <w:tc>
          <w:tcPr>
            <w:tcW w:w="1199" w:type="dxa"/>
            <w:tcBorders>
              <w:top w:val="single" w:sz="4" w:space="0" w:color="FFFFFF" w:themeColor="background1"/>
            </w:tcBorders>
            <w:shd w:val="clear" w:color="auto" w:fill="CCE0ED"/>
          </w:tcPr>
          <w:p w14:paraId="22BD0796" w14:textId="28CC52B3" w:rsidR="006C1F4E" w:rsidRPr="006C1F4E" w:rsidRDefault="006C1F4E" w:rsidP="00D35281">
            <w:pPr>
              <w:pStyle w:val="TableTextcentred"/>
            </w:pPr>
            <w:r w:rsidRPr="006C1F4E">
              <w:rPr>
                <w:lang w:eastAsia="en-AU"/>
              </w:rPr>
              <w:t>259</w:t>
            </w:r>
          </w:p>
        </w:tc>
        <w:tc>
          <w:tcPr>
            <w:tcW w:w="1406" w:type="dxa"/>
            <w:tcBorders>
              <w:top w:val="single" w:sz="4" w:space="0" w:color="FFFFFF" w:themeColor="background1"/>
            </w:tcBorders>
            <w:shd w:val="clear" w:color="auto" w:fill="CCE0ED"/>
          </w:tcPr>
          <w:p w14:paraId="4D659385" w14:textId="418D749E" w:rsidR="006C1F4E" w:rsidRPr="006C1F4E" w:rsidRDefault="006C1F4E" w:rsidP="00D35281">
            <w:pPr>
              <w:pStyle w:val="TableTextcentred"/>
            </w:pPr>
            <w:r w:rsidRPr="006C1F4E">
              <w:rPr>
                <w:lang w:eastAsia="en-AU"/>
              </w:rPr>
              <w:t>10</w:t>
            </w:r>
          </w:p>
        </w:tc>
        <w:tc>
          <w:tcPr>
            <w:tcW w:w="1463" w:type="dxa"/>
            <w:tcBorders>
              <w:top w:val="single" w:sz="4" w:space="0" w:color="FFFFFF" w:themeColor="background1"/>
            </w:tcBorders>
            <w:shd w:val="clear" w:color="auto" w:fill="CCE0ED"/>
          </w:tcPr>
          <w:p w14:paraId="4CD93812" w14:textId="6ABFB833" w:rsidR="006C1F4E" w:rsidRPr="006C1F4E" w:rsidRDefault="006C1F4E" w:rsidP="00D35281">
            <w:pPr>
              <w:pStyle w:val="TableTextcentred"/>
            </w:pPr>
            <w:r w:rsidRPr="006C1F4E">
              <w:rPr>
                <w:lang w:eastAsia="en-AU"/>
              </w:rPr>
              <w:t>104</w:t>
            </w:r>
          </w:p>
        </w:tc>
        <w:tc>
          <w:tcPr>
            <w:tcW w:w="1417" w:type="dxa"/>
            <w:tcBorders>
              <w:top w:val="single" w:sz="4" w:space="0" w:color="FFFFFF" w:themeColor="background1"/>
            </w:tcBorders>
            <w:shd w:val="clear" w:color="auto" w:fill="CCE0ED"/>
          </w:tcPr>
          <w:p w14:paraId="77D4123B" w14:textId="580A5E75" w:rsidR="006C1F4E" w:rsidRPr="006C1F4E" w:rsidRDefault="006C1F4E" w:rsidP="00D35281">
            <w:pPr>
              <w:pStyle w:val="TableTextcentred"/>
            </w:pPr>
            <w:r w:rsidRPr="006C1F4E">
              <w:rPr>
                <w:lang w:eastAsia="en-AU"/>
              </w:rPr>
              <w:t>2</w:t>
            </w:r>
          </w:p>
        </w:tc>
      </w:tr>
      <w:tr w:rsidR="006C1F4E" w:rsidRPr="006C1F4E" w14:paraId="67797DA1" w14:textId="1DCC5619" w:rsidTr="007D080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CEFFC"/>
          <w:tblLook w:val="0480" w:firstRow="0" w:lastRow="0" w:firstColumn="1" w:lastColumn="0" w:noHBand="0" w:noVBand="1"/>
        </w:tblPrEx>
        <w:tc>
          <w:tcPr>
            <w:tcW w:w="940" w:type="dxa"/>
            <w:shd w:val="clear" w:color="auto" w:fill="CCEFFC"/>
          </w:tcPr>
          <w:p w14:paraId="5AC8501F" w14:textId="20D697DB" w:rsidR="006C1F4E" w:rsidRPr="006C1F4E" w:rsidRDefault="006C1F4E" w:rsidP="00D35281">
            <w:pPr>
              <w:pStyle w:val="TableText"/>
            </w:pPr>
            <w:r w:rsidRPr="006C1F4E">
              <w:rPr>
                <w:lang w:eastAsia="en-AU"/>
              </w:rPr>
              <w:t>2013</w:t>
            </w:r>
          </w:p>
        </w:tc>
        <w:tc>
          <w:tcPr>
            <w:tcW w:w="1336" w:type="dxa"/>
            <w:shd w:val="clear" w:color="auto" w:fill="CCEFFC"/>
          </w:tcPr>
          <w:p w14:paraId="51B6A8E0" w14:textId="638C6EDE" w:rsidR="006C1F4E" w:rsidRPr="006C1F4E" w:rsidRDefault="006C1F4E" w:rsidP="00D35281">
            <w:pPr>
              <w:pStyle w:val="TableTextcentred"/>
            </w:pPr>
            <w:r w:rsidRPr="006C1F4E">
              <w:rPr>
                <w:lang w:eastAsia="en-AU"/>
              </w:rPr>
              <w:t>627</w:t>
            </w:r>
          </w:p>
        </w:tc>
        <w:tc>
          <w:tcPr>
            <w:tcW w:w="1419" w:type="dxa"/>
            <w:shd w:val="clear" w:color="auto" w:fill="CCEFFC"/>
          </w:tcPr>
          <w:p w14:paraId="3E22C96C" w14:textId="1D863156" w:rsidR="006C1F4E" w:rsidRPr="006C1F4E" w:rsidRDefault="006C1F4E" w:rsidP="00D35281">
            <w:pPr>
              <w:pStyle w:val="TableTextcentred"/>
            </w:pPr>
            <w:r w:rsidRPr="006C1F4E">
              <w:rPr>
                <w:lang w:eastAsia="en-AU"/>
              </w:rPr>
              <w:t>138</w:t>
            </w:r>
          </w:p>
        </w:tc>
        <w:tc>
          <w:tcPr>
            <w:tcW w:w="1199" w:type="dxa"/>
            <w:shd w:val="clear" w:color="auto" w:fill="CCEFFC"/>
          </w:tcPr>
          <w:p w14:paraId="5795F6D8" w14:textId="401F7F4B" w:rsidR="006C1F4E" w:rsidRPr="006C1F4E" w:rsidRDefault="006C1F4E" w:rsidP="00D35281">
            <w:pPr>
              <w:pStyle w:val="TableTextcentred"/>
            </w:pPr>
            <w:r w:rsidRPr="006C1F4E">
              <w:rPr>
                <w:lang w:eastAsia="en-AU"/>
              </w:rPr>
              <w:t>287</w:t>
            </w:r>
          </w:p>
        </w:tc>
        <w:tc>
          <w:tcPr>
            <w:tcW w:w="1406" w:type="dxa"/>
            <w:shd w:val="clear" w:color="auto" w:fill="CCEFFC"/>
          </w:tcPr>
          <w:p w14:paraId="3DBE5445" w14:textId="13632BED" w:rsidR="006C1F4E" w:rsidRPr="006C1F4E" w:rsidRDefault="006C1F4E" w:rsidP="00D35281">
            <w:pPr>
              <w:pStyle w:val="TableTextcentred"/>
            </w:pPr>
            <w:r w:rsidRPr="006C1F4E">
              <w:rPr>
                <w:lang w:eastAsia="en-AU"/>
              </w:rPr>
              <w:t>17</w:t>
            </w:r>
          </w:p>
        </w:tc>
        <w:tc>
          <w:tcPr>
            <w:tcW w:w="1463" w:type="dxa"/>
            <w:shd w:val="clear" w:color="auto" w:fill="CCEFFC"/>
          </w:tcPr>
          <w:p w14:paraId="49B3AF83" w14:textId="5E98E81B" w:rsidR="006C1F4E" w:rsidRPr="006C1F4E" w:rsidRDefault="006C1F4E" w:rsidP="00D35281">
            <w:pPr>
              <w:pStyle w:val="TableTextcentred"/>
            </w:pPr>
            <w:r w:rsidRPr="006C1F4E">
              <w:rPr>
                <w:lang w:eastAsia="en-AU"/>
              </w:rPr>
              <w:t>104</w:t>
            </w:r>
          </w:p>
        </w:tc>
        <w:tc>
          <w:tcPr>
            <w:tcW w:w="1417" w:type="dxa"/>
            <w:shd w:val="clear" w:color="auto" w:fill="CCEFFC"/>
          </w:tcPr>
          <w:p w14:paraId="430FCFE1" w14:textId="2B0D38D0" w:rsidR="006C1F4E" w:rsidRPr="006C1F4E" w:rsidRDefault="006C1F4E" w:rsidP="00D35281">
            <w:pPr>
              <w:pStyle w:val="TableTextcentred"/>
            </w:pPr>
            <w:r w:rsidRPr="006C1F4E">
              <w:rPr>
                <w:lang w:eastAsia="en-AU"/>
              </w:rPr>
              <w:t>2</w:t>
            </w:r>
          </w:p>
        </w:tc>
      </w:tr>
      <w:tr w:rsidR="006C1F4E" w:rsidRPr="006C1F4E" w14:paraId="1253FFDD" w14:textId="50A6B990" w:rsidTr="007D080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CEFFC"/>
          <w:tblLook w:val="0480" w:firstRow="0" w:lastRow="0" w:firstColumn="1" w:lastColumn="0" w:noHBand="0" w:noVBand="1"/>
        </w:tblPrEx>
        <w:tc>
          <w:tcPr>
            <w:tcW w:w="940" w:type="dxa"/>
            <w:shd w:val="clear" w:color="auto" w:fill="CCE0ED"/>
          </w:tcPr>
          <w:p w14:paraId="3AD564AD" w14:textId="354957B5" w:rsidR="006C1F4E" w:rsidRPr="006C1F4E" w:rsidRDefault="006C1F4E" w:rsidP="00D35281">
            <w:pPr>
              <w:pStyle w:val="TableText"/>
            </w:pPr>
            <w:r w:rsidRPr="006C1F4E">
              <w:rPr>
                <w:lang w:eastAsia="en-AU"/>
              </w:rPr>
              <w:t>2014</w:t>
            </w:r>
          </w:p>
        </w:tc>
        <w:tc>
          <w:tcPr>
            <w:tcW w:w="1336" w:type="dxa"/>
            <w:shd w:val="clear" w:color="auto" w:fill="CCE0ED"/>
          </w:tcPr>
          <w:p w14:paraId="27841CDD" w14:textId="59B693EB" w:rsidR="006C1F4E" w:rsidRPr="006C1F4E" w:rsidRDefault="006C1F4E" w:rsidP="00D35281">
            <w:pPr>
              <w:pStyle w:val="TableTextcentred"/>
            </w:pPr>
            <w:r w:rsidRPr="006C1F4E">
              <w:rPr>
                <w:lang w:eastAsia="en-AU"/>
              </w:rPr>
              <w:t>653</w:t>
            </w:r>
          </w:p>
        </w:tc>
        <w:tc>
          <w:tcPr>
            <w:tcW w:w="1419" w:type="dxa"/>
            <w:shd w:val="clear" w:color="auto" w:fill="CCE0ED"/>
          </w:tcPr>
          <w:p w14:paraId="38F266B0" w14:textId="4C557E0E" w:rsidR="006C1F4E" w:rsidRPr="006C1F4E" w:rsidRDefault="006C1F4E" w:rsidP="00D35281">
            <w:pPr>
              <w:pStyle w:val="TableTextcentred"/>
            </w:pPr>
            <w:r w:rsidRPr="006C1F4E">
              <w:rPr>
                <w:lang w:eastAsia="en-AU"/>
              </w:rPr>
              <w:t>94</w:t>
            </w:r>
          </w:p>
        </w:tc>
        <w:tc>
          <w:tcPr>
            <w:tcW w:w="1199" w:type="dxa"/>
            <w:shd w:val="clear" w:color="auto" w:fill="CCE0ED"/>
          </w:tcPr>
          <w:p w14:paraId="465A3B1D" w14:textId="06D1B735" w:rsidR="006C1F4E" w:rsidRPr="006C1F4E" w:rsidRDefault="006C1F4E" w:rsidP="00D35281">
            <w:pPr>
              <w:pStyle w:val="TableTextcentred"/>
            </w:pPr>
            <w:r w:rsidRPr="006C1F4E">
              <w:rPr>
                <w:lang w:eastAsia="en-AU"/>
              </w:rPr>
              <w:t>324</w:t>
            </w:r>
          </w:p>
        </w:tc>
        <w:tc>
          <w:tcPr>
            <w:tcW w:w="1406" w:type="dxa"/>
            <w:shd w:val="clear" w:color="auto" w:fill="CCE0ED"/>
          </w:tcPr>
          <w:p w14:paraId="5DC716E7" w14:textId="366E10BF" w:rsidR="006C1F4E" w:rsidRPr="006C1F4E" w:rsidRDefault="006C1F4E" w:rsidP="00D35281">
            <w:pPr>
              <w:pStyle w:val="TableTextcentred"/>
            </w:pPr>
            <w:r w:rsidRPr="006C1F4E">
              <w:rPr>
                <w:lang w:eastAsia="en-AU"/>
              </w:rPr>
              <w:t>12</w:t>
            </w:r>
          </w:p>
        </w:tc>
        <w:tc>
          <w:tcPr>
            <w:tcW w:w="1463" w:type="dxa"/>
            <w:shd w:val="clear" w:color="auto" w:fill="CCE0ED"/>
          </w:tcPr>
          <w:p w14:paraId="39C67588" w14:textId="37853479" w:rsidR="006C1F4E" w:rsidRPr="006C1F4E" w:rsidRDefault="006C1F4E" w:rsidP="00D35281">
            <w:pPr>
              <w:pStyle w:val="TableTextcentred"/>
            </w:pPr>
            <w:r w:rsidRPr="006C1F4E">
              <w:rPr>
                <w:lang w:eastAsia="en-AU"/>
              </w:rPr>
              <w:t>104</w:t>
            </w:r>
          </w:p>
        </w:tc>
        <w:tc>
          <w:tcPr>
            <w:tcW w:w="1417" w:type="dxa"/>
            <w:shd w:val="clear" w:color="auto" w:fill="CCE0ED"/>
          </w:tcPr>
          <w:p w14:paraId="2729A673" w14:textId="0C3ACB92" w:rsidR="006C1F4E" w:rsidRPr="006C1F4E" w:rsidRDefault="006C1F4E" w:rsidP="00D35281">
            <w:pPr>
              <w:pStyle w:val="TableTextcentred"/>
            </w:pPr>
            <w:r w:rsidRPr="006C1F4E">
              <w:rPr>
                <w:lang w:eastAsia="en-AU"/>
              </w:rPr>
              <w:t>2</w:t>
            </w:r>
          </w:p>
        </w:tc>
      </w:tr>
      <w:tr w:rsidR="006C1F4E" w:rsidRPr="006C1F4E" w14:paraId="78234E15" w14:textId="03E35B27" w:rsidTr="007D080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CEFFC"/>
          <w:tblLook w:val="0480" w:firstRow="0" w:lastRow="0" w:firstColumn="1" w:lastColumn="0" w:noHBand="0" w:noVBand="1"/>
        </w:tblPrEx>
        <w:tc>
          <w:tcPr>
            <w:tcW w:w="940" w:type="dxa"/>
            <w:shd w:val="clear" w:color="auto" w:fill="CCEFFC"/>
          </w:tcPr>
          <w:p w14:paraId="3B8B6FE4" w14:textId="46A049B3" w:rsidR="006C1F4E" w:rsidRPr="006C1F4E" w:rsidRDefault="006C1F4E" w:rsidP="00D35281">
            <w:pPr>
              <w:pStyle w:val="TableText"/>
            </w:pPr>
            <w:r w:rsidRPr="006C1F4E">
              <w:rPr>
                <w:lang w:eastAsia="en-AU"/>
              </w:rPr>
              <w:t>2015</w:t>
            </w:r>
          </w:p>
        </w:tc>
        <w:tc>
          <w:tcPr>
            <w:tcW w:w="1336" w:type="dxa"/>
            <w:shd w:val="clear" w:color="auto" w:fill="CCEFFC"/>
          </w:tcPr>
          <w:p w14:paraId="6F5056EA" w14:textId="0E383192" w:rsidR="006C1F4E" w:rsidRPr="006C1F4E" w:rsidRDefault="006C1F4E" w:rsidP="00D35281">
            <w:pPr>
              <w:pStyle w:val="TableTextcentred"/>
            </w:pPr>
            <w:r w:rsidRPr="006C1F4E">
              <w:rPr>
                <w:lang w:eastAsia="en-AU"/>
              </w:rPr>
              <w:t>737</w:t>
            </w:r>
          </w:p>
        </w:tc>
        <w:tc>
          <w:tcPr>
            <w:tcW w:w="1419" w:type="dxa"/>
            <w:shd w:val="clear" w:color="auto" w:fill="CCEFFC"/>
          </w:tcPr>
          <w:p w14:paraId="5DB1EB99" w14:textId="1CD263D7" w:rsidR="006C1F4E" w:rsidRPr="006C1F4E" w:rsidRDefault="006C1F4E" w:rsidP="00D35281">
            <w:pPr>
              <w:pStyle w:val="TableTextcentred"/>
            </w:pPr>
            <w:r w:rsidRPr="006C1F4E">
              <w:rPr>
                <w:lang w:eastAsia="en-AU"/>
              </w:rPr>
              <w:t>89</w:t>
            </w:r>
          </w:p>
        </w:tc>
        <w:tc>
          <w:tcPr>
            <w:tcW w:w="1199" w:type="dxa"/>
            <w:shd w:val="clear" w:color="auto" w:fill="CCEFFC"/>
          </w:tcPr>
          <w:p w14:paraId="0DA82839" w14:textId="4E4CF29E" w:rsidR="006C1F4E" w:rsidRPr="006C1F4E" w:rsidRDefault="006C1F4E" w:rsidP="00D35281">
            <w:pPr>
              <w:pStyle w:val="TableTextcentred"/>
            </w:pPr>
            <w:r w:rsidRPr="006C1F4E">
              <w:rPr>
                <w:lang w:eastAsia="en-AU"/>
              </w:rPr>
              <w:t>388</w:t>
            </w:r>
          </w:p>
        </w:tc>
        <w:tc>
          <w:tcPr>
            <w:tcW w:w="1406" w:type="dxa"/>
            <w:shd w:val="clear" w:color="auto" w:fill="CCEFFC"/>
          </w:tcPr>
          <w:p w14:paraId="1281FE86" w14:textId="7904641F" w:rsidR="006C1F4E" w:rsidRPr="006C1F4E" w:rsidRDefault="006C1F4E" w:rsidP="00D35281">
            <w:pPr>
              <w:pStyle w:val="TableTextcentred"/>
            </w:pPr>
            <w:r w:rsidRPr="006C1F4E">
              <w:rPr>
                <w:lang w:eastAsia="en-AU"/>
              </w:rPr>
              <w:t>13</w:t>
            </w:r>
          </w:p>
        </w:tc>
        <w:tc>
          <w:tcPr>
            <w:tcW w:w="1463" w:type="dxa"/>
            <w:shd w:val="clear" w:color="auto" w:fill="CCEFFC"/>
          </w:tcPr>
          <w:p w14:paraId="200E27C8" w14:textId="3881F977" w:rsidR="006C1F4E" w:rsidRPr="006C1F4E" w:rsidRDefault="006C1F4E" w:rsidP="00D35281">
            <w:pPr>
              <w:pStyle w:val="TableTextcentred"/>
            </w:pPr>
            <w:r w:rsidRPr="006C1F4E">
              <w:rPr>
                <w:lang w:eastAsia="en-AU"/>
              </w:rPr>
              <w:t>104</w:t>
            </w:r>
          </w:p>
        </w:tc>
        <w:tc>
          <w:tcPr>
            <w:tcW w:w="1417" w:type="dxa"/>
            <w:shd w:val="clear" w:color="auto" w:fill="CCEFFC"/>
          </w:tcPr>
          <w:p w14:paraId="442CA4AF" w14:textId="6D4C1BFA" w:rsidR="006C1F4E" w:rsidRPr="006C1F4E" w:rsidRDefault="006C1F4E" w:rsidP="00D35281">
            <w:pPr>
              <w:pStyle w:val="TableTextcentred"/>
            </w:pPr>
            <w:r w:rsidRPr="006C1F4E">
              <w:rPr>
                <w:lang w:eastAsia="en-AU"/>
              </w:rPr>
              <w:t>2</w:t>
            </w:r>
          </w:p>
        </w:tc>
      </w:tr>
      <w:tr w:rsidR="006C1F4E" w:rsidRPr="006C1F4E" w14:paraId="64CC248F" w14:textId="7FB6AC48" w:rsidTr="007D080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CEFFC"/>
          <w:tblLook w:val="0480" w:firstRow="0" w:lastRow="0" w:firstColumn="1" w:lastColumn="0" w:noHBand="0" w:noVBand="1"/>
        </w:tblPrEx>
        <w:tc>
          <w:tcPr>
            <w:tcW w:w="940" w:type="dxa"/>
            <w:shd w:val="clear" w:color="auto" w:fill="CCE0ED"/>
          </w:tcPr>
          <w:p w14:paraId="7D777E3A" w14:textId="1BDA262E" w:rsidR="006C1F4E" w:rsidRPr="006C1F4E" w:rsidRDefault="006C1F4E" w:rsidP="00D35281">
            <w:pPr>
              <w:pStyle w:val="TableText"/>
            </w:pPr>
            <w:r w:rsidRPr="006C1F4E">
              <w:rPr>
                <w:lang w:eastAsia="en-AU"/>
              </w:rPr>
              <w:t>2016</w:t>
            </w:r>
          </w:p>
        </w:tc>
        <w:tc>
          <w:tcPr>
            <w:tcW w:w="1336" w:type="dxa"/>
            <w:shd w:val="clear" w:color="auto" w:fill="CCE0ED"/>
          </w:tcPr>
          <w:p w14:paraId="6C3267FC" w14:textId="1AF77CF8" w:rsidR="006C1F4E" w:rsidRPr="006C1F4E" w:rsidRDefault="006C1F4E" w:rsidP="00D35281">
            <w:pPr>
              <w:pStyle w:val="TableTextcentred"/>
            </w:pPr>
            <w:r w:rsidRPr="006C1F4E">
              <w:rPr>
                <w:lang w:eastAsia="en-AU"/>
              </w:rPr>
              <w:t>656</w:t>
            </w:r>
          </w:p>
        </w:tc>
        <w:tc>
          <w:tcPr>
            <w:tcW w:w="1419" w:type="dxa"/>
            <w:shd w:val="clear" w:color="auto" w:fill="CCE0ED"/>
          </w:tcPr>
          <w:p w14:paraId="5066610C" w14:textId="2381E9CC" w:rsidR="006C1F4E" w:rsidRPr="006C1F4E" w:rsidRDefault="006C1F4E" w:rsidP="00D35281">
            <w:pPr>
              <w:pStyle w:val="TableTextcentred"/>
            </w:pPr>
            <w:r w:rsidRPr="006C1F4E">
              <w:rPr>
                <w:lang w:eastAsia="en-AU"/>
              </w:rPr>
              <w:t>74</w:t>
            </w:r>
          </w:p>
        </w:tc>
        <w:tc>
          <w:tcPr>
            <w:tcW w:w="1199" w:type="dxa"/>
            <w:shd w:val="clear" w:color="auto" w:fill="CCE0ED"/>
          </w:tcPr>
          <w:p w14:paraId="02A5E094" w14:textId="49F2F753" w:rsidR="006C1F4E" w:rsidRPr="006C1F4E" w:rsidRDefault="006C1F4E" w:rsidP="00D35281">
            <w:pPr>
              <w:pStyle w:val="TableTextcentred"/>
            </w:pPr>
            <w:r w:rsidRPr="006C1F4E">
              <w:rPr>
                <w:lang w:eastAsia="en-AU"/>
              </w:rPr>
              <w:t>388</w:t>
            </w:r>
          </w:p>
        </w:tc>
        <w:tc>
          <w:tcPr>
            <w:tcW w:w="1406" w:type="dxa"/>
            <w:shd w:val="clear" w:color="auto" w:fill="CCE0ED"/>
          </w:tcPr>
          <w:p w14:paraId="0B3AA8E4" w14:textId="0906F82F" w:rsidR="006C1F4E" w:rsidRPr="006C1F4E" w:rsidRDefault="006C1F4E" w:rsidP="00D35281">
            <w:pPr>
              <w:pStyle w:val="TableTextcentred"/>
            </w:pPr>
            <w:r w:rsidRPr="006C1F4E">
              <w:rPr>
                <w:lang w:eastAsia="en-AU"/>
              </w:rPr>
              <w:t>13</w:t>
            </w:r>
          </w:p>
        </w:tc>
        <w:tc>
          <w:tcPr>
            <w:tcW w:w="1463" w:type="dxa"/>
            <w:shd w:val="clear" w:color="auto" w:fill="CCE0ED"/>
          </w:tcPr>
          <w:p w14:paraId="646DE7BA" w14:textId="6B6BCC0F" w:rsidR="006C1F4E" w:rsidRPr="006C1F4E" w:rsidRDefault="006C1F4E" w:rsidP="00D35281">
            <w:pPr>
              <w:pStyle w:val="TableTextcentred"/>
            </w:pPr>
            <w:r w:rsidRPr="006C1F4E">
              <w:rPr>
                <w:lang w:eastAsia="en-AU"/>
              </w:rPr>
              <w:t>104</w:t>
            </w:r>
          </w:p>
        </w:tc>
        <w:tc>
          <w:tcPr>
            <w:tcW w:w="1417" w:type="dxa"/>
            <w:shd w:val="clear" w:color="auto" w:fill="CCE0ED"/>
          </w:tcPr>
          <w:p w14:paraId="1DFC36C7" w14:textId="21804301" w:rsidR="006C1F4E" w:rsidRPr="006C1F4E" w:rsidRDefault="006C1F4E" w:rsidP="00D35281">
            <w:pPr>
              <w:pStyle w:val="TableTextcentred"/>
            </w:pPr>
            <w:r w:rsidRPr="006C1F4E">
              <w:rPr>
                <w:lang w:eastAsia="en-AU"/>
              </w:rPr>
              <w:t>2</w:t>
            </w:r>
          </w:p>
        </w:tc>
      </w:tr>
      <w:tr w:rsidR="006C1F4E" w:rsidRPr="006C1F4E" w14:paraId="08ABF3AB" w14:textId="6FCE2411" w:rsidTr="007D080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CEFFC"/>
          <w:tblLook w:val="0480" w:firstRow="0" w:lastRow="0" w:firstColumn="1" w:lastColumn="0" w:noHBand="0" w:noVBand="1"/>
        </w:tblPrEx>
        <w:tc>
          <w:tcPr>
            <w:tcW w:w="940" w:type="dxa"/>
            <w:shd w:val="clear" w:color="auto" w:fill="CCEFFC"/>
          </w:tcPr>
          <w:p w14:paraId="06A35F17" w14:textId="5097320A" w:rsidR="006C1F4E" w:rsidRPr="006C1F4E" w:rsidRDefault="006C1F4E" w:rsidP="00D35281">
            <w:pPr>
              <w:pStyle w:val="TableText"/>
            </w:pPr>
            <w:r w:rsidRPr="006C1F4E">
              <w:rPr>
                <w:lang w:eastAsia="en-AU"/>
              </w:rPr>
              <w:t>2017</w:t>
            </w:r>
          </w:p>
        </w:tc>
        <w:tc>
          <w:tcPr>
            <w:tcW w:w="1336" w:type="dxa"/>
            <w:shd w:val="clear" w:color="auto" w:fill="CCEFFC"/>
          </w:tcPr>
          <w:p w14:paraId="4483A05D" w14:textId="536777B5" w:rsidR="006C1F4E" w:rsidRPr="006C1F4E" w:rsidRDefault="006C1F4E" w:rsidP="00D35281">
            <w:pPr>
              <w:pStyle w:val="TableTextcentred"/>
            </w:pPr>
            <w:r w:rsidRPr="006C1F4E">
              <w:rPr>
                <w:lang w:eastAsia="en-AU"/>
              </w:rPr>
              <w:t>749</w:t>
            </w:r>
          </w:p>
        </w:tc>
        <w:tc>
          <w:tcPr>
            <w:tcW w:w="1419" w:type="dxa"/>
            <w:shd w:val="clear" w:color="auto" w:fill="CCEFFC"/>
          </w:tcPr>
          <w:p w14:paraId="513D1CBF" w14:textId="43683EEF" w:rsidR="006C1F4E" w:rsidRPr="006C1F4E" w:rsidRDefault="006C1F4E" w:rsidP="00D35281">
            <w:pPr>
              <w:pStyle w:val="TableTextcentred"/>
            </w:pPr>
            <w:r w:rsidRPr="006C1F4E">
              <w:rPr>
                <w:lang w:eastAsia="en-AU"/>
              </w:rPr>
              <w:t>87</w:t>
            </w:r>
          </w:p>
        </w:tc>
        <w:tc>
          <w:tcPr>
            <w:tcW w:w="1199" w:type="dxa"/>
            <w:shd w:val="clear" w:color="auto" w:fill="CCEFFC"/>
          </w:tcPr>
          <w:p w14:paraId="3084A381" w14:textId="11432B0C" w:rsidR="006C1F4E" w:rsidRPr="006C1F4E" w:rsidRDefault="006C1F4E" w:rsidP="00D35281">
            <w:pPr>
              <w:pStyle w:val="TableTextcentred"/>
            </w:pPr>
            <w:r w:rsidRPr="006C1F4E">
              <w:rPr>
                <w:lang w:eastAsia="en-AU"/>
              </w:rPr>
              <w:t>388</w:t>
            </w:r>
          </w:p>
        </w:tc>
        <w:tc>
          <w:tcPr>
            <w:tcW w:w="1406" w:type="dxa"/>
            <w:shd w:val="clear" w:color="auto" w:fill="CCEFFC"/>
          </w:tcPr>
          <w:p w14:paraId="5C91D20A" w14:textId="58D72521" w:rsidR="006C1F4E" w:rsidRPr="006C1F4E" w:rsidRDefault="006C1F4E" w:rsidP="00D35281">
            <w:pPr>
              <w:pStyle w:val="TableTextcentred"/>
            </w:pPr>
            <w:r w:rsidRPr="006C1F4E">
              <w:rPr>
                <w:lang w:eastAsia="en-AU"/>
              </w:rPr>
              <w:t>13</w:t>
            </w:r>
          </w:p>
        </w:tc>
        <w:tc>
          <w:tcPr>
            <w:tcW w:w="1463" w:type="dxa"/>
            <w:shd w:val="clear" w:color="auto" w:fill="CCEFFC"/>
          </w:tcPr>
          <w:p w14:paraId="61339EF9" w14:textId="50B83E8D" w:rsidR="006C1F4E" w:rsidRPr="006C1F4E" w:rsidRDefault="006C1F4E" w:rsidP="00D35281">
            <w:pPr>
              <w:pStyle w:val="TableTextcentred"/>
            </w:pPr>
            <w:r w:rsidRPr="006C1F4E">
              <w:rPr>
                <w:lang w:eastAsia="en-AU"/>
              </w:rPr>
              <w:t>104</w:t>
            </w:r>
          </w:p>
        </w:tc>
        <w:tc>
          <w:tcPr>
            <w:tcW w:w="1417" w:type="dxa"/>
            <w:shd w:val="clear" w:color="auto" w:fill="CCEFFC"/>
          </w:tcPr>
          <w:p w14:paraId="524A8DB8" w14:textId="47447FB6" w:rsidR="006C1F4E" w:rsidRPr="006C1F4E" w:rsidRDefault="006C1F4E" w:rsidP="00D35281">
            <w:pPr>
              <w:pStyle w:val="TableTextcentred"/>
            </w:pPr>
            <w:r w:rsidRPr="006C1F4E">
              <w:rPr>
                <w:lang w:eastAsia="en-AU"/>
              </w:rPr>
              <w:t>2</w:t>
            </w:r>
          </w:p>
        </w:tc>
      </w:tr>
    </w:tbl>
    <w:p w14:paraId="6F768734" w14:textId="77777777" w:rsidR="00EC5F94" w:rsidRPr="00C306DF" w:rsidRDefault="00EC5F94" w:rsidP="00230DAF">
      <w:pPr>
        <w:pStyle w:val="Heading3"/>
      </w:pPr>
      <w:r w:rsidRPr="00C306DF">
        <w:t>Migration</w:t>
      </w:r>
    </w:p>
    <w:p w14:paraId="312DC7A2" w14:textId="2603737F" w:rsidR="00EC5F94" w:rsidRPr="005B52AD" w:rsidRDefault="00EC5F94" w:rsidP="00230DAF">
      <w:r w:rsidRPr="005B52AD">
        <w:t>Table 4</w:t>
      </w:r>
      <w:r w:rsidR="00765054">
        <w:t>9</w:t>
      </w:r>
      <w:r w:rsidRPr="005B52AD">
        <w:t xml:space="preserve"> shows data from the Department of Immigration and Border Protection used to estimate migratory inflows. Both temporary and permanent migration numbers in 2012 are held constant to 2025. To avoid double counting, the number of permanent migrants who had not previously held a working visa was used as the input into the workforce projections.</w:t>
      </w:r>
    </w:p>
    <w:p w14:paraId="44506180" w14:textId="77330DEF" w:rsidR="00EC5F94" w:rsidRPr="00D538B8" w:rsidRDefault="00EC5F94" w:rsidP="00547C25">
      <w:pPr>
        <w:pStyle w:val="Caption"/>
      </w:pPr>
      <w:bookmarkStart w:id="431" w:name="_Ref376958232"/>
      <w:bookmarkStart w:id="432" w:name="_Toc382840264"/>
      <w:bookmarkStart w:id="433" w:name="_Toc383420338"/>
      <w:bookmarkStart w:id="434" w:name="_Toc409599572"/>
      <w:r w:rsidRPr="00D538B8">
        <w:t xml:space="preserve">Table </w:t>
      </w:r>
      <w:fldSimple w:instr=" SEQ Table \* ARABIC ">
        <w:r w:rsidR="00E91C85" w:rsidRPr="00D538B8">
          <w:t>49</w:t>
        </w:r>
      </w:fldSimple>
      <w:r w:rsidRPr="00D538B8">
        <w:t>: Temporary and Permanent migrants, 201</w:t>
      </w:r>
      <w:bookmarkEnd w:id="431"/>
      <w:r w:rsidRPr="00D538B8">
        <w:t>2</w:t>
      </w:r>
      <w:bookmarkEnd w:id="432"/>
      <w:bookmarkEnd w:id="433"/>
      <w:bookmarkEnd w:id="434"/>
    </w:p>
    <w:tbl>
      <w:tblPr>
        <w:tblW w:w="5000" w:type="pct"/>
        <w:tblLook w:val="04A0" w:firstRow="1" w:lastRow="0" w:firstColumn="1" w:lastColumn="0" w:noHBand="0" w:noVBand="1"/>
        <w:tblDescription w:val="Table 49 shows data from the Department of Immigration and Border Protection used to estimate migratory inflows. Both temporary and permanent migration numbers in 2012 are held constant to 2025. To avoid double counting, the number of permanent migrants who had not previously held a working visa was used as the input into the workforce projections."/>
      </w:tblPr>
      <w:tblGrid>
        <w:gridCol w:w="3136"/>
        <w:gridCol w:w="2797"/>
        <w:gridCol w:w="3309"/>
      </w:tblGrid>
      <w:tr w:rsidR="00E93A66" w:rsidRPr="00D35281" w14:paraId="48CCEE9C" w14:textId="77777777" w:rsidTr="007D0800">
        <w:trPr>
          <w:trHeight w:val="255"/>
          <w:tblHeader/>
        </w:trPr>
        <w:tc>
          <w:tcPr>
            <w:tcW w:w="16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5A4"/>
            <w:vAlign w:val="bottom"/>
          </w:tcPr>
          <w:p w14:paraId="712322CD" w14:textId="77777777" w:rsidR="00E93A66" w:rsidRPr="00D35281" w:rsidRDefault="00E93A66" w:rsidP="00D35281">
            <w:pPr>
              <w:pStyle w:val="TableHeader"/>
            </w:pPr>
            <w:r w:rsidRPr="00D35281">
              <w:t>Oral health practitioner</w:t>
            </w:r>
            <w:bookmarkStart w:id="435" w:name="ColumnTitle_49"/>
            <w:bookmarkEnd w:id="435"/>
          </w:p>
        </w:tc>
        <w:tc>
          <w:tcPr>
            <w:tcW w:w="1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5A4"/>
            <w:noWrap/>
            <w:vAlign w:val="bottom"/>
          </w:tcPr>
          <w:p w14:paraId="6BFB14D8" w14:textId="77777777" w:rsidR="00E93A66" w:rsidRPr="00D35281" w:rsidRDefault="00E93A66" w:rsidP="00D35281">
            <w:pPr>
              <w:pStyle w:val="TableHeader"/>
            </w:pPr>
            <w:r w:rsidRPr="00D35281">
              <w:t>Temporary Migration</w:t>
            </w:r>
          </w:p>
        </w:tc>
        <w:tc>
          <w:tcPr>
            <w:tcW w:w="17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5A4"/>
            <w:noWrap/>
            <w:vAlign w:val="center"/>
          </w:tcPr>
          <w:p w14:paraId="1A5BA4C6" w14:textId="77777777" w:rsidR="00E93A66" w:rsidRPr="00D35281" w:rsidRDefault="00E93A66" w:rsidP="00D35281">
            <w:pPr>
              <w:pStyle w:val="TableHeader"/>
            </w:pPr>
            <w:r w:rsidRPr="00D35281">
              <w:t>No previous working visa</w:t>
            </w:r>
          </w:p>
        </w:tc>
      </w:tr>
      <w:tr w:rsidR="006C1F4E" w:rsidRPr="00D35281" w14:paraId="5538C84E" w14:textId="77777777" w:rsidTr="007D080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CEFFC"/>
          <w:tblLook w:val="0480" w:firstRow="0" w:lastRow="0" w:firstColumn="1" w:lastColumn="0" w:noHBand="0" w:noVBand="1"/>
        </w:tblPrEx>
        <w:tc>
          <w:tcPr>
            <w:tcW w:w="1697" w:type="pct"/>
            <w:tcBorders>
              <w:top w:val="single" w:sz="4" w:space="0" w:color="FFFFFF" w:themeColor="background1"/>
            </w:tcBorders>
            <w:shd w:val="clear" w:color="auto" w:fill="CCE0ED"/>
            <w:vAlign w:val="center"/>
          </w:tcPr>
          <w:p w14:paraId="2828AE10" w14:textId="1DC7DC45" w:rsidR="006C1F4E" w:rsidRPr="00D35281" w:rsidRDefault="006C1F4E" w:rsidP="00D35281">
            <w:pPr>
              <w:pStyle w:val="TableText"/>
            </w:pPr>
            <w:r w:rsidRPr="00D35281">
              <w:t>Dental Specialist - Dentist</w:t>
            </w:r>
          </w:p>
        </w:tc>
        <w:tc>
          <w:tcPr>
            <w:tcW w:w="1513" w:type="pct"/>
            <w:tcBorders>
              <w:top w:val="single" w:sz="4" w:space="0" w:color="FFFFFF" w:themeColor="background1"/>
            </w:tcBorders>
            <w:shd w:val="clear" w:color="auto" w:fill="CCE0ED"/>
            <w:vAlign w:val="center"/>
          </w:tcPr>
          <w:p w14:paraId="3BAA6FF5" w14:textId="1759FEDD" w:rsidR="006C1F4E" w:rsidRPr="00D35281" w:rsidRDefault="006C1F4E" w:rsidP="00D35281">
            <w:pPr>
              <w:pStyle w:val="TableTextcentred"/>
            </w:pPr>
            <w:r w:rsidRPr="00D35281">
              <w:t>177</w:t>
            </w:r>
          </w:p>
        </w:tc>
        <w:tc>
          <w:tcPr>
            <w:tcW w:w="1791" w:type="pct"/>
            <w:tcBorders>
              <w:top w:val="single" w:sz="4" w:space="0" w:color="FFFFFF" w:themeColor="background1"/>
            </w:tcBorders>
            <w:shd w:val="clear" w:color="auto" w:fill="CCE0ED"/>
            <w:vAlign w:val="center"/>
          </w:tcPr>
          <w:p w14:paraId="1495E32C" w14:textId="729315CF" w:rsidR="006C1F4E" w:rsidRPr="00D35281" w:rsidRDefault="006C1F4E" w:rsidP="00D35281">
            <w:pPr>
              <w:pStyle w:val="TableTextcentred"/>
            </w:pPr>
            <w:r w:rsidRPr="00D35281">
              <w:t>118</w:t>
            </w:r>
          </w:p>
        </w:tc>
      </w:tr>
      <w:tr w:rsidR="006C1F4E" w:rsidRPr="00D35281" w14:paraId="28AD09B0" w14:textId="77777777" w:rsidTr="007D080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CEFFC"/>
          <w:tblLook w:val="0480" w:firstRow="0" w:lastRow="0" w:firstColumn="1" w:lastColumn="0" w:noHBand="0" w:noVBand="1"/>
        </w:tblPrEx>
        <w:tc>
          <w:tcPr>
            <w:tcW w:w="1697" w:type="pct"/>
            <w:shd w:val="clear" w:color="auto" w:fill="CCEFFC"/>
            <w:vAlign w:val="center"/>
          </w:tcPr>
          <w:p w14:paraId="7E693073" w14:textId="3A336AD3" w:rsidR="006C1F4E" w:rsidRPr="00D35281" w:rsidRDefault="006C1F4E" w:rsidP="00D35281">
            <w:pPr>
              <w:pStyle w:val="TableText"/>
            </w:pPr>
            <w:r w:rsidRPr="00D35281">
              <w:t>Oral Health Practitioners</w:t>
            </w:r>
          </w:p>
        </w:tc>
        <w:tc>
          <w:tcPr>
            <w:tcW w:w="1513" w:type="pct"/>
            <w:shd w:val="clear" w:color="auto" w:fill="CCEFFC"/>
            <w:vAlign w:val="center"/>
          </w:tcPr>
          <w:p w14:paraId="24749CFF" w14:textId="6195E523" w:rsidR="006C1F4E" w:rsidRPr="00D35281" w:rsidRDefault="006C1F4E" w:rsidP="00D35281">
            <w:pPr>
              <w:pStyle w:val="TableTextcentred"/>
            </w:pPr>
            <w:r w:rsidRPr="00D35281">
              <w:t>2</w:t>
            </w:r>
          </w:p>
        </w:tc>
        <w:tc>
          <w:tcPr>
            <w:tcW w:w="1791" w:type="pct"/>
            <w:shd w:val="clear" w:color="auto" w:fill="CCEFFC"/>
            <w:vAlign w:val="center"/>
          </w:tcPr>
          <w:p w14:paraId="28B7A7CC" w14:textId="4E844A4D" w:rsidR="006C1F4E" w:rsidRPr="00D35281" w:rsidRDefault="006C1F4E" w:rsidP="00D35281">
            <w:pPr>
              <w:pStyle w:val="TableTextcentred"/>
            </w:pPr>
            <w:r w:rsidRPr="00D35281">
              <w:t>19</w:t>
            </w:r>
          </w:p>
        </w:tc>
      </w:tr>
      <w:tr w:rsidR="006C1F4E" w:rsidRPr="00D35281" w14:paraId="048AE7C7" w14:textId="77777777" w:rsidTr="007D080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CEFFC"/>
          <w:tblLook w:val="0480" w:firstRow="0" w:lastRow="0" w:firstColumn="1" w:lastColumn="0" w:noHBand="0" w:noVBand="1"/>
        </w:tblPrEx>
        <w:tc>
          <w:tcPr>
            <w:tcW w:w="1697" w:type="pct"/>
            <w:shd w:val="clear" w:color="auto" w:fill="CCE0ED"/>
            <w:vAlign w:val="center"/>
          </w:tcPr>
          <w:p w14:paraId="115970D8" w14:textId="1BB24646" w:rsidR="006C1F4E" w:rsidRPr="00D35281" w:rsidRDefault="006C1F4E" w:rsidP="00D35281">
            <w:pPr>
              <w:pStyle w:val="TableText"/>
            </w:pPr>
            <w:r w:rsidRPr="00D35281">
              <w:t xml:space="preserve">Dental </w:t>
            </w:r>
            <w:proofErr w:type="spellStart"/>
            <w:r w:rsidRPr="00D35281">
              <w:t>Prosthetist</w:t>
            </w:r>
            <w:proofErr w:type="spellEnd"/>
          </w:p>
        </w:tc>
        <w:tc>
          <w:tcPr>
            <w:tcW w:w="1513" w:type="pct"/>
            <w:shd w:val="clear" w:color="auto" w:fill="CCE0ED"/>
            <w:vAlign w:val="center"/>
          </w:tcPr>
          <w:p w14:paraId="2F4AC205" w14:textId="213EBD67" w:rsidR="006C1F4E" w:rsidRPr="00D35281" w:rsidRDefault="006C1F4E" w:rsidP="00D35281">
            <w:pPr>
              <w:pStyle w:val="TableTextcentred"/>
            </w:pPr>
            <w:r w:rsidRPr="00D35281">
              <w:t>0</w:t>
            </w:r>
          </w:p>
        </w:tc>
        <w:tc>
          <w:tcPr>
            <w:tcW w:w="1791" w:type="pct"/>
            <w:shd w:val="clear" w:color="auto" w:fill="CCE0ED"/>
            <w:vAlign w:val="center"/>
          </w:tcPr>
          <w:p w14:paraId="62021274" w14:textId="7EF4E750" w:rsidR="006C1F4E" w:rsidRPr="00D35281" w:rsidRDefault="006C1F4E" w:rsidP="00D35281">
            <w:pPr>
              <w:pStyle w:val="TableTextcentred"/>
            </w:pPr>
            <w:r w:rsidRPr="00D35281">
              <w:t>0</w:t>
            </w:r>
          </w:p>
        </w:tc>
      </w:tr>
      <w:tr w:rsidR="006C1F4E" w:rsidRPr="00D35281" w14:paraId="1D835909" w14:textId="77777777" w:rsidTr="007D080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CEFFC"/>
          <w:tblLook w:val="0480" w:firstRow="0" w:lastRow="0" w:firstColumn="1" w:lastColumn="0" w:noHBand="0" w:noVBand="1"/>
        </w:tblPrEx>
        <w:tc>
          <w:tcPr>
            <w:tcW w:w="1697" w:type="pct"/>
            <w:shd w:val="clear" w:color="auto" w:fill="CCEFFC"/>
            <w:vAlign w:val="center"/>
          </w:tcPr>
          <w:p w14:paraId="5FEA6587" w14:textId="001718A9" w:rsidR="006C1F4E" w:rsidRPr="00D35281" w:rsidRDefault="006C1F4E" w:rsidP="00D35281">
            <w:pPr>
              <w:pStyle w:val="TableText"/>
              <w:rPr>
                <w:b/>
              </w:rPr>
            </w:pPr>
            <w:r w:rsidRPr="00D35281">
              <w:rPr>
                <w:b/>
              </w:rPr>
              <w:t>Total</w:t>
            </w:r>
          </w:p>
        </w:tc>
        <w:tc>
          <w:tcPr>
            <w:tcW w:w="1513" w:type="pct"/>
            <w:shd w:val="clear" w:color="auto" w:fill="CCEFFC"/>
            <w:vAlign w:val="center"/>
          </w:tcPr>
          <w:p w14:paraId="3E45DAA3" w14:textId="1119C94A" w:rsidR="006C1F4E" w:rsidRPr="00D35281" w:rsidRDefault="006C1F4E" w:rsidP="00D35281">
            <w:pPr>
              <w:pStyle w:val="TableTextcentred"/>
              <w:rPr>
                <w:b/>
              </w:rPr>
            </w:pPr>
            <w:r w:rsidRPr="00D35281">
              <w:rPr>
                <w:b/>
              </w:rPr>
              <w:t>179</w:t>
            </w:r>
          </w:p>
        </w:tc>
        <w:tc>
          <w:tcPr>
            <w:tcW w:w="1791" w:type="pct"/>
            <w:shd w:val="clear" w:color="auto" w:fill="CCEFFC"/>
            <w:vAlign w:val="center"/>
          </w:tcPr>
          <w:p w14:paraId="18E17CF4" w14:textId="254BD0B6" w:rsidR="006C1F4E" w:rsidRPr="00D35281" w:rsidRDefault="006C1F4E" w:rsidP="00D35281">
            <w:pPr>
              <w:pStyle w:val="TableTextcentred"/>
              <w:rPr>
                <w:b/>
              </w:rPr>
            </w:pPr>
            <w:r w:rsidRPr="00D35281">
              <w:rPr>
                <w:b/>
              </w:rPr>
              <w:t>137</w:t>
            </w:r>
          </w:p>
        </w:tc>
      </w:tr>
    </w:tbl>
    <w:p w14:paraId="39F5676B" w14:textId="77777777" w:rsidR="00EC5F94" w:rsidRPr="005B52AD" w:rsidRDefault="00EC5F94" w:rsidP="00D35281">
      <w:pPr>
        <w:pStyle w:val="Tablenote"/>
      </w:pPr>
      <w:r w:rsidRPr="005B52AD">
        <w:t>Source: Department of Immigration and Border Protection</w:t>
      </w:r>
    </w:p>
    <w:p w14:paraId="168D4459" w14:textId="77777777" w:rsidR="00EC5F94" w:rsidRPr="00C306DF" w:rsidRDefault="00EC5F94" w:rsidP="00230DAF">
      <w:pPr>
        <w:pStyle w:val="Heading3"/>
      </w:pPr>
      <w:r w:rsidRPr="00C306DF">
        <w:t xml:space="preserve">Exits </w:t>
      </w:r>
    </w:p>
    <w:p w14:paraId="4483C0F4" w14:textId="45D30581" w:rsidR="00EC5F94" w:rsidRPr="005B52AD" w:rsidRDefault="00EC5F94" w:rsidP="00230DAF">
      <w:r w:rsidRPr="005B52AD">
        <w:t xml:space="preserve">Estimates of exits are based on the number of permanent departures (retirements, resignations, deaths and migration) and </w:t>
      </w:r>
      <w:r w:rsidR="00AC5ABD">
        <w:t xml:space="preserve">temporary </w:t>
      </w:r>
      <w:r w:rsidRPr="005B52AD">
        <w:t xml:space="preserve">departures (absences from the workforce on a medium to long term basis, including leave without pay and maternity leave) from national registrations. </w:t>
      </w:r>
    </w:p>
    <w:p w14:paraId="0D8E3A71" w14:textId="77777777" w:rsidR="00EC5F94" w:rsidRPr="005B52AD" w:rsidRDefault="00EC5F94" w:rsidP="003E45B0">
      <w:pPr>
        <w:pStyle w:val="Heading2"/>
      </w:pPr>
      <w:bookmarkStart w:id="436" w:name="_Toc377045987"/>
      <w:bookmarkStart w:id="437" w:name="_Toc407706463"/>
      <w:r w:rsidRPr="005B52AD">
        <w:lastRenderedPageBreak/>
        <w:t>Demand methodology</w:t>
      </w:r>
      <w:bookmarkEnd w:id="436"/>
      <w:bookmarkEnd w:id="437"/>
    </w:p>
    <w:p w14:paraId="2464C6D0" w14:textId="27ABEA20" w:rsidR="00EC5F94" w:rsidRPr="005B52AD" w:rsidRDefault="00EC5F94" w:rsidP="00230DAF">
      <w:pPr>
        <w:rPr>
          <w:lang w:val="en-US" w:eastAsia="en-AU"/>
        </w:rPr>
      </w:pPr>
      <w:r w:rsidRPr="005B52AD">
        <w:rPr>
          <w:lang w:val="en-US" w:eastAsia="en-AU"/>
        </w:rPr>
        <w:t xml:space="preserve">Demand projections employed the </w:t>
      </w:r>
      <w:proofErr w:type="spellStart"/>
      <w:r w:rsidRPr="005B52AD">
        <w:rPr>
          <w:lang w:val="en-US" w:eastAsia="en-AU"/>
        </w:rPr>
        <w:t>utilisation</w:t>
      </w:r>
      <w:proofErr w:type="spellEnd"/>
      <w:r w:rsidRPr="005B52AD">
        <w:rPr>
          <w:lang w:val="en-US" w:eastAsia="en-AU"/>
        </w:rPr>
        <w:t xml:space="preserve"> method – which measures expressed demand, and are based on service </w:t>
      </w:r>
      <w:proofErr w:type="spellStart"/>
      <w:r w:rsidRPr="005B52AD">
        <w:rPr>
          <w:lang w:val="en-US" w:eastAsia="en-AU"/>
        </w:rPr>
        <w:t>utilisation</w:t>
      </w:r>
      <w:proofErr w:type="spellEnd"/>
      <w:r w:rsidRPr="005B52AD">
        <w:rPr>
          <w:lang w:val="en-US" w:eastAsia="en-AU"/>
        </w:rPr>
        <w:t xml:space="preserve"> patterns as they currently exist for five-year age and gender cohorts. The </w:t>
      </w:r>
      <w:proofErr w:type="spellStart"/>
      <w:r w:rsidRPr="005B52AD">
        <w:rPr>
          <w:lang w:val="en-US" w:eastAsia="en-AU"/>
        </w:rPr>
        <w:t>utilisation</w:t>
      </w:r>
      <w:proofErr w:type="spellEnd"/>
      <w:r w:rsidRPr="005B52AD">
        <w:rPr>
          <w:lang w:val="en-US" w:eastAsia="en-AU"/>
        </w:rPr>
        <w:t xml:space="preserve"> approach makes no</w:t>
      </w:r>
      <w:r w:rsidRPr="004C7938">
        <w:t xml:space="preserve"> </w:t>
      </w:r>
      <w:r w:rsidRPr="005B52AD">
        <w:rPr>
          <w:lang w:val="en-US" w:eastAsia="en-AU"/>
        </w:rPr>
        <w:t xml:space="preserve">assumptions about potential </w:t>
      </w:r>
      <w:r w:rsidR="00EE7C4F">
        <w:rPr>
          <w:lang w:val="en-US" w:eastAsia="en-AU"/>
        </w:rPr>
        <w:t xml:space="preserve">(or unmet) </w:t>
      </w:r>
      <w:r w:rsidRPr="005B52AD">
        <w:rPr>
          <w:lang w:val="en-US" w:eastAsia="en-AU"/>
        </w:rPr>
        <w:t xml:space="preserve">demand. </w:t>
      </w:r>
    </w:p>
    <w:p w14:paraId="492BD129" w14:textId="77777777" w:rsidR="00EC5F94" w:rsidRPr="005B52AD" w:rsidRDefault="00EC5F94" w:rsidP="00230DAF">
      <w:proofErr w:type="spellStart"/>
      <w:r w:rsidRPr="005B52AD">
        <w:rPr>
          <w:lang w:val="en-US" w:eastAsia="en-AU"/>
        </w:rPr>
        <w:t>Utilisation</w:t>
      </w:r>
      <w:proofErr w:type="spellEnd"/>
      <w:r w:rsidRPr="005B52AD">
        <w:rPr>
          <w:lang w:val="en-US" w:eastAsia="en-AU"/>
        </w:rPr>
        <w:t xml:space="preserve"> patterns were calculated based on ARCPOH NDTIS data </w:t>
      </w:r>
      <w:r w:rsidRPr="005B52AD">
        <w:t xml:space="preserve">on visits and services provided between 1994 and 2010. </w:t>
      </w:r>
      <w:r w:rsidRPr="005B52AD">
        <w:rPr>
          <w:lang w:val="en-US" w:eastAsia="en-AU"/>
        </w:rPr>
        <w:t xml:space="preserve">This was matched against age and gender cohorts, and once mapped was projected against future demographic structures. </w:t>
      </w:r>
    </w:p>
    <w:p w14:paraId="3103E331" w14:textId="3F447446" w:rsidR="00EC5F94" w:rsidRPr="00547C25" w:rsidRDefault="00EC5F94" w:rsidP="00230DAF">
      <w:r w:rsidRPr="005B52AD">
        <w:t>Table 5</w:t>
      </w:r>
      <w:r w:rsidR="009F74F9">
        <w:t>0</w:t>
      </w:r>
      <w:r w:rsidRPr="005B52AD">
        <w:t xml:space="preserve"> shows the demand rates based on visits, services and services per visit used in the modelling. </w:t>
      </w:r>
      <w:bookmarkStart w:id="438" w:name="_Ref371943197"/>
      <w:bookmarkStart w:id="439" w:name="_Ref371943181"/>
    </w:p>
    <w:p w14:paraId="7D2FABB5" w14:textId="77777777" w:rsidR="00EC5F94" w:rsidRPr="00D538B8" w:rsidRDefault="00EC5F94" w:rsidP="00547C25">
      <w:pPr>
        <w:pStyle w:val="Caption"/>
      </w:pPr>
      <w:bookmarkStart w:id="440" w:name="_Ref383431382"/>
      <w:bookmarkStart w:id="441" w:name="_Toc382840265"/>
      <w:bookmarkStart w:id="442" w:name="_Toc383420339"/>
      <w:bookmarkStart w:id="443" w:name="_Toc409599573"/>
      <w:bookmarkEnd w:id="438"/>
      <w:r w:rsidRPr="00D538B8">
        <w:t xml:space="preserve">Table </w:t>
      </w:r>
      <w:fldSimple w:instr=" SEQ Table \* ARABIC ">
        <w:r w:rsidR="00E91C85" w:rsidRPr="00D538B8">
          <w:t>50</w:t>
        </w:r>
      </w:fldSimple>
      <w:bookmarkEnd w:id="440"/>
      <w:r w:rsidRPr="00D538B8">
        <w:t>: Utilisation patterns for oral health</w:t>
      </w:r>
      <w:bookmarkEnd w:id="439"/>
      <w:bookmarkEnd w:id="441"/>
      <w:bookmarkEnd w:id="442"/>
      <w:bookmarkEnd w:id="443"/>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CEFFC"/>
        <w:tblLook w:val="0480" w:firstRow="0" w:lastRow="0" w:firstColumn="1" w:lastColumn="0" w:noHBand="0" w:noVBand="1"/>
        <w:tblDescription w:val="Table 50 shows the demand rates based on visits, services and services per visit used in the modelling. "/>
      </w:tblPr>
      <w:tblGrid>
        <w:gridCol w:w="1830"/>
        <w:gridCol w:w="932"/>
        <w:gridCol w:w="928"/>
        <w:gridCol w:w="926"/>
        <w:gridCol w:w="926"/>
        <w:gridCol w:w="926"/>
        <w:gridCol w:w="924"/>
        <w:gridCol w:w="926"/>
        <w:gridCol w:w="924"/>
      </w:tblGrid>
      <w:tr w:rsidR="001161F2" w:rsidRPr="00D35281" w14:paraId="3DEF7FA7" w14:textId="39B90CDA" w:rsidTr="007D0800">
        <w:trPr>
          <w:trHeight w:val="808"/>
          <w:tblHeader/>
        </w:trPr>
        <w:tc>
          <w:tcPr>
            <w:tcW w:w="990" w:type="pct"/>
            <w:shd w:val="clear" w:color="auto" w:fill="0065A4"/>
            <w:vAlign w:val="bottom"/>
          </w:tcPr>
          <w:p w14:paraId="3B9E16D5" w14:textId="297024DD" w:rsidR="001161F2" w:rsidRPr="00D35281" w:rsidRDefault="001161F2" w:rsidP="004D25D7">
            <w:pPr>
              <w:pStyle w:val="TableHeader"/>
            </w:pPr>
            <w:r w:rsidRPr="004D25D7">
              <w:t>Item</w:t>
            </w:r>
            <w:bookmarkStart w:id="444" w:name="ColumnTitle_50"/>
            <w:bookmarkEnd w:id="444"/>
          </w:p>
        </w:tc>
        <w:tc>
          <w:tcPr>
            <w:tcW w:w="504" w:type="pct"/>
            <w:shd w:val="clear" w:color="auto" w:fill="0065A4"/>
            <w:vAlign w:val="bottom"/>
          </w:tcPr>
          <w:p w14:paraId="3ADEBB20" w14:textId="4E43023C" w:rsidR="001161F2" w:rsidRPr="00D35281" w:rsidRDefault="001161F2" w:rsidP="004D25D7">
            <w:pPr>
              <w:pStyle w:val="TableHeader"/>
              <w:jc w:val="center"/>
              <w:rPr>
                <w:bCs/>
              </w:rPr>
            </w:pPr>
            <w:r w:rsidRPr="00D35281">
              <w:rPr>
                <w:bCs/>
              </w:rPr>
              <w:t>1994-1996</w:t>
            </w:r>
          </w:p>
        </w:tc>
        <w:tc>
          <w:tcPr>
            <w:tcW w:w="502" w:type="pct"/>
            <w:shd w:val="clear" w:color="auto" w:fill="0065A4"/>
            <w:vAlign w:val="bottom"/>
          </w:tcPr>
          <w:p w14:paraId="0DBD9AFC" w14:textId="7BB98A5D" w:rsidR="001161F2" w:rsidRPr="00D35281" w:rsidRDefault="001161F2" w:rsidP="004D25D7">
            <w:pPr>
              <w:pStyle w:val="TableHeader"/>
              <w:jc w:val="center"/>
              <w:rPr>
                <w:bCs/>
              </w:rPr>
            </w:pPr>
            <w:r w:rsidRPr="00D35281">
              <w:rPr>
                <w:bCs/>
              </w:rPr>
              <w:t>1996-1999</w:t>
            </w:r>
          </w:p>
        </w:tc>
        <w:tc>
          <w:tcPr>
            <w:tcW w:w="501" w:type="pct"/>
            <w:shd w:val="clear" w:color="auto" w:fill="0065A4"/>
            <w:vAlign w:val="bottom"/>
          </w:tcPr>
          <w:p w14:paraId="4821D87A" w14:textId="17FE186F" w:rsidR="001161F2" w:rsidRPr="00D35281" w:rsidRDefault="001161F2" w:rsidP="004D25D7">
            <w:pPr>
              <w:pStyle w:val="TableHeader"/>
              <w:jc w:val="center"/>
              <w:rPr>
                <w:bCs/>
              </w:rPr>
            </w:pPr>
            <w:r w:rsidRPr="00D35281">
              <w:rPr>
                <w:bCs/>
              </w:rPr>
              <w:t>1999-2002</w:t>
            </w:r>
          </w:p>
        </w:tc>
        <w:tc>
          <w:tcPr>
            <w:tcW w:w="501" w:type="pct"/>
            <w:shd w:val="clear" w:color="auto" w:fill="0065A4"/>
            <w:vAlign w:val="bottom"/>
          </w:tcPr>
          <w:p w14:paraId="557AA3AD" w14:textId="09FC1D8A" w:rsidR="001161F2" w:rsidRPr="00D35281" w:rsidRDefault="001161F2" w:rsidP="004D25D7">
            <w:pPr>
              <w:pStyle w:val="TableHeader"/>
              <w:jc w:val="center"/>
              <w:rPr>
                <w:bCs/>
              </w:rPr>
            </w:pPr>
            <w:r w:rsidRPr="00D35281">
              <w:rPr>
                <w:bCs/>
              </w:rPr>
              <w:t>1994 - 2002</w:t>
            </w:r>
          </w:p>
        </w:tc>
        <w:tc>
          <w:tcPr>
            <w:tcW w:w="501" w:type="pct"/>
            <w:shd w:val="clear" w:color="auto" w:fill="0065A4"/>
            <w:vAlign w:val="bottom"/>
          </w:tcPr>
          <w:p w14:paraId="5CE5F824" w14:textId="2805E7FD" w:rsidR="001161F2" w:rsidRPr="00D35281" w:rsidRDefault="001161F2" w:rsidP="004D25D7">
            <w:pPr>
              <w:pStyle w:val="TableHeader"/>
              <w:jc w:val="center"/>
              <w:rPr>
                <w:bCs/>
              </w:rPr>
            </w:pPr>
            <w:r w:rsidRPr="00D35281">
              <w:rPr>
                <w:bCs/>
              </w:rPr>
              <w:t>2002-2008</w:t>
            </w:r>
          </w:p>
        </w:tc>
        <w:tc>
          <w:tcPr>
            <w:tcW w:w="500" w:type="pct"/>
            <w:shd w:val="clear" w:color="auto" w:fill="0065A4"/>
            <w:vAlign w:val="bottom"/>
          </w:tcPr>
          <w:p w14:paraId="13B66873" w14:textId="05A198E0" w:rsidR="001161F2" w:rsidRPr="00D35281" w:rsidRDefault="001161F2" w:rsidP="004D25D7">
            <w:pPr>
              <w:pStyle w:val="TableHeader"/>
              <w:jc w:val="center"/>
              <w:rPr>
                <w:bCs/>
              </w:rPr>
            </w:pPr>
            <w:r w:rsidRPr="00D35281">
              <w:rPr>
                <w:bCs/>
              </w:rPr>
              <w:t>2002-2010</w:t>
            </w:r>
          </w:p>
        </w:tc>
        <w:tc>
          <w:tcPr>
            <w:tcW w:w="501" w:type="pct"/>
            <w:shd w:val="clear" w:color="auto" w:fill="0065A4"/>
            <w:vAlign w:val="bottom"/>
          </w:tcPr>
          <w:p w14:paraId="57D1C99C" w14:textId="23727330" w:rsidR="001161F2" w:rsidRPr="00D35281" w:rsidRDefault="001161F2" w:rsidP="004D25D7">
            <w:pPr>
              <w:pStyle w:val="TableHeader"/>
              <w:jc w:val="center"/>
              <w:rPr>
                <w:bCs/>
              </w:rPr>
            </w:pPr>
            <w:r w:rsidRPr="00D35281">
              <w:rPr>
                <w:bCs/>
              </w:rPr>
              <w:t>2008-2010</w:t>
            </w:r>
          </w:p>
        </w:tc>
        <w:tc>
          <w:tcPr>
            <w:tcW w:w="501" w:type="pct"/>
            <w:shd w:val="clear" w:color="auto" w:fill="0065A4"/>
            <w:vAlign w:val="bottom"/>
          </w:tcPr>
          <w:p w14:paraId="26304A9A" w14:textId="78B9B98C" w:rsidR="001161F2" w:rsidRPr="00D35281" w:rsidRDefault="001161F2" w:rsidP="004D25D7">
            <w:pPr>
              <w:pStyle w:val="TableHeader"/>
              <w:jc w:val="center"/>
              <w:rPr>
                <w:bCs/>
              </w:rPr>
            </w:pPr>
            <w:r w:rsidRPr="00D35281">
              <w:rPr>
                <w:bCs/>
              </w:rPr>
              <w:t>1994-2010</w:t>
            </w:r>
          </w:p>
        </w:tc>
      </w:tr>
      <w:tr w:rsidR="001161F2" w:rsidRPr="001161F2" w14:paraId="0818E6C0" w14:textId="2D9CBDE3" w:rsidTr="007D0800">
        <w:tc>
          <w:tcPr>
            <w:tcW w:w="990" w:type="pct"/>
            <w:shd w:val="clear" w:color="auto" w:fill="CCE0ED"/>
            <w:vAlign w:val="center"/>
          </w:tcPr>
          <w:p w14:paraId="3268F899" w14:textId="411924B2" w:rsidR="001161F2" w:rsidRPr="001161F2" w:rsidRDefault="001161F2" w:rsidP="00D35281">
            <w:pPr>
              <w:pStyle w:val="TableText"/>
            </w:pPr>
            <w:r w:rsidRPr="001161F2">
              <w:t>Total visits</w:t>
            </w:r>
          </w:p>
        </w:tc>
        <w:tc>
          <w:tcPr>
            <w:tcW w:w="504" w:type="pct"/>
            <w:shd w:val="clear" w:color="auto" w:fill="CCE0ED"/>
            <w:vAlign w:val="center"/>
          </w:tcPr>
          <w:p w14:paraId="0015D469" w14:textId="7CA1A24B" w:rsidR="001161F2" w:rsidRPr="001161F2" w:rsidRDefault="001161F2" w:rsidP="00D35281">
            <w:pPr>
              <w:pStyle w:val="TableText"/>
            </w:pPr>
            <w:r w:rsidRPr="006C1F4E">
              <w:t>-1.99%</w:t>
            </w:r>
          </w:p>
        </w:tc>
        <w:tc>
          <w:tcPr>
            <w:tcW w:w="502" w:type="pct"/>
            <w:shd w:val="clear" w:color="auto" w:fill="CCE0ED"/>
            <w:vAlign w:val="center"/>
          </w:tcPr>
          <w:p w14:paraId="608276EA" w14:textId="5FDC0B15" w:rsidR="001161F2" w:rsidRPr="001161F2" w:rsidRDefault="001161F2" w:rsidP="00D35281">
            <w:pPr>
              <w:pStyle w:val="TableText"/>
            </w:pPr>
            <w:r w:rsidRPr="006C1F4E">
              <w:t>7.44%</w:t>
            </w:r>
          </w:p>
        </w:tc>
        <w:tc>
          <w:tcPr>
            <w:tcW w:w="501" w:type="pct"/>
            <w:shd w:val="clear" w:color="auto" w:fill="CCE0ED"/>
            <w:vAlign w:val="center"/>
          </w:tcPr>
          <w:p w14:paraId="68A91026" w14:textId="17A21DF1" w:rsidR="001161F2" w:rsidRPr="001161F2" w:rsidRDefault="001161F2" w:rsidP="00D35281">
            <w:pPr>
              <w:pStyle w:val="TableText"/>
            </w:pPr>
            <w:r w:rsidRPr="006C1F4E">
              <w:t>-0.63%</w:t>
            </w:r>
          </w:p>
        </w:tc>
        <w:tc>
          <w:tcPr>
            <w:tcW w:w="501" w:type="pct"/>
            <w:shd w:val="clear" w:color="auto" w:fill="CCE0ED"/>
            <w:vAlign w:val="center"/>
          </w:tcPr>
          <w:p w14:paraId="38DD811C" w14:textId="41635CF3" w:rsidR="001161F2" w:rsidRPr="001161F2" w:rsidRDefault="001161F2" w:rsidP="00D35281">
            <w:pPr>
              <w:pStyle w:val="TableText"/>
            </w:pPr>
            <w:r w:rsidRPr="006C1F4E">
              <w:t>1.97%</w:t>
            </w:r>
          </w:p>
        </w:tc>
        <w:tc>
          <w:tcPr>
            <w:tcW w:w="501" w:type="pct"/>
            <w:shd w:val="clear" w:color="auto" w:fill="CCE0ED"/>
            <w:vAlign w:val="center"/>
          </w:tcPr>
          <w:p w14:paraId="24AED9F4" w14:textId="1BF1AB2C" w:rsidR="001161F2" w:rsidRPr="001161F2" w:rsidRDefault="001161F2" w:rsidP="00D35281">
            <w:pPr>
              <w:pStyle w:val="TableText"/>
            </w:pPr>
            <w:r w:rsidRPr="006C1F4E">
              <w:t>3.24%</w:t>
            </w:r>
          </w:p>
        </w:tc>
        <w:tc>
          <w:tcPr>
            <w:tcW w:w="500" w:type="pct"/>
            <w:shd w:val="clear" w:color="auto" w:fill="CCE0ED"/>
            <w:vAlign w:val="center"/>
          </w:tcPr>
          <w:p w14:paraId="230C598D" w14:textId="2140891C" w:rsidR="001161F2" w:rsidRPr="001161F2" w:rsidRDefault="001161F2" w:rsidP="00D35281">
            <w:pPr>
              <w:pStyle w:val="TableText"/>
            </w:pPr>
            <w:r w:rsidRPr="006C1F4E">
              <w:t>3.13%</w:t>
            </w:r>
          </w:p>
        </w:tc>
        <w:tc>
          <w:tcPr>
            <w:tcW w:w="501" w:type="pct"/>
            <w:shd w:val="clear" w:color="auto" w:fill="CCE0ED"/>
            <w:vAlign w:val="center"/>
          </w:tcPr>
          <w:p w14:paraId="2BD42F2B" w14:textId="43D8ADA5" w:rsidR="001161F2" w:rsidRPr="001161F2" w:rsidRDefault="001161F2" w:rsidP="00D35281">
            <w:pPr>
              <w:pStyle w:val="TableText"/>
            </w:pPr>
            <w:r w:rsidRPr="006C1F4E">
              <w:t>2.80%</w:t>
            </w:r>
          </w:p>
        </w:tc>
        <w:tc>
          <w:tcPr>
            <w:tcW w:w="501" w:type="pct"/>
            <w:shd w:val="clear" w:color="auto" w:fill="CCE0ED"/>
            <w:vAlign w:val="center"/>
          </w:tcPr>
          <w:p w14:paraId="06226043" w14:textId="6A8A6ECD" w:rsidR="001161F2" w:rsidRPr="001161F2" w:rsidRDefault="001161F2" w:rsidP="00D35281">
            <w:pPr>
              <w:pStyle w:val="TableText"/>
              <w:rPr>
                <w:b/>
              </w:rPr>
            </w:pPr>
            <w:r w:rsidRPr="001161F2">
              <w:rPr>
                <w:b/>
              </w:rPr>
              <w:t>2.55%</w:t>
            </w:r>
          </w:p>
        </w:tc>
      </w:tr>
      <w:tr w:rsidR="001161F2" w:rsidRPr="001161F2" w14:paraId="41F04811" w14:textId="2100EDE1" w:rsidTr="007D0800">
        <w:tc>
          <w:tcPr>
            <w:tcW w:w="990" w:type="pct"/>
            <w:shd w:val="clear" w:color="auto" w:fill="CCEFFC"/>
            <w:vAlign w:val="center"/>
          </w:tcPr>
          <w:p w14:paraId="3E58F88A" w14:textId="6178C8F4" w:rsidR="001161F2" w:rsidRPr="001161F2" w:rsidRDefault="001161F2" w:rsidP="00D35281">
            <w:pPr>
              <w:pStyle w:val="TableText"/>
            </w:pPr>
            <w:r w:rsidRPr="001161F2">
              <w:t>Total services</w:t>
            </w:r>
          </w:p>
        </w:tc>
        <w:tc>
          <w:tcPr>
            <w:tcW w:w="504" w:type="pct"/>
            <w:shd w:val="clear" w:color="auto" w:fill="CCEFFC"/>
            <w:vAlign w:val="center"/>
          </w:tcPr>
          <w:p w14:paraId="7643A716" w14:textId="71C210FA" w:rsidR="001161F2" w:rsidRPr="001161F2" w:rsidRDefault="001161F2" w:rsidP="00D35281">
            <w:pPr>
              <w:pStyle w:val="TableText"/>
            </w:pPr>
            <w:r w:rsidRPr="006C1F4E">
              <w:t>0.65%</w:t>
            </w:r>
          </w:p>
        </w:tc>
        <w:tc>
          <w:tcPr>
            <w:tcW w:w="502" w:type="pct"/>
            <w:shd w:val="clear" w:color="auto" w:fill="CCEFFC"/>
            <w:vAlign w:val="center"/>
          </w:tcPr>
          <w:p w14:paraId="1C6DF8D8" w14:textId="3D124CF1" w:rsidR="001161F2" w:rsidRPr="001161F2" w:rsidRDefault="001161F2" w:rsidP="00D35281">
            <w:pPr>
              <w:pStyle w:val="TableText"/>
            </w:pPr>
            <w:r w:rsidRPr="006C1F4E">
              <w:t>5.47%</w:t>
            </w:r>
          </w:p>
        </w:tc>
        <w:tc>
          <w:tcPr>
            <w:tcW w:w="501" w:type="pct"/>
            <w:shd w:val="clear" w:color="auto" w:fill="CCEFFC"/>
            <w:vAlign w:val="center"/>
          </w:tcPr>
          <w:p w14:paraId="18249335" w14:textId="021E98CA" w:rsidR="001161F2" w:rsidRPr="001161F2" w:rsidRDefault="001161F2" w:rsidP="00D35281">
            <w:pPr>
              <w:pStyle w:val="TableText"/>
            </w:pPr>
            <w:r w:rsidRPr="006C1F4E">
              <w:t>12.56%</w:t>
            </w:r>
          </w:p>
        </w:tc>
        <w:tc>
          <w:tcPr>
            <w:tcW w:w="501" w:type="pct"/>
            <w:shd w:val="clear" w:color="auto" w:fill="CCEFFC"/>
            <w:vAlign w:val="center"/>
          </w:tcPr>
          <w:p w14:paraId="4E3027E7" w14:textId="6AD82BB0" w:rsidR="001161F2" w:rsidRPr="001161F2" w:rsidRDefault="001161F2" w:rsidP="00D35281">
            <w:pPr>
              <w:pStyle w:val="TableText"/>
            </w:pPr>
            <w:r w:rsidRPr="006C1F4E">
              <w:t>6.82%</w:t>
            </w:r>
          </w:p>
        </w:tc>
        <w:tc>
          <w:tcPr>
            <w:tcW w:w="501" w:type="pct"/>
            <w:shd w:val="clear" w:color="auto" w:fill="CCEFFC"/>
            <w:vAlign w:val="center"/>
          </w:tcPr>
          <w:p w14:paraId="2877A5FB" w14:textId="0210E286" w:rsidR="001161F2" w:rsidRPr="001161F2" w:rsidRDefault="001161F2" w:rsidP="00D35281">
            <w:pPr>
              <w:pStyle w:val="TableText"/>
            </w:pPr>
            <w:r w:rsidRPr="006C1F4E">
              <w:t>5.07%</w:t>
            </w:r>
          </w:p>
        </w:tc>
        <w:tc>
          <w:tcPr>
            <w:tcW w:w="500" w:type="pct"/>
            <w:shd w:val="clear" w:color="auto" w:fill="CCEFFC"/>
            <w:vAlign w:val="center"/>
          </w:tcPr>
          <w:p w14:paraId="2531C2E6" w14:textId="5CCEE227" w:rsidR="001161F2" w:rsidRPr="001161F2" w:rsidRDefault="001161F2" w:rsidP="00D35281">
            <w:pPr>
              <w:pStyle w:val="TableText"/>
            </w:pPr>
            <w:r w:rsidRPr="006C1F4E">
              <w:t>4.89%</w:t>
            </w:r>
          </w:p>
        </w:tc>
        <w:tc>
          <w:tcPr>
            <w:tcW w:w="501" w:type="pct"/>
            <w:shd w:val="clear" w:color="auto" w:fill="CCEFFC"/>
            <w:vAlign w:val="center"/>
          </w:tcPr>
          <w:p w14:paraId="010EC8DA" w14:textId="07C6EA36" w:rsidR="001161F2" w:rsidRPr="001161F2" w:rsidRDefault="001161F2" w:rsidP="00D35281">
            <w:pPr>
              <w:pStyle w:val="TableText"/>
            </w:pPr>
            <w:r w:rsidRPr="006C1F4E">
              <w:t>4.36%</w:t>
            </w:r>
          </w:p>
        </w:tc>
        <w:tc>
          <w:tcPr>
            <w:tcW w:w="501" w:type="pct"/>
            <w:shd w:val="clear" w:color="auto" w:fill="CCEFFC"/>
            <w:vAlign w:val="center"/>
          </w:tcPr>
          <w:p w14:paraId="2F3BF7C3" w14:textId="7513BD48" w:rsidR="001161F2" w:rsidRPr="001161F2" w:rsidRDefault="001161F2" w:rsidP="00D35281">
            <w:pPr>
              <w:pStyle w:val="TableText"/>
              <w:rPr>
                <w:b/>
              </w:rPr>
            </w:pPr>
            <w:r w:rsidRPr="001161F2">
              <w:rPr>
                <w:b/>
              </w:rPr>
              <w:t>5.85%</w:t>
            </w:r>
          </w:p>
        </w:tc>
      </w:tr>
      <w:tr w:rsidR="001161F2" w:rsidRPr="001161F2" w14:paraId="66191D9A" w14:textId="29913AE8" w:rsidTr="007D0800">
        <w:tc>
          <w:tcPr>
            <w:tcW w:w="990" w:type="pct"/>
            <w:shd w:val="clear" w:color="auto" w:fill="CCE0ED"/>
            <w:vAlign w:val="center"/>
          </w:tcPr>
          <w:p w14:paraId="3A098699" w14:textId="79AA05DC" w:rsidR="001161F2" w:rsidRPr="001161F2" w:rsidRDefault="001161F2" w:rsidP="00D35281">
            <w:pPr>
              <w:pStyle w:val="TableText"/>
            </w:pPr>
            <w:r w:rsidRPr="001161F2">
              <w:t>Services per visit</w:t>
            </w:r>
          </w:p>
        </w:tc>
        <w:tc>
          <w:tcPr>
            <w:tcW w:w="504" w:type="pct"/>
            <w:shd w:val="clear" w:color="auto" w:fill="CCE0ED"/>
            <w:vAlign w:val="center"/>
          </w:tcPr>
          <w:p w14:paraId="1A7D6DEE" w14:textId="0AAFC229" w:rsidR="001161F2" w:rsidRPr="001161F2" w:rsidRDefault="001161F2" w:rsidP="00D35281">
            <w:pPr>
              <w:pStyle w:val="TableText"/>
            </w:pPr>
            <w:r w:rsidRPr="006C1F4E">
              <w:t>2.70%</w:t>
            </w:r>
          </w:p>
        </w:tc>
        <w:tc>
          <w:tcPr>
            <w:tcW w:w="502" w:type="pct"/>
            <w:shd w:val="clear" w:color="auto" w:fill="CCE0ED"/>
            <w:vAlign w:val="center"/>
          </w:tcPr>
          <w:p w14:paraId="58EF0ED6" w14:textId="13B84E7A" w:rsidR="001161F2" w:rsidRPr="001161F2" w:rsidRDefault="001161F2" w:rsidP="00D35281">
            <w:pPr>
              <w:pStyle w:val="TableText"/>
            </w:pPr>
            <w:r w:rsidRPr="006C1F4E">
              <w:t>-1.84%</w:t>
            </w:r>
          </w:p>
        </w:tc>
        <w:tc>
          <w:tcPr>
            <w:tcW w:w="501" w:type="pct"/>
            <w:shd w:val="clear" w:color="auto" w:fill="CCE0ED"/>
            <w:vAlign w:val="center"/>
          </w:tcPr>
          <w:p w14:paraId="2D7E5A7E" w14:textId="20A75EE9" w:rsidR="001161F2" w:rsidRPr="001161F2" w:rsidRDefault="001161F2" w:rsidP="00D35281">
            <w:pPr>
              <w:pStyle w:val="TableText"/>
            </w:pPr>
            <w:r w:rsidRPr="006C1F4E">
              <w:t>13.27%</w:t>
            </w:r>
          </w:p>
        </w:tc>
        <w:tc>
          <w:tcPr>
            <w:tcW w:w="501" w:type="pct"/>
            <w:shd w:val="clear" w:color="auto" w:fill="CCE0ED"/>
            <w:vAlign w:val="center"/>
          </w:tcPr>
          <w:p w14:paraId="6362721B" w14:textId="4FF0DA26" w:rsidR="001161F2" w:rsidRPr="001161F2" w:rsidRDefault="001161F2" w:rsidP="00D35281">
            <w:pPr>
              <w:pStyle w:val="TableText"/>
            </w:pPr>
            <w:r w:rsidRPr="006C1F4E">
              <w:t>4.75%</w:t>
            </w:r>
          </w:p>
        </w:tc>
        <w:tc>
          <w:tcPr>
            <w:tcW w:w="501" w:type="pct"/>
            <w:shd w:val="clear" w:color="auto" w:fill="CCE0ED"/>
            <w:vAlign w:val="center"/>
          </w:tcPr>
          <w:p w14:paraId="52C069F2" w14:textId="65EDC4E9" w:rsidR="001161F2" w:rsidRPr="001161F2" w:rsidRDefault="001161F2" w:rsidP="00D35281">
            <w:pPr>
              <w:pStyle w:val="TableText"/>
            </w:pPr>
            <w:r w:rsidRPr="006C1F4E">
              <w:t>1.77%</w:t>
            </w:r>
          </w:p>
        </w:tc>
        <w:tc>
          <w:tcPr>
            <w:tcW w:w="500" w:type="pct"/>
            <w:shd w:val="clear" w:color="auto" w:fill="CCE0ED"/>
            <w:vAlign w:val="center"/>
          </w:tcPr>
          <w:p w14:paraId="5A7A812E" w14:textId="6DA80811" w:rsidR="001161F2" w:rsidRPr="001161F2" w:rsidRDefault="001161F2" w:rsidP="00D35281">
            <w:pPr>
              <w:pStyle w:val="TableText"/>
            </w:pPr>
            <w:r w:rsidRPr="006C1F4E">
              <w:t>1.70%</w:t>
            </w:r>
          </w:p>
        </w:tc>
        <w:tc>
          <w:tcPr>
            <w:tcW w:w="501" w:type="pct"/>
            <w:shd w:val="clear" w:color="auto" w:fill="CCE0ED"/>
            <w:vAlign w:val="center"/>
          </w:tcPr>
          <w:p w14:paraId="28BAA0C2" w14:textId="624A63D1" w:rsidR="001161F2" w:rsidRPr="001161F2" w:rsidRDefault="001161F2" w:rsidP="00D35281">
            <w:pPr>
              <w:pStyle w:val="TableText"/>
            </w:pPr>
            <w:r w:rsidRPr="006C1F4E">
              <w:t>1.51%</w:t>
            </w:r>
          </w:p>
        </w:tc>
        <w:tc>
          <w:tcPr>
            <w:tcW w:w="501" w:type="pct"/>
            <w:shd w:val="clear" w:color="auto" w:fill="CCE0ED"/>
            <w:vAlign w:val="center"/>
          </w:tcPr>
          <w:p w14:paraId="1AB608F2" w14:textId="5AE43BA4" w:rsidR="001161F2" w:rsidRPr="001161F2" w:rsidRDefault="001161F2" w:rsidP="00D35281">
            <w:pPr>
              <w:pStyle w:val="TableText"/>
              <w:rPr>
                <w:b/>
              </w:rPr>
            </w:pPr>
            <w:r w:rsidRPr="001161F2">
              <w:rPr>
                <w:b/>
              </w:rPr>
              <w:t>3.22%</w:t>
            </w:r>
          </w:p>
        </w:tc>
      </w:tr>
    </w:tbl>
    <w:p w14:paraId="652F581B" w14:textId="4B86F5BD" w:rsidR="00EC5F94" w:rsidRPr="005B52AD" w:rsidRDefault="00EC5F94" w:rsidP="00D35281">
      <w:pPr>
        <w:pStyle w:val="Tablenote"/>
      </w:pPr>
      <w:r w:rsidRPr="005B52AD">
        <w:t xml:space="preserve">Source: </w:t>
      </w:r>
      <w:r w:rsidR="009777A7">
        <w:t>HWA analysis of ARCPOH data</w:t>
      </w:r>
    </w:p>
    <w:p w14:paraId="6453EC55" w14:textId="77777777" w:rsidR="00EC5F94" w:rsidRPr="005B52AD" w:rsidRDefault="00EC5F94" w:rsidP="003E45B0">
      <w:pPr>
        <w:pStyle w:val="Heading2"/>
      </w:pPr>
      <w:bookmarkStart w:id="445" w:name="_Toc407706464"/>
      <w:r w:rsidRPr="005B52AD">
        <w:t>Scenarios</w:t>
      </w:r>
      <w:bookmarkEnd w:id="445"/>
      <w:r w:rsidRPr="005B52AD">
        <w:t xml:space="preserve"> </w:t>
      </w:r>
    </w:p>
    <w:p w14:paraId="029E61A2" w14:textId="77777777" w:rsidR="00EC5F94" w:rsidRPr="005B52AD" w:rsidRDefault="00EC5F94" w:rsidP="00230DAF">
      <w:r w:rsidRPr="005B52AD">
        <w:t>Scenario modelling is used to demonstrate the impact of potential policy options on future workforce supply and demand. These ‘alternative futures’ are modelled and measured by varying input parameters. The general method used is to present a comparison scenario, where current trends are assumed to continue into the future, and use this to compare with a range of alternative scenarios. The alternative scenarios are generated by altering parameters in the model, with the flow through effect to the future workforce measured through the impact relative to the comparison scenario.</w:t>
      </w:r>
    </w:p>
    <w:p w14:paraId="111434C8" w14:textId="12D279DA" w:rsidR="00EC5F94" w:rsidRPr="005B52AD" w:rsidRDefault="00EC5F94" w:rsidP="00230DAF">
      <w:r w:rsidRPr="005B52AD">
        <w:t>The impact of these scenarios is measured by comparing their workforce projection results with the comparison scenario – a technical construct where current trends are assumed to continue into the future. The comparison scenario is not a prediction of the future; it should be interpreted as a ‘</w:t>
      </w:r>
      <w:proofErr w:type="gramStart"/>
      <w:r w:rsidRPr="005B52AD">
        <w:t>do</w:t>
      </w:r>
      <w:proofErr w:type="gramEnd"/>
      <w:r w:rsidRPr="005B52AD">
        <w:t xml:space="preserve"> nothing’ scenario, which assumes known policy settings are held constant as their future levels cannot be predicted. This allows an assessment of the effects of other changes which may impact the workforce. In the comparison scenario, the total growth in visits between 1994 and 2010 (2.55 per cent, see Table 5</w:t>
      </w:r>
      <w:r w:rsidR="009F74F9">
        <w:t>0</w:t>
      </w:r>
      <w:r w:rsidRPr="005B52AD">
        <w:t>) was used to calculate baseline projections for demand for oral health services.</w:t>
      </w:r>
    </w:p>
    <w:p w14:paraId="4F39A796" w14:textId="0052877A" w:rsidR="00EC5F94" w:rsidRDefault="002523F5" w:rsidP="00230DAF">
      <w:pPr>
        <w:rPr>
          <w:i/>
        </w:rPr>
      </w:pPr>
      <w:r w:rsidRPr="005B52AD">
        <w:rPr>
          <w:lang w:val="en-US" w:eastAsia="en-AU"/>
        </w:rPr>
        <w:lastRenderedPageBreak/>
        <w:t>Seven</w:t>
      </w:r>
      <w:r w:rsidR="00EC5F94" w:rsidRPr="005B52AD">
        <w:rPr>
          <w:lang w:val="en-US" w:eastAsia="en-AU"/>
        </w:rPr>
        <w:t xml:space="preserve"> alternative scenarios were developed for AFHW – Oral Health. It is important to note the scenarios are not predictions of what will happen over the period to 2025 – each provides an estimate of a likely outcome given the set of conditions upon which it is based.</w:t>
      </w:r>
      <w:r w:rsidR="00EC5F94" w:rsidRPr="005B52AD">
        <w:rPr>
          <w:rFonts w:cs="Times"/>
          <w:lang w:val="en-US" w:eastAsia="en-AU"/>
        </w:rPr>
        <w:t xml:space="preserve"> </w:t>
      </w:r>
      <w:r w:rsidR="00EC5F94" w:rsidRPr="005B52AD">
        <w:t xml:space="preserve">The scenarios were developed based on consultation with stakeholders, and follow the similar vein as those in </w:t>
      </w:r>
      <w:r w:rsidR="00EC5F94" w:rsidRPr="005B52AD">
        <w:rPr>
          <w:i/>
        </w:rPr>
        <w:t>Health Workforce 2025 – Doctors, Nurses and Midwives Volumes 1 to 3.</w:t>
      </w:r>
      <w:r w:rsidR="00EC5F94" w:rsidRPr="000034D1">
        <w:rPr>
          <w:rStyle w:val="EndnoteReference"/>
        </w:rPr>
        <w:endnoteReference w:id="56"/>
      </w:r>
      <w:r w:rsidR="00EC5F94" w:rsidRPr="000034D1">
        <w:rPr>
          <w:vertAlign w:val="superscript"/>
        </w:rPr>
        <w:t>,</w:t>
      </w:r>
      <w:r w:rsidR="00EC5F94" w:rsidRPr="000034D1">
        <w:rPr>
          <w:rStyle w:val="EndnoteReference"/>
        </w:rPr>
        <w:endnoteReference w:id="57"/>
      </w:r>
      <w:r w:rsidR="00EC5F94" w:rsidRPr="000034D1">
        <w:rPr>
          <w:vertAlign w:val="superscript"/>
        </w:rPr>
        <w:t>,</w:t>
      </w:r>
      <w:r w:rsidR="00EC5F94" w:rsidRPr="000034D1">
        <w:rPr>
          <w:rStyle w:val="EndnoteReference"/>
        </w:rPr>
        <w:endnoteReference w:id="58"/>
      </w:r>
    </w:p>
    <w:p w14:paraId="71DF088B" w14:textId="0CBC8597" w:rsidR="00EC5F94" w:rsidRPr="005B52AD" w:rsidRDefault="00EC5F94" w:rsidP="00230DAF">
      <w:pPr>
        <w:rPr>
          <w:rFonts w:cs="Times"/>
          <w:lang w:val="en-US" w:eastAsia="en-AU"/>
        </w:rPr>
      </w:pPr>
      <w:r w:rsidRPr="005B52AD">
        <w:t xml:space="preserve">These scenarios reflect potential policy options for </w:t>
      </w:r>
      <w:r w:rsidR="009F74F9">
        <w:t xml:space="preserve">the </w:t>
      </w:r>
      <w:r w:rsidRPr="005B52AD">
        <w:t xml:space="preserve">government, industry and education sectors to influence health workforce outcomes, as well as possible external shocks to the oral health workforce. </w:t>
      </w:r>
    </w:p>
    <w:p w14:paraId="1457C1A6" w14:textId="77777777" w:rsidR="00EC5F94" w:rsidRPr="00C306DF" w:rsidRDefault="00EC5F94" w:rsidP="00230DAF">
      <w:pPr>
        <w:pStyle w:val="Heading3"/>
      </w:pPr>
      <w:r w:rsidRPr="00C306DF">
        <w:t xml:space="preserve">Medium self-sufficiency </w:t>
      </w:r>
    </w:p>
    <w:p w14:paraId="05ACA83E" w14:textId="138E1F44" w:rsidR="00EC5F94" w:rsidRPr="005B52AD" w:rsidRDefault="00EC5F94" w:rsidP="00230DAF">
      <w:r w:rsidRPr="005B52AD">
        <w:t xml:space="preserve">This scenario presents the results of moving towards a 50 per cent reduction in net international migration (both temporary and permanent), and a 50 per cent reduction in the number of international students graduating Australian dental </w:t>
      </w:r>
      <w:r w:rsidR="00686729">
        <w:t>programme</w:t>
      </w:r>
      <w:r w:rsidRPr="005B52AD">
        <w:t>s, by 2025 (starting from the number of migrants and international graduates in the base year, 2012).</w:t>
      </w:r>
    </w:p>
    <w:p w14:paraId="4BBF0912" w14:textId="77777777" w:rsidR="00EC5F94" w:rsidRPr="00C306DF" w:rsidRDefault="00EC5F94" w:rsidP="00230DAF">
      <w:pPr>
        <w:pStyle w:val="Heading3"/>
      </w:pPr>
      <w:r w:rsidRPr="00C306DF">
        <w:t>Productivity</w:t>
      </w:r>
    </w:p>
    <w:p w14:paraId="7ACBDA5E" w14:textId="76466DF2" w:rsidR="00EC5F94" w:rsidRPr="005B52AD" w:rsidRDefault="00EC5F94" w:rsidP="00230DAF">
      <w:r w:rsidRPr="005B52AD">
        <w:t xml:space="preserve">This scenario presents the impact on workforce supply and demand projections of an arbitrary five per cent productivity gain over the projection period. In this scenario, the productivity gain is not attributed to any particular measure, but could include gains achieved through workforce reforms such as changing models of care, adjustments to skill mix, health professionals working to their full scope of practice and technology changes. </w:t>
      </w:r>
      <w:r w:rsidR="001523A2">
        <w:t xml:space="preserve">In the modelling, an increase in productivity is represented by reducing demand, because the ability to produce more with less requires fewer people to deliver a given quantum of services. </w:t>
      </w:r>
      <w:r w:rsidRPr="005B52AD">
        <w:t xml:space="preserve">Given the nature of oral health service delivery in Australia, a five per cent productivity gain may sound low to some stakeholders, but this needs to take into account improvements in both the public and private sectors. </w:t>
      </w:r>
    </w:p>
    <w:p w14:paraId="79853863" w14:textId="77777777" w:rsidR="00EC5F94" w:rsidRPr="00C306DF" w:rsidRDefault="00EC5F94" w:rsidP="00230DAF">
      <w:pPr>
        <w:pStyle w:val="Heading3"/>
      </w:pPr>
      <w:r w:rsidRPr="00C306DF">
        <w:t>Low demand</w:t>
      </w:r>
    </w:p>
    <w:p w14:paraId="06D13211" w14:textId="77777777" w:rsidR="00EC5F94" w:rsidRPr="005B52AD" w:rsidRDefault="00EC5F94" w:rsidP="00230DAF">
      <w:r w:rsidRPr="005B52AD">
        <w:t xml:space="preserve">This scenario models the impact of a reduction in demand that may stem from the effects of health reform measures and other systemic changes that would lower the use of oral health services by the general population, or a reduction in the demand for particular categories of oral health practitioners. For the purposes of modelling, the absolute minimum growth possible in the current modelling tool, one per cent, was used. </w:t>
      </w:r>
    </w:p>
    <w:p w14:paraId="227A72A5" w14:textId="77777777" w:rsidR="00EC5F94" w:rsidRPr="00C306DF" w:rsidRDefault="00EC5F94" w:rsidP="00230DAF">
      <w:pPr>
        <w:pStyle w:val="Heading3"/>
      </w:pPr>
      <w:r w:rsidRPr="00C306DF">
        <w:t xml:space="preserve">High demand </w:t>
      </w:r>
    </w:p>
    <w:p w14:paraId="4E8CEDD2" w14:textId="4E5231BE" w:rsidR="00EC5F94" w:rsidRPr="005B52AD" w:rsidRDefault="00EC5F94" w:rsidP="00230DAF">
      <w:r w:rsidRPr="005B52AD">
        <w:t xml:space="preserve">This scenario models the impact of increase in demand for oral health services or an increase in demand for particular categories of oral health practitioners by the general population. The level of growth in oral health services provided between </w:t>
      </w:r>
      <w:r w:rsidRPr="005B52AD">
        <w:lastRenderedPageBreak/>
        <w:t>1994 and 2010, 5.</w:t>
      </w:r>
      <w:r w:rsidR="0079244F">
        <w:t>85</w:t>
      </w:r>
      <w:r w:rsidR="0079244F" w:rsidRPr="005B52AD">
        <w:t xml:space="preserve"> </w:t>
      </w:r>
      <w:r w:rsidRPr="005B52AD">
        <w:t>per cent (</w:t>
      </w:r>
      <w:r w:rsidRPr="005B52AD">
        <w:fldChar w:fldCharType="begin"/>
      </w:r>
      <w:r w:rsidRPr="005B52AD">
        <w:instrText xml:space="preserve"> REF _Ref383431382 \h </w:instrText>
      </w:r>
      <w:r w:rsidR="005B52AD">
        <w:instrText xml:space="preserve"> \* MERGEFORMAT </w:instrText>
      </w:r>
      <w:r w:rsidRPr="005B52AD">
        <w:fldChar w:fldCharType="separate"/>
      </w:r>
      <w:r w:rsidR="00E91C85" w:rsidRPr="005B52AD">
        <w:t xml:space="preserve">Table </w:t>
      </w:r>
      <w:r w:rsidR="00E91C85">
        <w:rPr>
          <w:noProof/>
        </w:rPr>
        <w:t>50</w:t>
      </w:r>
      <w:r w:rsidRPr="005B52AD">
        <w:fldChar w:fldCharType="end"/>
      </w:r>
      <w:r w:rsidRPr="005B52AD">
        <w:t xml:space="preserve">), has been used as the growth rate to model this scenario. </w:t>
      </w:r>
    </w:p>
    <w:p w14:paraId="0F8C6EE1" w14:textId="77777777" w:rsidR="00EC5F94" w:rsidRPr="00C306DF" w:rsidRDefault="00EC5F94" w:rsidP="00230DAF">
      <w:pPr>
        <w:pStyle w:val="Heading3"/>
      </w:pPr>
      <w:r w:rsidRPr="00C306DF">
        <w:t xml:space="preserve">Undersupply </w:t>
      </w:r>
    </w:p>
    <w:p w14:paraId="19865C32" w14:textId="424B2F26" w:rsidR="00EC5F94" w:rsidRPr="005B52AD" w:rsidRDefault="00EC5F94" w:rsidP="00230DAF">
      <w:r w:rsidRPr="005B52AD">
        <w:t xml:space="preserve">An assumption in the workforce projections is that supply and demand are in balance in the first year. There is no quantitative measure of the pre-existing workforce position (whether it is in shortage, balance or </w:t>
      </w:r>
      <w:r w:rsidR="00E836EE">
        <w:t>supply exceeds demand</w:t>
      </w:r>
      <w:r w:rsidRPr="005B52AD">
        <w:t xml:space="preserve">), however the consensus among stakeholders is that the oral health workforce is in undersupply in some areas, such as the public sector and in rural and remote areas. </w:t>
      </w:r>
    </w:p>
    <w:p w14:paraId="528BB551" w14:textId="77777777" w:rsidR="00EC5F94" w:rsidRPr="005B52AD" w:rsidRDefault="00EC5F94" w:rsidP="00230DAF">
      <w:r w:rsidRPr="005B52AD">
        <w:t xml:space="preserve">Therefore, this scenario was developed to illustrate the impact on the workforce where a five per cent undersupply is assumed in the initial year of modelling. </w:t>
      </w:r>
    </w:p>
    <w:p w14:paraId="54B7C562" w14:textId="77777777" w:rsidR="00EC5F94" w:rsidRPr="00C306DF" w:rsidRDefault="00EC5F94" w:rsidP="00230DAF">
      <w:pPr>
        <w:pStyle w:val="Heading3"/>
      </w:pPr>
      <w:r w:rsidRPr="00C306DF">
        <w:t xml:space="preserve">Oversupply </w:t>
      </w:r>
    </w:p>
    <w:p w14:paraId="291C1C17" w14:textId="12806C49" w:rsidR="00EC5F94" w:rsidRPr="005B52AD" w:rsidRDefault="00EC5F94" w:rsidP="00230DAF">
      <w:r w:rsidRPr="005B52AD">
        <w:t xml:space="preserve">Similar to the undersupply scenario, as there is no quantitative measure of the pre-existing workforce position (whether it is in shortage, balance or </w:t>
      </w:r>
      <w:r w:rsidR="00E836EE">
        <w:t>supply exceeds demand</w:t>
      </w:r>
      <w:r w:rsidRPr="005B52AD">
        <w:t xml:space="preserve">) of the oral health workforce, this scenario models the assumption that there is an existing workforce imbalance in the base year of the projections, with </w:t>
      </w:r>
      <w:r w:rsidR="009F74F9">
        <w:t xml:space="preserve">workforce </w:t>
      </w:r>
      <w:r w:rsidRPr="005B52AD">
        <w:t xml:space="preserve">supply higher than demand. There was consensus among stakeholders that, despite any geographic and sectoral </w:t>
      </w:r>
      <w:proofErr w:type="spellStart"/>
      <w:r w:rsidRPr="005B52AD">
        <w:t>maldistribution</w:t>
      </w:r>
      <w:proofErr w:type="spellEnd"/>
      <w:r w:rsidRPr="005B52AD">
        <w:t xml:space="preserve"> in the oral health workforce, some areas of oral health practitioners</w:t>
      </w:r>
      <w:r w:rsidR="00E836EE">
        <w:t>’ supply exceeds demand</w:t>
      </w:r>
      <w:proofErr w:type="gramStart"/>
      <w:r w:rsidR="00E836EE">
        <w:t>.</w:t>
      </w:r>
      <w:r w:rsidRPr="005B52AD">
        <w:t>.</w:t>
      </w:r>
      <w:proofErr w:type="gramEnd"/>
    </w:p>
    <w:p w14:paraId="366E6FE1" w14:textId="77777777" w:rsidR="00EC5F94" w:rsidRPr="005B52AD" w:rsidRDefault="00EC5F94" w:rsidP="00230DAF">
      <w:r w:rsidRPr="005B52AD">
        <w:t>The scenario demonstrates the impact on the workforce where a five per cent oversupply is assumed in the initial year of modelling.</w:t>
      </w:r>
    </w:p>
    <w:p w14:paraId="2F5BDE12" w14:textId="77777777" w:rsidR="00EC5F94" w:rsidRPr="00C306DF" w:rsidRDefault="00EC5F94" w:rsidP="00230DAF">
      <w:pPr>
        <w:pStyle w:val="Heading3"/>
      </w:pPr>
      <w:r w:rsidRPr="00C306DF">
        <w:t>Graduate reduction</w:t>
      </w:r>
    </w:p>
    <w:p w14:paraId="3902CB21" w14:textId="5F021184" w:rsidR="00E272BF" w:rsidRPr="00E272BF" w:rsidRDefault="00E272BF" w:rsidP="00230DAF">
      <w:r w:rsidRPr="00E272BF">
        <w:t xml:space="preserve">This scenario models the effects of a ten per cent reduction in the number of graduates (both domestic and international) of Australian dental </w:t>
      </w:r>
      <w:r w:rsidR="00686729">
        <w:t>programme</w:t>
      </w:r>
      <w:r w:rsidRPr="00E272BF">
        <w:t xml:space="preserve">s. In the comparison scenario, the number of graduates was projected to 2017, based on recent trends in the number of graduates, the number of students currently enrolled in dental </w:t>
      </w:r>
      <w:r w:rsidR="00686729">
        <w:t>programme</w:t>
      </w:r>
      <w:r w:rsidRPr="00E272BF">
        <w:t xml:space="preserve">s, and their expected years of completion. This number was then held constant from 2017 to 2025. In the graduate reduction scenario, a ten per cent reduction in the projected number of graduates to 2017 was calculated, and the reduced number of expected graduates in 2017 was held constant to 2025. </w:t>
      </w:r>
    </w:p>
    <w:p w14:paraId="618DD08C" w14:textId="6D66D456" w:rsidR="00EC5F94" w:rsidRPr="00E272BF" w:rsidRDefault="00E272BF" w:rsidP="00230DAF">
      <w:r w:rsidRPr="00E272BF">
        <w:t xml:space="preserve">In this scenario, the reduction in graduate numbers is not attributed to any particular measure, but could include a reduction due to a cap in student numbers or a reduction in the number of students electing to enter or complete dental </w:t>
      </w:r>
      <w:r w:rsidR="00686729">
        <w:t>programme</w:t>
      </w:r>
      <w:r w:rsidRPr="00E272BF">
        <w:t>s.</w:t>
      </w:r>
      <w:r w:rsidR="00AB4E1B">
        <w:t xml:space="preserve"> </w:t>
      </w:r>
    </w:p>
    <w:p w14:paraId="18867DE1" w14:textId="77777777" w:rsidR="00EC5F94" w:rsidRPr="005B52AD" w:rsidRDefault="00EC5F94" w:rsidP="003E45B0">
      <w:pPr>
        <w:pStyle w:val="Heading2"/>
      </w:pPr>
      <w:bookmarkStart w:id="446" w:name="_Toc377045984"/>
      <w:bookmarkStart w:id="447" w:name="_Toc407706465"/>
      <w:r w:rsidRPr="005B52AD">
        <w:t>Assumptions</w:t>
      </w:r>
      <w:bookmarkEnd w:id="446"/>
      <w:bookmarkEnd w:id="447"/>
    </w:p>
    <w:p w14:paraId="7A97CD3E" w14:textId="77777777" w:rsidR="00EC5F94" w:rsidRPr="000573CC" w:rsidRDefault="00EC5F94" w:rsidP="00230DAF">
      <w:r w:rsidRPr="005B52AD">
        <w:t>The simulation modelling techniques used to produce the projections rely on two key inputs:</w:t>
      </w:r>
    </w:p>
    <w:p w14:paraId="2CA9BFAE" w14:textId="77777777" w:rsidR="00EC5F94" w:rsidRPr="000573CC" w:rsidRDefault="00EC5F94" w:rsidP="00CF0B0D">
      <w:pPr>
        <w:pStyle w:val="ListParagraph"/>
        <w:numPr>
          <w:ilvl w:val="0"/>
          <w:numId w:val="37"/>
        </w:numPr>
      </w:pPr>
      <w:r w:rsidRPr="000573CC">
        <w:lastRenderedPageBreak/>
        <w:t xml:space="preserve">The set of assumptions about future conditions; and </w:t>
      </w:r>
    </w:p>
    <w:p w14:paraId="072B4F4E" w14:textId="77777777" w:rsidR="00EC5F94" w:rsidRPr="000573CC" w:rsidRDefault="00EC5F94" w:rsidP="00CF0B0D">
      <w:pPr>
        <w:pStyle w:val="ListParagraph"/>
        <w:numPr>
          <w:ilvl w:val="0"/>
          <w:numId w:val="37"/>
        </w:numPr>
      </w:pPr>
      <w:r w:rsidRPr="000573CC">
        <w:t xml:space="preserve">The data from which the model’s parameters inputs and starting position are derived. </w:t>
      </w:r>
    </w:p>
    <w:p w14:paraId="238E15B1" w14:textId="77777777" w:rsidR="00EC5F94" w:rsidRPr="005B52AD" w:rsidRDefault="00EC5F94" w:rsidP="00230DAF">
      <w:r w:rsidRPr="000573CC">
        <w:rPr>
          <w:szCs w:val="20"/>
        </w:rPr>
        <w:t>The assumptions are important as they affect the interpretation of workforce projection results</w:t>
      </w:r>
      <w:r w:rsidRPr="005B52AD">
        <w:t>. The projections provide likely outcomes given the assumptions on which they are based, so if any of the assumptions are not applicable or cease to reflect real world situations, the projections will not provide an accurate indication of future outcomes. For the input data, any inaccuracies that may exist will directly impact on the accuracy of the modelled results.</w:t>
      </w:r>
    </w:p>
    <w:p w14:paraId="1CE2DD2D" w14:textId="1CD66008" w:rsidR="00EC5F94" w:rsidRPr="005B52AD" w:rsidRDefault="00EC5F94" w:rsidP="00230DAF">
      <w:pPr>
        <w:rPr>
          <w:lang w:eastAsia="en-AU"/>
        </w:rPr>
      </w:pPr>
      <w:r w:rsidRPr="005B52AD">
        <w:rPr>
          <w:lang w:eastAsia="en-AU"/>
        </w:rPr>
        <w:t>Major assumptions and data treatments underlying the scenarios are outlined in the following sections. These are critical to understand as the interpretation of the modelled outputs needs to be done in the context of the underpinning assumptions.</w:t>
      </w:r>
    </w:p>
    <w:p w14:paraId="464BD1D4" w14:textId="77777777" w:rsidR="00EC5F94" w:rsidRPr="000573CC" w:rsidRDefault="00EC5F94" w:rsidP="00230DAF">
      <w:pPr>
        <w:pStyle w:val="Heading3"/>
      </w:pPr>
      <w:r w:rsidRPr="00C306DF">
        <w:t>Supply assumptions</w:t>
      </w:r>
    </w:p>
    <w:p w14:paraId="65BD7A9F" w14:textId="77777777" w:rsidR="00EC5F94" w:rsidRPr="000573CC" w:rsidRDefault="00EC5F94" w:rsidP="00CF0B0D">
      <w:pPr>
        <w:pStyle w:val="ListParagraph"/>
        <w:numPr>
          <w:ilvl w:val="0"/>
          <w:numId w:val="38"/>
        </w:numPr>
      </w:pPr>
      <w:r w:rsidRPr="000573CC">
        <w:rPr>
          <w:lang w:eastAsia="en-AU"/>
        </w:rPr>
        <w:t xml:space="preserve">The base oral health workforce is set at 2012 levels. </w:t>
      </w:r>
    </w:p>
    <w:p w14:paraId="3115FFFA" w14:textId="513E11E6" w:rsidR="00EC5F94" w:rsidRPr="000573CC" w:rsidRDefault="00EC5F94" w:rsidP="00CF0B0D">
      <w:pPr>
        <w:pStyle w:val="ListParagraph"/>
        <w:numPr>
          <w:ilvl w:val="0"/>
          <w:numId w:val="38"/>
        </w:numPr>
      </w:pPr>
      <w:r w:rsidRPr="000573CC">
        <w:rPr>
          <w:lang w:eastAsia="en-AU"/>
        </w:rPr>
        <w:t xml:space="preserve">Workforce entrants enter the model as graduates or as </w:t>
      </w:r>
      <w:r w:rsidR="008B6319" w:rsidRPr="000573CC">
        <w:rPr>
          <w:lang w:eastAsia="en-AU"/>
        </w:rPr>
        <w:t>i</w:t>
      </w:r>
      <w:r w:rsidRPr="000573CC">
        <w:rPr>
          <w:lang w:eastAsia="en-AU"/>
        </w:rPr>
        <w:t>nternationally-trained oral health professionals through either temporary or</w:t>
      </w:r>
      <w:r w:rsidRPr="000573CC">
        <w:t xml:space="preserve"> </w:t>
      </w:r>
      <w:r w:rsidRPr="000573CC">
        <w:rPr>
          <w:lang w:eastAsia="en-AU"/>
        </w:rPr>
        <w:t xml:space="preserve">permanent migration streams. </w:t>
      </w:r>
    </w:p>
    <w:p w14:paraId="3409E7F9" w14:textId="77777777" w:rsidR="00EC5F94" w:rsidRPr="000573CC" w:rsidRDefault="00EC5F94" w:rsidP="00CF0B0D">
      <w:pPr>
        <w:pStyle w:val="ListParagraph"/>
        <w:numPr>
          <w:ilvl w:val="0"/>
          <w:numId w:val="38"/>
        </w:numPr>
      </w:pPr>
      <w:r w:rsidRPr="000573CC">
        <w:rPr>
          <w:lang w:eastAsia="en-AU"/>
        </w:rPr>
        <w:t>Dental graduates entering the workforce are grown through to 2017 based on ACODS data and held constant thereafter. For the other workforces, graduates are grown through to 2015, and held constant thereafter.</w:t>
      </w:r>
    </w:p>
    <w:p w14:paraId="7B15003D" w14:textId="77777777" w:rsidR="00EC5F94" w:rsidRPr="000573CC" w:rsidRDefault="00EC5F94" w:rsidP="00CF0B0D">
      <w:pPr>
        <w:pStyle w:val="ListParagraph"/>
        <w:numPr>
          <w:ilvl w:val="0"/>
          <w:numId w:val="38"/>
        </w:numPr>
      </w:pPr>
      <w:r w:rsidRPr="000573CC">
        <w:rPr>
          <w:lang w:eastAsia="en-AU"/>
        </w:rPr>
        <w:t>The inflow of oral health professionals via migration is</w:t>
      </w:r>
      <w:r w:rsidRPr="000573CC">
        <w:t xml:space="preserve"> </w:t>
      </w:r>
      <w:r w:rsidRPr="000573CC">
        <w:rPr>
          <w:lang w:eastAsia="en-AU"/>
        </w:rPr>
        <w:t>obtained from the Department of Immigration and Border Protection. The model holds</w:t>
      </w:r>
      <w:r w:rsidRPr="000573CC">
        <w:t xml:space="preserve"> </w:t>
      </w:r>
      <w:r w:rsidRPr="000573CC">
        <w:rPr>
          <w:lang w:eastAsia="en-AU"/>
        </w:rPr>
        <w:t>constant 2012 levels of international migration.</w:t>
      </w:r>
    </w:p>
    <w:p w14:paraId="6FB71A9F" w14:textId="77777777" w:rsidR="00EC5F94" w:rsidRPr="000573CC" w:rsidRDefault="00EC5F94" w:rsidP="00CF0B0D">
      <w:pPr>
        <w:pStyle w:val="ListParagraph"/>
        <w:numPr>
          <w:ilvl w:val="0"/>
          <w:numId w:val="38"/>
        </w:numPr>
        <w:rPr>
          <w:lang w:eastAsia="en-AU"/>
        </w:rPr>
      </w:pPr>
      <w:r w:rsidRPr="000573CC">
        <w:rPr>
          <w:lang w:eastAsia="en-AU"/>
        </w:rPr>
        <w:t xml:space="preserve">The proportion of graduating international students entering the workforce is calculated at 70 percent for dentists. </w:t>
      </w:r>
    </w:p>
    <w:p w14:paraId="5E852658" w14:textId="77777777" w:rsidR="00EC5F94" w:rsidRPr="000573CC" w:rsidRDefault="00EC5F94" w:rsidP="00CF0B0D">
      <w:pPr>
        <w:pStyle w:val="ListParagraph"/>
        <w:numPr>
          <w:ilvl w:val="0"/>
          <w:numId w:val="38"/>
        </w:numPr>
        <w:rPr>
          <w:lang w:eastAsia="en-AU"/>
        </w:rPr>
      </w:pPr>
      <w:r w:rsidRPr="000573CC">
        <w:rPr>
          <w:lang w:eastAsia="en-AU"/>
        </w:rPr>
        <w:t xml:space="preserve">Hours worked are calculated and applied separately for each age/sex cohort within each oral health workforce (dentists, dental </w:t>
      </w:r>
      <w:proofErr w:type="spellStart"/>
      <w:r w:rsidRPr="000573CC">
        <w:rPr>
          <w:lang w:eastAsia="en-AU"/>
        </w:rPr>
        <w:t>prosthetists</w:t>
      </w:r>
      <w:proofErr w:type="spellEnd"/>
      <w:r w:rsidRPr="000573CC">
        <w:rPr>
          <w:lang w:eastAsia="en-AU"/>
        </w:rPr>
        <w:t xml:space="preserve">, </w:t>
      </w:r>
      <w:r w:rsidRPr="000573CC">
        <w:t>oral health therapists, dental hygienists, dental therapists</w:t>
      </w:r>
      <w:r w:rsidRPr="000573CC">
        <w:rPr>
          <w:lang w:eastAsia="en-AU"/>
        </w:rPr>
        <w:t>). The data from which hours worked is calculated is taken from the National Health Workforce Dataset for 2012.</w:t>
      </w:r>
    </w:p>
    <w:p w14:paraId="351CDD0E" w14:textId="77777777" w:rsidR="00EC5F94" w:rsidRPr="000573CC" w:rsidRDefault="00EC5F94" w:rsidP="00CF0B0D">
      <w:pPr>
        <w:pStyle w:val="ListParagraph"/>
        <w:numPr>
          <w:ilvl w:val="0"/>
          <w:numId w:val="38"/>
        </w:numPr>
        <w:rPr>
          <w:lang w:eastAsia="en-AU"/>
        </w:rPr>
      </w:pPr>
      <w:r w:rsidRPr="000573CC">
        <w:rPr>
          <w:lang w:eastAsia="en-AU"/>
        </w:rPr>
        <w:t xml:space="preserve">Exit rates are calculated separately for dentists, dental </w:t>
      </w:r>
      <w:proofErr w:type="spellStart"/>
      <w:r w:rsidRPr="000573CC">
        <w:rPr>
          <w:lang w:eastAsia="en-AU"/>
        </w:rPr>
        <w:t>prosthetists</w:t>
      </w:r>
      <w:proofErr w:type="spellEnd"/>
      <w:r w:rsidRPr="000573CC">
        <w:rPr>
          <w:lang w:eastAsia="en-AU"/>
        </w:rPr>
        <w:t xml:space="preserve"> and for </w:t>
      </w:r>
      <w:r w:rsidRPr="000573CC">
        <w:t xml:space="preserve">oral health practitioners (comprised of oral health therapists, dental hygienists, dental therapists). </w:t>
      </w:r>
      <w:r w:rsidRPr="000573CC">
        <w:rPr>
          <w:lang w:eastAsia="en-AU"/>
        </w:rPr>
        <w:t xml:space="preserve">They are calculated for each five year age/sex cohort. </w:t>
      </w:r>
    </w:p>
    <w:p w14:paraId="2F5928D2" w14:textId="77777777" w:rsidR="00EC5F94" w:rsidRPr="000573CC" w:rsidRDefault="00EC5F94" w:rsidP="00CF0B0D">
      <w:pPr>
        <w:pStyle w:val="ListParagraph"/>
        <w:numPr>
          <w:ilvl w:val="0"/>
          <w:numId w:val="38"/>
        </w:numPr>
        <w:rPr>
          <w:lang w:eastAsia="en-AU"/>
        </w:rPr>
      </w:pPr>
      <w:r w:rsidRPr="000573CC">
        <w:rPr>
          <w:lang w:eastAsia="en-AU"/>
        </w:rPr>
        <w:t>Exit rates are a composite measure including all forms of removal from the workforce, permanent or temporary.</w:t>
      </w:r>
    </w:p>
    <w:p w14:paraId="0A7FC5C0" w14:textId="77777777" w:rsidR="00EC5F94" w:rsidRPr="000573CC" w:rsidRDefault="00EC5F94" w:rsidP="00CF0B0D">
      <w:pPr>
        <w:pStyle w:val="ListParagraph"/>
        <w:numPr>
          <w:ilvl w:val="0"/>
          <w:numId w:val="38"/>
        </w:numPr>
        <w:rPr>
          <w:lang w:eastAsia="en-AU"/>
        </w:rPr>
      </w:pPr>
      <w:r w:rsidRPr="000573CC">
        <w:rPr>
          <w:lang w:eastAsia="en-AU"/>
        </w:rPr>
        <w:t>All graduating oral health professionals are assumed to remain in the workforce, even in situations of workforce supply exceeding demand. That is, exit rates are not adjusted to take account of possible movements away from a profession in an oversupply situation</w:t>
      </w:r>
    </w:p>
    <w:p w14:paraId="62D218D6" w14:textId="77777777" w:rsidR="00EC5F94" w:rsidRPr="00C306DF" w:rsidRDefault="00EC5F94" w:rsidP="00230DAF">
      <w:pPr>
        <w:pStyle w:val="Heading3"/>
      </w:pPr>
      <w:r w:rsidRPr="00C306DF">
        <w:lastRenderedPageBreak/>
        <w:t>Demand assumptions</w:t>
      </w:r>
    </w:p>
    <w:p w14:paraId="310FAB86" w14:textId="77777777" w:rsidR="00EC5F94" w:rsidRPr="004C7938" w:rsidRDefault="00EC5F94" w:rsidP="004C7938">
      <w:pPr>
        <w:pStyle w:val="ListParagraph"/>
        <w:numPr>
          <w:ilvl w:val="0"/>
          <w:numId w:val="59"/>
        </w:numPr>
        <w:rPr>
          <w:rFonts w:eastAsiaTheme="minorHAnsi"/>
        </w:rPr>
      </w:pPr>
      <w:r w:rsidRPr="004C7938">
        <w:t xml:space="preserve">For the total population, the expressed demand rate for the comparison scenario was calculated based on the growth in the number of visits provided between 1994 and 2010, using data from the ARCPOH NDTIS. This was calculated to be 2.55 per cent. </w:t>
      </w:r>
      <w:r w:rsidRPr="004C7938">
        <w:rPr>
          <w:rFonts w:eastAsiaTheme="minorHAnsi"/>
        </w:rPr>
        <w:t>A constant, linear growth rate is then applied to the various age/sex cohorts. This provides for variation in demand as a result of different sizes of age/sex cohorts over time, but not due to different demand patterns within an age/sex cohort.</w:t>
      </w:r>
    </w:p>
    <w:p w14:paraId="41340F18" w14:textId="77777777" w:rsidR="00EC5F94" w:rsidRPr="004C7938" w:rsidRDefault="00EC5F94" w:rsidP="004C7938">
      <w:pPr>
        <w:pStyle w:val="ListParagraph"/>
        <w:numPr>
          <w:ilvl w:val="0"/>
          <w:numId w:val="59"/>
        </w:numPr>
        <w:rPr>
          <w:rFonts w:eastAsiaTheme="minorHAnsi"/>
        </w:rPr>
      </w:pPr>
      <w:r w:rsidRPr="004C7938">
        <w:rPr>
          <w:rFonts w:eastAsiaTheme="minorHAnsi"/>
        </w:rPr>
        <w:t>Demand and supply start from an ‘in balance’ position. This is for the purposes of modelling only and should not be taken to imply that the workforces are (or are not) currently in balance.</w:t>
      </w:r>
    </w:p>
    <w:p w14:paraId="0533D647" w14:textId="77777777" w:rsidR="00EC5F94" w:rsidRPr="005B52AD" w:rsidRDefault="00EC5F94" w:rsidP="003E45B0">
      <w:pPr>
        <w:pStyle w:val="Heading2"/>
      </w:pPr>
      <w:bookmarkStart w:id="448" w:name="_Toc407706466"/>
      <w:r w:rsidRPr="005B52AD">
        <w:t>Accuracy of workforce projections</w:t>
      </w:r>
      <w:bookmarkEnd w:id="448"/>
    </w:p>
    <w:p w14:paraId="30B00B01" w14:textId="77777777" w:rsidR="00EC5F94" w:rsidRPr="005B52AD" w:rsidRDefault="00EC5F94" w:rsidP="00230DAF">
      <w:r w:rsidRPr="005B52AD">
        <w:t xml:space="preserve">It should be noted that projections become less accurate as the period of time over which they are applied increases. This is due to the inherent error in any projection methodology, and/or changes in technology (or other factors) which over an extended period are likely to change the relationship between type and number of services provided per practitioner. Another factor that influences the projection period is the changes and reliability in data sets used. For example, over a long period of time the population projections applied to the modelling may change. However, it is the graduate numbers over the projection period that could change most dramatically. Both will alter the workforce projections. In summary, the relevance of long term projections generated will in part depend on the quality of the data inputs for those projections, while less robust data will limit the projection period. </w:t>
      </w:r>
    </w:p>
    <w:p w14:paraId="0FBC1949" w14:textId="0B4FE7D3" w:rsidR="00730483" w:rsidRPr="001161F2" w:rsidRDefault="00F52683" w:rsidP="00230DAF">
      <w:pPr>
        <w:pStyle w:val="Heading1"/>
      </w:pPr>
      <w:bookmarkStart w:id="449" w:name="_Toc407706467"/>
      <w:r w:rsidRPr="001161F2">
        <w:lastRenderedPageBreak/>
        <w:t xml:space="preserve">Appendix </w:t>
      </w:r>
      <w:r w:rsidR="00EC5F94" w:rsidRPr="001161F2">
        <w:t>B</w:t>
      </w:r>
      <w:r w:rsidRPr="001161F2">
        <w:t xml:space="preserve"> – Da</w:t>
      </w:r>
      <w:r w:rsidR="00730483" w:rsidRPr="001161F2">
        <w:t>ta sources</w:t>
      </w:r>
      <w:bookmarkEnd w:id="418"/>
      <w:bookmarkEnd w:id="449"/>
    </w:p>
    <w:p w14:paraId="13D29B8A" w14:textId="77777777" w:rsidR="0009196E" w:rsidRPr="005B52AD" w:rsidRDefault="0009196E" w:rsidP="00230DAF">
      <w:bookmarkStart w:id="450" w:name="_Toc377045983"/>
      <w:r w:rsidRPr="005B52AD">
        <w:t xml:space="preserve">Data sources available to HWA vary significantly in terms of their frequency, source and length of time series available. Many sources are only newly available, are only partially complete (due to the need to collect data over an extended period) or are collected infrequently. The extent to which HWA can accurately model the future oral health workforce is entirely dependent on the quality and availability of relevant data. </w:t>
      </w:r>
    </w:p>
    <w:p w14:paraId="11A5A872" w14:textId="77777777" w:rsidR="0009196E" w:rsidRPr="005B52AD" w:rsidRDefault="0009196E" w:rsidP="00230DAF">
      <w:r w:rsidRPr="005B52AD">
        <w:t xml:space="preserve">In preparing this report, potential data sources were assessed to determine the availability, coverage and quality of those data items which are essential for estimating the current workforce and projecting the future workforce. Appropriate data sources which have been used in the modelling in this report are listed in the tables below. </w:t>
      </w:r>
    </w:p>
    <w:p w14:paraId="1B3BD071" w14:textId="77777777" w:rsidR="0009196E" w:rsidRPr="000573CC" w:rsidRDefault="0009196E" w:rsidP="00230DAF">
      <w:pPr>
        <w:rPr>
          <w:szCs w:val="20"/>
        </w:rPr>
      </w:pPr>
      <w:r w:rsidRPr="005B52AD">
        <w:t>Where the process of selecting input data identified data gaps, options for addressing the gaps were considered and assessed on the basis of the:</w:t>
      </w:r>
    </w:p>
    <w:p w14:paraId="60B84D46" w14:textId="77777777" w:rsidR="0009196E" w:rsidRPr="000573CC" w:rsidRDefault="0009196E" w:rsidP="00CF0B0D">
      <w:pPr>
        <w:pStyle w:val="ListParagraph"/>
        <w:numPr>
          <w:ilvl w:val="0"/>
          <w:numId w:val="40"/>
        </w:numPr>
      </w:pPr>
      <w:r w:rsidRPr="000573CC">
        <w:t>type of data required</w:t>
      </w:r>
    </w:p>
    <w:p w14:paraId="1979688C" w14:textId="77777777" w:rsidR="0009196E" w:rsidRPr="000573CC" w:rsidRDefault="0009196E" w:rsidP="00CF0B0D">
      <w:pPr>
        <w:pStyle w:val="ListParagraph"/>
        <w:numPr>
          <w:ilvl w:val="0"/>
          <w:numId w:val="40"/>
        </w:numPr>
      </w:pPr>
      <w:r w:rsidRPr="000573CC">
        <w:t>collection methods used</w:t>
      </w:r>
    </w:p>
    <w:p w14:paraId="61AC8ED6" w14:textId="77777777" w:rsidR="0009196E" w:rsidRPr="000573CC" w:rsidRDefault="0009196E" w:rsidP="00CF0B0D">
      <w:pPr>
        <w:pStyle w:val="ListParagraph"/>
        <w:numPr>
          <w:ilvl w:val="0"/>
          <w:numId w:val="40"/>
        </w:numPr>
      </w:pPr>
      <w:r w:rsidRPr="000573CC">
        <w:t>tool and infrastructure required</w:t>
      </w:r>
    </w:p>
    <w:p w14:paraId="33F088A0" w14:textId="77777777" w:rsidR="0009196E" w:rsidRPr="000573CC" w:rsidRDefault="0009196E" w:rsidP="00CF0B0D">
      <w:pPr>
        <w:pStyle w:val="ListParagraph"/>
        <w:numPr>
          <w:ilvl w:val="0"/>
          <w:numId w:val="40"/>
        </w:numPr>
      </w:pPr>
      <w:r w:rsidRPr="000573CC">
        <w:t>resource cost and time requirements</w:t>
      </w:r>
    </w:p>
    <w:p w14:paraId="2DB636A5" w14:textId="77777777" w:rsidR="0009196E" w:rsidRPr="000573CC" w:rsidRDefault="0009196E" w:rsidP="00CF0B0D">
      <w:pPr>
        <w:pStyle w:val="ListParagraph"/>
        <w:numPr>
          <w:ilvl w:val="0"/>
          <w:numId w:val="40"/>
        </w:numPr>
      </w:pPr>
      <w:proofErr w:type="gramStart"/>
      <w:r w:rsidRPr="000573CC">
        <w:t>potential</w:t>
      </w:r>
      <w:proofErr w:type="gramEnd"/>
      <w:r w:rsidRPr="000573CC">
        <w:t xml:space="preserve"> analysis in the future, such as developing a survey to conduct annually or longer intervals to provide ongoing information. </w:t>
      </w:r>
    </w:p>
    <w:p w14:paraId="425B2D96" w14:textId="77777777" w:rsidR="0009196E" w:rsidRPr="005B52AD" w:rsidRDefault="0009196E" w:rsidP="00230DAF">
      <w:r w:rsidRPr="005B52AD">
        <w:t>HWA will continue to augment and refine the capabilities of the model over time to reflect the accumulation of additional datasets, changes in underlying demand and supply factors, and finer levels of detail (for example, modelling regional versus metropolitan service levels).</w:t>
      </w:r>
    </w:p>
    <w:p w14:paraId="3EF09E92" w14:textId="77777777" w:rsidR="0009196E" w:rsidRPr="00C306DF" w:rsidRDefault="0009196E" w:rsidP="003E45B0">
      <w:pPr>
        <w:pStyle w:val="Heading2"/>
      </w:pPr>
      <w:bookmarkStart w:id="451" w:name="_Toc407706468"/>
      <w:r w:rsidRPr="001161F2">
        <w:t>Workforce supply data sources and data items</w:t>
      </w:r>
      <w:bookmarkEnd w:id="451"/>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CEFFC"/>
        <w:tblLook w:val="0480" w:firstRow="0" w:lastRow="0" w:firstColumn="1" w:lastColumn="0" w:noHBand="0" w:noVBand="1"/>
        <w:tblDescription w:val="HWA will continue to augmen and refine the capabilities of the model overtime to reflect theaccumulation of additional datasets, changes in underlying demand and supply factors and finer levels of details."/>
      </w:tblPr>
      <w:tblGrid>
        <w:gridCol w:w="2240"/>
        <w:gridCol w:w="2334"/>
        <w:gridCol w:w="2334"/>
        <w:gridCol w:w="2334"/>
      </w:tblGrid>
      <w:tr w:rsidR="001161F2" w:rsidRPr="00D35281" w14:paraId="550CED2A" w14:textId="77777777" w:rsidTr="00A70850">
        <w:trPr>
          <w:cantSplit/>
          <w:tblHeader/>
        </w:trPr>
        <w:tc>
          <w:tcPr>
            <w:tcW w:w="2240" w:type="dxa"/>
            <w:shd w:val="clear" w:color="auto" w:fill="0065A4"/>
          </w:tcPr>
          <w:p w14:paraId="6C6A5C9C" w14:textId="265136E0" w:rsidR="001161F2" w:rsidRPr="00D35281" w:rsidRDefault="001161F2" w:rsidP="00D35281">
            <w:pPr>
              <w:pStyle w:val="TableHeader"/>
            </w:pPr>
            <w:r w:rsidRPr="00D35281">
              <w:t>Data Source</w:t>
            </w:r>
            <w:bookmarkStart w:id="452" w:name="ColumnTitle_AppendixB_Supply"/>
            <w:bookmarkEnd w:id="452"/>
          </w:p>
        </w:tc>
        <w:tc>
          <w:tcPr>
            <w:tcW w:w="2334" w:type="dxa"/>
            <w:shd w:val="clear" w:color="auto" w:fill="0065A4"/>
          </w:tcPr>
          <w:p w14:paraId="476FCF92" w14:textId="14B2FE21" w:rsidR="001161F2" w:rsidRPr="00D35281" w:rsidRDefault="001161F2" w:rsidP="00D35281">
            <w:pPr>
              <w:pStyle w:val="TableHeader"/>
            </w:pPr>
            <w:r w:rsidRPr="00D35281">
              <w:t>Data items</w:t>
            </w:r>
          </w:p>
        </w:tc>
        <w:tc>
          <w:tcPr>
            <w:tcW w:w="2334" w:type="dxa"/>
            <w:shd w:val="clear" w:color="auto" w:fill="0065A4"/>
          </w:tcPr>
          <w:p w14:paraId="277AFA78" w14:textId="31CBE7CB" w:rsidR="001161F2" w:rsidRPr="00D35281" w:rsidRDefault="001161F2" w:rsidP="00D35281">
            <w:pPr>
              <w:pStyle w:val="TableHeader"/>
            </w:pPr>
            <w:r w:rsidRPr="00D35281">
              <w:t>Modelling purpose</w:t>
            </w:r>
          </w:p>
        </w:tc>
        <w:tc>
          <w:tcPr>
            <w:tcW w:w="2334" w:type="dxa"/>
            <w:shd w:val="clear" w:color="auto" w:fill="0065A4"/>
          </w:tcPr>
          <w:p w14:paraId="33E78CAF" w14:textId="76882C3C" w:rsidR="001161F2" w:rsidRPr="00D35281" w:rsidRDefault="001161F2" w:rsidP="00D35281">
            <w:pPr>
              <w:pStyle w:val="TableHeader"/>
            </w:pPr>
            <w:r w:rsidRPr="00D35281">
              <w:t>Limitation</w:t>
            </w:r>
          </w:p>
        </w:tc>
      </w:tr>
      <w:tr w:rsidR="00C306DF" w:rsidRPr="001161F2" w14:paraId="2A67A995" w14:textId="77777777" w:rsidTr="00A70850">
        <w:trPr>
          <w:cantSplit/>
        </w:trPr>
        <w:tc>
          <w:tcPr>
            <w:tcW w:w="2240" w:type="dxa"/>
            <w:shd w:val="clear" w:color="auto" w:fill="CCE0ED"/>
          </w:tcPr>
          <w:p w14:paraId="1AAD7DB1" w14:textId="0B82536A" w:rsidR="00C306DF" w:rsidRPr="00C306DF" w:rsidRDefault="00C306DF" w:rsidP="00D35281">
            <w:pPr>
              <w:pStyle w:val="TableText"/>
            </w:pPr>
            <w:r w:rsidRPr="00C306DF">
              <w:t>Australian Health Practitioner Regulation Agency</w:t>
            </w:r>
          </w:p>
        </w:tc>
        <w:tc>
          <w:tcPr>
            <w:tcW w:w="2334" w:type="dxa"/>
            <w:shd w:val="clear" w:color="auto" w:fill="CCE0ED"/>
          </w:tcPr>
          <w:p w14:paraId="21C6CC92" w14:textId="77777777" w:rsidR="00C306DF" w:rsidRPr="00D35281" w:rsidRDefault="00C306DF" w:rsidP="00A70850">
            <w:pPr>
              <w:pStyle w:val="TableText"/>
            </w:pPr>
            <w:r w:rsidRPr="00D35281">
              <w:t>2012: Registration data, Labour force survey data</w:t>
            </w:r>
          </w:p>
          <w:p w14:paraId="62A2C651" w14:textId="77777777" w:rsidR="00C306DF" w:rsidRPr="00D35281" w:rsidRDefault="00C306DF" w:rsidP="00CF0B0D">
            <w:pPr>
              <w:pStyle w:val="TableText"/>
              <w:numPr>
                <w:ilvl w:val="1"/>
                <w:numId w:val="46"/>
              </w:numPr>
              <w:ind w:left="469" w:hanging="283"/>
            </w:pPr>
            <w:r w:rsidRPr="00D35281">
              <w:t>Profession</w:t>
            </w:r>
          </w:p>
          <w:p w14:paraId="199F03FE" w14:textId="77777777" w:rsidR="00C306DF" w:rsidRPr="00D35281" w:rsidRDefault="00C306DF" w:rsidP="00CF0B0D">
            <w:pPr>
              <w:pStyle w:val="TableText"/>
              <w:numPr>
                <w:ilvl w:val="1"/>
                <w:numId w:val="46"/>
              </w:numPr>
              <w:ind w:left="469" w:hanging="283"/>
            </w:pPr>
            <w:r w:rsidRPr="00D35281">
              <w:t xml:space="preserve">Age </w:t>
            </w:r>
          </w:p>
          <w:p w14:paraId="281B1FC0" w14:textId="77777777" w:rsidR="00C306DF" w:rsidRPr="00D35281" w:rsidRDefault="00C306DF" w:rsidP="00CF0B0D">
            <w:pPr>
              <w:pStyle w:val="TableText"/>
              <w:numPr>
                <w:ilvl w:val="1"/>
                <w:numId w:val="46"/>
              </w:numPr>
              <w:ind w:left="469" w:hanging="283"/>
            </w:pPr>
            <w:r w:rsidRPr="00D35281">
              <w:t>Gender</w:t>
            </w:r>
          </w:p>
          <w:p w14:paraId="0CBB9FDC" w14:textId="339DC2BF" w:rsidR="00C306DF" w:rsidRPr="00D35281" w:rsidRDefault="00C306DF" w:rsidP="00CF0B0D">
            <w:pPr>
              <w:pStyle w:val="TableText"/>
              <w:numPr>
                <w:ilvl w:val="1"/>
                <w:numId w:val="46"/>
              </w:numPr>
              <w:ind w:left="469" w:hanging="283"/>
            </w:pPr>
            <w:r w:rsidRPr="00D35281">
              <w:t>Hours worked</w:t>
            </w:r>
          </w:p>
        </w:tc>
        <w:tc>
          <w:tcPr>
            <w:tcW w:w="2334" w:type="dxa"/>
            <w:shd w:val="clear" w:color="auto" w:fill="CCE0ED"/>
          </w:tcPr>
          <w:p w14:paraId="578056D7" w14:textId="77777777" w:rsidR="00C306DF" w:rsidRPr="004C7938" w:rsidRDefault="00C306DF" w:rsidP="004C7938">
            <w:pPr>
              <w:pStyle w:val="TableText"/>
              <w:numPr>
                <w:ilvl w:val="1"/>
                <w:numId w:val="46"/>
              </w:numPr>
              <w:ind w:left="702" w:hanging="349"/>
            </w:pPr>
            <w:r w:rsidRPr="004C7938">
              <w:t>Workforce supply</w:t>
            </w:r>
          </w:p>
          <w:p w14:paraId="5BD824E6" w14:textId="77777777" w:rsidR="00C306DF" w:rsidRPr="004C7938" w:rsidRDefault="00C306DF" w:rsidP="004C7938">
            <w:pPr>
              <w:pStyle w:val="TableText"/>
              <w:numPr>
                <w:ilvl w:val="1"/>
                <w:numId w:val="46"/>
              </w:numPr>
              <w:ind w:left="702" w:hanging="349"/>
            </w:pPr>
            <w:r w:rsidRPr="004C7938">
              <w:t xml:space="preserve">Workforce profiles </w:t>
            </w:r>
          </w:p>
          <w:p w14:paraId="14F06303" w14:textId="0E0C7A61" w:rsidR="00C306DF" w:rsidRPr="004C7938" w:rsidRDefault="00C306DF" w:rsidP="004C7938">
            <w:pPr>
              <w:pStyle w:val="TableText"/>
              <w:numPr>
                <w:ilvl w:val="1"/>
                <w:numId w:val="46"/>
              </w:numPr>
              <w:ind w:left="702" w:hanging="349"/>
            </w:pPr>
            <w:r w:rsidRPr="004C7938">
              <w:t>Exit rates</w:t>
            </w:r>
          </w:p>
        </w:tc>
        <w:tc>
          <w:tcPr>
            <w:tcW w:w="2334" w:type="dxa"/>
            <w:shd w:val="clear" w:color="auto" w:fill="CCE0ED"/>
          </w:tcPr>
          <w:p w14:paraId="65132462" w14:textId="27683A9B" w:rsidR="00C306DF" w:rsidRPr="00D35281" w:rsidRDefault="00C306DF" w:rsidP="00D35281">
            <w:pPr>
              <w:pStyle w:val="TableText"/>
            </w:pPr>
            <w:r w:rsidRPr="00D35281">
              <w:t>Reporting of distinct categories due to multiple registration</w:t>
            </w:r>
          </w:p>
        </w:tc>
      </w:tr>
      <w:tr w:rsidR="00C306DF" w:rsidRPr="001161F2" w14:paraId="3B6C0976" w14:textId="77777777" w:rsidTr="00A70850">
        <w:trPr>
          <w:cantSplit/>
        </w:trPr>
        <w:tc>
          <w:tcPr>
            <w:tcW w:w="2240" w:type="dxa"/>
            <w:shd w:val="clear" w:color="auto" w:fill="CCEFFC"/>
          </w:tcPr>
          <w:p w14:paraId="65E174C5" w14:textId="491F19C9" w:rsidR="00C306DF" w:rsidRPr="00C306DF" w:rsidRDefault="00C306DF" w:rsidP="00D35281">
            <w:pPr>
              <w:pStyle w:val="TableText"/>
            </w:pPr>
            <w:r w:rsidRPr="00C306DF">
              <w:lastRenderedPageBreak/>
              <w:t>Australian Ins</w:t>
            </w:r>
            <w:r w:rsidR="00A10A8C">
              <w:t xml:space="preserve">titute of Health and Welfare / </w:t>
            </w:r>
            <w:r w:rsidRPr="00C306DF">
              <w:t>Australian Research Centre for Population Oral Health</w:t>
            </w:r>
          </w:p>
        </w:tc>
        <w:tc>
          <w:tcPr>
            <w:tcW w:w="2334" w:type="dxa"/>
            <w:shd w:val="clear" w:color="auto" w:fill="CCEFFC"/>
          </w:tcPr>
          <w:p w14:paraId="0FE2537A" w14:textId="77777777" w:rsidR="00C306DF" w:rsidRPr="00C306DF" w:rsidRDefault="00C306DF" w:rsidP="00A70850">
            <w:pPr>
              <w:pStyle w:val="TableText"/>
            </w:pPr>
            <w:r w:rsidRPr="00C306DF">
              <w:t>2006 and 2012: Registration data, Labour force survey data</w:t>
            </w:r>
          </w:p>
          <w:p w14:paraId="78A929C3" w14:textId="77777777" w:rsidR="00C306DF" w:rsidRPr="0060193B" w:rsidRDefault="00C306DF" w:rsidP="00CF0B0D">
            <w:pPr>
              <w:pStyle w:val="TableText"/>
              <w:numPr>
                <w:ilvl w:val="1"/>
                <w:numId w:val="47"/>
              </w:numPr>
              <w:ind w:left="637" w:hanging="350"/>
            </w:pPr>
            <w:r w:rsidRPr="0060193B">
              <w:t>Profession</w:t>
            </w:r>
          </w:p>
          <w:p w14:paraId="0CB411C2" w14:textId="77777777" w:rsidR="00C306DF" w:rsidRPr="0060193B" w:rsidRDefault="00C306DF" w:rsidP="00CF0B0D">
            <w:pPr>
              <w:pStyle w:val="TableText"/>
              <w:numPr>
                <w:ilvl w:val="1"/>
                <w:numId w:val="47"/>
              </w:numPr>
              <w:ind w:left="637" w:hanging="350"/>
            </w:pPr>
            <w:r w:rsidRPr="0060193B">
              <w:t xml:space="preserve">Age </w:t>
            </w:r>
          </w:p>
          <w:p w14:paraId="3558D759" w14:textId="77777777" w:rsidR="00C306DF" w:rsidRPr="0060193B" w:rsidRDefault="00C306DF" w:rsidP="00CF0B0D">
            <w:pPr>
              <w:pStyle w:val="TableText"/>
              <w:numPr>
                <w:ilvl w:val="1"/>
                <w:numId w:val="47"/>
              </w:numPr>
              <w:ind w:left="637" w:hanging="350"/>
            </w:pPr>
            <w:r w:rsidRPr="0060193B">
              <w:t xml:space="preserve">Gender </w:t>
            </w:r>
          </w:p>
          <w:p w14:paraId="154999E3" w14:textId="2C4A487A" w:rsidR="00C306DF" w:rsidRPr="00C306DF" w:rsidRDefault="00C306DF" w:rsidP="00CF0B0D">
            <w:pPr>
              <w:pStyle w:val="TableText"/>
              <w:numPr>
                <w:ilvl w:val="1"/>
                <w:numId w:val="47"/>
              </w:numPr>
              <w:ind w:left="637" w:hanging="350"/>
            </w:pPr>
            <w:r w:rsidRPr="0060193B">
              <w:t>Hours worked</w:t>
            </w:r>
          </w:p>
        </w:tc>
        <w:tc>
          <w:tcPr>
            <w:tcW w:w="2334" w:type="dxa"/>
            <w:shd w:val="clear" w:color="auto" w:fill="CCEFFC"/>
          </w:tcPr>
          <w:p w14:paraId="43A157A8" w14:textId="659E729A" w:rsidR="00C306DF" w:rsidRPr="00C306DF" w:rsidRDefault="00C306DF" w:rsidP="0060193B">
            <w:pPr>
              <w:pStyle w:val="TableText"/>
            </w:pPr>
            <w:r w:rsidRPr="00C306DF">
              <w:t>Exit rates</w:t>
            </w:r>
          </w:p>
        </w:tc>
        <w:tc>
          <w:tcPr>
            <w:tcW w:w="2334" w:type="dxa"/>
            <w:shd w:val="clear" w:color="auto" w:fill="CCEFFC"/>
          </w:tcPr>
          <w:p w14:paraId="0A9F5A1C" w14:textId="77777777" w:rsidR="00C306DF" w:rsidRPr="00C306DF" w:rsidRDefault="00C306DF" w:rsidP="00CF0B0D">
            <w:pPr>
              <w:pStyle w:val="TableText"/>
              <w:numPr>
                <w:ilvl w:val="0"/>
                <w:numId w:val="43"/>
              </w:numPr>
              <w:ind w:left="321" w:hanging="321"/>
            </w:pPr>
            <w:r w:rsidRPr="00C306DF">
              <w:t xml:space="preserve">Reporting of distinct categories due to multiple registrations. </w:t>
            </w:r>
          </w:p>
          <w:p w14:paraId="1FAC98BB" w14:textId="1E50A7AF" w:rsidR="00C306DF" w:rsidRPr="00C306DF" w:rsidRDefault="00C306DF" w:rsidP="00CF0B0D">
            <w:pPr>
              <w:pStyle w:val="TableText"/>
              <w:numPr>
                <w:ilvl w:val="0"/>
                <w:numId w:val="43"/>
              </w:numPr>
              <w:ind w:left="321" w:hanging="321"/>
            </w:pPr>
            <w:r w:rsidRPr="00C306DF">
              <w:t>This is at 5 year age groups.</w:t>
            </w:r>
          </w:p>
        </w:tc>
      </w:tr>
      <w:tr w:rsidR="00C306DF" w:rsidRPr="001161F2" w14:paraId="2C2B742E" w14:textId="77777777" w:rsidTr="00A70850">
        <w:trPr>
          <w:cantSplit/>
        </w:trPr>
        <w:tc>
          <w:tcPr>
            <w:tcW w:w="2240" w:type="dxa"/>
            <w:shd w:val="clear" w:color="auto" w:fill="CCE0ED"/>
          </w:tcPr>
          <w:p w14:paraId="3AB3D14E" w14:textId="173DB14E" w:rsidR="00C306DF" w:rsidRPr="00C306DF" w:rsidRDefault="00C306DF" w:rsidP="0060193B">
            <w:pPr>
              <w:pStyle w:val="TableText"/>
            </w:pPr>
            <w:r w:rsidRPr="00C306DF">
              <w:t>Australian Bureau of Statistics</w:t>
            </w:r>
          </w:p>
        </w:tc>
        <w:tc>
          <w:tcPr>
            <w:tcW w:w="2334" w:type="dxa"/>
            <w:shd w:val="clear" w:color="auto" w:fill="CCE0ED"/>
          </w:tcPr>
          <w:p w14:paraId="34C7B0D0" w14:textId="77777777" w:rsidR="00C306DF" w:rsidRPr="000034D1" w:rsidRDefault="00C306DF" w:rsidP="000034D1">
            <w:pPr>
              <w:pStyle w:val="TableText"/>
            </w:pPr>
            <w:r w:rsidRPr="000034D1">
              <w:t>Census data:</w:t>
            </w:r>
          </w:p>
          <w:p w14:paraId="6BD6ED3B" w14:textId="77777777" w:rsidR="00C306DF" w:rsidRPr="00A70850" w:rsidRDefault="00C306DF" w:rsidP="00CF0B0D">
            <w:pPr>
              <w:pStyle w:val="TableText"/>
              <w:numPr>
                <w:ilvl w:val="0"/>
                <w:numId w:val="48"/>
              </w:numPr>
            </w:pPr>
            <w:r w:rsidRPr="00A70850">
              <w:t>Profession</w:t>
            </w:r>
          </w:p>
          <w:p w14:paraId="43390CEE" w14:textId="77777777" w:rsidR="00C306DF" w:rsidRPr="00A70850" w:rsidRDefault="00C306DF" w:rsidP="00CF0B0D">
            <w:pPr>
              <w:pStyle w:val="TableText"/>
              <w:numPr>
                <w:ilvl w:val="0"/>
                <w:numId w:val="48"/>
              </w:numPr>
            </w:pPr>
            <w:r w:rsidRPr="00A70850">
              <w:t xml:space="preserve">Total Employed Persons </w:t>
            </w:r>
          </w:p>
          <w:p w14:paraId="1F716438" w14:textId="7EB1E9E3" w:rsidR="00C306DF" w:rsidRPr="00A70850" w:rsidRDefault="00C306DF" w:rsidP="00CF0B0D">
            <w:pPr>
              <w:pStyle w:val="TableText"/>
              <w:numPr>
                <w:ilvl w:val="0"/>
                <w:numId w:val="48"/>
              </w:numPr>
            </w:pPr>
            <w:r w:rsidRPr="00A70850">
              <w:t>Average hours worked</w:t>
            </w:r>
          </w:p>
        </w:tc>
        <w:tc>
          <w:tcPr>
            <w:tcW w:w="2334" w:type="dxa"/>
            <w:shd w:val="clear" w:color="auto" w:fill="CCE0ED"/>
          </w:tcPr>
          <w:p w14:paraId="5C1E8BBD" w14:textId="11823862" w:rsidR="00C306DF" w:rsidRPr="00A70850" w:rsidRDefault="00C306DF" w:rsidP="00A70850">
            <w:pPr>
              <w:pStyle w:val="TableText"/>
            </w:pPr>
            <w:r w:rsidRPr="00A70850">
              <w:t>Workforce profiles</w:t>
            </w:r>
          </w:p>
        </w:tc>
        <w:tc>
          <w:tcPr>
            <w:tcW w:w="2334" w:type="dxa"/>
            <w:shd w:val="clear" w:color="auto" w:fill="CCE0ED"/>
          </w:tcPr>
          <w:p w14:paraId="1AE3B1DF" w14:textId="4BB9CF75" w:rsidR="00C306DF" w:rsidRPr="00A70850" w:rsidRDefault="00C306DF" w:rsidP="00A70850">
            <w:pPr>
              <w:pStyle w:val="TableText"/>
            </w:pPr>
            <w:r w:rsidRPr="00A70850">
              <w:t>Self-reported census data.</w:t>
            </w:r>
          </w:p>
        </w:tc>
      </w:tr>
      <w:tr w:rsidR="00C306DF" w:rsidRPr="001161F2" w14:paraId="3ECA94E0" w14:textId="77777777" w:rsidTr="00A70850">
        <w:trPr>
          <w:cantSplit/>
        </w:trPr>
        <w:tc>
          <w:tcPr>
            <w:tcW w:w="2240" w:type="dxa"/>
            <w:shd w:val="clear" w:color="auto" w:fill="CCEFFC"/>
          </w:tcPr>
          <w:p w14:paraId="1A14DD15" w14:textId="32589CC3" w:rsidR="00C306DF" w:rsidRPr="00C306DF" w:rsidRDefault="00C306DF" w:rsidP="0060193B">
            <w:pPr>
              <w:pStyle w:val="TableText"/>
            </w:pPr>
            <w:r w:rsidRPr="00C306DF">
              <w:t>Department of Education</w:t>
            </w:r>
          </w:p>
        </w:tc>
        <w:tc>
          <w:tcPr>
            <w:tcW w:w="2334" w:type="dxa"/>
            <w:shd w:val="clear" w:color="auto" w:fill="CCEFFC"/>
          </w:tcPr>
          <w:p w14:paraId="0C82B5D7" w14:textId="77777777" w:rsidR="00C306DF" w:rsidRPr="00A70850" w:rsidRDefault="00C306DF" w:rsidP="00A70850">
            <w:pPr>
              <w:pStyle w:val="TableText"/>
            </w:pPr>
            <w:r w:rsidRPr="00A70850">
              <w:t>2006 to 2012 Commencements and completions for course names</w:t>
            </w:r>
          </w:p>
          <w:p w14:paraId="36E252B1" w14:textId="595E7ADA" w:rsidR="00C306DF" w:rsidRPr="00A70850" w:rsidRDefault="00A10A8C" w:rsidP="00CF0B0D">
            <w:pPr>
              <w:pStyle w:val="TableText"/>
              <w:numPr>
                <w:ilvl w:val="0"/>
                <w:numId w:val="49"/>
              </w:numPr>
            </w:pPr>
            <w:r>
              <w:t>Age</w:t>
            </w:r>
          </w:p>
          <w:p w14:paraId="2D723656" w14:textId="238B3348" w:rsidR="00C306DF" w:rsidRPr="00A70850" w:rsidRDefault="00C306DF" w:rsidP="00CF0B0D">
            <w:pPr>
              <w:pStyle w:val="TableText"/>
              <w:numPr>
                <w:ilvl w:val="0"/>
                <w:numId w:val="49"/>
              </w:numPr>
            </w:pPr>
            <w:r w:rsidRPr="00A70850">
              <w:t>Gender</w:t>
            </w:r>
          </w:p>
        </w:tc>
        <w:tc>
          <w:tcPr>
            <w:tcW w:w="2334" w:type="dxa"/>
            <w:shd w:val="clear" w:color="auto" w:fill="CCEFFC"/>
          </w:tcPr>
          <w:p w14:paraId="05EFED13" w14:textId="77777777" w:rsidR="00C306DF" w:rsidRPr="00A70850" w:rsidRDefault="00C306DF" w:rsidP="00CF0B0D">
            <w:pPr>
              <w:pStyle w:val="TableText"/>
              <w:numPr>
                <w:ilvl w:val="0"/>
                <w:numId w:val="45"/>
              </w:numPr>
              <w:ind w:left="348" w:hanging="305"/>
            </w:pPr>
            <w:r w:rsidRPr="00A70850">
              <w:t>Inflows</w:t>
            </w:r>
          </w:p>
          <w:p w14:paraId="68879ECC" w14:textId="77777777" w:rsidR="00C306DF" w:rsidRPr="00A70850" w:rsidRDefault="00C306DF" w:rsidP="00CF0B0D">
            <w:pPr>
              <w:pStyle w:val="TableText"/>
              <w:numPr>
                <w:ilvl w:val="0"/>
                <w:numId w:val="45"/>
              </w:numPr>
              <w:ind w:left="348" w:hanging="305"/>
            </w:pPr>
            <w:r w:rsidRPr="00A70850">
              <w:t xml:space="preserve">Exit rates </w:t>
            </w:r>
          </w:p>
          <w:p w14:paraId="119B5491" w14:textId="35E3EB93" w:rsidR="00C306DF" w:rsidRPr="00A70850" w:rsidRDefault="00C306DF" w:rsidP="00CF0B0D">
            <w:pPr>
              <w:pStyle w:val="TableText"/>
              <w:numPr>
                <w:ilvl w:val="0"/>
                <w:numId w:val="45"/>
              </w:numPr>
              <w:ind w:left="348" w:hanging="305"/>
            </w:pPr>
            <w:r w:rsidRPr="00A70850">
              <w:t xml:space="preserve">Profile </w:t>
            </w:r>
          </w:p>
        </w:tc>
        <w:tc>
          <w:tcPr>
            <w:tcW w:w="2334" w:type="dxa"/>
            <w:shd w:val="clear" w:color="auto" w:fill="CCEFFC"/>
          </w:tcPr>
          <w:p w14:paraId="0F07F18E" w14:textId="5DE08B70" w:rsidR="00C306DF" w:rsidRPr="00A70850" w:rsidRDefault="004D25D7" w:rsidP="00A70850">
            <w:pPr>
              <w:pStyle w:val="TableText"/>
            </w:pPr>
            <w:r>
              <w:t>–</w:t>
            </w:r>
          </w:p>
        </w:tc>
      </w:tr>
      <w:tr w:rsidR="00C306DF" w:rsidRPr="001161F2" w14:paraId="21F65CD2" w14:textId="77777777" w:rsidTr="00A70850">
        <w:trPr>
          <w:cantSplit/>
        </w:trPr>
        <w:tc>
          <w:tcPr>
            <w:tcW w:w="2240" w:type="dxa"/>
            <w:shd w:val="clear" w:color="auto" w:fill="CCE0ED"/>
          </w:tcPr>
          <w:p w14:paraId="7CBE295E" w14:textId="1C5A7504" w:rsidR="00C306DF" w:rsidRPr="00C306DF" w:rsidRDefault="00C306DF" w:rsidP="0060193B">
            <w:pPr>
              <w:pStyle w:val="TableText"/>
            </w:pPr>
            <w:r w:rsidRPr="00C306DF">
              <w:t>Australasian Council of Dental Schools</w:t>
            </w:r>
          </w:p>
        </w:tc>
        <w:tc>
          <w:tcPr>
            <w:tcW w:w="2334" w:type="dxa"/>
            <w:shd w:val="clear" w:color="auto" w:fill="CCE0ED"/>
          </w:tcPr>
          <w:p w14:paraId="5547CEC1" w14:textId="77777777" w:rsidR="00C306DF" w:rsidRPr="00A70850" w:rsidRDefault="00C306DF" w:rsidP="00A70850">
            <w:pPr>
              <w:pStyle w:val="TableText"/>
            </w:pPr>
            <w:r w:rsidRPr="00A70850">
              <w:t xml:space="preserve">2006 to 2012 Commencements and completions for course names </w:t>
            </w:r>
          </w:p>
          <w:p w14:paraId="2E9FADCD" w14:textId="77777777" w:rsidR="00C306DF" w:rsidRPr="00A70850" w:rsidRDefault="00C306DF" w:rsidP="00CF0B0D">
            <w:pPr>
              <w:pStyle w:val="TableText"/>
              <w:numPr>
                <w:ilvl w:val="0"/>
                <w:numId w:val="50"/>
              </w:numPr>
            </w:pPr>
            <w:r w:rsidRPr="00A70850">
              <w:t xml:space="preserve">Age </w:t>
            </w:r>
          </w:p>
          <w:p w14:paraId="2645ECBE" w14:textId="3EDB670B" w:rsidR="00C306DF" w:rsidRPr="00A70850" w:rsidRDefault="00C306DF" w:rsidP="00CF0B0D">
            <w:pPr>
              <w:pStyle w:val="TableText"/>
              <w:numPr>
                <w:ilvl w:val="0"/>
                <w:numId w:val="50"/>
              </w:numPr>
            </w:pPr>
            <w:r w:rsidRPr="00A70850">
              <w:t>Gender</w:t>
            </w:r>
          </w:p>
        </w:tc>
        <w:tc>
          <w:tcPr>
            <w:tcW w:w="2334" w:type="dxa"/>
            <w:shd w:val="clear" w:color="auto" w:fill="CCE0ED"/>
          </w:tcPr>
          <w:p w14:paraId="20E7A37B" w14:textId="77777777" w:rsidR="00C306DF" w:rsidRPr="00A70850" w:rsidRDefault="00C306DF" w:rsidP="00CF0B0D">
            <w:pPr>
              <w:pStyle w:val="TableText"/>
              <w:numPr>
                <w:ilvl w:val="0"/>
                <w:numId w:val="45"/>
              </w:numPr>
              <w:ind w:left="348" w:hanging="305"/>
            </w:pPr>
            <w:r w:rsidRPr="00A70850">
              <w:t>Inflows</w:t>
            </w:r>
          </w:p>
          <w:p w14:paraId="41584AEB" w14:textId="77777777" w:rsidR="00C306DF" w:rsidRPr="00A70850" w:rsidRDefault="00C306DF" w:rsidP="00CF0B0D">
            <w:pPr>
              <w:pStyle w:val="TableText"/>
              <w:numPr>
                <w:ilvl w:val="0"/>
                <w:numId w:val="45"/>
              </w:numPr>
              <w:ind w:left="348" w:hanging="305"/>
            </w:pPr>
            <w:r w:rsidRPr="00A70850">
              <w:t>Exit rates</w:t>
            </w:r>
          </w:p>
          <w:p w14:paraId="6397F695" w14:textId="733EF89B" w:rsidR="00C306DF" w:rsidRPr="00A70850" w:rsidRDefault="00C306DF" w:rsidP="00CF0B0D">
            <w:pPr>
              <w:pStyle w:val="TableText"/>
              <w:numPr>
                <w:ilvl w:val="0"/>
                <w:numId w:val="45"/>
              </w:numPr>
              <w:ind w:left="348" w:hanging="305"/>
            </w:pPr>
            <w:r w:rsidRPr="00A70850">
              <w:t xml:space="preserve">Profile </w:t>
            </w:r>
          </w:p>
        </w:tc>
        <w:tc>
          <w:tcPr>
            <w:tcW w:w="2334" w:type="dxa"/>
            <w:shd w:val="clear" w:color="auto" w:fill="CCE0ED"/>
          </w:tcPr>
          <w:p w14:paraId="57DBAFDC" w14:textId="45B1C643" w:rsidR="00C306DF" w:rsidRPr="00A70850" w:rsidRDefault="00C306DF" w:rsidP="00A70850">
            <w:pPr>
              <w:pStyle w:val="TableText"/>
            </w:pPr>
            <w:r w:rsidRPr="00A70850">
              <w:t>The retention rate of International students is often based on an assumption in modelling previously done.</w:t>
            </w:r>
          </w:p>
        </w:tc>
      </w:tr>
      <w:tr w:rsidR="00C306DF" w:rsidRPr="001161F2" w14:paraId="491B35BF" w14:textId="77777777" w:rsidTr="00A70850">
        <w:trPr>
          <w:cantSplit/>
        </w:trPr>
        <w:tc>
          <w:tcPr>
            <w:tcW w:w="2240" w:type="dxa"/>
            <w:shd w:val="clear" w:color="auto" w:fill="CCEFFC"/>
          </w:tcPr>
          <w:p w14:paraId="0353AC39" w14:textId="500FD1F4" w:rsidR="00C306DF" w:rsidRPr="00C306DF" w:rsidRDefault="00C306DF" w:rsidP="0060193B">
            <w:pPr>
              <w:pStyle w:val="TableText"/>
            </w:pPr>
            <w:r w:rsidRPr="00C306DF">
              <w:t>National Centre for Vocational Education Research</w:t>
            </w:r>
          </w:p>
        </w:tc>
        <w:tc>
          <w:tcPr>
            <w:tcW w:w="2334" w:type="dxa"/>
            <w:shd w:val="clear" w:color="auto" w:fill="CCEFFC"/>
          </w:tcPr>
          <w:p w14:paraId="09F660C6" w14:textId="77777777" w:rsidR="00C306DF" w:rsidRPr="00A70850" w:rsidRDefault="00C306DF" w:rsidP="00A70850">
            <w:pPr>
              <w:pStyle w:val="TableText"/>
            </w:pPr>
            <w:r w:rsidRPr="00A70850">
              <w:t xml:space="preserve">2006 to 2012 (annual) Commencements and completions for course names </w:t>
            </w:r>
          </w:p>
          <w:p w14:paraId="7FF9A8C7" w14:textId="77777777" w:rsidR="00C306DF" w:rsidRPr="00A70850" w:rsidRDefault="00C306DF" w:rsidP="00CF0B0D">
            <w:pPr>
              <w:pStyle w:val="TableText"/>
              <w:numPr>
                <w:ilvl w:val="0"/>
                <w:numId w:val="51"/>
              </w:numPr>
            </w:pPr>
            <w:r w:rsidRPr="00A70850">
              <w:t xml:space="preserve">Age </w:t>
            </w:r>
          </w:p>
          <w:p w14:paraId="3C02C892" w14:textId="27CCD21B" w:rsidR="00C306DF" w:rsidRPr="00A70850" w:rsidRDefault="00C306DF" w:rsidP="00CF0B0D">
            <w:pPr>
              <w:pStyle w:val="TableText"/>
              <w:numPr>
                <w:ilvl w:val="0"/>
                <w:numId w:val="51"/>
              </w:numPr>
            </w:pPr>
            <w:r w:rsidRPr="00A70850">
              <w:t xml:space="preserve">Gender </w:t>
            </w:r>
          </w:p>
        </w:tc>
        <w:tc>
          <w:tcPr>
            <w:tcW w:w="2334" w:type="dxa"/>
            <w:shd w:val="clear" w:color="auto" w:fill="CCEFFC"/>
          </w:tcPr>
          <w:p w14:paraId="565AA0C5" w14:textId="77777777" w:rsidR="00C306DF" w:rsidRPr="00A70850" w:rsidRDefault="00C306DF" w:rsidP="00CF0B0D">
            <w:pPr>
              <w:pStyle w:val="TableText"/>
              <w:numPr>
                <w:ilvl w:val="0"/>
                <w:numId w:val="45"/>
              </w:numPr>
              <w:ind w:left="348" w:hanging="305"/>
            </w:pPr>
            <w:r w:rsidRPr="00A70850">
              <w:t>Inflows</w:t>
            </w:r>
          </w:p>
          <w:p w14:paraId="51D555EB" w14:textId="6DD6968E" w:rsidR="00C306DF" w:rsidRPr="00A70850" w:rsidRDefault="00C306DF" w:rsidP="00CF0B0D">
            <w:pPr>
              <w:pStyle w:val="TableText"/>
              <w:numPr>
                <w:ilvl w:val="0"/>
                <w:numId w:val="45"/>
              </w:numPr>
              <w:ind w:left="348" w:hanging="305"/>
            </w:pPr>
            <w:r w:rsidRPr="00A70850">
              <w:t>Profile</w:t>
            </w:r>
          </w:p>
        </w:tc>
        <w:tc>
          <w:tcPr>
            <w:tcW w:w="2334" w:type="dxa"/>
            <w:shd w:val="clear" w:color="auto" w:fill="CCEFFC"/>
          </w:tcPr>
          <w:p w14:paraId="004DF0CA" w14:textId="21E97591" w:rsidR="00C306DF" w:rsidRPr="00A70850" w:rsidRDefault="004D25D7" w:rsidP="00A70850">
            <w:pPr>
              <w:pStyle w:val="TableText"/>
            </w:pPr>
            <w:r>
              <w:t>–</w:t>
            </w:r>
          </w:p>
        </w:tc>
      </w:tr>
      <w:tr w:rsidR="00C306DF" w:rsidRPr="001161F2" w14:paraId="3CFB7384" w14:textId="77777777" w:rsidTr="00A70850">
        <w:trPr>
          <w:cantSplit/>
        </w:trPr>
        <w:tc>
          <w:tcPr>
            <w:tcW w:w="2240" w:type="dxa"/>
            <w:shd w:val="clear" w:color="auto" w:fill="CCE0ED"/>
          </w:tcPr>
          <w:p w14:paraId="33E9BB5A" w14:textId="40CBAE59" w:rsidR="00C306DF" w:rsidRPr="00C306DF" w:rsidRDefault="00C306DF" w:rsidP="0060193B">
            <w:pPr>
              <w:pStyle w:val="TableText"/>
            </w:pPr>
            <w:r w:rsidRPr="00C306DF">
              <w:t>Department of Immigration and Border Protection</w:t>
            </w:r>
          </w:p>
        </w:tc>
        <w:tc>
          <w:tcPr>
            <w:tcW w:w="2334" w:type="dxa"/>
            <w:shd w:val="clear" w:color="auto" w:fill="CCE0ED"/>
          </w:tcPr>
          <w:p w14:paraId="60EC7647" w14:textId="77777777" w:rsidR="00C306DF" w:rsidRPr="00A70850" w:rsidRDefault="00C306DF" w:rsidP="00A70850">
            <w:pPr>
              <w:pStyle w:val="TableText"/>
            </w:pPr>
            <w:r w:rsidRPr="00A70850">
              <w:t>2006 to 2012 (annual)</w:t>
            </w:r>
          </w:p>
          <w:p w14:paraId="6A827BD9" w14:textId="77777777" w:rsidR="00C306DF" w:rsidRPr="00A70850" w:rsidRDefault="00C306DF" w:rsidP="00CF0B0D">
            <w:pPr>
              <w:pStyle w:val="TableText"/>
              <w:numPr>
                <w:ilvl w:val="0"/>
                <w:numId w:val="52"/>
              </w:numPr>
            </w:pPr>
            <w:r w:rsidRPr="00A70850">
              <w:t xml:space="preserve">Permanent and temporary visa subclasses </w:t>
            </w:r>
          </w:p>
          <w:p w14:paraId="1FAA690D" w14:textId="77777777" w:rsidR="00C306DF" w:rsidRPr="00A70850" w:rsidRDefault="00C306DF" w:rsidP="00CF0B0D">
            <w:pPr>
              <w:pStyle w:val="TableText"/>
              <w:numPr>
                <w:ilvl w:val="0"/>
                <w:numId w:val="52"/>
              </w:numPr>
            </w:pPr>
            <w:r w:rsidRPr="00A70850">
              <w:t xml:space="preserve">Age </w:t>
            </w:r>
          </w:p>
          <w:p w14:paraId="28C54131" w14:textId="678CD383" w:rsidR="00C306DF" w:rsidRPr="00A70850" w:rsidRDefault="00C306DF" w:rsidP="00CF0B0D">
            <w:pPr>
              <w:pStyle w:val="TableText"/>
              <w:numPr>
                <w:ilvl w:val="0"/>
                <w:numId w:val="52"/>
              </w:numPr>
            </w:pPr>
            <w:r w:rsidRPr="00A70850">
              <w:t>Gender</w:t>
            </w:r>
          </w:p>
        </w:tc>
        <w:tc>
          <w:tcPr>
            <w:tcW w:w="2334" w:type="dxa"/>
            <w:shd w:val="clear" w:color="auto" w:fill="CCE0ED"/>
          </w:tcPr>
          <w:p w14:paraId="20E42DD2" w14:textId="77777777" w:rsidR="00C306DF" w:rsidRPr="00A70850" w:rsidRDefault="00C306DF" w:rsidP="00CF0B0D">
            <w:pPr>
              <w:pStyle w:val="TableText"/>
              <w:numPr>
                <w:ilvl w:val="0"/>
                <w:numId w:val="45"/>
              </w:numPr>
              <w:ind w:left="348" w:hanging="305"/>
            </w:pPr>
            <w:r w:rsidRPr="00A70850">
              <w:t>Inflows</w:t>
            </w:r>
          </w:p>
          <w:p w14:paraId="3262B1F2" w14:textId="6CBEA728" w:rsidR="00C306DF" w:rsidRPr="00A70850" w:rsidRDefault="00C306DF" w:rsidP="00CF0B0D">
            <w:pPr>
              <w:pStyle w:val="TableText"/>
              <w:numPr>
                <w:ilvl w:val="0"/>
                <w:numId w:val="45"/>
              </w:numPr>
              <w:ind w:left="348" w:hanging="305"/>
            </w:pPr>
            <w:r w:rsidRPr="00A70850">
              <w:t>Exit rates</w:t>
            </w:r>
          </w:p>
        </w:tc>
        <w:tc>
          <w:tcPr>
            <w:tcW w:w="2334" w:type="dxa"/>
            <w:shd w:val="clear" w:color="auto" w:fill="CCE0ED"/>
          </w:tcPr>
          <w:p w14:paraId="0F514CC9" w14:textId="0A521FBB" w:rsidR="00C306DF" w:rsidRPr="00A70850" w:rsidRDefault="004D25D7" w:rsidP="00A70850">
            <w:pPr>
              <w:pStyle w:val="TableText"/>
            </w:pPr>
            <w:r>
              <w:t>–</w:t>
            </w:r>
          </w:p>
        </w:tc>
      </w:tr>
      <w:tr w:rsidR="00C306DF" w:rsidRPr="001161F2" w14:paraId="435C074F" w14:textId="77777777" w:rsidTr="00A70850">
        <w:trPr>
          <w:cantSplit/>
        </w:trPr>
        <w:tc>
          <w:tcPr>
            <w:tcW w:w="2240" w:type="dxa"/>
            <w:shd w:val="clear" w:color="auto" w:fill="CCEFFC"/>
          </w:tcPr>
          <w:p w14:paraId="158B6726" w14:textId="393BE391" w:rsidR="00C306DF" w:rsidRPr="00C306DF" w:rsidRDefault="00C306DF" w:rsidP="0060193B">
            <w:pPr>
              <w:pStyle w:val="TableText"/>
            </w:pPr>
            <w:r w:rsidRPr="00C306DF">
              <w:t>Australian Dental Council</w:t>
            </w:r>
          </w:p>
        </w:tc>
        <w:tc>
          <w:tcPr>
            <w:tcW w:w="2334" w:type="dxa"/>
            <w:shd w:val="clear" w:color="auto" w:fill="CCEFFC"/>
          </w:tcPr>
          <w:p w14:paraId="49961122" w14:textId="77777777" w:rsidR="00C306DF" w:rsidRPr="00A70850" w:rsidRDefault="00C306DF" w:rsidP="00A70850">
            <w:pPr>
              <w:pStyle w:val="TableText"/>
            </w:pPr>
            <w:r w:rsidRPr="00A70850">
              <w:t xml:space="preserve">2006, 2009, 2012 Permanent and temporary migrants </w:t>
            </w:r>
          </w:p>
          <w:p w14:paraId="471B14B7" w14:textId="77777777" w:rsidR="00C306DF" w:rsidRPr="00A70850" w:rsidRDefault="00C306DF" w:rsidP="00CF0B0D">
            <w:pPr>
              <w:pStyle w:val="TableText"/>
              <w:numPr>
                <w:ilvl w:val="0"/>
                <w:numId w:val="53"/>
              </w:numPr>
            </w:pPr>
            <w:r w:rsidRPr="00A70850">
              <w:t xml:space="preserve">Age </w:t>
            </w:r>
          </w:p>
          <w:p w14:paraId="2000C844" w14:textId="74F69DA6" w:rsidR="00C306DF" w:rsidRPr="00A70850" w:rsidRDefault="00C306DF" w:rsidP="00CF0B0D">
            <w:pPr>
              <w:pStyle w:val="TableText"/>
              <w:numPr>
                <w:ilvl w:val="0"/>
                <w:numId w:val="53"/>
              </w:numPr>
            </w:pPr>
            <w:r w:rsidRPr="00A70850">
              <w:t>Gender</w:t>
            </w:r>
          </w:p>
        </w:tc>
        <w:tc>
          <w:tcPr>
            <w:tcW w:w="2334" w:type="dxa"/>
            <w:shd w:val="clear" w:color="auto" w:fill="CCEFFC"/>
          </w:tcPr>
          <w:p w14:paraId="79EB5AA7" w14:textId="77777777" w:rsidR="00C306DF" w:rsidRPr="00A70850" w:rsidRDefault="00C306DF" w:rsidP="00CF0B0D">
            <w:pPr>
              <w:pStyle w:val="TableText"/>
              <w:numPr>
                <w:ilvl w:val="0"/>
                <w:numId w:val="45"/>
              </w:numPr>
              <w:ind w:left="348" w:hanging="305"/>
            </w:pPr>
            <w:r w:rsidRPr="00A70850">
              <w:t>Inflows</w:t>
            </w:r>
          </w:p>
          <w:p w14:paraId="590F99AA" w14:textId="5501A05E" w:rsidR="00C306DF" w:rsidRPr="00A70850" w:rsidRDefault="00C306DF" w:rsidP="00CF0B0D">
            <w:pPr>
              <w:pStyle w:val="TableText"/>
              <w:numPr>
                <w:ilvl w:val="0"/>
                <w:numId w:val="45"/>
              </w:numPr>
              <w:ind w:left="348" w:hanging="305"/>
            </w:pPr>
            <w:r w:rsidRPr="00A70850">
              <w:t>Exit rates</w:t>
            </w:r>
          </w:p>
        </w:tc>
        <w:tc>
          <w:tcPr>
            <w:tcW w:w="2334" w:type="dxa"/>
            <w:shd w:val="clear" w:color="auto" w:fill="CCEFFC"/>
          </w:tcPr>
          <w:p w14:paraId="4686FB1B" w14:textId="0B980CD2" w:rsidR="00C306DF" w:rsidRPr="00A70850" w:rsidRDefault="004D25D7" w:rsidP="00A70850">
            <w:pPr>
              <w:pStyle w:val="TableText"/>
            </w:pPr>
            <w:r>
              <w:t>–</w:t>
            </w:r>
          </w:p>
        </w:tc>
      </w:tr>
      <w:tr w:rsidR="00C306DF" w:rsidRPr="001161F2" w14:paraId="307E7557" w14:textId="77777777" w:rsidTr="00A70850">
        <w:trPr>
          <w:cantSplit/>
        </w:trPr>
        <w:tc>
          <w:tcPr>
            <w:tcW w:w="2240" w:type="dxa"/>
            <w:shd w:val="clear" w:color="auto" w:fill="CCE0ED"/>
          </w:tcPr>
          <w:p w14:paraId="3C914CFF" w14:textId="3B672831" w:rsidR="00C306DF" w:rsidRPr="00C306DF" w:rsidRDefault="00C306DF" w:rsidP="0060193B">
            <w:pPr>
              <w:pStyle w:val="TableText"/>
            </w:pPr>
            <w:r w:rsidRPr="00C306DF">
              <w:lastRenderedPageBreak/>
              <w:t>Public dental sector workforce scheme</w:t>
            </w:r>
          </w:p>
        </w:tc>
        <w:tc>
          <w:tcPr>
            <w:tcW w:w="2334" w:type="dxa"/>
            <w:shd w:val="clear" w:color="auto" w:fill="CCE0ED"/>
          </w:tcPr>
          <w:p w14:paraId="2D43B0AC" w14:textId="7F7DB3B8" w:rsidR="00C306DF" w:rsidRPr="00A70850" w:rsidRDefault="00C306DF" w:rsidP="00A70850">
            <w:pPr>
              <w:pStyle w:val="TableText"/>
            </w:pPr>
            <w:r w:rsidRPr="00A70850">
              <w:t xml:space="preserve">Number of dentists that enter Australia through this stream instead of through ADC based on an eligibility listing in each jurisdiction. </w:t>
            </w:r>
          </w:p>
        </w:tc>
        <w:tc>
          <w:tcPr>
            <w:tcW w:w="2334" w:type="dxa"/>
            <w:shd w:val="clear" w:color="auto" w:fill="CCE0ED"/>
          </w:tcPr>
          <w:p w14:paraId="18DD8EC1" w14:textId="649D20FA" w:rsidR="00C306DF" w:rsidRPr="00A70850" w:rsidRDefault="00C306DF" w:rsidP="00A70850">
            <w:pPr>
              <w:pStyle w:val="TableText"/>
            </w:pPr>
            <w:r w:rsidRPr="00A70850">
              <w:t>Inflows</w:t>
            </w:r>
          </w:p>
        </w:tc>
        <w:tc>
          <w:tcPr>
            <w:tcW w:w="2334" w:type="dxa"/>
            <w:shd w:val="clear" w:color="auto" w:fill="CCE0ED"/>
          </w:tcPr>
          <w:p w14:paraId="06BA348B" w14:textId="63309D7E" w:rsidR="00C306DF" w:rsidRPr="00A70850" w:rsidRDefault="004D25D7" w:rsidP="00A70850">
            <w:pPr>
              <w:pStyle w:val="TableText"/>
            </w:pPr>
            <w:r>
              <w:t>–</w:t>
            </w:r>
          </w:p>
        </w:tc>
      </w:tr>
    </w:tbl>
    <w:p w14:paraId="0403E396" w14:textId="77777777" w:rsidR="0009196E" w:rsidRPr="00C306DF" w:rsidRDefault="0009196E" w:rsidP="003E45B0">
      <w:pPr>
        <w:pStyle w:val="Heading2"/>
      </w:pPr>
      <w:bookmarkStart w:id="453" w:name="_Toc407706469"/>
      <w:r w:rsidRPr="00C306DF">
        <w:t>Workforce demand data sources and data items</w:t>
      </w:r>
      <w:bookmarkEnd w:id="453"/>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CEFFC"/>
        <w:tblLook w:val="0480" w:firstRow="0" w:lastRow="0" w:firstColumn="1" w:lastColumn="0" w:noHBand="0" w:noVBand="1"/>
      </w:tblPr>
      <w:tblGrid>
        <w:gridCol w:w="2375"/>
        <w:gridCol w:w="3745"/>
        <w:gridCol w:w="3122"/>
      </w:tblGrid>
      <w:tr w:rsidR="00C306DF" w:rsidRPr="001161F2" w14:paraId="2DF41C9F" w14:textId="77777777" w:rsidTr="00A70850">
        <w:trPr>
          <w:cantSplit/>
          <w:tblHeader/>
        </w:trPr>
        <w:tc>
          <w:tcPr>
            <w:tcW w:w="1285" w:type="pct"/>
            <w:shd w:val="clear" w:color="auto" w:fill="0065A4"/>
          </w:tcPr>
          <w:p w14:paraId="58E537A2" w14:textId="5568CAF5" w:rsidR="00C306DF" w:rsidRPr="00C306DF" w:rsidRDefault="00C306DF" w:rsidP="00547C25">
            <w:pPr>
              <w:pStyle w:val="TableHeader"/>
            </w:pPr>
            <w:r w:rsidRPr="00C306DF">
              <w:t>Data Source</w:t>
            </w:r>
            <w:bookmarkStart w:id="454" w:name="ColumnTitle_AppendixB_Demand"/>
            <w:bookmarkEnd w:id="454"/>
          </w:p>
        </w:tc>
        <w:tc>
          <w:tcPr>
            <w:tcW w:w="2026" w:type="pct"/>
            <w:shd w:val="clear" w:color="auto" w:fill="0065A4"/>
          </w:tcPr>
          <w:p w14:paraId="6C94153F" w14:textId="303EFEAF" w:rsidR="00C306DF" w:rsidRPr="00C306DF" w:rsidRDefault="00C306DF" w:rsidP="00547C25">
            <w:pPr>
              <w:pStyle w:val="TableHeader"/>
            </w:pPr>
            <w:r w:rsidRPr="00C306DF">
              <w:t>Data items</w:t>
            </w:r>
          </w:p>
        </w:tc>
        <w:tc>
          <w:tcPr>
            <w:tcW w:w="1689" w:type="pct"/>
            <w:shd w:val="clear" w:color="auto" w:fill="0065A4"/>
          </w:tcPr>
          <w:p w14:paraId="07FFF219" w14:textId="7BBD45B4" w:rsidR="00C306DF" w:rsidRPr="00C306DF" w:rsidRDefault="00C306DF" w:rsidP="00547C25">
            <w:pPr>
              <w:pStyle w:val="TableHeader"/>
            </w:pPr>
            <w:r w:rsidRPr="00C306DF">
              <w:t>Limitation</w:t>
            </w:r>
          </w:p>
        </w:tc>
      </w:tr>
      <w:tr w:rsidR="00C306DF" w:rsidRPr="001161F2" w14:paraId="49236B40" w14:textId="77777777" w:rsidTr="00CF0B0D">
        <w:trPr>
          <w:cantSplit/>
        </w:trPr>
        <w:tc>
          <w:tcPr>
            <w:tcW w:w="1285" w:type="pct"/>
            <w:tcBorders>
              <w:bottom w:val="single" w:sz="4" w:space="0" w:color="FFFFFF" w:themeColor="background1"/>
            </w:tcBorders>
            <w:shd w:val="clear" w:color="auto" w:fill="CCE0ED"/>
          </w:tcPr>
          <w:p w14:paraId="08FAC779" w14:textId="0FE30193" w:rsidR="00C306DF" w:rsidRPr="00C306DF" w:rsidRDefault="00C306DF" w:rsidP="0060193B">
            <w:pPr>
              <w:pStyle w:val="TableText"/>
            </w:pPr>
            <w:r w:rsidRPr="00C306DF">
              <w:t>Australian Bureau of Statistics</w:t>
            </w:r>
          </w:p>
        </w:tc>
        <w:tc>
          <w:tcPr>
            <w:tcW w:w="2026" w:type="pct"/>
            <w:tcBorders>
              <w:bottom w:val="single" w:sz="4" w:space="0" w:color="FFFFFF" w:themeColor="background1"/>
            </w:tcBorders>
            <w:shd w:val="clear" w:color="auto" w:fill="CCE0ED"/>
          </w:tcPr>
          <w:p w14:paraId="12C0266B" w14:textId="77777777" w:rsidR="00C306DF" w:rsidRPr="00C306DF" w:rsidRDefault="00C306DF" w:rsidP="00CF0B0D">
            <w:pPr>
              <w:pStyle w:val="TableText"/>
              <w:numPr>
                <w:ilvl w:val="0"/>
                <w:numId w:val="44"/>
              </w:numPr>
            </w:pPr>
            <w:r w:rsidRPr="00C306DF">
              <w:t xml:space="preserve">Population projections 2006 – 2025: </w:t>
            </w:r>
          </w:p>
          <w:p w14:paraId="239677E0" w14:textId="77777777" w:rsidR="00C306DF" w:rsidRPr="00C306DF" w:rsidRDefault="00C306DF" w:rsidP="00CF0B0D">
            <w:pPr>
              <w:pStyle w:val="TableText"/>
              <w:numPr>
                <w:ilvl w:val="0"/>
                <w:numId w:val="44"/>
              </w:numPr>
            </w:pPr>
            <w:r w:rsidRPr="00C306DF">
              <w:rPr>
                <w:rFonts w:eastAsia="Times New Roman"/>
              </w:rPr>
              <w:t>5 year age cohorts</w:t>
            </w:r>
          </w:p>
          <w:p w14:paraId="17C3256B" w14:textId="5E81A1DE" w:rsidR="00C306DF" w:rsidRPr="00C306DF" w:rsidRDefault="00C306DF" w:rsidP="00CF0B0D">
            <w:pPr>
              <w:pStyle w:val="TableText"/>
              <w:numPr>
                <w:ilvl w:val="0"/>
                <w:numId w:val="44"/>
              </w:numPr>
            </w:pPr>
            <w:r w:rsidRPr="00C306DF">
              <w:rPr>
                <w:rFonts w:eastAsia="Times New Roman"/>
              </w:rPr>
              <w:t>Gender</w:t>
            </w:r>
          </w:p>
        </w:tc>
        <w:tc>
          <w:tcPr>
            <w:tcW w:w="1689" w:type="pct"/>
            <w:tcBorders>
              <w:bottom w:val="single" w:sz="4" w:space="0" w:color="FFFFFF" w:themeColor="background1"/>
            </w:tcBorders>
            <w:shd w:val="clear" w:color="auto" w:fill="CCE0ED"/>
          </w:tcPr>
          <w:p w14:paraId="347F3B66" w14:textId="5B16D65E" w:rsidR="00C306DF" w:rsidRPr="00C306DF" w:rsidRDefault="004D25D7" w:rsidP="0060193B">
            <w:pPr>
              <w:pStyle w:val="TableText"/>
            </w:pPr>
            <w:r>
              <w:t>–</w:t>
            </w:r>
          </w:p>
        </w:tc>
      </w:tr>
      <w:tr w:rsidR="00C306DF" w:rsidRPr="001161F2" w14:paraId="29BF2F78" w14:textId="77777777" w:rsidTr="00CF0B0D">
        <w:trPr>
          <w:cantSplit/>
        </w:trPr>
        <w:tc>
          <w:tcPr>
            <w:tcW w:w="1285" w:type="pct"/>
            <w:shd w:val="clear" w:color="auto" w:fill="CCEFFC"/>
          </w:tcPr>
          <w:p w14:paraId="6ED6645B" w14:textId="630D0AC9" w:rsidR="00C306DF" w:rsidRPr="00C306DF" w:rsidRDefault="0060193B" w:rsidP="0060193B">
            <w:pPr>
              <w:pStyle w:val="TableText"/>
            </w:pPr>
            <w:r w:rsidRPr="00C306DF">
              <w:t>Australian Bureau of Statistics</w:t>
            </w:r>
          </w:p>
        </w:tc>
        <w:tc>
          <w:tcPr>
            <w:tcW w:w="2026" w:type="pct"/>
            <w:shd w:val="clear" w:color="auto" w:fill="CCEFFC"/>
          </w:tcPr>
          <w:p w14:paraId="00DD4269" w14:textId="77777777" w:rsidR="00C306DF" w:rsidRPr="00C306DF" w:rsidRDefault="00C306DF" w:rsidP="00CF0B0D">
            <w:pPr>
              <w:pStyle w:val="TableText"/>
              <w:numPr>
                <w:ilvl w:val="0"/>
                <w:numId w:val="54"/>
              </w:numPr>
            </w:pPr>
            <w:r w:rsidRPr="00C306DF">
              <w:t>Patient Health Survey 2011-12:</w:t>
            </w:r>
          </w:p>
          <w:p w14:paraId="434969D8" w14:textId="77777777" w:rsidR="00C306DF" w:rsidRPr="00C306DF" w:rsidRDefault="00C306DF" w:rsidP="00CF0B0D">
            <w:pPr>
              <w:pStyle w:val="TableText"/>
              <w:numPr>
                <w:ilvl w:val="0"/>
                <w:numId w:val="54"/>
              </w:numPr>
              <w:rPr>
                <w:rFonts w:eastAsia="Times New Roman"/>
              </w:rPr>
            </w:pPr>
            <w:r w:rsidRPr="00C306DF">
              <w:rPr>
                <w:rFonts w:eastAsia="Times New Roman"/>
              </w:rPr>
              <w:t>Visit to dental professionals</w:t>
            </w:r>
          </w:p>
          <w:p w14:paraId="5B6BAB66" w14:textId="77777777" w:rsidR="00C306DF" w:rsidRPr="00C306DF" w:rsidRDefault="00C306DF" w:rsidP="00CF0B0D">
            <w:pPr>
              <w:pStyle w:val="TableText"/>
              <w:numPr>
                <w:ilvl w:val="0"/>
                <w:numId w:val="54"/>
              </w:numPr>
            </w:pPr>
            <w:r w:rsidRPr="00C306DF">
              <w:rPr>
                <w:rFonts w:eastAsia="Times New Roman"/>
              </w:rPr>
              <w:t>Sought a dental professional by age/gender (15 and over)</w:t>
            </w:r>
          </w:p>
          <w:p w14:paraId="31D4E102" w14:textId="4C9B46EA" w:rsidR="00C306DF" w:rsidRPr="00C306DF" w:rsidRDefault="00C306DF" w:rsidP="00CF0B0D">
            <w:pPr>
              <w:pStyle w:val="TableText"/>
              <w:numPr>
                <w:ilvl w:val="0"/>
                <w:numId w:val="54"/>
              </w:numPr>
            </w:pPr>
            <w:r w:rsidRPr="00C306DF">
              <w:rPr>
                <w:rFonts w:eastAsia="Times New Roman"/>
              </w:rPr>
              <w:t>Use of dental services for own health in the last 12 months (15 and over)</w:t>
            </w:r>
          </w:p>
        </w:tc>
        <w:tc>
          <w:tcPr>
            <w:tcW w:w="1689" w:type="pct"/>
            <w:shd w:val="clear" w:color="auto" w:fill="CCEFFC"/>
          </w:tcPr>
          <w:p w14:paraId="4EC8DD92" w14:textId="0ECA409B" w:rsidR="00C306DF" w:rsidRPr="00C306DF" w:rsidRDefault="00C306DF" w:rsidP="0060193B">
            <w:pPr>
              <w:pStyle w:val="TableText"/>
            </w:pPr>
            <w:r w:rsidRPr="00C306DF">
              <w:rPr>
                <w:rFonts w:eastAsia="Times New Roman"/>
              </w:rPr>
              <w:t>Based on overall population rather than dentate population only</w:t>
            </w:r>
          </w:p>
        </w:tc>
      </w:tr>
      <w:tr w:rsidR="00C306DF" w:rsidRPr="001161F2" w14:paraId="5B3E8D73" w14:textId="77777777" w:rsidTr="00A70850">
        <w:trPr>
          <w:cantSplit/>
        </w:trPr>
        <w:tc>
          <w:tcPr>
            <w:tcW w:w="1285" w:type="pct"/>
            <w:shd w:val="clear" w:color="auto" w:fill="CCE0ED"/>
          </w:tcPr>
          <w:p w14:paraId="268CE536" w14:textId="001D31C2" w:rsidR="00C306DF" w:rsidRPr="00C306DF" w:rsidRDefault="00C306DF" w:rsidP="0060193B">
            <w:pPr>
              <w:pStyle w:val="TableText"/>
            </w:pPr>
            <w:r w:rsidRPr="00C306DF">
              <w:t>Australian Research Centre for Population Oral Health</w:t>
            </w:r>
          </w:p>
        </w:tc>
        <w:tc>
          <w:tcPr>
            <w:tcW w:w="2026" w:type="pct"/>
            <w:shd w:val="clear" w:color="auto" w:fill="CCE0ED"/>
          </w:tcPr>
          <w:p w14:paraId="7B0AA2D5" w14:textId="77777777" w:rsidR="00C306DF" w:rsidRPr="00C306DF" w:rsidRDefault="00C306DF" w:rsidP="00CF0B0D">
            <w:pPr>
              <w:pStyle w:val="TableText"/>
              <w:numPr>
                <w:ilvl w:val="0"/>
                <w:numId w:val="55"/>
              </w:numPr>
            </w:pPr>
            <w:r w:rsidRPr="00C306DF">
              <w:t xml:space="preserve">Longitudinal Survey of Dentists’ Practice Activity </w:t>
            </w:r>
          </w:p>
          <w:p w14:paraId="1AAA115A" w14:textId="77777777" w:rsidR="00C306DF" w:rsidRPr="00C306DF" w:rsidRDefault="00C306DF" w:rsidP="00CF0B0D">
            <w:pPr>
              <w:pStyle w:val="TableText"/>
              <w:numPr>
                <w:ilvl w:val="0"/>
                <w:numId w:val="55"/>
              </w:numPr>
            </w:pPr>
            <w:r w:rsidRPr="00C306DF">
              <w:rPr>
                <w:rFonts w:eastAsia="Times New Roman"/>
              </w:rPr>
              <w:t>Supply of visits</w:t>
            </w:r>
          </w:p>
          <w:p w14:paraId="06422190" w14:textId="09686AA9" w:rsidR="00C306DF" w:rsidRPr="00C306DF" w:rsidRDefault="00C306DF" w:rsidP="00CF0B0D">
            <w:pPr>
              <w:pStyle w:val="TableText"/>
              <w:numPr>
                <w:ilvl w:val="0"/>
                <w:numId w:val="55"/>
              </w:numPr>
            </w:pPr>
            <w:r w:rsidRPr="00C306DF">
              <w:rPr>
                <w:rFonts w:eastAsia="Times New Roman"/>
              </w:rPr>
              <w:t xml:space="preserve">Hours and services </w:t>
            </w:r>
          </w:p>
        </w:tc>
        <w:tc>
          <w:tcPr>
            <w:tcW w:w="1689" w:type="pct"/>
            <w:shd w:val="clear" w:color="auto" w:fill="CCE0ED"/>
          </w:tcPr>
          <w:p w14:paraId="320E35BB" w14:textId="4CA70C85" w:rsidR="00C306DF" w:rsidRPr="00C306DF" w:rsidRDefault="00C306DF" w:rsidP="0060193B">
            <w:pPr>
              <w:pStyle w:val="TableText"/>
            </w:pPr>
            <w:r w:rsidRPr="00C306DF">
              <w:rPr>
                <w:rFonts w:eastAsia="Times New Roman"/>
              </w:rPr>
              <w:t>It is a logbook of dentists’ practice activity</w:t>
            </w:r>
          </w:p>
        </w:tc>
      </w:tr>
      <w:tr w:rsidR="00C306DF" w:rsidRPr="001161F2" w14:paraId="2C0A424E" w14:textId="77777777" w:rsidTr="00A70850">
        <w:trPr>
          <w:cantSplit/>
        </w:trPr>
        <w:tc>
          <w:tcPr>
            <w:tcW w:w="1285" w:type="pct"/>
            <w:shd w:val="clear" w:color="auto" w:fill="CCEFFC"/>
          </w:tcPr>
          <w:p w14:paraId="09C56ACB" w14:textId="0CE74CFB" w:rsidR="00C306DF" w:rsidRPr="00C306DF" w:rsidRDefault="00C306DF" w:rsidP="00A70850">
            <w:pPr>
              <w:pStyle w:val="TableText"/>
            </w:pPr>
            <w:r w:rsidRPr="00C306DF">
              <w:t>Australian Dental Association</w:t>
            </w:r>
          </w:p>
        </w:tc>
        <w:tc>
          <w:tcPr>
            <w:tcW w:w="2026" w:type="pct"/>
            <w:shd w:val="clear" w:color="auto" w:fill="CCEFFC"/>
          </w:tcPr>
          <w:p w14:paraId="4DD4BFFE" w14:textId="77777777" w:rsidR="00C306DF" w:rsidRPr="00C306DF" w:rsidRDefault="00C306DF" w:rsidP="00CF0B0D">
            <w:pPr>
              <w:pStyle w:val="TableText"/>
              <w:numPr>
                <w:ilvl w:val="0"/>
                <w:numId w:val="55"/>
              </w:numPr>
            </w:pPr>
            <w:r w:rsidRPr="00C306DF">
              <w:t>2006 – 2012 services items numbers</w:t>
            </w:r>
          </w:p>
          <w:p w14:paraId="2EE5A4BE" w14:textId="77777777" w:rsidR="00C306DF" w:rsidRPr="00C306DF" w:rsidRDefault="00C306DF" w:rsidP="00CF0B0D">
            <w:pPr>
              <w:pStyle w:val="TableText"/>
              <w:numPr>
                <w:ilvl w:val="0"/>
                <w:numId w:val="55"/>
              </w:numPr>
            </w:pPr>
            <w:r w:rsidRPr="00C306DF">
              <w:rPr>
                <w:rFonts w:eastAsia="Times New Roman"/>
              </w:rPr>
              <w:t xml:space="preserve">Costs </w:t>
            </w:r>
          </w:p>
          <w:p w14:paraId="759EA471" w14:textId="3AEDD1F5" w:rsidR="00C306DF" w:rsidRPr="00C306DF" w:rsidRDefault="00C306DF" w:rsidP="00CF0B0D">
            <w:pPr>
              <w:pStyle w:val="TableText"/>
              <w:numPr>
                <w:ilvl w:val="0"/>
                <w:numId w:val="55"/>
              </w:numPr>
            </w:pPr>
            <w:r w:rsidRPr="00C306DF">
              <w:rPr>
                <w:rFonts w:eastAsia="Times New Roman"/>
              </w:rPr>
              <w:t>Services</w:t>
            </w:r>
          </w:p>
        </w:tc>
        <w:tc>
          <w:tcPr>
            <w:tcW w:w="1689" w:type="pct"/>
            <w:shd w:val="clear" w:color="auto" w:fill="CCEFFC"/>
          </w:tcPr>
          <w:p w14:paraId="621773D1" w14:textId="162ACE0F" w:rsidR="00C306DF" w:rsidRPr="00C306DF" w:rsidRDefault="004D25D7" w:rsidP="0060193B">
            <w:pPr>
              <w:pStyle w:val="TableText"/>
            </w:pPr>
            <w:r>
              <w:t>–</w:t>
            </w:r>
          </w:p>
        </w:tc>
      </w:tr>
      <w:tr w:rsidR="00C306DF" w:rsidRPr="001161F2" w14:paraId="45597AAE" w14:textId="77777777" w:rsidTr="00A70850">
        <w:trPr>
          <w:cantSplit/>
        </w:trPr>
        <w:tc>
          <w:tcPr>
            <w:tcW w:w="1285" w:type="pct"/>
            <w:shd w:val="clear" w:color="auto" w:fill="CCE0ED"/>
          </w:tcPr>
          <w:p w14:paraId="209E73FE" w14:textId="75242AAD" w:rsidR="00C306DF" w:rsidRPr="00C306DF" w:rsidRDefault="00A70850" w:rsidP="0060193B">
            <w:pPr>
              <w:pStyle w:val="TableText"/>
            </w:pPr>
            <w:r w:rsidRPr="00C306DF">
              <w:t>Australian Dental Association</w:t>
            </w:r>
          </w:p>
        </w:tc>
        <w:tc>
          <w:tcPr>
            <w:tcW w:w="2026" w:type="pct"/>
            <w:shd w:val="clear" w:color="auto" w:fill="CCE0ED"/>
          </w:tcPr>
          <w:p w14:paraId="5B017AAC" w14:textId="77777777" w:rsidR="00C306DF" w:rsidRPr="00C306DF" w:rsidRDefault="00C306DF" w:rsidP="00A70850">
            <w:pPr>
              <w:pStyle w:val="TableText"/>
            </w:pPr>
            <w:r w:rsidRPr="00C306DF">
              <w:t>Practice survey data:</w:t>
            </w:r>
          </w:p>
          <w:p w14:paraId="62CBFBD6" w14:textId="77777777" w:rsidR="00C306DF" w:rsidRPr="00C306DF" w:rsidRDefault="00C306DF" w:rsidP="00CF0B0D">
            <w:pPr>
              <w:pStyle w:val="TableText"/>
              <w:numPr>
                <w:ilvl w:val="0"/>
                <w:numId w:val="55"/>
              </w:numPr>
              <w:rPr>
                <w:rFonts w:eastAsia="Times New Roman"/>
              </w:rPr>
            </w:pPr>
            <w:r w:rsidRPr="00C306DF">
              <w:rPr>
                <w:rFonts w:eastAsia="Times New Roman"/>
              </w:rPr>
              <w:t>Question 8: usual working hours</w:t>
            </w:r>
          </w:p>
          <w:p w14:paraId="46893B66" w14:textId="77777777" w:rsidR="00C306DF" w:rsidRPr="00C306DF" w:rsidRDefault="00C306DF" w:rsidP="00CF0B0D">
            <w:pPr>
              <w:pStyle w:val="TableText"/>
              <w:numPr>
                <w:ilvl w:val="0"/>
                <w:numId w:val="55"/>
              </w:numPr>
              <w:rPr>
                <w:rFonts w:eastAsia="Times New Roman"/>
              </w:rPr>
            </w:pPr>
            <w:r w:rsidRPr="00C306DF">
              <w:rPr>
                <w:rFonts w:eastAsia="Times New Roman"/>
              </w:rPr>
              <w:t>Question 9: patient appointments</w:t>
            </w:r>
          </w:p>
          <w:p w14:paraId="19B89F29" w14:textId="77777777" w:rsidR="00C306DF" w:rsidRPr="00C306DF" w:rsidRDefault="00C306DF" w:rsidP="00CF0B0D">
            <w:pPr>
              <w:pStyle w:val="TableText"/>
              <w:numPr>
                <w:ilvl w:val="0"/>
                <w:numId w:val="55"/>
              </w:numPr>
              <w:rPr>
                <w:rFonts w:eastAsia="Times New Roman"/>
              </w:rPr>
            </w:pPr>
            <w:r w:rsidRPr="00C306DF">
              <w:rPr>
                <w:rFonts w:eastAsia="Times New Roman"/>
              </w:rPr>
              <w:t>Question 10: practice ‘busyness’</w:t>
            </w:r>
          </w:p>
          <w:p w14:paraId="5ABE98F9" w14:textId="77777777" w:rsidR="00C306DF" w:rsidRPr="00C306DF" w:rsidRDefault="00C306DF" w:rsidP="00CF0B0D">
            <w:pPr>
              <w:pStyle w:val="TableText"/>
              <w:numPr>
                <w:ilvl w:val="0"/>
                <w:numId w:val="55"/>
              </w:numPr>
              <w:rPr>
                <w:rFonts w:eastAsia="Times New Roman"/>
              </w:rPr>
            </w:pPr>
            <w:r w:rsidRPr="00C306DF">
              <w:rPr>
                <w:rFonts w:eastAsia="Times New Roman"/>
              </w:rPr>
              <w:t>Question 12: dental practice</w:t>
            </w:r>
          </w:p>
          <w:p w14:paraId="5CFF6152" w14:textId="77777777" w:rsidR="00C306DF" w:rsidRPr="00C306DF" w:rsidRDefault="00C306DF" w:rsidP="00CF0B0D">
            <w:pPr>
              <w:pStyle w:val="TableText"/>
              <w:numPr>
                <w:ilvl w:val="0"/>
                <w:numId w:val="55"/>
              </w:numPr>
              <w:rPr>
                <w:rFonts w:eastAsia="Times New Roman"/>
              </w:rPr>
            </w:pPr>
            <w:r w:rsidRPr="00C306DF">
              <w:rPr>
                <w:rFonts w:eastAsia="Times New Roman"/>
              </w:rPr>
              <w:t>Question 2.1: details of private practice</w:t>
            </w:r>
          </w:p>
          <w:p w14:paraId="79D49FF3" w14:textId="11CD07CD" w:rsidR="00C306DF" w:rsidRPr="00C306DF" w:rsidRDefault="00C306DF" w:rsidP="00CF0B0D">
            <w:pPr>
              <w:pStyle w:val="TableText"/>
              <w:numPr>
                <w:ilvl w:val="0"/>
                <w:numId w:val="55"/>
              </w:numPr>
            </w:pPr>
            <w:r w:rsidRPr="00C306DF">
              <w:t>Unit record data is currently being requested</w:t>
            </w:r>
          </w:p>
        </w:tc>
        <w:tc>
          <w:tcPr>
            <w:tcW w:w="1689" w:type="pct"/>
            <w:shd w:val="clear" w:color="auto" w:fill="CCE0ED"/>
          </w:tcPr>
          <w:p w14:paraId="6D0934D2" w14:textId="1F0B75F8" w:rsidR="00C306DF" w:rsidRPr="00C306DF" w:rsidRDefault="00C306DF" w:rsidP="0060193B">
            <w:pPr>
              <w:pStyle w:val="TableText"/>
            </w:pPr>
            <w:r w:rsidRPr="00C306DF">
              <w:t xml:space="preserve">This will give an indication of private practice activity. This data is intended to be utilized as an implied private practice at a national level. </w:t>
            </w:r>
          </w:p>
        </w:tc>
      </w:tr>
      <w:tr w:rsidR="00C306DF" w:rsidRPr="001161F2" w14:paraId="10B51319" w14:textId="77777777" w:rsidTr="00A70850">
        <w:trPr>
          <w:cantSplit/>
        </w:trPr>
        <w:tc>
          <w:tcPr>
            <w:tcW w:w="1285" w:type="pct"/>
            <w:shd w:val="clear" w:color="auto" w:fill="CCEFFC"/>
          </w:tcPr>
          <w:p w14:paraId="14C434A3" w14:textId="15B97474" w:rsidR="00C306DF" w:rsidRPr="00C306DF" w:rsidRDefault="00C306DF" w:rsidP="0060193B">
            <w:pPr>
              <w:pStyle w:val="TableText"/>
            </w:pPr>
            <w:r w:rsidRPr="00C306DF">
              <w:lastRenderedPageBreak/>
              <w:t>Australian Institute of Health and Welfare</w:t>
            </w:r>
          </w:p>
        </w:tc>
        <w:tc>
          <w:tcPr>
            <w:tcW w:w="2026" w:type="pct"/>
            <w:shd w:val="clear" w:color="auto" w:fill="CCEFFC"/>
          </w:tcPr>
          <w:p w14:paraId="4624195F" w14:textId="2177A5E8" w:rsidR="00C306DF" w:rsidRPr="00C306DF" w:rsidRDefault="00C306DF" w:rsidP="0060193B">
            <w:pPr>
              <w:pStyle w:val="TableText"/>
            </w:pPr>
            <w:r w:rsidRPr="00C306DF">
              <w:t xml:space="preserve">Hospital morbidity data </w:t>
            </w:r>
            <w:r>
              <w:t>(d</w:t>
            </w:r>
            <w:r w:rsidRPr="00C306DF">
              <w:rPr>
                <w:rFonts w:eastAsia="Times New Roman"/>
              </w:rPr>
              <w:t>ental care is one of the most common reasons for hospital admission for children under the age of 10 years</w:t>
            </w:r>
            <w:r>
              <w:rPr>
                <w:rFonts w:eastAsia="Times New Roman"/>
              </w:rPr>
              <w:t>)</w:t>
            </w:r>
            <w:r w:rsidRPr="00C306DF">
              <w:rPr>
                <w:rFonts w:eastAsia="Times New Roman"/>
              </w:rPr>
              <w:t xml:space="preserve">. </w:t>
            </w:r>
          </w:p>
        </w:tc>
        <w:tc>
          <w:tcPr>
            <w:tcW w:w="1689" w:type="pct"/>
            <w:shd w:val="clear" w:color="auto" w:fill="CCEFFC"/>
          </w:tcPr>
          <w:p w14:paraId="71EE2847" w14:textId="032FDD3C" w:rsidR="00C306DF" w:rsidRPr="00C306DF" w:rsidRDefault="004D25D7" w:rsidP="0060193B">
            <w:pPr>
              <w:pStyle w:val="TableText"/>
            </w:pPr>
            <w:r>
              <w:t>–</w:t>
            </w:r>
          </w:p>
        </w:tc>
      </w:tr>
      <w:tr w:rsidR="00C306DF" w:rsidRPr="001161F2" w14:paraId="0BBE12ED" w14:textId="77777777" w:rsidTr="00CF0B0D">
        <w:trPr>
          <w:cantSplit/>
        </w:trPr>
        <w:tc>
          <w:tcPr>
            <w:tcW w:w="1285" w:type="pct"/>
            <w:tcBorders>
              <w:bottom w:val="single" w:sz="4" w:space="0" w:color="FFFFFF" w:themeColor="background1"/>
            </w:tcBorders>
            <w:shd w:val="clear" w:color="auto" w:fill="CCE0ED"/>
          </w:tcPr>
          <w:p w14:paraId="0DAA6BEB" w14:textId="220F9FA9" w:rsidR="00C306DF" w:rsidRPr="00C306DF" w:rsidRDefault="00C306DF" w:rsidP="00547C25">
            <w:pPr>
              <w:pStyle w:val="TableText"/>
            </w:pPr>
            <w:r w:rsidRPr="00C306DF">
              <w:t xml:space="preserve">Medicare </w:t>
            </w:r>
          </w:p>
        </w:tc>
        <w:tc>
          <w:tcPr>
            <w:tcW w:w="2026" w:type="pct"/>
            <w:tcBorders>
              <w:bottom w:val="single" w:sz="4" w:space="0" w:color="FFFFFF" w:themeColor="background1"/>
            </w:tcBorders>
            <w:shd w:val="clear" w:color="auto" w:fill="CCE0ED"/>
          </w:tcPr>
          <w:p w14:paraId="4C6CE9A4" w14:textId="77777777" w:rsidR="00C306DF" w:rsidRPr="00C306DF" w:rsidRDefault="00C306DF" w:rsidP="00A70850">
            <w:pPr>
              <w:pStyle w:val="TableText"/>
            </w:pPr>
            <w:r w:rsidRPr="00C306DF">
              <w:t>Chronic Disease Dental Scheme (CDDS) and teen dental Medicare data 2007 – 2012:</w:t>
            </w:r>
          </w:p>
          <w:p w14:paraId="3E0D2990" w14:textId="77777777" w:rsidR="00C306DF" w:rsidRPr="00C306DF" w:rsidRDefault="00C306DF" w:rsidP="00CF0B0D">
            <w:pPr>
              <w:pStyle w:val="TableText"/>
              <w:numPr>
                <w:ilvl w:val="0"/>
                <w:numId w:val="56"/>
              </w:numPr>
            </w:pPr>
            <w:r w:rsidRPr="00C306DF">
              <w:rPr>
                <w:rFonts w:eastAsia="Times New Roman"/>
              </w:rPr>
              <w:t>Services by category and item numbers</w:t>
            </w:r>
          </w:p>
          <w:p w14:paraId="5DFAD4EF" w14:textId="1A004D03" w:rsidR="00C306DF" w:rsidRPr="00C306DF" w:rsidRDefault="00C306DF" w:rsidP="00CF0B0D">
            <w:pPr>
              <w:pStyle w:val="TableText"/>
              <w:numPr>
                <w:ilvl w:val="0"/>
                <w:numId w:val="56"/>
              </w:numPr>
            </w:pPr>
            <w:r w:rsidRPr="00C306DF">
              <w:rPr>
                <w:rFonts w:eastAsia="Times New Roman"/>
              </w:rPr>
              <w:t>Benefits paid by Medicare</w:t>
            </w:r>
          </w:p>
        </w:tc>
        <w:tc>
          <w:tcPr>
            <w:tcW w:w="1689" w:type="pct"/>
            <w:tcBorders>
              <w:bottom w:val="single" w:sz="4" w:space="0" w:color="FFFFFF" w:themeColor="background1"/>
            </w:tcBorders>
            <w:shd w:val="clear" w:color="auto" w:fill="CCE0ED"/>
          </w:tcPr>
          <w:p w14:paraId="7AC7C85C" w14:textId="1F353AEE" w:rsidR="00C306DF" w:rsidRPr="00C306DF" w:rsidRDefault="00C306DF" w:rsidP="00A70850">
            <w:pPr>
              <w:pStyle w:val="TableText"/>
            </w:pPr>
            <w:r w:rsidRPr="00C306DF">
              <w:t>Medicare data focuses primarily on the public sector, and records the number of services and the benefits paid by Medicare (with an upper limit that is paid). The types of treatment services provided are similar to those that are identified in table 4. The benefits paid per service grew at 1.44 per cent between 2007 and 2011.</w:t>
            </w:r>
          </w:p>
        </w:tc>
      </w:tr>
      <w:tr w:rsidR="00C306DF" w:rsidRPr="001161F2" w14:paraId="749EEAE1" w14:textId="77777777" w:rsidTr="00CF0B0D">
        <w:trPr>
          <w:cantSplit/>
        </w:trPr>
        <w:tc>
          <w:tcPr>
            <w:tcW w:w="1285" w:type="pct"/>
            <w:shd w:val="clear" w:color="auto" w:fill="CCEFFC"/>
          </w:tcPr>
          <w:p w14:paraId="15E8CA58" w14:textId="3AA87724" w:rsidR="00C306DF" w:rsidRPr="00C306DF" w:rsidRDefault="00A70850" w:rsidP="00CF0B0D">
            <w:pPr>
              <w:pStyle w:val="TableText"/>
            </w:pPr>
            <w:r w:rsidRPr="00C306DF">
              <w:t>Medicare</w:t>
            </w:r>
          </w:p>
        </w:tc>
        <w:tc>
          <w:tcPr>
            <w:tcW w:w="2026" w:type="pct"/>
            <w:shd w:val="clear" w:color="auto" w:fill="CCEFFC"/>
          </w:tcPr>
          <w:p w14:paraId="1EA746F2" w14:textId="58228B36" w:rsidR="00C306DF" w:rsidRPr="00C306DF" w:rsidRDefault="00C306DF" w:rsidP="00CF0B0D">
            <w:pPr>
              <w:pStyle w:val="TableText"/>
            </w:pPr>
            <w:r w:rsidRPr="00C306DF">
              <w:t>Category 4 – oral and maxillofacial services</w:t>
            </w:r>
          </w:p>
        </w:tc>
        <w:tc>
          <w:tcPr>
            <w:tcW w:w="1689" w:type="pct"/>
            <w:shd w:val="clear" w:color="auto" w:fill="CCEFFC"/>
          </w:tcPr>
          <w:p w14:paraId="12597581" w14:textId="5E46FAB8" w:rsidR="00C306DF" w:rsidRPr="00C306DF" w:rsidRDefault="004D25D7" w:rsidP="00CF0B0D">
            <w:pPr>
              <w:pStyle w:val="TableText"/>
            </w:pPr>
            <w:r>
              <w:t>–</w:t>
            </w:r>
          </w:p>
        </w:tc>
      </w:tr>
      <w:tr w:rsidR="00C306DF" w:rsidRPr="001161F2" w14:paraId="3505E548" w14:textId="77777777" w:rsidTr="00A70850">
        <w:trPr>
          <w:cantSplit/>
        </w:trPr>
        <w:tc>
          <w:tcPr>
            <w:tcW w:w="1285" w:type="pct"/>
            <w:shd w:val="clear" w:color="auto" w:fill="CCE0ED"/>
          </w:tcPr>
          <w:p w14:paraId="0FA5B227" w14:textId="6BEF7904" w:rsidR="00C306DF" w:rsidRPr="00C306DF" w:rsidRDefault="00A70850" w:rsidP="00CF0B0D">
            <w:pPr>
              <w:pStyle w:val="TableText"/>
            </w:pPr>
            <w:r w:rsidRPr="00C306DF">
              <w:t>Medicare</w:t>
            </w:r>
          </w:p>
        </w:tc>
        <w:tc>
          <w:tcPr>
            <w:tcW w:w="2026" w:type="pct"/>
            <w:shd w:val="clear" w:color="auto" w:fill="CCE0ED"/>
          </w:tcPr>
          <w:p w14:paraId="62B031BF" w14:textId="40436CC9" w:rsidR="00C306DF" w:rsidRPr="00C306DF" w:rsidRDefault="00C306DF" w:rsidP="00CF0B0D">
            <w:pPr>
              <w:pStyle w:val="TableText"/>
            </w:pPr>
            <w:r w:rsidRPr="00C306DF">
              <w:t xml:space="preserve">Medicare services for dentists, dental </w:t>
            </w:r>
            <w:proofErr w:type="spellStart"/>
            <w:r w:rsidRPr="00C306DF">
              <w:t>prosthetists</w:t>
            </w:r>
            <w:proofErr w:type="spellEnd"/>
            <w:r w:rsidRPr="00C306DF">
              <w:t xml:space="preserve">, </w:t>
            </w:r>
            <w:r w:rsidRPr="00C306DF">
              <w:rPr>
                <w:rFonts w:cs="Calibri"/>
              </w:rPr>
              <w:t xml:space="preserve">dentistry-oral surgery/ other dental specialist, dentistry-registered and </w:t>
            </w:r>
            <w:proofErr w:type="spellStart"/>
            <w:r w:rsidRPr="00C306DF">
              <w:rPr>
                <w:rFonts w:cs="Calibri"/>
              </w:rPr>
              <w:t>orthodontistry</w:t>
            </w:r>
            <w:proofErr w:type="spellEnd"/>
            <w:r w:rsidRPr="00C306DF">
              <w:rPr>
                <w:rFonts w:cs="Calibri"/>
              </w:rPr>
              <w:t xml:space="preserve"> </w:t>
            </w:r>
          </w:p>
        </w:tc>
        <w:tc>
          <w:tcPr>
            <w:tcW w:w="1689" w:type="pct"/>
            <w:shd w:val="clear" w:color="auto" w:fill="CCE0ED"/>
          </w:tcPr>
          <w:p w14:paraId="1C715357" w14:textId="640D6053" w:rsidR="00C306DF" w:rsidRPr="00C306DF" w:rsidRDefault="004D25D7" w:rsidP="00CF0B0D">
            <w:pPr>
              <w:pStyle w:val="TableText"/>
            </w:pPr>
            <w:r>
              <w:t>–</w:t>
            </w:r>
          </w:p>
        </w:tc>
      </w:tr>
      <w:tr w:rsidR="00C306DF" w:rsidRPr="001161F2" w14:paraId="5A9E0BB5" w14:textId="77777777" w:rsidTr="00A70850">
        <w:trPr>
          <w:cantSplit/>
        </w:trPr>
        <w:tc>
          <w:tcPr>
            <w:tcW w:w="1285" w:type="pct"/>
            <w:shd w:val="clear" w:color="auto" w:fill="CCEFFC"/>
          </w:tcPr>
          <w:p w14:paraId="3E39BE38" w14:textId="75B13082" w:rsidR="00C306DF" w:rsidRPr="00C306DF" w:rsidRDefault="00C306DF" w:rsidP="00CF0B0D">
            <w:pPr>
              <w:pStyle w:val="TableText"/>
            </w:pPr>
            <w:r w:rsidRPr="00C306DF">
              <w:t>Department of Veteran’s Affairs</w:t>
            </w:r>
          </w:p>
        </w:tc>
        <w:tc>
          <w:tcPr>
            <w:tcW w:w="2026" w:type="pct"/>
            <w:shd w:val="clear" w:color="auto" w:fill="CCEFFC"/>
          </w:tcPr>
          <w:p w14:paraId="484333A0" w14:textId="299EF519" w:rsidR="00C306DF" w:rsidRPr="00C306DF" w:rsidRDefault="00C306DF" w:rsidP="00CF0B0D">
            <w:pPr>
              <w:pStyle w:val="TableText"/>
            </w:pPr>
            <w:r w:rsidRPr="00C306DF">
              <w:t>2006 – 2012 services by Medicare category and service item numbers</w:t>
            </w:r>
          </w:p>
        </w:tc>
        <w:tc>
          <w:tcPr>
            <w:tcW w:w="1689" w:type="pct"/>
            <w:shd w:val="clear" w:color="auto" w:fill="CCEFFC"/>
          </w:tcPr>
          <w:p w14:paraId="55204D53" w14:textId="70354E2E" w:rsidR="00C306DF" w:rsidRPr="00C306DF" w:rsidRDefault="004D25D7" w:rsidP="00CF0B0D">
            <w:pPr>
              <w:pStyle w:val="TableText"/>
            </w:pPr>
            <w:r>
              <w:rPr>
                <w:rFonts w:cs="Calibri"/>
              </w:rPr>
              <w:t>–</w:t>
            </w:r>
          </w:p>
        </w:tc>
      </w:tr>
      <w:tr w:rsidR="00C306DF" w:rsidRPr="001161F2" w14:paraId="6D4E366C" w14:textId="77777777" w:rsidTr="00A70850">
        <w:trPr>
          <w:cantSplit/>
        </w:trPr>
        <w:tc>
          <w:tcPr>
            <w:tcW w:w="1285" w:type="pct"/>
            <w:shd w:val="clear" w:color="auto" w:fill="CCE0ED"/>
          </w:tcPr>
          <w:p w14:paraId="7C33F584" w14:textId="35F8F823" w:rsidR="00C306DF" w:rsidRPr="00C306DF" w:rsidRDefault="00C306DF" w:rsidP="00CF0B0D">
            <w:pPr>
              <w:pStyle w:val="TableText"/>
            </w:pPr>
            <w:r w:rsidRPr="00C306DF">
              <w:t>Public Dental Directors/ Jurisdictions</w:t>
            </w:r>
          </w:p>
        </w:tc>
        <w:tc>
          <w:tcPr>
            <w:tcW w:w="2026" w:type="pct"/>
            <w:shd w:val="clear" w:color="auto" w:fill="CCE0ED"/>
          </w:tcPr>
          <w:p w14:paraId="2B542EE8" w14:textId="77777777" w:rsidR="00C306DF" w:rsidRPr="00C306DF" w:rsidRDefault="00C306DF" w:rsidP="00CF0B0D">
            <w:pPr>
              <w:pStyle w:val="TableText"/>
              <w:numPr>
                <w:ilvl w:val="0"/>
                <w:numId w:val="57"/>
              </w:numPr>
            </w:pPr>
            <w:r w:rsidRPr="00C306DF">
              <w:t xml:space="preserve">Public sector utilization patterns and typical service usage. </w:t>
            </w:r>
          </w:p>
          <w:p w14:paraId="705ED631" w14:textId="57984C1A" w:rsidR="00C306DF" w:rsidRPr="00C306DF" w:rsidRDefault="00C306DF" w:rsidP="00CF0B0D">
            <w:pPr>
              <w:pStyle w:val="TableText"/>
              <w:numPr>
                <w:ilvl w:val="0"/>
                <w:numId w:val="57"/>
              </w:numPr>
            </w:pPr>
            <w:r w:rsidRPr="00C306DF">
              <w:t>Child dental health data</w:t>
            </w:r>
          </w:p>
        </w:tc>
        <w:tc>
          <w:tcPr>
            <w:tcW w:w="1689" w:type="pct"/>
            <w:shd w:val="clear" w:color="auto" w:fill="CCE0ED"/>
          </w:tcPr>
          <w:p w14:paraId="014BFEC8" w14:textId="4805287B" w:rsidR="00C306DF" w:rsidRPr="00C306DF" w:rsidRDefault="004D25D7" w:rsidP="00CF0B0D">
            <w:pPr>
              <w:pStyle w:val="TableText"/>
            </w:pPr>
            <w:r>
              <w:t>–</w:t>
            </w:r>
          </w:p>
        </w:tc>
      </w:tr>
      <w:tr w:rsidR="00C306DF" w:rsidRPr="001161F2" w14:paraId="13F8C5D5" w14:textId="77777777" w:rsidTr="00A70850">
        <w:trPr>
          <w:cantSplit/>
        </w:trPr>
        <w:tc>
          <w:tcPr>
            <w:tcW w:w="1285" w:type="pct"/>
            <w:shd w:val="clear" w:color="auto" w:fill="CCEFFC"/>
          </w:tcPr>
          <w:p w14:paraId="6C8AC81D" w14:textId="08AC68C6" w:rsidR="00C306DF" w:rsidRPr="00C306DF" w:rsidRDefault="00C306DF" w:rsidP="00CF0B0D">
            <w:pPr>
              <w:pStyle w:val="TableText"/>
            </w:pPr>
            <w:r w:rsidRPr="00C306DF">
              <w:lastRenderedPageBreak/>
              <w:t xml:space="preserve">National Dental Telephone Interview Survey (ARCPOH) </w:t>
            </w:r>
          </w:p>
        </w:tc>
        <w:tc>
          <w:tcPr>
            <w:tcW w:w="2026" w:type="pct"/>
            <w:shd w:val="clear" w:color="auto" w:fill="CCEFFC"/>
          </w:tcPr>
          <w:p w14:paraId="61B45AA1" w14:textId="77777777" w:rsidR="000E293A" w:rsidRDefault="00C306DF" w:rsidP="00CF0B0D">
            <w:pPr>
              <w:pStyle w:val="TableText"/>
            </w:pPr>
            <w:r w:rsidRPr="00C306DF">
              <w:t xml:space="preserve">Total population, 65+ population, geographical distribution by remoteness area, index of relative socio-economic advantage and disadvantage, gender and age cohorts for: </w:t>
            </w:r>
          </w:p>
          <w:p w14:paraId="5F05CA86" w14:textId="77777777" w:rsidR="000E293A" w:rsidRDefault="000E293A" w:rsidP="00CF0B0D">
            <w:pPr>
              <w:pStyle w:val="TableText"/>
              <w:numPr>
                <w:ilvl w:val="0"/>
                <w:numId w:val="58"/>
              </w:numPr>
            </w:pPr>
            <w:r>
              <w:t>Exams</w:t>
            </w:r>
          </w:p>
          <w:p w14:paraId="7C375011" w14:textId="77777777" w:rsidR="000E293A" w:rsidRDefault="000E293A" w:rsidP="00CF0B0D">
            <w:pPr>
              <w:pStyle w:val="TableText"/>
              <w:numPr>
                <w:ilvl w:val="0"/>
                <w:numId w:val="58"/>
              </w:numPr>
            </w:pPr>
            <w:r>
              <w:t>X-rays</w:t>
            </w:r>
          </w:p>
          <w:p w14:paraId="710790C3" w14:textId="77777777" w:rsidR="000E293A" w:rsidRDefault="000E293A" w:rsidP="00CF0B0D">
            <w:pPr>
              <w:pStyle w:val="TableText"/>
              <w:numPr>
                <w:ilvl w:val="0"/>
                <w:numId w:val="58"/>
              </w:numPr>
            </w:pPr>
            <w:r>
              <w:t>Scale and cleans</w:t>
            </w:r>
          </w:p>
          <w:p w14:paraId="4A497AF5" w14:textId="77777777" w:rsidR="000E293A" w:rsidRDefault="000E293A" w:rsidP="00CF0B0D">
            <w:pPr>
              <w:pStyle w:val="TableText"/>
              <w:numPr>
                <w:ilvl w:val="0"/>
                <w:numId w:val="58"/>
              </w:numPr>
            </w:pPr>
            <w:r>
              <w:t>Extractions</w:t>
            </w:r>
          </w:p>
          <w:p w14:paraId="7FFED50D" w14:textId="77777777" w:rsidR="000E293A" w:rsidRDefault="000E293A" w:rsidP="00CF0B0D">
            <w:pPr>
              <w:pStyle w:val="TableText"/>
              <w:numPr>
                <w:ilvl w:val="0"/>
                <w:numId w:val="58"/>
              </w:numPr>
            </w:pPr>
            <w:r>
              <w:t>Fillings</w:t>
            </w:r>
          </w:p>
          <w:p w14:paraId="6E4061EF" w14:textId="77777777" w:rsidR="000E293A" w:rsidRDefault="000E293A" w:rsidP="00CF0B0D">
            <w:pPr>
              <w:pStyle w:val="TableText"/>
              <w:numPr>
                <w:ilvl w:val="0"/>
                <w:numId w:val="58"/>
              </w:numPr>
            </w:pPr>
            <w:r>
              <w:t>Crowns</w:t>
            </w:r>
          </w:p>
          <w:p w14:paraId="36FA04BC" w14:textId="77777777" w:rsidR="000E293A" w:rsidRDefault="000E293A" w:rsidP="00CF0B0D">
            <w:pPr>
              <w:pStyle w:val="TableText"/>
              <w:numPr>
                <w:ilvl w:val="0"/>
                <w:numId w:val="58"/>
              </w:numPr>
            </w:pPr>
            <w:r>
              <w:t xml:space="preserve">Bridges </w:t>
            </w:r>
          </w:p>
          <w:p w14:paraId="30948454" w14:textId="77777777" w:rsidR="000E293A" w:rsidRDefault="000E293A" w:rsidP="00CF0B0D">
            <w:pPr>
              <w:pStyle w:val="TableText"/>
              <w:numPr>
                <w:ilvl w:val="0"/>
                <w:numId w:val="58"/>
              </w:numPr>
            </w:pPr>
            <w:r>
              <w:t>Gum treatments</w:t>
            </w:r>
          </w:p>
          <w:p w14:paraId="232BFC8B" w14:textId="2D1AB709" w:rsidR="00C306DF" w:rsidRPr="00230DAF" w:rsidRDefault="000E293A" w:rsidP="00CF0B0D">
            <w:pPr>
              <w:pStyle w:val="TableText"/>
              <w:numPr>
                <w:ilvl w:val="0"/>
                <w:numId w:val="58"/>
              </w:numPr>
            </w:pPr>
            <w:r>
              <w:t>Orthodontic services.</w:t>
            </w:r>
          </w:p>
        </w:tc>
        <w:tc>
          <w:tcPr>
            <w:tcW w:w="1689" w:type="pct"/>
            <w:shd w:val="clear" w:color="auto" w:fill="CCEFFC"/>
          </w:tcPr>
          <w:p w14:paraId="3BAF4AD0" w14:textId="77777777" w:rsidR="00C306DF" w:rsidRDefault="00C306DF" w:rsidP="00CF0B0D">
            <w:pPr>
              <w:pStyle w:val="TableText"/>
              <w:numPr>
                <w:ilvl w:val="0"/>
                <w:numId w:val="58"/>
              </w:numPr>
              <w:rPr>
                <w:rFonts w:eastAsia="Times New Roman"/>
              </w:rPr>
            </w:pPr>
            <w:r w:rsidRPr="00C306DF">
              <w:rPr>
                <w:rFonts w:eastAsia="Times New Roman"/>
              </w:rPr>
              <w:t xml:space="preserve">Self-report survey with a relatively small sample size (~7,000) collected every three years. </w:t>
            </w:r>
          </w:p>
          <w:p w14:paraId="69842BA6" w14:textId="4ED5F15E" w:rsidR="009777A7" w:rsidRPr="00C306DF" w:rsidRDefault="009777A7" w:rsidP="00CF0B0D">
            <w:pPr>
              <w:pStyle w:val="TableText"/>
              <w:numPr>
                <w:ilvl w:val="0"/>
                <w:numId w:val="58"/>
              </w:numPr>
            </w:pPr>
            <w:r>
              <w:rPr>
                <w:rFonts w:eastAsia="Times New Roman"/>
              </w:rPr>
              <w:t xml:space="preserve">NDTIS captures data on dental visiting by asking respondents about the number of visits made in the previous 12 months. Data on services received at those visits were collected by asking respondents to recall the number of exams, x-rays, scale and </w:t>
            </w:r>
            <w:proofErr w:type="gramStart"/>
            <w:r>
              <w:rPr>
                <w:rFonts w:eastAsia="Times New Roman"/>
              </w:rPr>
              <w:t>cleans,</w:t>
            </w:r>
            <w:proofErr w:type="gramEnd"/>
            <w:r>
              <w:rPr>
                <w:rFonts w:eastAsia="Times New Roman"/>
              </w:rPr>
              <w:t xml:space="preserve"> extractions, fillings, crowns, bridges, gum treatments and orthodontic services received in the last 12 months. The NDTIS services received questions were primarily designed to gain an understanding of the orientation of dental care within the community. While these service types represent the large majority of services received, the data does not necessarily reflect all dental services received. As such there is a high likelihood that the total count of services is conservative, and that services per visit applied in the dental demand projection is likely to be highly conservative.</w:t>
            </w:r>
          </w:p>
        </w:tc>
      </w:tr>
      <w:tr w:rsidR="00C306DF" w:rsidRPr="001161F2" w14:paraId="48CEDB46" w14:textId="77777777" w:rsidTr="00A70850">
        <w:trPr>
          <w:cantSplit/>
        </w:trPr>
        <w:tc>
          <w:tcPr>
            <w:tcW w:w="1285" w:type="pct"/>
            <w:shd w:val="clear" w:color="auto" w:fill="CCE0ED"/>
          </w:tcPr>
          <w:p w14:paraId="49CA278A" w14:textId="77FB2D62" w:rsidR="00C306DF" w:rsidRPr="00C306DF" w:rsidRDefault="00C306DF" w:rsidP="00CF0B0D">
            <w:pPr>
              <w:pStyle w:val="TableText"/>
            </w:pPr>
            <w:r w:rsidRPr="00C306DF">
              <w:lastRenderedPageBreak/>
              <w:t>Private Health Insurance Administration Council (PHIAC)</w:t>
            </w:r>
          </w:p>
        </w:tc>
        <w:tc>
          <w:tcPr>
            <w:tcW w:w="2026" w:type="pct"/>
            <w:shd w:val="clear" w:color="auto" w:fill="CCE0ED"/>
          </w:tcPr>
          <w:p w14:paraId="6B5BA495" w14:textId="7A08EE33" w:rsidR="00C306DF" w:rsidRPr="00C306DF" w:rsidRDefault="00C306DF" w:rsidP="00CF0B0D">
            <w:pPr>
              <w:pStyle w:val="TableText"/>
            </w:pPr>
            <w:r w:rsidRPr="00C306DF">
              <w:t>Private insurance quarterly report on the number of services and their cost from 2006 to present</w:t>
            </w:r>
          </w:p>
        </w:tc>
        <w:tc>
          <w:tcPr>
            <w:tcW w:w="1689" w:type="pct"/>
            <w:shd w:val="clear" w:color="auto" w:fill="CCE0ED"/>
          </w:tcPr>
          <w:p w14:paraId="35C5E4F6" w14:textId="43A7266B" w:rsidR="00C306DF" w:rsidRPr="00C306DF" w:rsidRDefault="00C306DF" w:rsidP="00CF0B0D">
            <w:pPr>
              <w:pStyle w:val="TableText"/>
            </w:pPr>
            <w:r w:rsidRPr="00C306DF">
              <w:rPr>
                <w:lang w:eastAsia="x-none"/>
              </w:rPr>
              <w:t>Data from PHIAC provides the number of services, benefits paid and fees charged per quarter. The number of services from 2006 to 2011 has grown at 4.54 per cent over this five- year period. The type of services provided under the Dental category under general treatment include: comprehensive examination or consultation, dental x-ray, clean, polish, fluoride treatments, scale and clean, custom-made mouth guards, tooth fillings, crowns and bridges, full upper or lower denture, major dental work, periodontics, endodontics, dentures and surgical extraction of teeth. However t</w:t>
            </w:r>
            <w:r w:rsidRPr="00C306DF">
              <w:t xml:space="preserve">here is no breakdown of the general treatments for dental. </w:t>
            </w:r>
          </w:p>
        </w:tc>
      </w:tr>
      <w:tr w:rsidR="00C306DF" w:rsidRPr="001161F2" w14:paraId="61C69225" w14:textId="77777777" w:rsidTr="00A70850">
        <w:trPr>
          <w:cantSplit/>
        </w:trPr>
        <w:tc>
          <w:tcPr>
            <w:tcW w:w="1285" w:type="pct"/>
            <w:shd w:val="clear" w:color="auto" w:fill="CCEFFC"/>
          </w:tcPr>
          <w:p w14:paraId="42BEE7EB" w14:textId="7E79B581" w:rsidR="00C306DF" w:rsidRPr="00C306DF" w:rsidRDefault="00C306DF" w:rsidP="00CF0B0D">
            <w:pPr>
              <w:pStyle w:val="TableText"/>
            </w:pPr>
            <w:proofErr w:type="spellStart"/>
            <w:r w:rsidRPr="00C306DF">
              <w:t>Hardes</w:t>
            </w:r>
            <w:proofErr w:type="spellEnd"/>
            <w:r w:rsidRPr="00C306DF">
              <w:t xml:space="preserve"> data</w:t>
            </w:r>
          </w:p>
        </w:tc>
        <w:tc>
          <w:tcPr>
            <w:tcW w:w="2026" w:type="pct"/>
            <w:shd w:val="clear" w:color="auto" w:fill="CCEFFC"/>
          </w:tcPr>
          <w:p w14:paraId="30D3F3E5" w14:textId="1E34FF84" w:rsidR="00C306DF" w:rsidRPr="00C306DF" w:rsidRDefault="00C306DF" w:rsidP="00CF0B0D">
            <w:pPr>
              <w:pStyle w:val="TableText"/>
            </w:pPr>
            <w:r w:rsidRPr="00C306DF">
              <w:t xml:space="preserve">Hospital inpatient data for public and private, by jurisdiction, Remoteness Area, age and gender. </w:t>
            </w:r>
          </w:p>
        </w:tc>
        <w:tc>
          <w:tcPr>
            <w:tcW w:w="1689" w:type="pct"/>
            <w:shd w:val="clear" w:color="auto" w:fill="CCEFFC"/>
          </w:tcPr>
          <w:p w14:paraId="4E4063A5" w14:textId="723B22EC" w:rsidR="00C306DF" w:rsidRPr="00C306DF" w:rsidRDefault="00C306DF" w:rsidP="00CF0B0D">
            <w:pPr>
              <w:pStyle w:val="TableText"/>
            </w:pPr>
            <w:r w:rsidRPr="00C306DF">
              <w:t>This data is only for inpatient activity.</w:t>
            </w:r>
          </w:p>
        </w:tc>
      </w:tr>
    </w:tbl>
    <w:p w14:paraId="407CCD92" w14:textId="20E4A856" w:rsidR="00C56506" w:rsidRDefault="0008767A" w:rsidP="00230DAF">
      <w:pPr>
        <w:pStyle w:val="Heading1"/>
      </w:pPr>
      <w:bookmarkStart w:id="455" w:name="_Toc407706470"/>
      <w:bookmarkEnd w:id="450"/>
      <w:r w:rsidRPr="00C306DF">
        <w:lastRenderedPageBreak/>
        <w:t xml:space="preserve">Appendix </w:t>
      </w:r>
      <w:r w:rsidR="00EC5F94" w:rsidRPr="00C306DF">
        <w:t xml:space="preserve">C </w:t>
      </w:r>
      <w:r w:rsidRPr="00C306DF">
        <w:t>– Detailed workforce planning results</w:t>
      </w:r>
      <w:bookmarkEnd w:id="455"/>
    </w:p>
    <w:p w14:paraId="75931318" w14:textId="1BD93172" w:rsidR="00CB1705" w:rsidRPr="00CB1705" w:rsidRDefault="00CB1705" w:rsidP="00230DAF">
      <w:pPr>
        <w:rPr>
          <w:lang w:eastAsia="x-none"/>
        </w:rPr>
      </w:pPr>
      <w:r>
        <w:t xml:space="preserve">The results below </w:t>
      </w:r>
      <w:r w:rsidRPr="001856EB">
        <w:t xml:space="preserve">show the supply and demand for </w:t>
      </w:r>
      <w:r>
        <w:t xml:space="preserve">dentists, oral health practitioners and dental </w:t>
      </w:r>
      <w:proofErr w:type="spellStart"/>
      <w:r>
        <w:t>prosthetists</w:t>
      </w:r>
      <w:proofErr w:type="spellEnd"/>
      <w:r>
        <w:t xml:space="preserve"> </w:t>
      </w:r>
      <w:r w:rsidRPr="001856EB">
        <w:t>for selected years to 2025, as well as the input parameters on inflows and exits that were used to generate the supply projections.</w:t>
      </w:r>
      <w:r>
        <w:t xml:space="preserve"> </w:t>
      </w:r>
      <w:r w:rsidRPr="009F575C">
        <w:t>All results are presented in terms of headcount. This allows for an estimation of the required number of students or practitioners at each stage of the pipeline to be generated. However it should be noted that underlying the headcount results is a full-time equivalent measure that represents the current and projected reported hours of work of each age cohort in the relevant workforce. Because of the process to generate these results, the headcount demand figures can vary from those presented in the comparison scenario (although not by a material amount).</w:t>
      </w:r>
    </w:p>
    <w:p w14:paraId="7C1E820E" w14:textId="7FE4DE5B" w:rsidR="0008767A" w:rsidRPr="00C306DF" w:rsidRDefault="0008767A" w:rsidP="003E45B0">
      <w:pPr>
        <w:pStyle w:val="Heading2"/>
      </w:pPr>
      <w:bookmarkStart w:id="456" w:name="_Toc407706471"/>
      <w:r w:rsidRPr="005B52AD">
        <w:t>Dentists</w:t>
      </w:r>
      <w:bookmarkEnd w:id="456"/>
    </w:p>
    <w:p w14:paraId="3C29162B" w14:textId="388206A2" w:rsidR="0009196E" w:rsidRPr="005B52AD" w:rsidRDefault="0009196E" w:rsidP="00230DAF">
      <w:r w:rsidRPr="005B52AD">
        <w:t xml:space="preserve">Tables </w:t>
      </w:r>
      <w:r w:rsidR="00E272BF">
        <w:t>51</w:t>
      </w:r>
      <w:r w:rsidR="0064053B" w:rsidRPr="005B52AD">
        <w:t xml:space="preserve"> </w:t>
      </w:r>
      <w:r w:rsidRPr="005B52AD">
        <w:t xml:space="preserve">to </w:t>
      </w:r>
      <w:r w:rsidR="00E272BF">
        <w:t>58</w:t>
      </w:r>
      <w:r w:rsidR="0064053B" w:rsidRPr="005B52AD">
        <w:t xml:space="preserve"> </w:t>
      </w:r>
      <w:r w:rsidRPr="005B52AD">
        <w:t>show the supply and demand for the dentist (including dentist specialists) workforce for selected years to 2025, as well as the input parameters on inflows and exits that were used to generate the supply projections.</w:t>
      </w:r>
    </w:p>
    <w:p w14:paraId="2A53E035" w14:textId="77777777" w:rsidR="000B61D3" w:rsidRPr="00E11C2E" w:rsidRDefault="000B61D3" w:rsidP="000B61D3">
      <w:pPr>
        <w:pStyle w:val="Caption"/>
      </w:pPr>
      <w:bookmarkStart w:id="457" w:name="_Toc409599574"/>
      <w:bookmarkStart w:id="458" w:name="_Toc407706472"/>
      <w:r w:rsidRPr="00E11C2E">
        <w:t xml:space="preserve">Table </w:t>
      </w:r>
      <w:fldSimple w:instr=" SEQ Table \* ARABIC ">
        <w:r w:rsidRPr="00E11C2E">
          <w:t>51</w:t>
        </w:r>
      </w:fldSimple>
      <w:r w:rsidRPr="00E11C2E">
        <w:t>: Dentists, comparison scenario, 2012 to 2025, headcount</w:t>
      </w:r>
      <w:bookmarkEnd w:id="457"/>
    </w:p>
    <w:tbl>
      <w:tblPr>
        <w:tblW w:w="9087" w:type="dxa"/>
        <w:tblInd w:w="93" w:type="dxa"/>
        <w:tblLayout w:type="fixed"/>
        <w:tblLook w:val="04A0" w:firstRow="1" w:lastRow="0" w:firstColumn="1" w:lastColumn="0" w:noHBand="0" w:noVBand="1"/>
        <w:tblDescription w:val="Tables 51 to 58 show the supply and demand for the dentist (including dentist specialists) workforce for selected years to 2025, as well as the input parameters on inflows and exits that were used to generate the supply projections."/>
      </w:tblPr>
      <w:tblGrid>
        <w:gridCol w:w="2425"/>
        <w:gridCol w:w="1665"/>
        <w:gridCol w:w="1666"/>
        <w:gridCol w:w="1665"/>
        <w:gridCol w:w="1666"/>
      </w:tblGrid>
      <w:tr w:rsidR="000B61D3" w:rsidRPr="00EC346B" w14:paraId="1667A441" w14:textId="77777777" w:rsidTr="004A736E">
        <w:trPr>
          <w:trHeight w:val="225"/>
          <w:tblHeader/>
        </w:trPr>
        <w:tc>
          <w:tcPr>
            <w:tcW w:w="2425" w:type="dxa"/>
            <w:tcBorders>
              <w:top w:val="single" w:sz="4" w:space="0" w:color="FFFFFF"/>
              <w:left w:val="nil"/>
              <w:bottom w:val="single" w:sz="4" w:space="0" w:color="FFFFFF"/>
              <w:right w:val="single" w:sz="4" w:space="0" w:color="FFFFFF"/>
            </w:tcBorders>
            <w:shd w:val="clear" w:color="000000" w:fill="0065A4"/>
            <w:noWrap/>
            <w:vAlign w:val="bottom"/>
            <w:hideMark/>
          </w:tcPr>
          <w:p w14:paraId="73E3AAD2" w14:textId="2672AD20" w:rsidR="000B61D3" w:rsidRPr="00EC346B" w:rsidRDefault="001009F8" w:rsidP="001009F8">
            <w:pPr>
              <w:pStyle w:val="TableHeader"/>
              <w:keepNext/>
            </w:pPr>
            <w:r>
              <w:t>Category</w:t>
            </w:r>
            <w:bookmarkStart w:id="459" w:name="ColumnTitle_51"/>
            <w:bookmarkEnd w:id="459"/>
          </w:p>
        </w:tc>
        <w:tc>
          <w:tcPr>
            <w:tcW w:w="1665" w:type="dxa"/>
            <w:tcBorders>
              <w:top w:val="single" w:sz="4" w:space="0" w:color="FFFFFF"/>
              <w:left w:val="nil"/>
              <w:bottom w:val="single" w:sz="4" w:space="0" w:color="FFFFFF"/>
              <w:right w:val="single" w:sz="4" w:space="0" w:color="FFFFFF"/>
            </w:tcBorders>
            <w:shd w:val="clear" w:color="000000" w:fill="0065A4"/>
            <w:noWrap/>
            <w:vAlign w:val="bottom"/>
            <w:hideMark/>
          </w:tcPr>
          <w:p w14:paraId="001D327A" w14:textId="77777777" w:rsidR="000B61D3" w:rsidRPr="00EC346B" w:rsidRDefault="000B61D3" w:rsidP="001009F8">
            <w:pPr>
              <w:pStyle w:val="TableHeader"/>
              <w:keepNext/>
            </w:pPr>
            <w:r w:rsidRPr="00EC346B">
              <w:t>2012</w:t>
            </w:r>
          </w:p>
        </w:tc>
        <w:tc>
          <w:tcPr>
            <w:tcW w:w="1666" w:type="dxa"/>
            <w:tcBorders>
              <w:top w:val="single" w:sz="4" w:space="0" w:color="FFFFFF"/>
              <w:left w:val="nil"/>
              <w:bottom w:val="single" w:sz="4" w:space="0" w:color="FFFFFF"/>
              <w:right w:val="single" w:sz="4" w:space="0" w:color="FFFFFF"/>
            </w:tcBorders>
            <w:shd w:val="clear" w:color="000000" w:fill="0065A4"/>
            <w:noWrap/>
            <w:vAlign w:val="bottom"/>
            <w:hideMark/>
          </w:tcPr>
          <w:p w14:paraId="7B263348" w14:textId="77777777" w:rsidR="000B61D3" w:rsidRPr="00EC346B" w:rsidRDefault="000B61D3" w:rsidP="001009F8">
            <w:pPr>
              <w:pStyle w:val="TableHeader"/>
              <w:keepNext/>
            </w:pPr>
            <w:r w:rsidRPr="00EC346B">
              <w:t>2016</w:t>
            </w:r>
          </w:p>
        </w:tc>
        <w:tc>
          <w:tcPr>
            <w:tcW w:w="1665" w:type="dxa"/>
            <w:tcBorders>
              <w:top w:val="single" w:sz="4" w:space="0" w:color="FFFFFF"/>
              <w:left w:val="nil"/>
              <w:bottom w:val="single" w:sz="4" w:space="0" w:color="FFFFFF"/>
              <w:right w:val="single" w:sz="4" w:space="0" w:color="FFFFFF"/>
            </w:tcBorders>
            <w:shd w:val="clear" w:color="000000" w:fill="0065A4"/>
            <w:noWrap/>
            <w:vAlign w:val="bottom"/>
            <w:hideMark/>
          </w:tcPr>
          <w:p w14:paraId="038A3D82" w14:textId="77777777" w:rsidR="000B61D3" w:rsidRPr="00EC346B" w:rsidRDefault="000B61D3" w:rsidP="001009F8">
            <w:pPr>
              <w:pStyle w:val="TableHeader"/>
              <w:keepNext/>
            </w:pPr>
            <w:r w:rsidRPr="00EC346B">
              <w:t>2020</w:t>
            </w:r>
          </w:p>
        </w:tc>
        <w:tc>
          <w:tcPr>
            <w:tcW w:w="1666" w:type="dxa"/>
            <w:tcBorders>
              <w:top w:val="single" w:sz="4" w:space="0" w:color="FFFFFF"/>
              <w:left w:val="nil"/>
              <w:bottom w:val="single" w:sz="4" w:space="0" w:color="FFFFFF"/>
              <w:right w:val="nil"/>
            </w:tcBorders>
            <w:shd w:val="clear" w:color="000000" w:fill="0065A4"/>
            <w:noWrap/>
            <w:vAlign w:val="bottom"/>
            <w:hideMark/>
          </w:tcPr>
          <w:p w14:paraId="696658C0" w14:textId="77777777" w:rsidR="000B61D3" w:rsidRPr="00EC346B" w:rsidRDefault="000B61D3" w:rsidP="001009F8">
            <w:pPr>
              <w:pStyle w:val="TableHeader"/>
              <w:keepNext/>
            </w:pPr>
            <w:r w:rsidRPr="00EC346B">
              <w:t>2025</w:t>
            </w:r>
          </w:p>
        </w:tc>
      </w:tr>
      <w:tr w:rsidR="000B61D3" w:rsidRPr="00EC346B" w14:paraId="5D416018"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211517AC" w14:textId="77777777" w:rsidR="000B61D3" w:rsidRPr="00EC346B" w:rsidRDefault="000B61D3" w:rsidP="001009F8">
            <w:pPr>
              <w:pStyle w:val="TableText"/>
              <w:keepNext/>
            </w:pPr>
            <w:r w:rsidRPr="00EC346B">
              <w:t>Supply</w:t>
            </w:r>
          </w:p>
        </w:tc>
        <w:tc>
          <w:tcPr>
            <w:tcW w:w="1665" w:type="dxa"/>
            <w:tcBorders>
              <w:top w:val="nil"/>
              <w:left w:val="nil"/>
              <w:bottom w:val="single" w:sz="8" w:space="0" w:color="FFFFFF"/>
              <w:right w:val="single" w:sz="8" w:space="0" w:color="FFFFFF"/>
            </w:tcBorders>
            <w:shd w:val="clear" w:color="000000" w:fill="CCE0ED"/>
            <w:vAlign w:val="center"/>
            <w:hideMark/>
          </w:tcPr>
          <w:p w14:paraId="4139F4F4" w14:textId="77777777" w:rsidR="000B61D3" w:rsidRPr="00EC346B" w:rsidRDefault="000B61D3" w:rsidP="001009F8">
            <w:pPr>
              <w:pStyle w:val="TableText"/>
              <w:keepNext/>
              <w:jc w:val="right"/>
            </w:pPr>
            <w:r w:rsidRPr="00EC346B">
              <w:t>12,770</w:t>
            </w:r>
          </w:p>
        </w:tc>
        <w:tc>
          <w:tcPr>
            <w:tcW w:w="1666" w:type="dxa"/>
            <w:tcBorders>
              <w:top w:val="nil"/>
              <w:left w:val="nil"/>
              <w:bottom w:val="single" w:sz="8" w:space="0" w:color="FFFFFF"/>
              <w:right w:val="single" w:sz="8" w:space="0" w:color="FFFFFF"/>
            </w:tcBorders>
            <w:shd w:val="clear" w:color="000000" w:fill="CCE0ED"/>
            <w:vAlign w:val="center"/>
            <w:hideMark/>
          </w:tcPr>
          <w:p w14:paraId="67771BD1" w14:textId="77777777" w:rsidR="000B61D3" w:rsidRPr="00EC346B" w:rsidRDefault="000B61D3" w:rsidP="001009F8">
            <w:pPr>
              <w:pStyle w:val="TableText"/>
              <w:keepNext/>
              <w:jc w:val="right"/>
            </w:pPr>
            <w:r w:rsidRPr="00EC346B">
              <w:t>14,659</w:t>
            </w:r>
          </w:p>
        </w:tc>
        <w:tc>
          <w:tcPr>
            <w:tcW w:w="1665" w:type="dxa"/>
            <w:tcBorders>
              <w:top w:val="nil"/>
              <w:left w:val="nil"/>
              <w:bottom w:val="single" w:sz="8" w:space="0" w:color="FFFFFF"/>
              <w:right w:val="single" w:sz="8" w:space="0" w:color="FFFFFF"/>
            </w:tcBorders>
            <w:shd w:val="clear" w:color="000000" w:fill="CCE0ED"/>
            <w:vAlign w:val="center"/>
            <w:hideMark/>
          </w:tcPr>
          <w:p w14:paraId="5F72FF55" w14:textId="77777777" w:rsidR="000B61D3" w:rsidRPr="00EC346B" w:rsidRDefault="000B61D3" w:rsidP="001009F8">
            <w:pPr>
              <w:pStyle w:val="TableText"/>
              <w:keepNext/>
              <w:jc w:val="right"/>
            </w:pPr>
            <w:r w:rsidRPr="00EC346B">
              <w:t>16,789</w:t>
            </w:r>
          </w:p>
        </w:tc>
        <w:tc>
          <w:tcPr>
            <w:tcW w:w="1666" w:type="dxa"/>
            <w:tcBorders>
              <w:top w:val="nil"/>
              <w:left w:val="nil"/>
              <w:bottom w:val="single" w:sz="8" w:space="0" w:color="FFFFFF"/>
              <w:right w:val="single" w:sz="8" w:space="0" w:color="FFFFFF"/>
            </w:tcBorders>
            <w:shd w:val="clear" w:color="000000" w:fill="CCE0ED"/>
            <w:vAlign w:val="center"/>
            <w:hideMark/>
          </w:tcPr>
          <w:p w14:paraId="59BA5AFC" w14:textId="77777777" w:rsidR="000B61D3" w:rsidRPr="00EC346B" w:rsidRDefault="000B61D3" w:rsidP="001009F8">
            <w:pPr>
              <w:pStyle w:val="TableText"/>
              <w:keepNext/>
              <w:jc w:val="right"/>
            </w:pPr>
            <w:r w:rsidRPr="00EC346B">
              <w:t>19,624</w:t>
            </w:r>
          </w:p>
        </w:tc>
      </w:tr>
      <w:tr w:rsidR="000B61D3" w:rsidRPr="00EC346B" w14:paraId="1F7D0540"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30105DCC" w14:textId="77777777" w:rsidR="000B61D3" w:rsidRPr="00EC346B" w:rsidRDefault="000B61D3" w:rsidP="001009F8">
            <w:pPr>
              <w:pStyle w:val="TableText"/>
              <w:keepNext/>
            </w:pPr>
            <w:r w:rsidRPr="00EC346B">
              <w:t>Domestic Graduates</w:t>
            </w:r>
          </w:p>
        </w:tc>
        <w:tc>
          <w:tcPr>
            <w:tcW w:w="1665" w:type="dxa"/>
            <w:tcBorders>
              <w:top w:val="nil"/>
              <w:left w:val="nil"/>
              <w:bottom w:val="single" w:sz="8" w:space="0" w:color="FFFFFF"/>
              <w:right w:val="single" w:sz="8" w:space="0" w:color="FFFFFF"/>
            </w:tcBorders>
            <w:shd w:val="clear" w:color="000000" w:fill="CCEFFC"/>
            <w:vAlign w:val="center"/>
            <w:hideMark/>
          </w:tcPr>
          <w:p w14:paraId="7EEB3638" w14:textId="77777777" w:rsidR="000B61D3" w:rsidRPr="00EC346B" w:rsidRDefault="000B61D3" w:rsidP="001009F8">
            <w:pPr>
              <w:pStyle w:val="TableText"/>
              <w:keepNext/>
              <w:jc w:val="right"/>
            </w:pPr>
            <w:r w:rsidRPr="00EC346B">
              <w:t>441</w:t>
            </w:r>
          </w:p>
        </w:tc>
        <w:tc>
          <w:tcPr>
            <w:tcW w:w="1666" w:type="dxa"/>
            <w:tcBorders>
              <w:top w:val="nil"/>
              <w:left w:val="nil"/>
              <w:bottom w:val="single" w:sz="8" w:space="0" w:color="FFFFFF"/>
              <w:right w:val="single" w:sz="8" w:space="0" w:color="FFFFFF"/>
            </w:tcBorders>
            <w:shd w:val="clear" w:color="000000" w:fill="CCEFFC"/>
            <w:vAlign w:val="center"/>
            <w:hideMark/>
          </w:tcPr>
          <w:p w14:paraId="208BFDC1" w14:textId="77777777" w:rsidR="000B61D3" w:rsidRPr="00EC346B" w:rsidRDefault="000B61D3" w:rsidP="001009F8">
            <w:pPr>
              <w:pStyle w:val="TableText"/>
              <w:keepNext/>
              <w:jc w:val="right"/>
            </w:pPr>
            <w:r w:rsidRPr="00EC346B">
              <w:t>656</w:t>
            </w:r>
          </w:p>
        </w:tc>
        <w:tc>
          <w:tcPr>
            <w:tcW w:w="1665" w:type="dxa"/>
            <w:tcBorders>
              <w:top w:val="nil"/>
              <w:left w:val="nil"/>
              <w:bottom w:val="single" w:sz="8" w:space="0" w:color="FFFFFF"/>
              <w:right w:val="single" w:sz="8" w:space="0" w:color="FFFFFF"/>
            </w:tcBorders>
            <w:shd w:val="clear" w:color="000000" w:fill="CCEFFC"/>
            <w:vAlign w:val="center"/>
            <w:hideMark/>
          </w:tcPr>
          <w:p w14:paraId="35928EE2" w14:textId="77777777" w:rsidR="000B61D3" w:rsidRPr="00EC346B" w:rsidRDefault="000B61D3" w:rsidP="001009F8">
            <w:pPr>
              <w:pStyle w:val="TableText"/>
              <w:keepNext/>
              <w:jc w:val="right"/>
            </w:pPr>
            <w:r w:rsidRPr="00EC346B">
              <w:t>749</w:t>
            </w:r>
          </w:p>
        </w:tc>
        <w:tc>
          <w:tcPr>
            <w:tcW w:w="1666" w:type="dxa"/>
            <w:tcBorders>
              <w:top w:val="nil"/>
              <w:left w:val="nil"/>
              <w:bottom w:val="single" w:sz="8" w:space="0" w:color="FFFFFF"/>
              <w:right w:val="single" w:sz="8" w:space="0" w:color="FFFFFF"/>
            </w:tcBorders>
            <w:shd w:val="clear" w:color="000000" w:fill="CCEFFC"/>
            <w:vAlign w:val="center"/>
            <w:hideMark/>
          </w:tcPr>
          <w:p w14:paraId="52804FAA" w14:textId="77777777" w:rsidR="000B61D3" w:rsidRPr="00EC346B" w:rsidRDefault="000B61D3" w:rsidP="001009F8">
            <w:pPr>
              <w:pStyle w:val="TableText"/>
              <w:keepNext/>
              <w:jc w:val="right"/>
            </w:pPr>
            <w:r w:rsidRPr="00EC346B">
              <w:t>749</w:t>
            </w:r>
          </w:p>
        </w:tc>
      </w:tr>
      <w:tr w:rsidR="000B61D3" w:rsidRPr="00EC346B" w14:paraId="066C85E9"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1A3F2F96" w14:textId="77777777" w:rsidR="000B61D3" w:rsidRPr="00EC346B" w:rsidRDefault="000B61D3" w:rsidP="001009F8">
            <w:pPr>
              <w:pStyle w:val="TableText"/>
              <w:keepNext/>
            </w:pPr>
            <w:r w:rsidRPr="00EC346B">
              <w:t>International Graduates</w:t>
            </w:r>
          </w:p>
        </w:tc>
        <w:tc>
          <w:tcPr>
            <w:tcW w:w="1665" w:type="dxa"/>
            <w:tcBorders>
              <w:top w:val="nil"/>
              <w:left w:val="nil"/>
              <w:bottom w:val="single" w:sz="8" w:space="0" w:color="FFFFFF"/>
              <w:right w:val="single" w:sz="8" w:space="0" w:color="FFFFFF"/>
            </w:tcBorders>
            <w:shd w:val="clear" w:color="000000" w:fill="CCE0ED"/>
            <w:vAlign w:val="center"/>
            <w:hideMark/>
          </w:tcPr>
          <w:p w14:paraId="05113DFA" w14:textId="77777777" w:rsidR="000B61D3" w:rsidRPr="00EC346B" w:rsidRDefault="000B61D3" w:rsidP="001009F8">
            <w:pPr>
              <w:pStyle w:val="TableText"/>
              <w:keepNext/>
              <w:jc w:val="right"/>
            </w:pPr>
            <w:r w:rsidRPr="00EC346B">
              <w:t>111</w:t>
            </w:r>
          </w:p>
        </w:tc>
        <w:tc>
          <w:tcPr>
            <w:tcW w:w="1666" w:type="dxa"/>
            <w:tcBorders>
              <w:top w:val="nil"/>
              <w:left w:val="nil"/>
              <w:bottom w:val="single" w:sz="8" w:space="0" w:color="FFFFFF"/>
              <w:right w:val="single" w:sz="8" w:space="0" w:color="FFFFFF"/>
            </w:tcBorders>
            <w:shd w:val="clear" w:color="000000" w:fill="CCE0ED"/>
            <w:vAlign w:val="center"/>
            <w:hideMark/>
          </w:tcPr>
          <w:p w14:paraId="018340F1" w14:textId="77777777" w:rsidR="000B61D3" w:rsidRPr="00EC346B" w:rsidRDefault="000B61D3" w:rsidP="001009F8">
            <w:pPr>
              <w:pStyle w:val="TableText"/>
              <w:keepNext/>
              <w:jc w:val="right"/>
            </w:pPr>
            <w:r w:rsidRPr="00EC346B">
              <w:t>74</w:t>
            </w:r>
          </w:p>
        </w:tc>
        <w:tc>
          <w:tcPr>
            <w:tcW w:w="1665" w:type="dxa"/>
            <w:tcBorders>
              <w:top w:val="nil"/>
              <w:left w:val="nil"/>
              <w:bottom w:val="single" w:sz="8" w:space="0" w:color="FFFFFF"/>
              <w:right w:val="single" w:sz="8" w:space="0" w:color="FFFFFF"/>
            </w:tcBorders>
            <w:shd w:val="clear" w:color="000000" w:fill="CCE0ED"/>
            <w:vAlign w:val="center"/>
            <w:hideMark/>
          </w:tcPr>
          <w:p w14:paraId="235F1BF8" w14:textId="77777777" w:rsidR="000B61D3" w:rsidRPr="00EC346B" w:rsidRDefault="000B61D3" w:rsidP="001009F8">
            <w:pPr>
              <w:pStyle w:val="TableText"/>
              <w:keepNext/>
              <w:jc w:val="right"/>
            </w:pPr>
            <w:r w:rsidRPr="00EC346B">
              <w:t>87</w:t>
            </w:r>
          </w:p>
        </w:tc>
        <w:tc>
          <w:tcPr>
            <w:tcW w:w="1666" w:type="dxa"/>
            <w:tcBorders>
              <w:top w:val="nil"/>
              <w:left w:val="nil"/>
              <w:bottom w:val="single" w:sz="8" w:space="0" w:color="FFFFFF"/>
              <w:right w:val="single" w:sz="8" w:space="0" w:color="FFFFFF"/>
            </w:tcBorders>
            <w:shd w:val="clear" w:color="000000" w:fill="CCE0ED"/>
            <w:vAlign w:val="center"/>
            <w:hideMark/>
          </w:tcPr>
          <w:p w14:paraId="12C0B856" w14:textId="77777777" w:rsidR="000B61D3" w:rsidRPr="00EC346B" w:rsidRDefault="000B61D3" w:rsidP="001009F8">
            <w:pPr>
              <w:pStyle w:val="TableText"/>
              <w:keepNext/>
              <w:jc w:val="right"/>
            </w:pPr>
            <w:r w:rsidRPr="00EC346B">
              <w:t>87</w:t>
            </w:r>
          </w:p>
        </w:tc>
      </w:tr>
      <w:tr w:rsidR="000B61D3" w:rsidRPr="00EC346B" w14:paraId="10B0DCF8"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0C5A027E" w14:textId="77777777" w:rsidR="000B61D3" w:rsidRPr="00EC346B" w:rsidRDefault="000B61D3" w:rsidP="001009F8">
            <w:pPr>
              <w:pStyle w:val="TableText"/>
              <w:keepNext/>
            </w:pPr>
            <w:r w:rsidRPr="00EC346B">
              <w:t>Skilled Migration</w:t>
            </w:r>
          </w:p>
        </w:tc>
        <w:tc>
          <w:tcPr>
            <w:tcW w:w="1665" w:type="dxa"/>
            <w:tcBorders>
              <w:top w:val="nil"/>
              <w:left w:val="nil"/>
              <w:bottom w:val="single" w:sz="8" w:space="0" w:color="FFFFFF"/>
              <w:right w:val="single" w:sz="8" w:space="0" w:color="FFFFFF"/>
            </w:tcBorders>
            <w:shd w:val="clear" w:color="000000" w:fill="CCEFFC"/>
            <w:vAlign w:val="center"/>
            <w:hideMark/>
          </w:tcPr>
          <w:p w14:paraId="741E5880" w14:textId="77777777" w:rsidR="000B61D3" w:rsidRPr="00EC346B" w:rsidRDefault="000B61D3" w:rsidP="001009F8">
            <w:pPr>
              <w:pStyle w:val="TableText"/>
              <w:keepNext/>
              <w:jc w:val="right"/>
            </w:pPr>
            <w:r w:rsidRPr="00EC346B">
              <w:t>118</w:t>
            </w:r>
          </w:p>
        </w:tc>
        <w:tc>
          <w:tcPr>
            <w:tcW w:w="1666" w:type="dxa"/>
            <w:tcBorders>
              <w:top w:val="nil"/>
              <w:left w:val="nil"/>
              <w:bottom w:val="single" w:sz="8" w:space="0" w:color="FFFFFF"/>
              <w:right w:val="single" w:sz="8" w:space="0" w:color="FFFFFF"/>
            </w:tcBorders>
            <w:shd w:val="clear" w:color="000000" w:fill="CCEFFC"/>
            <w:vAlign w:val="center"/>
            <w:hideMark/>
          </w:tcPr>
          <w:p w14:paraId="4B361BF3" w14:textId="77777777" w:rsidR="000B61D3" w:rsidRPr="00EC346B" w:rsidRDefault="000B61D3" w:rsidP="001009F8">
            <w:pPr>
              <w:pStyle w:val="TableText"/>
              <w:keepNext/>
              <w:jc w:val="right"/>
            </w:pPr>
            <w:r w:rsidRPr="00EC346B">
              <w:t>118</w:t>
            </w:r>
          </w:p>
        </w:tc>
        <w:tc>
          <w:tcPr>
            <w:tcW w:w="1665" w:type="dxa"/>
            <w:tcBorders>
              <w:top w:val="nil"/>
              <w:left w:val="nil"/>
              <w:bottom w:val="single" w:sz="8" w:space="0" w:color="FFFFFF"/>
              <w:right w:val="single" w:sz="8" w:space="0" w:color="FFFFFF"/>
            </w:tcBorders>
            <w:shd w:val="clear" w:color="000000" w:fill="CCEFFC"/>
            <w:vAlign w:val="center"/>
            <w:hideMark/>
          </w:tcPr>
          <w:p w14:paraId="75DB1BA8" w14:textId="77777777" w:rsidR="000B61D3" w:rsidRPr="00EC346B" w:rsidRDefault="000B61D3" w:rsidP="001009F8">
            <w:pPr>
              <w:pStyle w:val="TableText"/>
              <w:keepNext/>
              <w:jc w:val="right"/>
            </w:pPr>
            <w:r w:rsidRPr="00EC346B">
              <w:t>118</w:t>
            </w:r>
          </w:p>
        </w:tc>
        <w:tc>
          <w:tcPr>
            <w:tcW w:w="1666" w:type="dxa"/>
            <w:tcBorders>
              <w:top w:val="nil"/>
              <w:left w:val="nil"/>
              <w:bottom w:val="single" w:sz="8" w:space="0" w:color="FFFFFF"/>
              <w:right w:val="single" w:sz="8" w:space="0" w:color="FFFFFF"/>
            </w:tcBorders>
            <w:shd w:val="clear" w:color="000000" w:fill="CCEFFC"/>
            <w:vAlign w:val="center"/>
            <w:hideMark/>
          </w:tcPr>
          <w:p w14:paraId="71C0E8D3" w14:textId="77777777" w:rsidR="000B61D3" w:rsidRPr="00EC346B" w:rsidRDefault="000B61D3" w:rsidP="001009F8">
            <w:pPr>
              <w:pStyle w:val="TableText"/>
              <w:keepNext/>
              <w:jc w:val="right"/>
            </w:pPr>
            <w:r w:rsidRPr="00EC346B">
              <w:t>118</w:t>
            </w:r>
          </w:p>
        </w:tc>
      </w:tr>
      <w:tr w:rsidR="000B61D3" w:rsidRPr="00EC346B" w14:paraId="4E25B226"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6C19C260" w14:textId="77777777" w:rsidR="000B61D3" w:rsidRPr="00EC346B" w:rsidRDefault="000B61D3" w:rsidP="001009F8">
            <w:pPr>
              <w:pStyle w:val="TableText"/>
              <w:keepNext/>
            </w:pPr>
            <w:r w:rsidRPr="00EC346B">
              <w:t>Temporary Migration</w:t>
            </w:r>
          </w:p>
        </w:tc>
        <w:tc>
          <w:tcPr>
            <w:tcW w:w="1665" w:type="dxa"/>
            <w:tcBorders>
              <w:top w:val="nil"/>
              <w:left w:val="nil"/>
              <w:bottom w:val="single" w:sz="8" w:space="0" w:color="FFFFFF"/>
              <w:right w:val="single" w:sz="8" w:space="0" w:color="FFFFFF"/>
            </w:tcBorders>
            <w:shd w:val="clear" w:color="000000" w:fill="CCE0ED"/>
            <w:vAlign w:val="center"/>
            <w:hideMark/>
          </w:tcPr>
          <w:p w14:paraId="3342C421" w14:textId="77777777" w:rsidR="000B61D3" w:rsidRPr="00EC346B" w:rsidRDefault="000B61D3" w:rsidP="001009F8">
            <w:pPr>
              <w:pStyle w:val="TableText"/>
              <w:keepNext/>
              <w:jc w:val="right"/>
            </w:pPr>
            <w:r w:rsidRPr="00EC346B">
              <w:t>177</w:t>
            </w:r>
          </w:p>
        </w:tc>
        <w:tc>
          <w:tcPr>
            <w:tcW w:w="1666" w:type="dxa"/>
            <w:tcBorders>
              <w:top w:val="nil"/>
              <w:left w:val="nil"/>
              <w:bottom w:val="single" w:sz="8" w:space="0" w:color="FFFFFF"/>
              <w:right w:val="single" w:sz="8" w:space="0" w:color="FFFFFF"/>
            </w:tcBorders>
            <w:shd w:val="clear" w:color="000000" w:fill="CCE0ED"/>
            <w:vAlign w:val="center"/>
            <w:hideMark/>
          </w:tcPr>
          <w:p w14:paraId="236AE501" w14:textId="77777777" w:rsidR="000B61D3" w:rsidRPr="00EC346B" w:rsidRDefault="000B61D3" w:rsidP="001009F8">
            <w:pPr>
              <w:pStyle w:val="TableText"/>
              <w:keepNext/>
              <w:jc w:val="right"/>
            </w:pPr>
            <w:r w:rsidRPr="00EC346B">
              <w:t>177</w:t>
            </w:r>
          </w:p>
        </w:tc>
        <w:tc>
          <w:tcPr>
            <w:tcW w:w="1665" w:type="dxa"/>
            <w:tcBorders>
              <w:top w:val="nil"/>
              <w:left w:val="nil"/>
              <w:bottom w:val="single" w:sz="8" w:space="0" w:color="FFFFFF"/>
              <w:right w:val="single" w:sz="8" w:space="0" w:color="FFFFFF"/>
            </w:tcBorders>
            <w:shd w:val="clear" w:color="000000" w:fill="CCE0ED"/>
            <w:vAlign w:val="center"/>
            <w:hideMark/>
          </w:tcPr>
          <w:p w14:paraId="56E027FC" w14:textId="77777777" w:rsidR="000B61D3" w:rsidRPr="00EC346B" w:rsidRDefault="000B61D3" w:rsidP="001009F8">
            <w:pPr>
              <w:pStyle w:val="TableText"/>
              <w:keepNext/>
              <w:jc w:val="right"/>
            </w:pPr>
            <w:r w:rsidRPr="00EC346B">
              <w:t>177</w:t>
            </w:r>
          </w:p>
        </w:tc>
        <w:tc>
          <w:tcPr>
            <w:tcW w:w="1666" w:type="dxa"/>
            <w:tcBorders>
              <w:top w:val="nil"/>
              <w:left w:val="nil"/>
              <w:bottom w:val="single" w:sz="8" w:space="0" w:color="FFFFFF"/>
              <w:right w:val="single" w:sz="8" w:space="0" w:color="FFFFFF"/>
            </w:tcBorders>
            <w:shd w:val="clear" w:color="000000" w:fill="CCE0ED"/>
            <w:vAlign w:val="center"/>
            <w:hideMark/>
          </w:tcPr>
          <w:p w14:paraId="706AD978" w14:textId="77777777" w:rsidR="000B61D3" w:rsidRPr="00EC346B" w:rsidRDefault="000B61D3" w:rsidP="001009F8">
            <w:pPr>
              <w:pStyle w:val="TableText"/>
              <w:keepNext/>
              <w:jc w:val="right"/>
            </w:pPr>
            <w:r w:rsidRPr="00EC346B">
              <w:t>177</w:t>
            </w:r>
          </w:p>
        </w:tc>
      </w:tr>
      <w:tr w:rsidR="000B61D3" w:rsidRPr="00EC346B" w14:paraId="6CFF2CFE"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173048AE" w14:textId="77777777" w:rsidR="000B61D3" w:rsidRPr="00EC346B" w:rsidRDefault="000B61D3" w:rsidP="001009F8">
            <w:pPr>
              <w:pStyle w:val="TableText"/>
              <w:keepNext/>
            </w:pPr>
            <w:r w:rsidRPr="00EC346B">
              <w:t>Exits (%)</w:t>
            </w:r>
          </w:p>
        </w:tc>
        <w:tc>
          <w:tcPr>
            <w:tcW w:w="1665" w:type="dxa"/>
            <w:tcBorders>
              <w:top w:val="nil"/>
              <w:left w:val="nil"/>
              <w:bottom w:val="single" w:sz="8" w:space="0" w:color="FFFFFF"/>
              <w:right w:val="single" w:sz="8" w:space="0" w:color="FFFFFF"/>
            </w:tcBorders>
            <w:shd w:val="clear" w:color="000000" w:fill="CCEFFC"/>
            <w:vAlign w:val="center"/>
            <w:hideMark/>
          </w:tcPr>
          <w:p w14:paraId="3260EBC4" w14:textId="77777777" w:rsidR="000B61D3" w:rsidRPr="00EC346B" w:rsidRDefault="000B61D3" w:rsidP="001009F8">
            <w:pPr>
              <w:pStyle w:val="TableText"/>
              <w:keepNext/>
              <w:jc w:val="right"/>
            </w:pPr>
            <w:r w:rsidRPr="00EC346B">
              <w:t>4.47%</w:t>
            </w:r>
          </w:p>
        </w:tc>
        <w:tc>
          <w:tcPr>
            <w:tcW w:w="1666" w:type="dxa"/>
            <w:tcBorders>
              <w:top w:val="nil"/>
              <w:left w:val="nil"/>
              <w:bottom w:val="single" w:sz="8" w:space="0" w:color="FFFFFF"/>
              <w:right w:val="single" w:sz="8" w:space="0" w:color="FFFFFF"/>
            </w:tcBorders>
            <w:shd w:val="clear" w:color="000000" w:fill="CCEFFC"/>
            <w:vAlign w:val="center"/>
            <w:hideMark/>
          </w:tcPr>
          <w:p w14:paraId="4B418CA7" w14:textId="77777777" w:rsidR="000B61D3" w:rsidRPr="00EC346B" w:rsidRDefault="000B61D3" w:rsidP="001009F8">
            <w:pPr>
              <w:pStyle w:val="TableText"/>
              <w:keepNext/>
              <w:jc w:val="right"/>
            </w:pPr>
            <w:r w:rsidRPr="00EC346B">
              <w:t>2.76%</w:t>
            </w:r>
          </w:p>
        </w:tc>
        <w:tc>
          <w:tcPr>
            <w:tcW w:w="1665" w:type="dxa"/>
            <w:tcBorders>
              <w:top w:val="nil"/>
              <w:left w:val="nil"/>
              <w:bottom w:val="single" w:sz="8" w:space="0" w:color="FFFFFF"/>
              <w:right w:val="single" w:sz="8" w:space="0" w:color="FFFFFF"/>
            </w:tcBorders>
            <w:shd w:val="clear" w:color="000000" w:fill="CCEFFC"/>
            <w:vAlign w:val="center"/>
            <w:hideMark/>
          </w:tcPr>
          <w:p w14:paraId="2CBDC354" w14:textId="77777777" w:rsidR="000B61D3" w:rsidRPr="00EC346B" w:rsidRDefault="000B61D3" w:rsidP="001009F8">
            <w:pPr>
              <w:pStyle w:val="TableText"/>
              <w:keepNext/>
              <w:jc w:val="right"/>
            </w:pPr>
            <w:r w:rsidRPr="00EC346B">
              <w:t>2.25%</w:t>
            </w:r>
          </w:p>
        </w:tc>
        <w:tc>
          <w:tcPr>
            <w:tcW w:w="1666" w:type="dxa"/>
            <w:tcBorders>
              <w:top w:val="nil"/>
              <w:left w:val="nil"/>
              <w:bottom w:val="single" w:sz="8" w:space="0" w:color="FFFFFF"/>
              <w:right w:val="single" w:sz="8" w:space="0" w:color="FFFFFF"/>
            </w:tcBorders>
            <w:shd w:val="clear" w:color="000000" w:fill="CCEFFC"/>
            <w:vAlign w:val="center"/>
            <w:hideMark/>
          </w:tcPr>
          <w:p w14:paraId="06FB2D22" w14:textId="77777777" w:rsidR="000B61D3" w:rsidRPr="00EC346B" w:rsidRDefault="000B61D3" w:rsidP="001009F8">
            <w:pPr>
              <w:pStyle w:val="TableText"/>
              <w:keepNext/>
              <w:jc w:val="right"/>
            </w:pPr>
            <w:r w:rsidRPr="00EC346B">
              <w:t>2.09%</w:t>
            </w:r>
          </w:p>
        </w:tc>
      </w:tr>
      <w:tr w:rsidR="000B61D3" w:rsidRPr="00EC346B" w14:paraId="1F476907"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146DFC98" w14:textId="77777777" w:rsidR="000B61D3" w:rsidRPr="00EC346B" w:rsidRDefault="000B61D3" w:rsidP="001009F8">
            <w:pPr>
              <w:pStyle w:val="TableText"/>
              <w:keepNext/>
            </w:pPr>
            <w:r w:rsidRPr="00EC346B">
              <w:t>Demand</w:t>
            </w:r>
          </w:p>
        </w:tc>
        <w:tc>
          <w:tcPr>
            <w:tcW w:w="1665" w:type="dxa"/>
            <w:tcBorders>
              <w:top w:val="nil"/>
              <w:left w:val="nil"/>
              <w:bottom w:val="single" w:sz="8" w:space="0" w:color="FFFFFF"/>
              <w:right w:val="single" w:sz="8" w:space="0" w:color="FFFFFF"/>
            </w:tcBorders>
            <w:shd w:val="clear" w:color="000000" w:fill="CCE0ED"/>
            <w:vAlign w:val="center"/>
            <w:hideMark/>
          </w:tcPr>
          <w:p w14:paraId="5A80117C" w14:textId="77777777" w:rsidR="000B61D3" w:rsidRPr="00EC346B" w:rsidRDefault="000B61D3" w:rsidP="001009F8">
            <w:pPr>
              <w:pStyle w:val="TableText"/>
              <w:keepNext/>
              <w:jc w:val="right"/>
            </w:pPr>
            <w:r w:rsidRPr="00EC346B">
              <w:t>12,770</w:t>
            </w:r>
          </w:p>
        </w:tc>
        <w:tc>
          <w:tcPr>
            <w:tcW w:w="1666" w:type="dxa"/>
            <w:tcBorders>
              <w:top w:val="nil"/>
              <w:left w:val="nil"/>
              <w:bottom w:val="single" w:sz="8" w:space="0" w:color="FFFFFF"/>
              <w:right w:val="single" w:sz="8" w:space="0" w:color="FFFFFF"/>
            </w:tcBorders>
            <w:shd w:val="clear" w:color="000000" w:fill="CCE0ED"/>
            <w:vAlign w:val="center"/>
            <w:hideMark/>
          </w:tcPr>
          <w:p w14:paraId="7E2B99B6" w14:textId="77777777" w:rsidR="000B61D3" w:rsidRPr="00EC346B" w:rsidRDefault="000B61D3" w:rsidP="001009F8">
            <w:pPr>
              <w:pStyle w:val="TableText"/>
              <w:keepNext/>
              <w:jc w:val="right"/>
            </w:pPr>
            <w:r w:rsidRPr="00EC346B">
              <w:t>13,815</w:t>
            </w:r>
          </w:p>
        </w:tc>
        <w:tc>
          <w:tcPr>
            <w:tcW w:w="1665" w:type="dxa"/>
            <w:tcBorders>
              <w:top w:val="nil"/>
              <w:left w:val="nil"/>
              <w:bottom w:val="single" w:sz="8" w:space="0" w:color="FFFFFF"/>
              <w:right w:val="single" w:sz="8" w:space="0" w:color="FFFFFF"/>
            </w:tcBorders>
            <w:shd w:val="clear" w:color="000000" w:fill="CCE0ED"/>
            <w:vAlign w:val="center"/>
            <w:hideMark/>
          </w:tcPr>
          <w:p w14:paraId="69B4C8E3" w14:textId="77777777" w:rsidR="000B61D3" w:rsidRPr="00EC346B" w:rsidRDefault="000B61D3" w:rsidP="001009F8">
            <w:pPr>
              <w:pStyle w:val="TableText"/>
              <w:keepNext/>
              <w:jc w:val="right"/>
            </w:pPr>
            <w:r w:rsidRPr="00EC346B">
              <w:t>14,919</w:t>
            </w:r>
          </w:p>
        </w:tc>
        <w:tc>
          <w:tcPr>
            <w:tcW w:w="1666" w:type="dxa"/>
            <w:tcBorders>
              <w:top w:val="nil"/>
              <w:left w:val="nil"/>
              <w:bottom w:val="single" w:sz="8" w:space="0" w:color="FFFFFF"/>
              <w:right w:val="single" w:sz="8" w:space="0" w:color="FFFFFF"/>
            </w:tcBorders>
            <w:shd w:val="clear" w:color="000000" w:fill="CCE0ED"/>
            <w:vAlign w:val="center"/>
            <w:hideMark/>
          </w:tcPr>
          <w:p w14:paraId="578B8A59" w14:textId="77777777" w:rsidR="000B61D3" w:rsidRPr="00EC346B" w:rsidRDefault="000B61D3" w:rsidP="001009F8">
            <w:pPr>
              <w:pStyle w:val="TableText"/>
              <w:keepNext/>
              <w:jc w:val="right"/>
            </w:pPr>
            <w:r w:rsidRPr="00EC346B">
              <w:t>16,312</w:t>
            </w:r>
          </w:p>
        </w:tc>
      </w:tr>
      <w:tr w:rsidR="000B61D3" w:rsidRPr="00EC346B" w14:paraId="1122BDA8"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1194EC37" w14:textId="77777777" w:rsidR="000B61D3" w:rsidRPr="00EC346B" w:rsidRDefault="000B61D3" w:rsidP="001009F8">
            <w:pPr>
              <w:pStyle w:val="TableText"/>
              <w:keepNext/>
            </w:pPr>
            <w:r w:rsidRPr="00EC346B">
              <w:t>Excess/Shortfall</w:t>
            </w:r>
          </w:p>
        </w:tc>
        <w:tc>
          <w:tcPr>
            <w:tcW w:w="1665" w:type="dxa"/>
            <w:tcBorders>
              <w:top w:val="nil"/>
              <w:left w:val="nil"/>
              <w:bottom w:val="single" w:sz="8" w:space="0" w:color="FFFFFF"/>
              <w:right w:val="single" w:sz="8" w:space="0" w:color="FFFFFF"/>
            </w:tcBorders>
            <w:shd w:val="clear" w:color="000000" w:fill="CCEFFC"/>
            <w:vAlign w:val="center"/>
            <w:hideMark/>
          </w:tcPr>
          <w:p w14:paraId="1936B613" w14:textId="77777777" w:rsidR="000B61D3" w:rsidRPr="00EC346B" w:rsidRDefault="000B61D3" w:rsidP="001009F8">
            <w:pPr>
              <w:pStyle w:val="TableText"/>
              <w:keepNext/>
              <w:jc w:val="right"/>
            </w:pPr>
            <w:r w:rsidRPr="00EC346B">
              <w:t>SP</w:t>
            </w:r>
          </w:p>
        </w:tc>
        <w:tc>
          <w:tcPr>
            <w:tcW w:w="1666" w:type="dxa"/>
            <w:tcBorders>
              <w:top w:val="nil"/>
              <w:left w:val="nil"/>
              <w:bottom w:val="single" w:sz="8" w:space="0" w:color="FFFFFF"/>
              <w:right w:val="single" w:sz="8" w:space="0" w:color="FFFFFF"/>
            </w:tcBorders>
            <w:shd w:val="clear" w:color="000000" w:fill="CCEFFC"/>
            <w:vAlign w:val="center"/>
            <w:hideMark/>
          </w:tcPr>
          <w:p w14:paraId="62F3C44D" w14:textId="77777777" w:rsidR="000B61D3" w:rsidRPr="00EC346B" w:rsidRDefault="000B61D3" w:rsidP="001009F8">
            <w:pPr>
              <w:pStyle w:val="TableText"/>
              <w:keepNext/>
              <w:jc w:val="right"/>
            </w:pPr>
            <w:r w:rsidRPr="00EC346B">
              <w:t>844</w:t>
            </w:r>
          </w:p>
        </w:tc>
        <w:tc>
          <w:tcPr>
            <w:tcW w:w="1665" w:type="dxa"/>
            <w:tcBorders>
              <w:top w:val="nil"/>
              <w:left w:val="nil"/>
              <w:bottom w:val="single" w:sz="8" w:space="0" w:color="FFFFFF"/>
              <w:right w:val="single" w:sz="8" w:space="0" w:color="FFFFFF"/>
            </w:tcBorders>
            <w:shd w:val="clear" w:color="000000" w:fill="CCEFFC"/>
            <w:vAlign w:val="center"/>
            <w:hideMark/>
          </w:tcPr>
          <w:p w14:paraId="3CBEB02A" w14:textId="77777777" w:rsidR="000B61D3" w:rsidRPr="00EC346B" w:rsidRDefault="000B61D3" w:rsidP="001009F8">
            <w:pPr>
              <w:pStyle w:val="TableText"/>
              <w:keepNext/>
              <w:jc w:val="right"/>
            </w:pPr>
            <w:r w:rsidRPr="00EC346B">
              <w:t>1,870</w:t>
            </w:r>
          </w:p>
        </w:tc>
        <w:tc>
          <w:tcPr>
            <w:tcW w:w="1666" w:type="dxa"/>
            <w:tcBorders>
              <w:top w:val="nil"/>
              <w:left w:val="nil"/>
              <w:bottom w:val="single" w:sz="8" w:space="0" w:color="FFFFFF"/>
              <w:right w:val="single" w:sz="8" w:space="0" w:color="FFFFFF"/>
            </w:tcBorders>
            <w:shd w:val="clear" w:color="000000" w:fill="CCEFFC"/>
            <w:vAlign w:val="center"/>
            <w:hideMark/>
          </w:tcPr>
          <w:p w14:paraId="7A790E33" w14:textId="77777777" w:rsidR="000B61D3" w:rsidRPr="00EC346B" w:rsidRDefault="000B61D3" w:rsidP="001009F8">
            <w:pPr>
              <w:pStyle w:val="TableText"/>
              <w:keepNext/>
              <w:jc w:val="right"/>
            </w:pPr>
            <w:r w:rsidRPr="00EC346B">
              <w:t>3,312</w:t>
            </w:r>
          </w:p>
        </w:tc>
      </w:tr>
    </w:tbl>
    <w:p w14:paraId="100289BF" w14:textId="77777777" w:rsidR="000A139E" w:rsidRPr="001009F8" w:rsidRDefault="000A139E" w:rsidP="001009F8">
      <w:pPr>
        <w:pStyle w:val="Tablenote"/>
      </w:pPr>
      <w:r w:rsidRPr="001009F8">
        <w:t>SP: starting point</w:t>
      </w:r>
    </w:p>
    <w:p w14:paraId="33345A6F" w14:textId="77777777" w:rsidR="000B61D3" w:rsidRPr="004C7938" w:rsidRDefault="000B61D3" w:rsidP="000B61D3">
      <w:pPr>
        <w:pStyle w:val="Caption"/>
      </w:pPr>
      <w:bookmarkStart w:id="460" w:name="_Toc409599575"/>
      <w:r w:rsidRPr="004C7938">
        <w:lastRenderedPageBreak/>
        <w:t xml:space="preserve">Table </w:t>
      </w:r>
      <w:fldSimple w:instr=" SEQ Table \* ARABIC ">
        <w:r w:rsidRPr="004C7938">
          <w:t>52</w:t>
        </w:r>
      </w:fldSimple>
      <w:r w:rsidRPr="004C7938">
        <w:t>: Dentists, medium self-sufficiency scenario, 2012 to 2025, headcount</w:t>
      </w:r>
      <w:bookmarkEnd w:id="460"/>
    </w:p>
    <w:tbl>
      <w:tblPr>
        <w:tblW w:w="9087" w:type="dxa"/>
        <w:tblInd w:w="93" w:type="dxa"/>
        <w:tblLayout w:type="fixed"/>
        <w:tblLook w:val="04A0" w:firstRow="1" w:lastRow="0" w:firstColumn="1" w:lastColumn="0" w:noHBand="0" w:noVBand="1"/>
        <w:tblDescription w:val="Tables 51 to 58 show the supply and demand for the dentist (including dentist specialists) workforce for selected years to 2025, as well as the input parameters on inflows and exits that were used to generate the supply projections."/>
      </w:tblPr>
      <w:tblGrid>
        <w:gridCol w:w="2425"/>
        <w:gridCol w:w="1665"/>
        <w:gridCol w:w="1666"/>
        <w:gridCol w:w="1665"/>
        <w:gridCol w:w="1666"/>
      </w:tblGrid>
      <w:tr w:rsidR="000B61D3" w:rsidRPr="001009F8" w14:paraId="0E4C677B" w14:textId="77777777" w:rsidTr="004A736E">
        <w:trPr>
          <w:trHeight w:val="225"/>
          <w:tblHeader/>
        </w:trPr>
        <w:tc>
          <w:tcPr>
            <w:tcW w:w="2425" w:type="dxa"/>
            <w:tcBorders>
              <w:top w:val="nil"/>
              <w:left w:val="nil"/>
              <w:bottom w:val="single" w:sz="4" w:space="0" w:color="FFFFFF"/>
              <w:right w:val="single" w:sz="4" w:space="0" w:color="FFFFFF"/>
            </w:tcBorders>
            <w:shd w:val="clear" w:color="000000" w:fill="0065A4"/>
            <w:noWrap/>
            <w:vAlign w:val="bottom"/>
            <w:hideMark/>
          </w:tcPr>
          <w:p w14:paraId="429091BB" w14:textId="40315B31" w:rsidR="000B61D3" w:rsidRPr="001009F8" w:rsidRDefault="001009F8" w:rsidP="001009F8">
            <w:pPr>
              <w:pStyle w:val="TableHeader"/>
              <w:keepNext/>
            </w:pPr>
            <w:r>
              <w:t>Category</w:t>
            </w:r>
            <w:bookmarkStart w:id="461" w:name="ColumnTitle_52"/>
            <w:bookmarkEnd w:id="461"/>
          </w:p>
        </w:tc>
        <w:tc>
          <w:tcPr>
            <w:tcW w:w="1665" w:type="dxa"/>
            <w:tcBorders>
              <w:top w:val="nil"/>
              <w:left w:val="nil"/>
              <w:bottom w:val="single" w:sz="4" w:space="0" w:color="FFFFFF"/>
              <w:right w:val="single" w:sz="4" w:space="0" w:color="FFFFFF"/>
            </w:tcBorders>
            <w:shd w:val="clear" w:color="000000" w:fill="0065A4"/>
            <w:noWrap/>
            <w:vAlign w:val="bottom"/>
            <w:hideMark/>
          </w:tcPr>
          <w:p w14:paraId="3F337B8A" w14:textId="77777777" w:rsidR="000B61D3" w:rsidRPr="001009F8" w:rsidRDefault="000B61D3" w:rsidP="001009F8">
            <w:pPr>
              <w:pStyle w:val="TableHeader"/>
              <w:keepNext/>
            </w:pPr>
            <w:r w:rsidRPr="001009F8">
              <w:t>2012</w:t>
            </w:r>
          </w:p>
        </w:tc>
        <w:tc>
          <w:tcPr>
            <w:tcW w:w="1666" w:type="dxa"/>
            <w:tcBorders>
              <w:top w:val="nil"/>
              <w:left w:val="nil"/>
              <w:bottom w:val="single" w:sz="4" w:space="0" w:color="FFFFFF"/>
              <w:right w:val="single" w:sz="4" w:space="0" w:color="FFFFFF"/>
            </w:tcBorders>
            <w:shd w:val="clear" w:color="000000" w:fill="0065A4"/>
            <w:noWrap/>
            <w:vAlign w:val="bottom"/>
            <w:hideMark/>
          </w:tcPr>
          <w:p w14:paraId="35173759" w14:textId="77777777" w:rsidR="000B61D3" w:rsidRPr="001009F8" w:rsidRDefault="000B61D3" w:rsidP="001009F8">
            <w:pPr>
              <w:pStyle w:val="TableHeader"/>
              <w:keepNext/>
            </w:pPr>
            <w:r w:rsidRPr="001009F8">
              <w:t>2016</w:t>
            </w:r>
          </w:p>
        </w:tc>
        <w:tc>
          <w:tcPr>
            <w:tcW w:w="1665" w:type="dxa"/>
            <w:tcBorders>
              <w:top w:val="nil"/>
              <w:left w:val="nil"/>
              <w:bottom w:val="single" w:sz="4" w:space="0" w:color="FFFFFF"/>
              <w:right w:val="single" w:sz="4" w:space="0" w:color="FFFFFF"/>
            </w:tcBorders>
            <w:shd w:val="clear" w:color="000000" w:fill="0065A4"/>
            <w:noWrap/>
            <w:vAlign w:val="bottom"/>
            <w:hideMark/>
          </w:tcPr>
          <w:p w14:paraId="56B31F7B" w14:textId="77777777" w:rsidR="000B61D3" w:rsidRPr="001009F8" w:rsidRDefault="000B61D3" w:rsidP="001009F8">
            <w:pPr>
              <w:pStyle w:val="TableHeader"/>
              <w:keepNext/>
            </w:pPr>
            <w:r w:rsidRPr="001009F8">
              <w:t>2020</w:t>
            </w:r>
          </w:p>
        </w:tc>
        <w:tc>
          <w:tcPr>
            <w:tcW w:w="1666" w:type="dxa"/>
            <w:tcBorders>
              <w:top w:val="nil"/>
              <w:left w:val="nil"/>
              <w:bottom w:val="single" w:sz="4" w:space="0" w:color="FFFFFF"/>
              <w:right w:val="nil"/>
            </w:tcBorders>
            <w:shd w:val="clear" w:color="000000" w:fill="0065A4"/>
            <w:noWrap/>
            <w:vAlign w:val="bottom"/>
            <w:hideMark/>
          </w:tcPr>
          <w:p w14:paraId="30CB9CD5" w14:textId="77777777" w:rsidR="000B61D3" w:rsidRPr="001009F8" w:rsidRDefault="000B61D3" w:rsidP="001009F8">
            <w:pPr>
              <w:pStyle w:val="TableHeader"/>
              <w:keepNext/>
            </w:pPr>
            <w:r w:rsidRPr="001009F8">
              <w:t>2025</w:t>
            </w:r>
          </w:p>
        </w:tc>
      </w:tr>
      <w:tr w:rsidR="000B61D3" w:rsidRPr="001009F8" w14:paraId="1ED602A3"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242A93D4" w14:textId="77777777" w:rsidR="000B61D3" w:rsidRPr="001009F8" w:rsidRDefault="000B61D3" w:rsidP="001009F8">
            <w:pPr>
              <w:pStyle w:val="TableText"/>
              <w:keepNext/>
            </w:pPr>
            <w:r w:rsidRPr="001009F8">
              <w:t>Supply</w:t>
            </w:r>
          </w:p>
        </w:tc>
        <w:tc>
          <w:tcPr>
            <w:tcW w:w="1665" w:type="dxa"/>
            <w:tcBorders>
              <w:top w:val="nil"/>
              <w:left w:val="nil"/>
              <w:bottom w:val="single" w:sz="8" w:space="0" w:color="FFFFFF"/>
              <w:right w:val="single" w:sz="8" w:space="0" w:color="FFFFFF"/>
            </w:tcBorders>
            <w:shd w:val="clear" w:color="000000" w:fill="CCE0ED"/>
            <w:vAlign w:val="center"/>
            <w:hideMark/>
          </w:tcPr>
          <w:p w14:paraId="1076040F" w14:textId="77777777" w:rsidR="000B61D3" w:rsidRPr="001009F8" w:rsidRDefault="000B61D3" w:rsidP="001009F8">
            <w:pPr>
              <w:pStyle w:val="TableText"/>
              <w:keepNext/>
              <w:jc w:val="right"/>
            </w:pPr>
            <w:r w:rsidRPr="001009F8">
              <w:t>12,770</w:t>
            </w:r>
          </w:p>
        </w:tc>
        <w:tc>
          <w:tcPr>
            <w:tcW w:w="1666" w:type="dxa"/>
            <w:tcBorders>
              <w:top w:val="nil"/>
              <w:left w:val="nil"/>
              <w:bottom w:val="single" w:sz="8" w:space="0" w:color="FFFFFF"/>
              <w:right w:val="single" w:sz="8" w:space="0" w:color="FFFFFF"/>
            </w:tcBorders>
            <w:shd w:val="clear" w:color="000000" w:fill="CCE0ED"/>
            <w:vAlign w:val="center"/>
            <w:hideMark/>
          </w:tcPr>
          <w:p w14:paraId="1A867756" w14:textId="77777777" w:rsidR="000B61D3" w:rsidRPr="001009F8" w:rsidRDefault="000B61D3" w:rsidP="001009F8">
            <w:pPr>
              <w:pStyle w:val="TableText"/>
              <w:keepNext/>
              <w:jc w:val="right"/>
            </w:pPr>
            <w:r w:rsidRPr="001009F8">
              <w:t>14,564</w:t>
            </w:r>
          </w:p>
        </w:tc>
        <w:tc>
          <w:tcPr>
            <w:tcW w:w="1665" w:type="dxa"/>
            <w:tcBorders>
              <w:top w:val="nil"/>
              <w:left w:val="nil"/>
              <w:bottom w:val="single" w:sz="8" w:space="0" w:color="FFFFFF"/>
              <w:right w:val="single" w:sz="8" w:space="0" w:color="FFFFFF"/>
            </w:tcBorders>
            <w:shd w:val="clear" w:color="000000" w:fill="CCE0ED"/>
            <w:vAlign w:val="center"/>
            <w:hideMark/>
          </w:tcPr>
          <w:p w14:paraId="339CE773" w14:textId="77777777" w:rsidR="000B61D3" w:rsidRPr="001009F8" w:rsidRDefault="000B61D3" w:rsidP="001009F8">
            <w:pPr>
              <w:pStyle w:val="TableText"/>
              <w:keepNext/>
              <w:jc w:val="right"/>
            </w:pPr>
            <w:r w:rsidRPr="001009F8">
              <w:t>16,344</w:t>
            </w:r>
          </w:p>
        </w:tc>
        <w:tc>
          <w:tcPr>
            <w:tcW w:w="1666" w:type="dxa"/>
            <w:tcBorders>
              <w:top w:val="nil"/>
              <w:left w:val="nil"/>
              <w:bottom w:val="single" w:sz="8" w:space="0" w:color="FFFFFF"/>
              <w:right w:val="single" w:sz="8" w:space="0" w:color="FFFFFF"/>
            </w:tcBorders>
            <w:shd w:val="clear" w:color="000000" w:fill="CCE0ED"/>
            <w:vAlign w:val="center"/>
            <w:hideMark/>
          </w:tcPr>
          <w:p w14:paraId="2567EC03" w14:textId="77777777" w:rsidR="000B61D3" w:rsidRPr="001009F8" w:rsidRDefault="000B61D3" w:rsidP="001009F8">
            <w:pPr>
              <w:pStyle w:val="TableText"/>
              <w:keepNext/>
              <w:jc w:val="right"/>
            </w:pPr>
            <w:r w:rsidRPr="001009F8">
              <w:t>18,383</w:t>
            </w:r>
          </w:p>
        </w:tc>
      </w:tr>
      <w:tr w:rsidR="000B61D3" w:rsidRPr="001009F8" w14:paraId="7ED23A83"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132FEF00" w14:textId="77777777" w:rsidR="000B61D3" w:rsidRPr="001009F8" w:rsidRDefault="000B61D3" w:rsidP="001009F8">
            <w:pPr>
              <w:pStyle w:val="TableText"/>
              <w:keepNext/>
            </w:pPr>
            <w:r w:rsidRPr="001009F8">
              <w:t>Domestic Graduates</w:t>
            </w:r>
          </w:p>
        </w:tc>
        <w:tc>
          <w:tcPr>
            <w:tcW w:w="1665" w:type="dxa"/>
            <w:tcBorders>
              <w:top w:val="nil"/>
              <w:left w:val="nil"/>
              <w:bottom w:val="single" w:sz="8" w:space="0" w:color="FFFFFF"/>
              <w:right w:val="single" w:sz="8" w:space="0" w:color="FFFFFF"/>
            </w:tcBorders>
            <w:shd w:val="clear" w:color="000000" w:fill="CCEFFC"/>
            <w:vAlign w:val="center"/>
            <w:hideMark/>
          </w:tcPr>
          <w:p w14:paraId="30F086ED" w14:textId="77777777" w:rsidR="000B61D3" w:rsidRPr="001009F8" w:rsidRDefault="000B61D3" w:rsidP="001009F8">
            <w:pPr>
              <w:pStyle w:val="TableText"/>
              <w:keepNext/>
              <w:jc w:val="right"/>
            </w:pPr>
            <w:r w:rsidRPr="001009F8">
              <w:t>441</w:t>
            </w:r>
          </w:p>
        </w:tc>
        <w:tc>
          <w:tcPr>
            <w:tcW w:w="1666" w:type="dxa"/>
            <w:tcBorders>
              <w:top w:val="nil"/>
              <w:left w:val="nil"/>
              <w:bottom w:val="single" w:sz="8" w:space="0" w:color="FFFFFF"/>
              <w:right w:val="single" w:sz="8" w:space="0" w:color="FFFFFF"/>
            </w:tcBorders>
            <w:shd w:val="clear" w:color="000000" w:fill="CCEFFC"/>
            <w:vAlign w:val="center"/>
            <w:hideMark/>
          </w:tcPr>
          <w:p w14:paraId="16750738" w14:textId="77777777" w:rsidR="000B61D3" w:rsidRPr="001009F8" w:rsidRDefault="000B61D3" w:rsidP="001009F8">
            <w:pPr>
              <w:pStyle w:val="TableText"/>
              <w:keepNext/>
              <w:jc w:val="right"/>
            </w:pPr>
            <w:r w:rsidRPr="001009F8">
              <w:t>656</w:t>
            </w:r>
          </w:p>
        </w:tc>
        <w:tc>
          <w:tcPr>
            <w:tcW w:w="1665" w:type="dxa"/>
            <w:tcBorders>
              <w:top w:val="nil"/>
              <w:left w:val="nil"/>
              <w:bottom w:val="single" w:sz="8" w:space="0" w:color="FFFFFF"/>
              <w:right w:val="single" w:sz="8" w:space="0" w:color="FFFFFF"/>
            </w:tcBorders>
            <w:shd w:val="clear" w:color="000000" w:fill="CCEFFC"/>
            <w:vAlign w:val="center"/>
            <w:hideMark/>
          </w:tcPr>
          <w:p w14:paraId="22A2B002" w14:textId="77777777" w:rsidR="000B61D3" w:rsidRPr="001009F8" w:rsidRDefault="000B61D3" w:rsidP="001009F8">
            <w:pPr>
              <w:pStyle w:val="TableText"/>
              <w:keepNext/>
              <w:jc w:val="right"/>
            </w:pPr>
            <w:r w:rsidRPr="001009F8">
              <w:t>749</w:t>
            </w:r>
          </w:p>
        </w:tc>
        <w:tc>
          <w:tcPr>
            <w:tcW w:w="1666" w:type="dxa"/>
            <w:tcBorders>
              <w:top w:val="nil"/>
              <w:left w:val="nil"/>
              <w:bottom w:val="single" w:sz="8" w:space="0" w:color="FFFFFF"/>
              <w:right w:val="single" w:sz="8" w:space="0" w:color="FFFFFF"/>
            </w:tcBorders>
            <w:shd w:val="clear" w:color="000000" w:fill="CCEFFC"/>
            <w:vAlign w:val="center"/>
            <w:hideMark/>
          </w:tcPr>
          <w:p w14:paraId="56470D33" w14:textId="77777777" w:rsidR="000B61D3" w:rsidRPr="001009F8" w:rsidRDefault="000B61D3" w:rsidP="001009F8">
            <w:pPr>
              <w:pStyle w:val="TableText"/>
              <w:keepNext/>
              <w:jc w:val="right"/>
            </w:pPr>
            <w:r w:rsidRPr="001009F8">
              <w:t>749</w:t>
            </w:r>
          </w:p>
        </w:tc>
      </w:tr>
      <w:tr w:rsidR="000B61D3" w:rsidRPr="001009F8" w14:paraId="389456EA"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621B9D63" w14:textId="77777777" w:rsidR="000B61D3" w:rsidRPr="001009F8" w:rsidRDefault="000B61D3" w:rsidP="001009F8">
            <w:pPr>
              <w:pStyle w:val="TableText"/>
              <w:keepNext/>
            </w:pPr>
            <w:r w:rsidRPr="001009F8">
              <w:t>International Graduates</w:t>
            </w:r>
          </w:p>
        </w:tc>
        <w:tc>
          <w:tcPr>
            <w:tcW w:w="1665" w:type="dxa"/>
            <w:tcBorders>
              <w:top w:val="nil"/>
              <w:left w:val="nil"/>
              <w:bottom w:val="single" w:sz="8" w:space="0" w:color="FFFFFF"/>
              <w:right w:val="single" w:sz="8" w:space="0" w:color="FFFFFF"/>
            </w:tcBorders>
            <w:shd w:val="clear" w:color="000000" w:fill="CCE0ED"/>
            <w:vAlign w:val="center"/>
            <w:hideMark/>
          </w:tcPr>
          <w:p w14:paraId="5871CB16" w14:textId="77777777" w:rsidR="000B61D3" w:rsidRPr="001009F8" w:rsidRDefault="000B61D3" w:rsidP="001009F8">
            <w:pPr>
              <w:pStyle w:val="TableText"/>
              <w:keepNext/>
              <w:jc w:val="right"/>
            </w:pPr>
            <w:r w:rsidRPr="001009F8">
              <w:t>111</w:t>
            </w:r>
          </w:p>
        </w:tc>
        <w:tc>
          <w:tcPr>
            <w:tcW w:w="1666" w:type="dxa"/>
            <w:tcBorders>
              <w:top w:val="nil"/>
              <w:left w:val="nil"/>
              <w:bottom w:val="single" w:sz="8" w:space="0" w:color="FFFFFF"/>
              <w:right w:val="single" w:sz="8" w:space="0" w:color="FFFFFF"/>
            </w:tcBorders>
            <w:shd w:val="clear" w:color="000000" w:fill="CCE0ED"/>
            <w:vAlign w:val="center"/>
            <w:hideMark/>
          </w:tcPr>
          <w:p w14:paraId="2088E8F4" w14:textId="77777777" w:rsidR="000B61D3" w:rsidRPr="001009F8" w:rsidRDefault="000B61D3" w:rsidP="001009F8">
            <w:pPr>
              <w:pStyle w:val="TableText"/>
              <w:keepNext/>
              <w:jc w:val="right"/>
            </w:pPr>
            <w:r w:rsidRPr="001009F8">
              <w:t>65</w:t>
            </w:r>
          </w:p>
        </w:tc>
        <w:tc>
          <w:tcPr>
            <w:tcW w:w="1665" w:type="dxa"/>
            <w:tcBorders>
              <w:top w:val="nil"/>
              <w:left w:val="nil"/>
              <w:bottom w:val="single" w:sz="8" w:space="0" w:color="FFFFFF"/>
              <w:right w:val="single" w:sz="8" w:space="0" w:color="FFFFFF"/>
            </w:tcBorders>
            <w:shd w:val="clear" w:color="000000" w:fill="CCE0ED"/>
            <w:vAlign w:val="center"/>
            <w:hideMark/>
          </w:tcPr>
          <w:p w14:paraId="3F5DA9F0" w14:textId="77777777" w:rsidR="000B61D3" w:rsidRPr="001009F8" w:rsidRDefault="000B61D3" w:rsidP="001009F8">
            <w:pPr>
              <w:pStyle w:val="TableText"/>
              <w:keepNext/>
              <w:jc w:val="right"/>
            </w:pPr>
            <w:r w:rsidRPr="001009F8">
              <w:t>62</w:t>
            </w:r>
          </w:p>
        </w:tc>
        <w:tc>
          <w:tcPr>
            <w:tcW w:w="1666" w:type="dxa"/>
            <w:tcBorders>
              <w:top w:val="nil"/>
              <w:left w:val="nil"/>
              <w:bottom w:val="single" w:sz="8" w:space="0" w:color="FFFFFF"/>
              <w:right w:val="single" w:sz="8" w:space="0" w:color="FFFFFF"/>
            </w:tcBorders>
            <w:shd w:val="clear" w:color="000000" w:fill="CCE0ED"/>
            <w:vAlign w:val="center"/>
            <w:hideMark/>
          </w:tcPr>
          <w:p w14:paraId="074D391A" w14:textId="77777777" w:rsidR="000B61D3" w:rsidRPr="001009F8" w:rsidRDefault="000B61D3" w:rsidP="001009F8">
            <w:pPr>
              <w:pStyle w:val="TableText"/>
              <w:keepNext/>
              <w:jc w:val="right"/>
            </w:pPr>
            <w:r w:rsidRPr="001009F8">
              <w:t>44</w:t>
            </w:r>
          </w:p>
        </w:tc>
      </w:tr>
      <w:tr w:rsidR="000B61D3" w:rsidRPr="001009F8" w14:paraId="6EF476D3"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2DD718E3" w14:textId="77777777" w:rsidR="000B61D3" w:rsidRPr="001009F8" w:rsidRDefault="000B61D3" w:rsidP="001009F8">
            <w:pPr>
              <w:pStyle w:val="TableText"/>
              <w:keepNext/>
            </w:pPr>
            <w:r w:rsidRPr="001009F8">
              <w:t>Skilled Migration</w:t>
            </w:r>
          </w:p>
        </w:tc>
        <w:tc>
          <w:tcPr>
            <w:tcW w:w="1665" w:type="dxa"/>
            <w:tcBorders>
              <w:top w:val="nil"/>
              <w:left w:val="nil"/>
              <w:bottom w:val="single" w:sz="8" w:space="0" w:color="FFFFFF"/>
              <w:right w:val="single" w:sz="8" w:space="0" w:color="FFFFFF"/>
            </w:tcBorders>
            <w:shd w:val="clear" w:color="000000" w:fill="CCEFFC"/>
            <w:vAlign w:val="center"/>
            <w:hideMark/>
          </w:tcPr>
          <w:p w14:paraId="2FE29A0D" w14:textId="77777777" w:rsidR="000B61D3" w:rsidRPr="001009F8" w:rsidRDefault="000B61D3" w:rsidP="001009F8">
            <w:pPr>
              <w:pStyle w:val="TableText"/>
              <w:keepNext/>
              <w:jc w:val="right"/>
            </w:pPr>
            <w:r w:rsidRPr="001009F8">
              <w:t>118</w:t>
            </w:r>
          </w:p>
        </w:tc>
        <w:tc>
          <w:tcPr>
            <w:tcW w:w="1666" w:type="dxa"/>
            <w:tcBorders>
              <w:top w:val="nil"/>
              <w:left w:val="nil"/>
              <w:bottom w:val="single" w:sz="8" w:space="0" w:color="FFFFFF"/>
              <w:right w:val="single" w:sz="8" w:space="0" w:color="FFFFFF"/>
            </w:tcBorders>
            <w:shd w:val="clear" w:color="000000" w:fill="CCEFFC"/>
            <w:vAlign w:val="center"/>
            <w:hideMark/>
          </w:tcPr>
          <w:p w14:paraId="233CB98B" w14:textId="77777777" w:rsidR="000B61D3" w:rsidRPr="001009F8" w:rsidRDefault="000B61D3" w:rsidP="001009F8">
            <w:pPr>
              <w:pStyle w:val="TableText"/>
              <w:keepNext/>
              <w:jc w:val="right"/>
            </w:pPr>
            <w:r w:rsidRPr="001009F8">
              <w:t>103</w:t>
            </w:r>
          </w:p>
        </w:tc>
        <w:tc>
          <w:tcPr>
            <w:tcW w:w="1665" w:type="dxa"/>
            <w:tcBorders>
              <w:top w:val="nil"/>
              <w:left w:val="nil"/>
              <w:bottom w:val="single" w:sz="8" w:space="0" w:color="FFFFFF"/>
              <w:right w:val="single" w:sz="8" w:space="0" w:color="FFFFFF"/>
            </w:tcBorders>
            <w:shd w:val="clear" w:color="000000" w:fill="CCEFFC"/>
            <w:vAlign w:val="center"/>
            <w:hideMark/>
          </w:tcPr>
          <w:p w14:paraId="6BA6D4A6" w14:textId="77777777" w:rsidR="000B61D3" w:rsidRPr="001009F8" w:rsidRDefault="000B61D3" w:rsidP="001009F8">
            <w:pPr>
              <w:pStyle w:val="TableText"/>
              <w:keepNext/>
              <w:jc w:val="right"/>
            </w:pPr>
            <w:r w:rsidRPr="001009F8">
              <w:t>84</w:t>
            </w:r>
          </w:p>
        </w:tc>
        <w:tc>
          <w:tcPr>
            <w:tcW w:w="1666" w:type="dxa"/>
            <w:tcBorders>
              <w:top w:val="nil"/>
              <w:left w:val="nil"/>
              <w:bottom w:val="single" w:sz="8" w:space="0" w:color="FFFFFF"/>
              <w:right w:val="single" w:sz="8" w:space="0" w:color="FFFFFF"/>
            </w:tcBorders>
            <w:shd w:val="clear" w:color="000000" w:fill="CCEFFC"/>
            <w:vAlign w:val="center"/>
            <w:hideMark/>
          </w:tcPr>
          <w:p w14:paraId="7A38C542" w14:textId="77777777" w:rsidR="000B61D3" w:rsidRPr="001009F8" w:rsidRDefault="000B61D3" w:rsidP="001009F8">
            <w:pPr>
              <w:pStyle w:val="TableText"/>
              <w:keepNext/>
              <w:jc w:val="right"/>
            </w:pPr>
            <w:r w:rsidRPr="001009F8">
              <w:t>59</w:t>
            </w:r>
          </w:p>
        </w:tc>
      </w:tr>
      <w:tr w:rsidR="000B61D3" w:rsidRPr="001009F8" w14:paraId="0CA05749"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337F749D" w14:textId="77777777" w:rsidR="000B61D3" w:rsidRPr="001009F8" w:rsidRDefault="000B61D3" w:rsidP="001009F8">
            <w:pPr>
              <w:pStyle w:val="TableText"/>
              <w:keepNext/>
            </w:pPr>
            <w:r w:rsidRPr="001009F8">
              <w:t>Temporary Migration</w:t>
            </w:r>
          </w:p>
        </w:tc>
        <w:tc>
          <w:tcPr>
            <w:tcW w:w="1665" w:type="dxa"/>
            <w:tcBorders>
              <w:top w:val="nil"/>
              <w:left w:val="nil"/>
              <w:bottom w:val="single" w:sz="8" w:space="0" w:color="FFFFFF"/>
              <w:right w:val="single" w:sz="8" w:space="0" w:color="FFFFFF"/>
            </w:tcBorders>
            <w:shd w:val="clear" w:color="000000" w:fill="CCE0ED"/>
            <w:vAlign w:val="center"/>
            <w:hideMark/>
          </w:tcPr>
          <w:p w14:paraId="3BA97D88" w14:textId="77777777" w:rsidR="000B61D3" w:rsidRPr="001009F8" w:rsidRDefault="000B61D3" w:rsidP="001009F8">
            <w:pPr>
              <w:pStyle w:val="TableText"/>
              <w:keepNext/>
              <w:jc w:val="right"/>
            </w:pPr>
            <w:r w:rsidRPr="001009F8">
              <w:t>177</w:t>
            </w:r>
          </w:p>
        </w:tc>
        <w:tc>
          <w:tcPr>
            <w:tcW w:w="1666" w:type="dxa"/>
            <w:tcBorders>
              <w:top w:val="nil"/>
              <w:left w:val="nil"/>
              <w:bottom w:val="single" w:sz="8" w:space="0" w:color="FFFFFF"/>
              <w:right w:val="single" w:sz="8" w:space="0" w:color="FFFFFF"/>
            </w:tcBorders>
            <w:shd w:val="clear" w:color="000000" w:fill="CCE0ED"/>
            <w:vAlign w:val="center"/>
            <w:hideMark/>
          </w:tcPr>
          <w:p w14:paraId="7041A3B8" w14:textId="77777777" w:rsidR="000B61D3" w:rsidRPr="001009F8" w:rsidRDefault="000B61D3" w:rsidP="001009F8">
            <w:pPr>
              <w:pStyle w:val="TableText"/>
              <w:keepNext/>
              <w:jc w:val="right"/>
            </w:pPr>
            <w:r w:rsidRPr="001009F8">
              <w:t>155</w:t>
            </w:r>
          </w:p>
        </w:tc>
        <w:tc>
          <w:tcPr>
            <w:tcW w:w="1665" w:type="dxa"/>
            <w:tcBorders>
              <w:top w:val="nil"/>
              <w:left w:val="nil"/>
              <w:bottom w:val="single" w:sz="8" w:space="0" w:color="FFFFFF"/>
              <w:right w:val="single" w:sz="8" w:space="0" w:color="FFFFFF"/>
            </w:tcBorders>
            <w:shd w:val="clear" w:color="000000" w:fill="CCE0ED"/>
            <w:vAlign w:val="center"/>
            <w:hideMark/>
          </w:tcPr>
          <w:p w14:paraId="2132B777" w14:textId="77777777" w:rsidR="000B61D3" w:rsidRPr="001009F8" w:rsidRDefault="000B61D3" w:rsidP="001009F8">
            <w:pPr>
              <w:pStyle w:val="TableText"/>
              <w:keepNext/>
              <w:jc w:val="right"/>
            </w:pPr>
            <w:r w:rsidRPr="001009F8">
              <w:t>125</w:t>
            </w:r>
          </w:p>
        </w:tc>
        <w:tc>
          <w:tcPr>
            <w:tcW w:w="1666" w:type="dxa"/>
            <w:tcBorders>
              <w:top w:val="nil"/>
              <w:left w:val="nil"/>
              <w:bottom w:val="single" w:sz="8" w:space="0" w:color="FFFFFF"/>
              <w:right w:val="single" w:sz="8" w:space="0" w:color="FFFFFF"/>
            </w:tcBorders>
            <w:shd w:val="clear" w:color="000000" w:fill="CCE0ED"/>
            <w:vAlign w:val="center"/>
            <w:hideMark/>
          </w:tcPr>
          <w:p w14:paraId="31B5202E" w14:textId="77777777" w:rsidR="000B61D3" w:rsidRPr="001009F8" w:rsidRDefault="000B61D3" w:rsidP="001009F8">
            <w:pPr>
              <w:pStyle w:val="TableText"/>
              <w:keepNext/>
              <w:jc w:val="right"/>
            </w:pPr>
            <w:r w:rsidRPr="001009F8">
              <w:t>89</w:t>
            </w:r>
          </w:p>
        </w:tc>
      </w:tr>
      <w:tr w:rsidR="000B61D3" w:rsidRPr="001009F8" w14:paraId="0CB30509"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7E414570" w14:textId="77777777" w:rsidR="000B61D3" w:rsidRPr="001009F8" w:rsidRDefault="000B61D3" w:rsidP="001009F8">
            <w:pPr>
              <w:pStyle w:val="TableText"/>
              <w:keepNext/>
            </w:pPr>
            <w:r w:rsidRPr="001009F8">
              <w:t>Exits (%)</w:t>
            </w:r>
          </w:p>
        </w:tc>
        <w:tc>
          <w:tcPr>
            <w:tcW w:w="1665" w:type="dxa"/>
            <w:tcBorders>
              <w:top w:val="nil"/>
              <w:left w:val="nil"/>
              <w:bottom w:val="single" w:sz="8" w:space="0" w:color="FFFFFF"/>
              <w:right w:val="single" w:sz="8" w:space="0" w:color="FFFFFF"/>
            </w:tcBorders>
            <w:shd w:val="clear" w:color="000000" w:fill="CCEFFC"/>
            <w:vAlign w:val="center"/>
            <w:hideMark/>
          </w:tcPr>
          <w:p w14:paraId="2911C330" w14:textId="77777777" w:rsidR="000B61D3" w:rsidRPr="001009F8" w:rsidRDefault="000B61D3" w:rsidP="001009F8">
            <w:pPr>
              <w:pStyle w:val="TableText"/>
              <w:keepNext/>
              <w:jc w:val="right"/>
            </w:pPr>
            <w:r w:rsidRPr="001009F8">
              <w:t>4.47%</w:t>
            </w:r>
          </w:p>
        </w:tc>
        <w:tc>
          <w:tcPr>
            <w:tcW w:w="1666" w:type="dxa"/>
            <w:tcBorders>
              <w:top w:val="nil"/>
              <w:left w:val="nil"/>
              <w:bottom w:val="single" w:sz="8" w:space="0" w:color="FFFFFF"/>
              <w:right w:val="single" w:sz="8" w:space="0" w:color="FFFFFF"/>
            </w:tcBorders>
            <w:shd w:val="clear" w:color="000000" w:fill="CCEFFC"/>
            <w:vAlign w:val="center"/>
            <w:hideMark/>
          </w:tcPr>
          <w:p w14:paraId="2979D8B0" w14:textId="77777777" w:rsidR="000B61D3" w:rsidRPr="001009F8" w:rsidRDefault="000B61D3" w:rsidP="001009F8">
            <w:pPr>
              <w:pStyle w:val="TableText"/>
              <w:keepNext/>
              <w:jc w:val="right"/>
            </w:pPr>
            <w:r w:rsidRPr="001009F8">
              <w:t>2.78%</w:t>
            </w:r>
          </w:p>
        </w:tc>
        <w:tc>
          <w:tcPr>
            <w:tcW w:w="1665" w:type="dxa"/>
            <w:tcBorders>
              <w:top w:val="nil"/>
              <w:left w:val="nil"/>
              <w:bottom w:val="single" w:sz="8" w:space="0" w:color="FFFFFF"/>
              <w:right w:val="single" w:sz="8" w:space="0" w:color="FFFFFF"/>
            </w:tcBorders>
            <w:shd w:val="clear" w:color="000000" w:fill="CCEFFC"/>
            <w:vAlign w:val="center"/>
            <w:hideMark/>
          </w:tcPr>
          <w:p w14:paraId="427AA005" w14:textId="77777777" w:rsidR="000B61D3" w:rsidRPr="001009F8" w:rsidRDefault="000B61D3" w:rsidP="001009F8">
            <w:pPr>
              <w:pStyle w:val="TableText"/>
              <w:keepNext/>
              <w:jc w:val="right"/>
            </w:pPr>
            <w:r w:rsidRPr="001009F8">
              <w:t>2.31%</w:t>
            </w:r>
          </w:p>
        </w:tc>
        <w:tc>
          <w:tcPr>
            <w:tcW w:w="1666" w:type="dxa"/>
            <w:tcBorders>
              <w:top w:val="nil"/>
              <w:left w:val="nil"/>
              <w:bottom w:val="single" w:sz="8" w:space="0" w:color="FFFFFF"/>
              <w:right w:val="single" w:sz="8" w:space="0" w:color="FFFFFF"/>
            </w:tcBorders>
            <w:shd w:val="clear" w:color="000000" w:fill="CCEFFC"/>
            <w:vAlign w:val="center"/>
            <w:hideMark/>
          </w:tcPr>
          <w:p w14:paraId="7559AF9D" w14:textId="77777777" w:rsidR="000B61D3" w:rsidRPr="001009F8" w:rsidRDefault="000B61D3" w:rsidP="001009F8">
            <w:pPr>
              <w:pStyle w:val="TableText"/>
              <w:keepNext/>
              <w:jc w:val="right"/>
            </w:pPr>
            <w:r w:rsidRPr="001009F8">
              <w:t>2.23%</w:t>
            </w:r>
          </w:p>
        </w:tc>
      </w:tr>
      <w:tr w:rsidR="000B61D3" w:rsidRPr="001009F8" w14:paraId="1C62BC7E"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4AD4EC6E" w14:textId="77777777" w:rsidR="000B61D3" w:rsidRPr="001009F8" w:rsidRDefault="000B61D3" w:rsidP="001009F8">
            <w:pPr>
              <w:pStyle w:val="TableText"/>
              <w:keepNext/>
            </w:pPr>
            <w:r w:rsidRPr="001009F8">
              <w:t>Demand</w:t>
            </w:r>
          </w:p>
        </w:tc>
        <w:tc>
          <w:tcPr>
            <w:tcW w:w="1665" w:type="dxa"/>
            <w:tcBorders>
              <w:top w:val="nil"/>
              <w:left w:val="nil"/>
              <w:bottom w:val="single" w:sz="8" w:space="0" w:color="FFFFFF"/>
              <w:right w:val="single" w:sz="8" w:space="0" w:color="FFFFFF"/>
            </w:tcBorders>
            <w:shd w:val="clear" w:color="000000" w:fill="CCE0ED"/>
            <w:vAlign w:val="center"/>
            <w:hideMark/>
          </w:tcPr>
          <w:p w14:paraId="657F20B5" w14:textId="77777777" w:rsidR="000B61D3" w:rsidRPr="001009F8" w:rsidRDefault="000B61D3" w:rsidP="001009F8">
            <w:pPr>
              <w:pStyle w:val="TableText"/>
              <w:keepNext/>
              <w:jc w:val="right"/>
            </w:pPr>
            <w:r w:rsidRPr="001009F8">
              <w:t>12,770</w:t>
            </w:r>
          </w:p>
        </w:tc>
        <w:tc>
          <w:tcPr>
            <w:tcW w:w="1666" w:type="dxa"/>
            <w:tcBorders>
              <w:top w:val="nil"/>
              <w:left w:val="nil"/>
              <w:bottom w:val="single" w:sz="8" w:space="0" w:color="FFFFFF"/>
              <w:right w:val="single" w:sz="8" w:space="0" w:color="FFFFFF"/>
            </w:tcBorders>
            <w:shd w:val="clear" w:color="000000" w:fill="CCE0ED"/>
            <w:vAlign w:val="center"/>
            <w:hideMark/>
          </w:tcPr>
          <w:p w14:paraId="5916BD68" w14:textId="77777777" w:rsidR="000B61D3" w:rsidRPr="001009F8" w:rsidRDefault="000B61D3" w:rsidP="001009F8">
            <w:pPr>
              <w:pStyle w:val="TableText"/>
              <w:keepNext/>
              <w:jc w:val="right"/>
            </w:pPr>
            <w:r w:rsidRPr="001009F8">
              <w:t>13,815</w:t>
            </w:r>
          </w:p>
        </w:tc>
        <w:tc>
          <w:tcPr>
            <w:tcW w:w="1665" w:type="dxa"/>
            <w:tcBorders>
              <w:top w:val="nil"/>
              <w:left w:val="nil"/>
              <w:bottom w:val="single" w:sz="8" w:space="0" w:color="FFFFFF"/>
              <w:right w:val="single" w:sz="8" w:space="0" w:color="FFFFFF"/>
            </w:tcBorders>
            <w:shd w:val="clear" w:color="000000" w:fill="CCE0ED"/>
            <w:vAlign w:val="center"/>
            <w:hideMark/>
          </w:tcPr>
          <w:p w14:paraId="586D3012" w14:textId="77777777" w:rsidR="000B61D3" w:rsidRPr="001009F8" w:rsidRDefault="000B61D3" w:rsidP="001009F8">
            <w:pPr>
              <w:pStyle w:val="TableText"/>
              <w:keepNext/>
              <w:jc w:val="right"/>
            </w:pPr>
            <w:r w:rsidRPr="001009F8">
              <w:t>14,919</w:t>
            </w:r>
          </w:p>
        </w:tc>
        <w:tc>
          <w:tcPr>
            <w:tcW w:w="1666" w:type="dxa"/>
            <w:tcBorders>
              <w:top w:val="nil"/>
              <w:left w:val="nil"/>
              <w:bottom w:val="single" w:sz="8" w:space="0" w:color="FFFFFF"/>
              <w:right w:val="single" w:sz="8" w:space="0" w:color="FFFFFF"/>
            </w:tcBorders>
            <w:shd w:val="clear" w:color="000000" w:fill="CCE0ED"/>
            <w:vAlign w:val="center"/>
            <w:hideMark/>
          </w:tcPr>
          <w:p w14:paraId="6FDA14F4" w14:textId="77777777" w:rsidR="000B61D3" w:rsidRPr="001009F8" w:rsidRDefault="000B61D3" w:rsidP="001009F8">
            <w:pPr>
              <w:pStyle w:val="TableText"/>
              <w:keepNext/>
              <w:jc w:val="right"/>
            </w:pPr>
            <w:r w:rsidRPr="001009F8">
              <w:t>16,312</w:t>
            </w:r>
          </w:p>
        </w:tc>
      </w:tr>
      <w:tr w:rsidR="000B61D3" w:rsidRPr="001009F8" w14:paraId="31495F38"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12E5FE2D" w14:textId="77777777" w:rsidR="000B61D3" w:rsidRPr="001009F8" w:rsidRDefault="000B61D3" w:rsidP="001009F8">
            <w:pPr>
              <w:pStyle w:val="TableText"/>
              <w:keepNext/>
            </w:pPr>
            <w:r w:rsidRPr="001009F8">
              <w:t>Excess/Shortfall</w:t>
            </w:r>
          </w:p>
        </w:tc>
        <w:tc>
          <w:tcPr>
            <w:tcW w:w="1665" w:type="dxa"/>
            <w:tcBorders>
              <w:top w:val="nil"/>
              <w:left w:val="nil"/>
              <w:bottom w:val="single" w:sz="8" w:space="0" w:color="FFFFFF"/>
              <w:right w:val="single" w:sz="8" w:space="0" w:color="FFFFFF"/>
            </w:tcBorders>
            <w:shd w:val="clear" w:color="000000" w:fill="CCEFFC"/>
            <w:vAlign w:val="center"/>
            <w:hideMark/>
          </w:tcPr>
          <w:p w14:paraId="1C54B401" w14:textId="77777777" w:rsidR="000B61D3" w:rsidRPr="001009F8" w:rsidRDefault="000B61D3" w:rsidP="001009F8">
            <w:pPr>
              <w:pStyle w:val="TableText"/>
              <w:keepNext/>
              <w:jc w:val="right"/>
            </w:pPr>
            <w:r w:rsidRPr="001009F8">
              <w:t>SP</w:t>
            </w:r>
          </w:p>
        </w:tc>
        <w:tc>
          <w:tcPr>
            <w:tcW w:w="1666" w:type="dxa"/>
            <w:tcBorders>
              <w:top w:val="nil"/>
              <w:left w:val="nil"/>
              <w:bottom w:val="single" w:sz="8" w:space="0" w:color="FFFFFF"/>
              <w:right w:val="single" w:sz="8" w:space="0" w:color="FFFFFF"/>
            </w:tcBorders>
            <w:shd w:val="clear" w:color="000000" w:fill="CCEFFC"/>
            <w:vAlign w:val="center"/>
            <w:hideMark/>
          </w:tcPr>
          <w:p w14:paraId="788A51EB" w14:textId="77777777" w:rsidR="000B61D3" w:rsidRPr="001009F8" w:rsidRDefault="000B61D3" w:rsidP="001009F8">
            <w:pPr>
              <w:pStyle w:val="TableText"/>
              <w:keepNext/>
              <w:jc w:val="right"/>
            </w:pPr>
            <w:r w:rsidRPr="001009F8">
              <w:t>750</w:t>
            </w:r>
          </w:p>
        </w:tc>
        <w:tc>
          <w:tcPr>
            <w:tcW w:w="1665" w:type="dxa"/>
            <w:tcBorders>
              <w:top w:val="nil"/>
              <w:left w:val="nil"/>
              <w:bottom w:val="single" w:sz="8" w:space="0" w:color="FFFFFF"/>
              <w:right w:val="single" w:sz="8" w:space="0" w:color="FFFFFF"/>
            </w:tcBorders>
            <w:shd w:val="clear" w:color="000000" w:fill="CCEFFC"/>
            <w:vAlign w:val="center"/>
            <w:hideMark/>
          </w:tcPr>
          <w:p w14:paraId="6D75901E" w14:textId="77777777" w:rsidR="000B61D3" w:rsidRPr="001009F8" w:rsidRDefault="000B61D3" w:rsidP="001009F8">
            <w:pPr>
              <w:pStyle w:val="TableText"/>
              <w:keepNext/>
              <w:jc w:val="right"/>
            </w:pPr>
            <w:r w:rsidRPr="001009F8">
              <w:t>1,425</w:t>
            </w:r>
          </w:p>
        </w:tc>
        <w:tc>
          <w:tcPr>
            <w:tcW w:w="1666" w:type="dxa"/>
            <w:tcBorders>
              <w:top w:val="nil"/>
              <w:left w:val="nil"/>
              <w:bottom w:val="single" w:sz="8" w:space="0" w:color="FFFFFF"/>
              <w:right w:val="single" w:sz="8" w:space="0" w:color="FFFFFF"/>
            </w:tcBorders>
            <w:shd w:val="clear" w:color="000000" w:fill="CCEFFC"/>
            <w:vAlign w:val="center"/>
            <w:hideMark/>
          </w:tcPr>
          <w:p w14:paraId="5226B061" w14:textId="77777777" w:rsidR="000B61D3" w:rsidRPr="001009F8" w:rsidRDefault="000B61D3" w:rsidP="001009F8">
            <w:pPr>
              <w:pStyle w:val="TableText"/>
              <w:keepNext/>
              <w:jc w:val="right"/>
            </w:pPr>
            <w:r w:rsidRPr="001009F8">
              <w:t>2,072</w:t>
            </w:r>
          </w:p>
        </w:tc>
      </w:tr>
    </w:tbl>
    <w:p w14:paraId="3F0E34CB" w14:textId="77777777" w:rsidR="000A139E" w:rsidRPr="001009F8" w:rsidRDefault="000A139E" w:rsidP="001009F8">
      <w:pPr>
        <w:pStyle w:val="Tablenote"/>
      </w:pPr>
      <w:r w:rsidRPr="001009F8">
        <w:t>SP: starting point</w:t>
      </w:r>
    </w:p>
    <w:p w14:paraId="53378DDD" w14:textId="77777777" w:rsidR="000B61D3" w:rsidRPr="00E11C2E" w:rsidRDefault="000B61D3" w:rsidP="000B61D3">
      <w:pPr>
        <w:pStyle w:val="Caption"/>
      </w:pPr>
      <w:bookmarkStart w:id="462" w:name="_Toc409599576"/>
      <w:r w:rsidRPr="00E11C2E">
        <w:t xml:space="preserve">Table </w:t>
      </w:r>
      <w:fldSimple w:instr=" SEQ Table \* ARABIC ">
        <w:r w:rsidRPr="00E11C2E">
          <w:t>53</w:t>
        </w:r>
      </w:fldSimple>
      <w:r w:rsidRPr="00E11C2E">
        <w:t>: Dentists, productivity scenario, 2012 to 2025, headcount</w:t>
      </w:r>
      <w:bookmarkEnd w:id="462"/>
    </w:p>
    <w:tbl>
      <w:tblPr>
        <w:tblW w:w="9087" w:type="dxa"/>
        <w:tblInd w:w="93" w:type="dxa"/>
        <w:tblLayout w:type="fixed"/>
        <w:tblLook w:val="04A0" w:firstRow="1" w:lastRow="0" w:firstColumn="1" w:lastColumn="0" w:noHBand="0" w:noVBand="1"/>
        <w:tblDescription w:val="Tables 51 to 58 show the supply and demand for the dentist (including dentist specialists) workforce for selected years to 2025, as well as the input parameters on inflows and exits that were used to generate the supply projections."/>
      </w:tblPr>
      <w:tblGrid>
        <w:gridCol w:w="2425"/>
        <w:gridCol w:w="1665"/>
        <w:gridCol w:w="1666"/>
        <w:gridCol w:w="1630"/>
        <w:gridCol w:w="1701"/>
      </w:tblGrid>
      <w:tr w:rsidR="000B61D3" w:rsidRPr="001009F8" w14:paraId="6C0355AB" w14:textId="77777777" w:rsidTr="004A736E">
        <w:trPr>
          <w:trHeight w:val="225"/>
          <w:tblHeader/>
        </w:trPr>
        <w:tc>
          <w:tcPr>
            <w:tcW w:w="2425" w:type="dxa"/>
            <w:tcBorders>
              <w:top w:val="single" w:sz="4" w:space="0" w:color="FFFFFF"/>
              <w:left w:val="nil"/>
              <w:bottom w:val="single" w:sz="4" w:space="0" w:color="FFFFFF"/>
              <w:right w:val="single" w:sz="4" w:space="0" w:color="FFFFFF"/>
            </w:tcBorders>
            <w:shd w:val="clear" w:color="000000" w:fill="0065A4"/>
            <w:noWrap/>
            <w:vAlign w:val="bottom"/>
            <w:hideMark/>
          </w:tcPr>
          <w:p w14:paraId="2A8F964D" w14:textId="2EFDEABD" w:rsidR="000B61D3" w:rsidRPr="001009F8" w:rsidRDefault="001009F8" w:rsidP="001009F8">
            <w:pPr>
              <w:pStyle w:val="TableHeader"/>
            </w:pPr>
            <w:r>
              <w:t>Category</w:t>
            </w:r>
            <w:bookmarkStart w:id="463" w:name="ColumnTitle_53"/>
            <w:bookmarkEnd w:id="463"/>
          </w:p>
        </w:tc>
        <w:tc>
          <w:tcPr>
            <w:tcW w:w="1665" w:type="dxa"/>
            <w:tcBorders>
              <w:top w:val="single" w:sz="4" w:space="0" w:color="FFFFFF"/>
              <w:left w:val="nil"/>
              <w:bottom w:val="single" w:sz="4" w:space="0" w:color="FFFFFF"/>
              <w:right w:val="single" w:sz="4" w:space="0" w:color="FFFFFF"/>
            </w:tcBorders>
            <w:shd w:val="clear" w:color="000000" w:fill="0065A4"/>
            <w:noWrap/>
            <w:vAlign w:val="bottom"/>
            <w:hideMark/>
          </w:tcPr>
          <w:p w14:paraId="6185C869" w14:textId="77777777" w:rsidR="000B61D3" w:rsidRPr="001009F8" w:rsidRDefault="000B61D3" w:rsidP="001009F8">
            <w:pPr>
              <w:pStyle w:val="TableHeader"/>
            </w:pPr>
            <w:r w:rsidRPr="001009F8">
              <w:t>2012</w:t>
            </w:r>
          </w:p>
        </w:tc>
        <w:tc>
          <w:tcPr>
            <w:tcW w:w="1666" w:type="dxa"/>
            <w:tcBorders>
              <w:top w:val="single" w:sz="4" w:space="0" w:color="FFFFFF"/>
              <w:left w:val="nil"/>
              <w:bottom w:val="single" w:sz="4" w:space="0" w:color="FFFFFF"/>
              <w:right w:val="single" w:sz="4" w:space="0" w:color="FFFFFF"/>
            </w:tcBorders>
            <w:shd w:val="clear" w:color="000000" w:fill="0065A4"/>
            <w:noWrap/>
            <w:vAlign w:val="bottom"/>
            <w:hideMark/>
          </w:tcPr>
          <w:p w14:paraId="64665D14" w14:textId="77777777" w:rsidR="000B61D3" w:rsidRPr="001009F8" w:rsidRDefault="000B61D3" w:rsidP="001009F8">
            <w:pPr>
              <w:pStyle w:val="TableHeader"/>
            </w:pPr>
            <w:r w:rsidRPr="001009F8">
              <w:t>2016</w:t>
            </w:r>
          </w:p>
        </w:tc>
        <w:tc>
          <w:tcPr>
            <w:tcW w:w="1630" w:type="dxa"/>
            <w:tcBorders>
              <w:top w:val="single" w:sz="4" w:space="0" w:color="FFFFFF"/>
              <w:left w:val="nil"/>
              <w:bottom w:val="single" w:sz="4" w:space="0" w:color="FFFFFF"/>
              <w:right w:val="single" w:sz="4" w:space="0" w:color="FFFFFF"/>
            </w:tcBorders>
            <w:shd w:val="clear" w:color="000000" w:fill="0065A4"/>
            <w:noWrap/>
            <w:vAlign w:val="bottom"/>
            <w:hideMark/>
          </w:tcPr>
          <w:p w14:paraId="460DA88C" w14:textId="77777777" w:rsidR="000B61D3" w:rsidRPr="001009F8" w:rsidRDefault="000B61D3" w:rsidP="001009F8">
            <w:pPr>
              <w:pStyle w:val="TableHeader"/>
            </w:pPr>
            <w:r w:rsidRPr="001009F8">
              <w:t>2020</w:t>
            </w:r>
          </w:p>
        </w:tc>
        <w:tc>
          <w:tcPr>
            <w:tcW w:w="1701" w:type="dxa"/>
            <w:tcBorders>
              <w:top w:val="single" w:sz="4" w:space="0" w:color="FFFFFF"/>
              <w:left w:val="nil"/>
              <w:bottom w:val="single" w:sz="4" w:space="0" w:color="FFFFFF"/>
              <w:right w:val="nil"/>
            </w:tcBorders>
            <w:shd w:val="clear" w:color="000000" w:fill="0065A4"/>
            <w:noWrap/>
            <w:vAlign w:val="bottom"/>
            <w:hideMark/>
          </w:tcPr>
          <w:p w14:paraId="1507EC5D" w14:textId="77777777" w:rsidR="000B61D3" w:rsidRPr="001009F8" w:rsidRDefault="000B61D3" w:rsidP="001009F8">
            <w:pPr>
              <w:pStyle w:val="TableHeader"/>
            </w:pPr>
            <w:r w:rsidRPr="001009F8">
              <w:t>2025</w:t>
            </w:r>
          </w:p>
        </w:tc>
      </w:tr>
      <w:tr w:rsidR="000B61D3" w:rsidRPr="001009F8" w14:paraId="4CFCB204"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56FA6F90" w14:textId="77777777" w:rsidR="000B61D3" w:rsidRPr="001009F8" w:rsidRDefault="000B61D3" w:rsidP="001009F8">
            <w:pPr>
              <w:pStyle w:val="TableText"/>
            </w:pPr>
            <w:r w:rsidRPr="001009F8">
              <w:t>Supply</w:t>
            </w:r>
          </w:p>
        </w:tc>
        <w:tc>
          <w:tcPr>
            <w:tcW w:w="1665" w:type="dxa"/>
            <w:tcBorders>
              <w:top w:val="nil"/>
              <w:left w:val="nil"/>
              <w:bottom w:val="single" w:sz="8" w:space="0" w:color="FFFFFF"/>
              <w:right w:val="single" w:sz="8" w:space="0" w:color="FFFFFF"/>
            </w:tcBorders>
            <w:shd w:val="clear" w:color="000000" w:fill="CCE0ED"/>
            <w:vAlign w:val="center"/>
            <w:hideMark/>
          </w:tcPr>
          <w:p w14:paraId="6096DD79" w14:textId="77777777" w:rsidR="000B61D3" w:rsidRPr="001009F8" w:rsidRDefault="000B61D3" w:rsidP="001009F8">
            <w:pPr>
              <w:pStyle w:val="TableText"/>
              <w:jc w:val="right"/>
            </w:pPr>
            <w:r w:rsidRPr="001009F8">
              <w:t>12,770</w:t>
            </w:r>
          </w:p>
        </w:tc>
        <w:tc>
          <w:tcPr>
            <w:tcW w:w="1666" w:type="dxa"/>
            <w:tcBorders>
              <w:top w:val="nil"/>
              <w:left w:val="nil"/>
              <w:bottom w:val="single" w:sz="8" w:space="0" w:color="FFFFFF"/>
              <w:right w:val="single" w:sz="8" w:space="0" w:color="FFFFFF"/>
            </w:tcBorders>
            <w:shd w:val="clear" w:color="000000" w:fill="CCE0ED"/>
            <w:vAlign w:val="center"/>
            <w:hideMark/>
          </w:tcPr>
          <w:p w14:paraId="16BB55F5" w14:textId="77777777" w:rsidR="000B61D3" w:rsidRPr="001009F8" w:rsidRDefault="000B61D3" w:rsidP="001009F8">
            <w:pPr>
              <w:pStyle w:val="TableText"/>
              <w:jc w:val="right"/>
            </w:pPr>
            <w:r w:rsidRPr="001009F8">
              <w:t>14,659</w:t>
            </w:r>
          </w:p>
        </w:tc>
        <w:tc>
          <w:tcPr>
            <w:tcW w:w="1630" w:type="dxa"/>
            <w:tcBorders>
              <w:top w:val="nil"/>
              <w:left w:val="nil"/>
              <w:bottom w:val="single" w:sz="8" w:space="0" w:color="FFFFFF"/>
              <w:right w:val="single" w:sz="8" w:space="0" w:color="FFFFFF"/>
            </w:tcBorders>
            <w:shd w:val="clear" w:color="000000" w:fill="CCE0ED"/>
            <w:vAlign w:val="center"/>
            <w:hideMark/>
          </w:tcPr>
          <w:p w14:paraId="2BDD5A2B" w14:textId="77777777" w:rsidR="000B61D3" w:rsidRPr="001009F8" w:rsidRDefault="000B61D3" w:rsidP="001009F8">
            <w:pPr>
              <w:pStyle w:val="TableText"/>
              <w:jc w:val="right"/>
            </w:pPr>
            <w:r w:rsidRPr="001009F8">
              <w:t>16,789</w:t>
            </w:r>
          </w:p>
        </w:tc>
        <w:tc>
          <w:tcPr>
            <w:tcW w:w="1701" w:type="dxa"/>
            <w:tcBorders>
              <w:top w:val="nil"/>
              <w:left w:val="nil"/>
              <w:bottom w:val="single" w:sz="8" w:space="0" w:color="FFFFFF"/>
              <w:right w:val="single" w:sz="8" w:space="0" w:color="FFFFFF"/>
            </w:tcBorders>
            <w:shd w:val="clear" w:color="000000" w:fill="CCE0ED"/>
            <w:vAlign w:val="center"/>
            <w:hideMark/>
          </w:tcPr>
          <w:p w14:paraId="65D8E601" w14:textId="77777777" w:rsidR="000B61D3" w:rsidRPr="001009F8" w:rsidRDefault="000B61D3" w:rsidP="001009F8">
            <w:pPr>
              <w:pStyle w:val="TableText"/>
              <w:jc w:val="right"/>
            </w:pPr>
            <w:r w:rsidRPr="001009F8">
              <w:t>19,624</w:t>
            </w:r>
          </w:p>
        </w:tc>
      </w:tr>
      <w:tr w:rsidR="000B61D3" w:rsidRPr="001009F8" w14:paraId="05CCD507"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154634BF" w14:textId="77777777" w:rsidR="000B61D3" w:rsidRPr="001009F8" w:rsidRDefault="000B61D3" w:rsidP="001009F8">
            <w:pPr>
              <w:pStyle w:val="TableText"/>
            </w:pPr>
            <w:r w:rsidRPr="001009F8">
              <w:t>Domestic Graduates</w:t>
            </w:r>
          </w:p>
        </w:tc>
        <w:tc>
          <w:tcPr>
            <w:tcW w:w="1665" w:type="dxa"/>
            <w:tcBorders>
              <w:top w:val="nil"/>
              <w:left w:val="nil"/>
              <w:bottom w:val="single" w:sz="8" w:space="0" w:color="FFFFFF"/>
              <w:right w:val="single" w:sz="8" w:space="0" w:color="FFFFFF"/>
            </w:tcBorders>
            <w:shd w:val="clear" w:color="000000" w:fill="CCEFFC"/>
            <w:vAlign w:val="center"/>
            <w:hideMark/>
          </w:tcPr>
          <w:p w14:paraId="41624F70" w14:textId="77777777" w:rsidR="000B61D3" w:rsidRPr="001009F8" w:rsidRDefault="000B61D3" w:rsidP="001009F8">
            <w:pPr>
              <w:pStyle w:val="TableText"/>
              <w:jc w:val="right"/>
            </w:pPr>
            <w:r w:rsidRPr="001009F8">
              <w:t>441</w:t>
            </w:r>
          </w:p>
        </w:tc>
        <w:tc>
          <w:tcPr>
            <w:tcW w:w="1666" w:type="dxa"/>
            <w:tcBorders>
              <w:top w:val="nil"/>
              <w:left w:val="nil"/>
              <w:bottom w:val="single" w:sz="8" w:space="0" w:color="FFFFFF"/>
              <w:right w:val="single" w:sz="8" w:space="0" w:color="FFFFFF"/>
            </w:tcBorders>
            <w:shd w:val="clear" w:color="000000" w:fill="CCEFFC"/>
            <w:vAlign w:val="center"/>
            <w:hideMark/>
          </w:tcPr>
          <w:p w14:paraId="738E6389" w14:textId="77777777" w:rsidR="000B61D3" w:rsidRPr="001009F8" w:rsidRDefault="000B61D3" w:rsidP="001009F8">
            <w:pPr>
              <w:pStyle w:val="TableText"/>
              <w:jc w:val="right"/>
            </w:pPr>
            <w:r w:rsidRPr="001009F8">
              <w:t>656</w:t>
            </w:r>
          </w:p>
        </w:tc>
        <w:tc>
          <w:tcPr>
            <w:tcW w:w="1630" w:type="dxa"/>
            <w:tcBorders>
              <w:top w:val="nil"/>
              <w:left w:val="nil"/>
              <w:bottom w:val="single" w:sz="8" w:space="0" w:color="FFFFFF"/>
              <w:right w:val="single" w:sz="8" w:space="0" w:color="FFFFFF"/>
            </w:tcBorders>
            <w:shd w:val="clear" w:color="000000" w:fill="CCEFFC"/>
            <w:vAlign w:val="center"/>
            <w:hideMark/>
          </w:tcPr>
          <w:p w14:paraId="388D7588" w14:textId="77777777" w:rsidR="000B61D3" w:rsidRPr="001009F8" w:rsidRDefault="000B61D3" w:rsidP="001009F8">
            <w:pPr>
              <w:pStyle w:val="TableText"/>
              <w:jc w:val="right"/>
            </w:pPr>
            <w:r w:rsidRPr="001009F8">
              <w:t>749</w:t>
            </w:r>
          </w:p>
        </w:tc>
        <w:tc>
          <w:tcPr>
            <w:tcW w:w="1701" w:type="dxa"/>
            <w:tcBorders>
              <w:top w:val="nil"/>
              <w:left w:val="nil"/>
              <w:bottom w:val="single" w:sz="8" w:space="0" w:color="FFFFFF"/>
              <w:right w:val="single" w:sz="8" w:space="0" w:color="FFFFFF"/>
            </w:tcBorders>
            <w:shd w:val="clear" w:color="000000" w:fill="CCEFFC"/>
            <w:vAlign w:val="center"/>
            <w:hideMark/>
          </w:tcPr>
          <w:p w14:paraId="25E2B880" w14:textId="77777777" w:rsidR="000B61D3" w:rsidRPr="001009F8" w:rsidRDefault="000B61D3" w:rsidP="001009F8">
            <w:pPr>
              <w:pStyle w:val="TableText"/>
              <w:jc w:val="right"/>
            </w:pPr>
            <w:r w:rsidRPr="001009F8">
              <w:t>749</w:t>
            </w:r>
          </w:p>
        </w:tc>
      </w:tr>
      <w:tr w:rsidR="000B61D3" w:rsidRPr="001009F8" w14:paraId="7B11496A" w14:textId="77777777" w:rsidTr="004A736E">
        <w:trPr>
          <w:trHeight w:val="49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1E152ECF" w14:textId="77777777" w:rsidR="000B61D3" w:rsidRPr="001009F8" w:rsidRDefault="000B61D3" w:rsidP="001009F8">
            <w:pPr>
              <w:pStyle w:val="TableText"/>
            </w:pPr>
            <w:r w:rsidRPr="001009F8">
              <w:t>International Graduates</w:t>
            </w:r>
          </w:p>
        </w:tc>
        <w:tc>
          <w:tcPr>
            <w:tcW w:w="1665" w:type="dxa"/>
            <w:tcBorders>
              <w:top w:val="nil"/>
              <w:left w:val="nil"/>
              <w:bottom w:val="single" w:sz="8" w:space="0" w:color="FFFFFF"/>
              <w:right w:val="single" w:sz="8" w:space="0" w:color="FFFFFF"/>
            </w:tcBorders>
            <w:shd w:val="clear" w:color="000000" w:fill="CCE0ED"/>
            <w:vAlign w:val="center"/>
            <w:hideMark/>
          </w:tcPr>
          <w:p w14:paraId="2DB176B2" w14:textId="77777777" w:rsidR="000B61D3" w:rsidRPr="001009F8" w:rsidRDefault="000B61D3" w:rsidP="001009F8">
            <w:pPr>
              <w:pStyle w:val="TableText"/>
              <w:jc w:val="right"/>
            </w:pPr>
            <w:r w:rsidRPr="001009F8">
              <w:t>111</w:t>
            </w:r>
          </w:p>
        </w:tc>
        <w:tc>
          <w:tcPr>
            <w:tcW w:w="1666" w:type="dxa"/>
            <w:tcBorders>
              <w:top w:val="nil"/>
              <w:left w:val="nil"/>
              <w:bottom w:val="single" w:sz="8" w:space="0" w:color="FFFFFF"/>
              <w:right w:val="single" w:sz="8" w:space="0" w:color="FFFFFF"/>
            </w:tcBorders>
            <w:shd w:val="clear" w:color="000000" w:fill="CCE0ED"/>
            <w:vAlign w:val="center"/>
            <w:hideMark/>
          </w:tcPr>
          <w:p w14:paraId="0C2346AF" w14:textId="77777777" w:rsidR="000B61D3" w:rsidRPr="001009F8" w:rsidRDefault="000B61D3" w:rsidP="001009F8">
            <w:pPr>
              <w:pStyle w:val="TableText"/>
              <w:jc w:val="right"/>
            </w:pPr>
            <w:r w:rsidRPr="001009F8">
              <w:t>74</w:t>
            </w:r>
          </w:p>
        </w:tc>
        <w:tc>
          <w:tcPr>
            <w:tcW w:w="1630" w:type="dxa"/>
            <w:tcBorders>
              <w:top w:val="nil"/>
              <w:left w:val="nil"/>
              <w:bottom w:val="single" w:sz="8" w:space="0" w:color="FFFFFF"/>
              <w:right w:val="single" w:sz="8" w:space="0" w:color="FFFFFF"/>
            </w:tcBorders>
            <w:shd w:val="clear" w:color="000000" w:fill="CCE0ED"/>
            <w:vAlign w:val="center"/>
            <w:hideMark/>
          </w:tcPr>
          <w:p w14:paraId="405B6E02" w14:textId="77777777" w:rsidR="000B61D3" w:rsidRPr="001009F8" w:rsidRDefault="000B61D3" w:rsidP="001009F8">
            <w:pPr>
              <w:pStyle w:val="TableText"/>
              <w:jc w:val="right"/>
            </w:pPr>
            <w:r w:rsidRPr="001009F8">
              <w:t>87</w:t>
            </w:r>
          </w:p>
        </w:tc>
        <w:tc>
          <w:tcPr>
            <w:tcW w:w="1701" w:type="dxa"/>
            <w:tcBorders>
              <w:top w:val="nil"/>
              <w:left w:val="nil"/>
              <w:bottom w:val="single" w:sz="8" w:space="0" w:color="FFFFFF"/>
              <w:right w:val="single" w:sz="8" w:space="0" w:color="FFFFFF"/>
            </w:tcBorders>
            <w:shd w:val="clear" w:color="000000" w:fill="CCE0ED"/>
            <w:vAlign w:val="center"/>
            <w:hideMark/>
          </w:tcPr>
          <w:p w14:paraId="0E9812AE" w14:textId="77777777" w:rsidR="000B61D3" w:rsidRPr="001009F8" w:rsidRDefault="000B61D3" w:rsidP="001009F8">
            <w:pPr>
              <w:pStyle w:val="TableText"/>
              <w:jc w:val="right"/>
            </w:pPr>
            <w:r w:rsidRPr="001009F8">
              <w:t>87</w:t>
            </w:r>
          </w:p>
        </w:tc>
      </w:tr>
      <w:tr w:rsidR="000B61D3" w:rsidRPr="001009F8" w14:paraId="5146F1D2"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613A6E27" w14:textId="77777777" w:rsidR="000B61D3" w:rsidRPr="001009F8" w:rsidRDefault="000B61D3" w:rsidP="001009F8">
            <w:pPr>
              <w:pStyle w:val="TableText"/>
            </w:pPr>
            <w:r w:rsidRPr="001009F8">
              <w:t>Skilled Migration</w:t>
            </w:r>
          </w:p>
        </w:tc>
        <w:tc>
          <w:tcPr>
            <w:tcW w:w="1665" w:type="dxa"/>
            <w:tcBorders>
              <w:top w:val="nil"/>
              <w:left w:val="nil"/>
              <w:bottom w:val="single" w:sz="8" w:space="0" w:color="FFFFFF"/>
              <w:right w:val="single" w:sz="8" w:space="0" w:color="FFFFFF"/>
            </w:tcBorders>
            <w:shd w:val="clear" w:color="000000" w:fill="CCEFFC"/>
            <w:vAlign w:val="center"/>
            <w:hideMark/>
          </w:tcPr>
          <w:p w14:paraId="19A0B7BF" w14:textId="77777777" w:rsidR="000B61D3" w:rsidRPr="001009F8" w:rsidRDefault="000B61D3" w:rsidP="001009F8">
            <w:pPr>
              <w:pStyle w:val="TableText"/>
              <w:jc w:val="right"/>
            </w:pPr>
            <w:r w:rsidRPr="001009F8">
              <w:t>118</w:t>
            </w:r>
          </w:p>
        </w:tc>
        <w:tc>
          <w:tcPr>
            <w:tcW w:w="1666" w:type="dxa"/>
            <w:tcBorders>
              <w:top w:val="nil"/>
              <w:left w:val="nil"/>
              <w:bottom w:val="single" w:sz="8" w:space="0" w:color="FFFFFF"/>
              <w:right w:val="single" w:sz="8" w:space="0" w:color="FFFFFF"/>
            </w:tcBorders>
            <w:shd w:val="clear" w:color="000000" w:fill="CCEFFC"/>
            <w:vAlign w:val="center"/>
            <w:hideMark/>
          </w:tcPr>
          <w:p w14:paraId="45B5CB3D" w14:textId="77777777" w:rsidR="000B61D3" w:rsidRPr="001009F8" w:rsidRDefault="000B61D3" w:rsidP="001009F8">
            <w:pPr>
              <w:pStyle w:val="TableText"/>
              <w:jc w:val="right"/>
            </w:pPr>
            <w:r w:rsidRPr="001009F8">
              <w:t>118</w:t>
            </w:r>
          </w:p>
        </w:tc>
        <w:tc>
          <w:tcPr>
            <w:tcW w:w="1630" w:type="dxa"/>
            <w:tcBorders>
              <w:top w:val="nil"/>
              <w:left w:val="nil"/>
              <w:bottom w:val="single" w:sz="8" w:space="0" w:color="FFFFFF"/>
              <w:right w:val="single" w:sz="8" w:space="0" w:color="FFFFFF"/>
            </w:tcBorders>
            <w:shd w:val="clear" w:color="000000" w:fill="CCEFFC"/>
            <w:vAlign w:val="center"/>
            <w:hideMark/>
          </w:tcPr>
          <w:p w14:paraId="6A42CD7B" w14:textId="77777777" w:rsidR="000B61D3" w:rsidRPr="001009F8" w:rsidRDefault="000B61D3" w:rsidP="001009F8">
            <w:pPr>
              <w:pStyle w:val="TableText"/>
              <w:jc w:val="right"/>
            </w:pPr>
            <w:r w:rsidRPr="001009F8">
              <w:t>118</w:t>
            </w:r>
          </w:p>
        </w:tc>
        <w:tc>
          <w:tcPr>
            <w:tcW w:w="1701" w:type="dxa"/>
            <w:tcBorders>
              <w:top w:val="nil"/>
              <w:left w:val="nil"/>
              <w:bottom w:val="single" w:sz="8" w:space="0" w:color="FFFFFF"/>
              <w:right w:val="single" w:sz="8" w:space="0" w:color="FFFFFF"/>
            </w:tcBorders>
            <w:shd w:val="clear" w:color="000000" w:fill="CCEFFC"/>
            <w:vAlign w:val="center"/>
            <w:hideMark/>
          </w:tcPr>
          <w:p w14:paraId="1FD1DE39" w14:textId="77777777" w:rsidR="000B61D3" w:rsidRPr="001009F8" w:rsidRDefault="000B61D3" w:rsidP="001009F8">
            <w:pPr>
              <w:pStyle w:val="TableText"/>
              <w:jc w:val="right"/>
            </w:pPr>
            <w:r w:rsidRPr="001009F8">
              <w:t>118</w:t>
            </w:r>
          </w:p>
        </w:tc>
      </w:tr>
      <w:tr w:rsidR="000B61D3" w:rsidRPr="001009F8" w14:paraId="3653FCD1"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29B7D936" w14:textId="77777777" w:rsidR="000B61D3" w:rsidRPr="001009F8" w:rsidRDefault="000B61D3" w:rsidP="001009F8">
            <w:pPr>
              <w:pStyle w:val="TableText"/>
            </w:pPr>
            <w:r w:rsidRPr="001009F8">
              <w:t>Temporary Migration</w:t>
            </w:r>
          </w:p>
        </w:tc>
        <w:tc>
          <w:tcPr>
            <w:tcW w:w="1665" w:type="dxa"/>
            <w:tcBorders>
              <w:top w:val="nil"/>
              <w:left w:val="nil"/>
              <w:bottom w:val="single" w:sz="8" w:space="0" w:color="FFFFFF"/>
              <w:right w:val="single" w:sz="8" w:space="0" w:color="FFFFFF"/>
            </w:tcBorders>
            <w:shd w:val="clear" w:color="000000" w:fill="CCE0ED"/>
            <w:vAlign w:val="center"/>
            <w:hideMark/>
          </w:tcPr>
          <w:p w14:paraId="0D14B0E1" w14:textId="77777777" w:rsidR="000B61D3" w:rsidRPr="001009F8" w:rsidRDefault="000B61D3" w:rsidP="001009F8">
            <w:pPr>
              <w:pStyle w:val="TableText"/>
              <w:jc w:val="right"/>
            </w:pPr>
            <w:r w:rsidRPr="001009F8">
              <w:t>177</w:t>
            </w:r>
          </w:p>
        </w:tc>
        <w:tc>
          <w:tcPr>
            <w:tcW w:w="1666" w:type="dxa"/>
            <w:tcBorders>
              <w:top w:val="nil"/>
              <w:left w:val="nil"/>
              <w:bottom w:val="single" w:sz="8" w:space="0" w:color="FFFFFF"/>
              <w:right w:val="single" w:sz="8" w:space="0" w:color="FFFFFF"/>
            </w:tcBorders>
            <w:shd w:val="clear" w:color="000000" w:fill="CCE0ED"/>
            <w:vAlign w:val="center"/>
            <w:hideMark/>
          </w:tcPr>
          <w:p w14:paraId="6DD26D6B" w14:textId="77777777" w:rsidR="000B61D3" w:rsidRPr="001009F8" w:rsidRDefault="000B61D3" w:rsidP="001009F8">
            <w:pPr>
              <w:pStyle w:val="TableText"/>
              <w:jc w:val="right"/>
            </w:pPr>
            <w:r w:rsidRPr="001009F8">
              <w:t>177</w:t>
            </w:r>
          </w:p>
        </w:tc>
        <w:tc>
          <w:tcPr>
            <w:tcW w:w="1630" w:type="dxa"/>
            <w:tcBorders>
              <w:top w:val="nil"/>
              <w:left w:val="nil"/>
              <w:bottom w:val="single" w:sz="8" w:space="0" w:color="FFFFFF"/>
              <w:right w:val="single" w:sz="8" w:space="0" w:color="FFFFFF"/>
            </w:tcBorders>
            <w:shd w:val="clear" w:color="000000" w:fill="CCE0ED"/>
            <w:vAlign w:val="center"/>
            <w:hideMark/>
          </w:tcPr>
          <w:p w14:paraId="3CBC9F3A" w14:textId="77777777" w:rsidR="000B61D3" w:rsidRPr="001009F8" w:rsidRDefault="000B61D3" w:rsidP="001009F8">
            <w:pPr>
              <w:pStyle w:val="TableText"/>
              <w:jc w:val="right"/>
            </w:pPr>
            <w:r w:rsidRPr="001009F8">
              <w:t>177</w:t>
            </w:r>
          </w:p>
        </w:tc>
        <w:tc>
          <w:tcPr>
            <w:tcW w:w="1701" w:type="dxa"/>
            <w:tcBorders>
              <w:top w:val="nil"/>
              <w:left w:val="nil"/>
              <w:bottom w:val="single" w:sz="8" w:space="0" w:color="FFFFFF"/>
              <w:right w:val="single" w:sz="8" w:space="0" w:color="FFFFFF"/>
            </w:tcBorders>
            <w:shd w:val="clear" w:color="000000" w:fill="CCE0ED"/>
            <w:vAlign w:val="center"/>
            <w:hideMark/>
          </w:tcPr>
          <w:p w14:paraId="2B354991" w14:textId="77777777" w:rsidR="000B61D3" w:rsidRPr="001009F8" w:rsidRDefault="000B61D3" w:rsidP="001009F8">
            <w:pPr>
              <w:pStyle w:val="TableText"/>
              <w:jc w:val="right"/>
            </w:pPr>
            <w:r w:rsidRPr="001009F8">
              <w:t>177</w:t>
            </w:r>
          </w:p>
        </w:tc>
      </w:tr>
      <w:tr w:rsidR="000B61D3" w:rsidRPr="001009F8" w14:paraId="1C4D4AFB"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4F16C028" w14:textId="77777777" w:rsidR="000B61D3" w:rsidRPr="001009F8" w:rsidRDefault="000B61D3" w:rsidP="001009F8">
            <w:pPr>
              <w:pStyle w:val="TableText"/>
            </w:pPr>
            <w:r w:rsidRPr="001009F8">
              <w:t>Exits (%)</w:t>
            </w:r>
          </w:p>
        </w:tc>
        <w:tc>
          <w:tcPr>
            <w:tcW w:w="1665" w:type="dxa"/>
            <w:tcBorders>
              <w:top w:val="nil"/>
              <w:left w:val="nil"/>
              <w:bottom w:val="single" w:sz="8" w:space="0" w:color="FFFFFF"/>
              <w:right w:val="single" w:sz="8" w:space="0" w:color="FFFFFF"/>
            </w:tcBorders>
            <w:shd w:val="clear" w:color="000000" w:fill="CCEFFC"/>
            <w:vAlign w:val="center"/>
            <w:hideMark/>
          </w:tcPr>
          <w:p w14:paraId="36D69D64" w14:textId="77777777" w:rsidR="000B61D3" w:rsidRPr="001009F8" w:rsidRDefault="000B61D3" w:rsidP="001009F8">
            <w:pPr>
              <w:pStyle w:val="TableText"/>
              <w:jc w:val="right"/>
            </w:pPr>
            <w:r w:rsidRPr="001009F8">
              <w:t>4.47%</w:t>
            </w:r>
          </w:p>
        </w:tc>
        <w:tc>
          <w:tcPr>
            <w:tcW w:w="1666" w:type="dxa"/>
            <w:tcBorders>
              <w:top w:val="nil"/>
              <w:left w:val="nil"/>
              <w:bottom w:val="single" w:sz="8" w:space="0" w:color="FFFFFF"/>
              <w:right w:val="single" w:sz="8" w:space="0" w:color="FFFFFF"/>
            </w:tcBorders>
            <w:shd w:val="clear" w:color="000000" w:fill="CCEFFC"/>
            <w:vAlign w:val="center"/>
            <w:hideMark/>
          </w:tcPr>
          <w:p w14:paraId="6260DD84" w14:textId="77777777" w:rsidR="000B61D3" w:rsidRPr="001009F8" w:rsidRDefault="000B61D3" w:rsidP="001009F8">
            <w:pPr>
              <w:pStyle w:val="TableText"/>
              <w:jc w:val="right"/>
            </w:pPr>
            <w:r w:rsidRPr="001009F8">
              <w:t>2.76%</w:t>
            </w:r>
          </w:p>
        </w:tc>
        <w:tc>
          <w:tcPr>
            <w:tcW w:w="1630" w:type="dxa"/>
            <w:tcBorders>
              <w:top w:val="nil"/>
              <w:left w:val="nil"/>
              <w:bottom w:val="single" w:sz="8" w:space="0" w:color="FFFFFF"/>
              <w:right w:val="single" w:sz="8" w:space="0" w:color="FFFFFF"/>
            </w:tcBorders>
            <w:shd w:val="clear" w:color="000000" w:fill="CCEFFC"/>
            <w:vAlign w:val="center"/>
            <w:hideMark/>
          </w:tcPr>
          <w:p w14:paraId="391F0924" w14:textId="77777777" w:rsidR="000B61D3" w:rsidRPr="001009F8" w:rsidRDefault="000B61D3" w:rsidP="001009F8">
            <w:pPr>
              <w:pStyle w:val="TableText"/>
              <w:jc w:val="right"/>
            </w:pPr>
            <w:r w:rsidRPr="001009F8">
              <w:t>2.25%</w:t>
            </w:r>
          </w:p>
        </w:tc>
        <w:tc>
          <w:tcPr>
            <w:tcW w:w="1701" w:type="dxa"/>
            <w:tcBorders>
              <w:top w:val="nil"/>
              <w:left w:val="nil"/>
              <w:bottom w:val="single" w:sz="8" w:space="0" w:color="FFFFFF"/>
              <w:right w:val="single" w:sz="8" w:space="0" w:color="FFFFFF"/>
            </w:tcBorders>
            <w:shd w:val="clear" w:color="000000" w:fill="CCEFFC"/>
            <w:vAlign w:val="center"/>
            <w:hideMark/>
          </w:tcPr>
          <w:p w14:paraId="76AE6B0A" w14:textId="77777777" w:rsidR="000B61D3" w:rsidRPr="001009F8" w:rsidRDefault="000B61D3" w:rsidP="001009F8">
            <w:pPr>
              <w:pStyle w:val="TableText"/>
              <w:jc w:val="right"/>
            </w:pPr>
            <w:r w:rsidRPr="001009F8">
              <w:t>2.09%</w:t>
            </w:r>
          </w:p>
        </w:tc>
      </w:tr>
      <w:tr w:rsidR="000B61D3" w:rsidRPr="001009F8" w14:paraId="1F68AC1B"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5C424BAF" w14:textId="77777777" w:rsidR="000B61D3" w:rsidRPr="001009F8" w:rsidRDefault="000B61D3" w:rsidP="001009F8">
            <w:pPr>
              <w:pStyle w:val="TableText"/>
            </w:pPr>
            <w:r w:rsidRPr="001009F8">
              <w:t>Demand</w:t>
            </w:r>
          </w:p>
        </w:tc>
        <w:tc>
          <w:tcPr>
            <w:tcW w:w="1665" w:type="dxa"/>
            <w:tcBorders>
              <w:top w:val="nil"/>
              <w:left w:val="nil"/>
              <w:bottom w:val="single" w:sz="8" w:space="0" w:color="FFFFFF"/>
              <w:right w:val="single" w:sz="8" w:space="0" w:color="FFFFFF"/>
            </w:tcBorders>
            <w:shd w:val="clear" w:color="000000" w:fill="CCE0ED"/>
            <w:vAlign w:val="center"/>
            <w:hideMark/>
          </w:tcPr>
          <w:p w14:paraId="765E63DE" w14:textId="77777777" w:rsidR="000B61D3" w:rsidRPr="001009F8" w:rsidRDefault="000B61D3" w:rsidP="001009F8">
            <w:pPr>
              <w:pStyle w:val="TableText"/>
              <w:jc w:val="right"/>
            </w:pPr>
            <w:r w:rsidRPr="001009F8">
              <w:t>12,770</w:t>
            </w:r>
          </w:p>
        </w:tc>
        <w:tc>
          <w:tcPr>
            <w:tcW w:w="1666" w:type="dxa"/>
            <w:tcBorders>
              <w:top w:val="nil"/>
              <w:left w:val="nil"/>
              <w:bottom w:val="single" w:sz="8" w:space="0" w:color="FFFFFF"/>
              <w:right w:val="single" w:sz="8" w:space="0" w:color="FFFFFF"/>
            </w:tcBorders>
            <w:shd w:val="clear" w:color="000000" w:fill="CCE0ED"/>
            <w:vAlign w:val="center"/>
            <w:hideMark/>
          </w:tcPr>
          <w:p w14:paraId="1E2A400D" w14:textId="77777777" w:rsidR="000B61D3" w:rsidRPr="001009F8" w:rsidRDefault="000B61D3" w:rsidP="001009F8">
            <w:pPr>
              <w:pStyle w:val="TableText"/>
              <w:jc w:val="right"/>
            </w:pPr>
            <w:r w:rsidRPr="001009F8">
              <w:t>13,568</w:t>
            </w:r>
          </w:p>
        </w:tc>
        <w:tc>
          <w:tcPr>
            <w:tcW w:w="1630" w:type="dxa"/>
            <w:tcBorders>
              <w:top w:val="nil"/>
              <w:left w:val="nil"/>
              <w:bottom w:val="single" w:sz="8" w:space="0" w:color="FFFFFF"/>
              <w:right w:val="single" w:sz="8" w:space="0" w:color="FFFFFF"/>
            </w:tcBorders>
            <w:shd w:val="clear" w:color="000000" w:fill="CCE0ED"/>
            <w:vAlign w:val="center"/>
            <w:hideMark/>
          </w:tcPr>
          <w:p w14:paraId="55E7E4B3" w14:textId="77777777" w:rsidR="000B61D3" w:rsidRPr="001009F8" w:rsidRDefault="000B61D3" w:rsidP="001009F8">
            <w:pPr>
              <w:pStyle w:val="TableText"/>
              <w:jc w:val="right"/>
            </w:pPr>
            <w:r w:rsidRPr="001009F8">
              <w:t>14,439</w:t>
            </w:r>
          </w:p>
        </w:tc>
        <w:tc>
          <w:tcPr>
            <w:tcW w:w="1701" w:type="dxa"/>
            <w:tcBorders>
              <w:top w:val="nil"/>
              <w:left w:val="nil"/>
              <w:bottom w:val="single" w:sz="8" w:space="0" w:color="FFFFFF"/>
              <w:right w:val="single" w:sz="8" w:space="0" w:color="FFFFFF"/>
            </w:tcBorders>
            <w:shd w:val="clear" w:color="000000" w:fill="CCE0ED"/>
            <w:vAlign w:val="center"/>
            <w:hideMark/>
          </w:tcPr>
          <w:p w14:paraId="3C3D86C9" w14:textId="77777777" w:rsidR="000B61D3" w:rsidRPr="001009F8" w:rsidRDefault="000B61D3" w:rsidP="001009F8">
            <w:pPr>
              <w:pStyle w:val="TableText"/>
              <w:jc w:val="right"/>
            </w:pPr>
            <w:r w:rsidRPr="001009F8">
              <w:t>15,496</w:t>
            </w:r>
          </w:p>
        </w:tc>
      </w:tr>
      <w:tr w:rsidR="000B61D3" w:rsidRPr="001009F8" w14:paraId="6C997E69"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0D9F4E8B" w14:textId="77777777" w:rsidR="000B61D3" w:rsidRPr="001009F8" w:rsidRDefault="000B61D3" w:rsidP="001009F8">
            <w:pPr>
              <w:pStyle w:val="TableText"/>
            </w:pPr>
            <w:r w:rsidRPr="001009F8">
              <w:t>Excess/Shortfall</w:t>
            </w:r>
          </w:p>
        </w:tc>
        <w:tc>
          <w:tcPr>
            <w:tcW w:w="1665" w:type="dxa"/>
            <w:tcBorders>
              <w:top w:val="nil"/>
              <w:left w:val="nil"/>
              <w:bottom w:val="single" w:sz="8" w:space="0" w:color="FFFFFF"/>
              <w:right w:val="single" w:sz="8" w:space="0" w:color="FFFFFF"/>
            </w:tcBorders>
            <w:shd w:val="clear" w:color="000000" w:fill="CCEFFC"/>
            <w:vAlign w:val="center"/>
            <w:hideMark/>
          </w:tcPr>
          <w:p w14:paraId="3394EFF5" w14:textId="77777777" w:rsidR="000B61D3" w:rsidRPr="001009F8" w:rsidRDefault="000B61D3" w:rsidP="001009F8">
            <w:pPr>
              <w:pStyle w:val="TableText"/>
              <w:jc w:val="right"/>
            </w:pPr>
            <w:r w:rsidRPr="001009F8">
              <w:t>SP</w:t>
            </w:r>
          </w:p>
        </w:tc>
        <w:tc>
          <w:tcPr>
            <w:tcW w:w="1666" w:type="dxa"/>
            <w:tcBorders>
              <w:top w:val="nil"/>
              <w:left w:val="nil"/>
              <w:bottom w:val="single" w:sz="8" w:space="0" w:color="FFFFFF"/>
              <w:right w:val="single" w:sz="8" w:space="0" w:color="FFFFFF"/>
            </w:tcBorders>
            <w:shd w:val="clear" w:color="000000" w:fill="CCEFFC"/>
            <w:vAlign w:val="center"/>
            <w:hideMark/>
          </w:tcPr>
          <w:p w14:paraId="73C64C16" w14:textId="77777777" w:rsidR="000B61D3" w:rsidRPr="001009F8" w:rsidRDefault="000B61D3" w:rsidP="001009F8">
            <w:pPr>
              <w:pStyle w:val="TableText"/>
              <w:jc w:val="right"/>
            </w:pPr>
            <w:r w:rsidRPr="001009F8">
              <w:t>1,091</w:t>
            </w:r>
          </w:p>
        </w:tc>
        <w:tc>
          <w:tcPr>
            <w:tcW w:w="1630" w:type="dxa"/>
            <w:tcBorders>
              <w:top w:val="nil"/>
              <w:left w:val="nil"/>
              <w:bottom w:val="single" w:sz="8" w:space="0" w:color="FFFFFF"/>
              <w:right w:val="single" w:sz="8" w:space="0" w:color="FFFFFF"/>
            </w:tcBorders>
            <w:shd w:val="clear" w:color="000000" w:fill="CCEFFC"/>
            <w:vAlign w:val="center"/>
            <w:hideMark/>
          </w:tcPr>
          <w:p w14:paraId="1961F024" w14:textId="77777777" w:rsidR="000B61D3" w:rsidRPr="001009F8" w:rsidRDefault="000B61D3" w:rsidP="001009F8">
            <w:pPr>
              <w:pStyle w:val="TableText"/>
              <w:jc w:val="right"/>
            </w:pPr>
            <w:r w:rsidRPr="001009F8">
              <w:t>2,350</w:t>
            </w:r>
          </w:p>
        </w:tc>
        <w:tc>
          <w:tcPr>
            <w:tcW w:w="1701" w:type="dxa"/>
            <w:tcBorders>
              <w:top w:val="nil"/>
              <w:left w:val="nil"/>
              <w:bottom w:val="single" w:sz="8" w:space="0" w:color="FFFFFF"/>
              <w:right w:val="single" w:sz="8" w:space="0" w:color="FFFFFF"/>
            </w:tcBorders>
            <w:shd w:val="clear" w:color="000000" w:fill="CCEFFC"/>
            <w:vAlign w:val="center"/>
            <w:hideMark/>
          </w:tcPr>
          <w:p w14:paraId="5D464A33" w14:textId="77777777" w:rsidR="000B61D3" w:rsidRPr="001009F8" w:rsidRDefault="000B61D3" w:rsidP="001009F8">
            <w:pPr>
              <w:pStyle w:val="TableText"/>
              <w:jc w:val="right"/>
            </w:pPr>
            <w:r w:rsidRPr="001009F8">
              <w:t>4,128</w:t>
            </w:r>
          </w:p>
        </w:tc>
      </w:tr>
    </w:tbl>
    <w:p w14:paraId="482BDD2A" w14:textId="77777777" w:rsidR="000A139E" w:rsidRPr="001009F8" w:rsidRDefault="000A139E" w:rsidP="001009F8">
      <w:pPr>
        <w:pStyle w:val="Tablenote"/>
      </w:pPr>
      <w:r w:rsidRPr="001009F8">
        <w:t>SP: starting point</w:t>
      </w:r>
    </w:p>
    <w:p w14:paraId="4ED47AE9" w14:textId="77777777" w:rsidR="000B61D3" w:rsidRPr="00E11C2E" w:rsidRDefault="000B61D3" w:rsidP="000B61D3">
      <w:pPr>
        <w:pStyle w:val="Caption"/>
      </w:pPr>
      <w:bookmarkStart w:id="464" w:name="_Toc409599577"/>
      <w:r w:rsidRPr="00E11C2E">
        <w:lastRenderedPageBreak/>
        <w:t xml:space="preserve">Table </w:t>
      </w:r>
      <w:fldSimple w:instr=" SEQ Table \* ARABIC ">
        <w:r w:rsidRPr="00E11C2E">
          <w:t>54</w:t>
        </w:r>
      </w:fldSimple>
      <w:r w:rsidRPr="00E11C2E">
        <w:t>: Dentists, low demand scenario, 2012 to 2025, headcount</w:t>
      </w:r>
      <w:bookmarkEnd w:id="464"/>
    </w:p>
    <w:tbl>
      <w:tblPr>
        <w:tblW w:w="9087" w:type="dxa"/>
        <w:tblInd w:w="93" w:type="dxa"/>
        <w:tblLayout w:type="fixed"/>
        <w:tblLook w:val="04A0" w:firstRow="1" w:lastRow="0" w:firstColumn="1" w:lastColumn="0" w:noHBand="0" w:noVBand="1"/>
        <w:tblDescription w:val="Tables 51 to 58 show the supply and demand for the dentist (including dentist specialists) workforce for selected years to 2025, as well as the input parameters on inflows and exits that were used to generate the supply projections."/>
      </w:tblPr>
      <w:tblGrid>
        <w:gridCol w:w="2425"/>
        <w:gridCol w:w="1665"/>
        <w:gridCol w:w="1666"/>
        <w:gridCol w:w="1665"/>
        <w:gridCol w:w="1666"/>
      </w:tblGrid>
      <w:tr w:rsidR="000B61D3" w:rsidRPr="001009F8" w14:paraId="7F0CB23F" w14:textId="77777777" w:rsidTr="004A736E">
        <w:trPr>
          <w:trHeight w:val="225"/>
          <w:tblHeader/>
        </w:trPr>
        <w:tc>
          <w:tcPr>
            <w:tcW w:w="2425" w:type="dxa"/>
            <w:tcBorders>
              <w:top w:val="single" w:sz="4" w:space="0" w:color="FFFFFF"/>
              <w:left w:val="nil"/>
              <w:bottom w:val="single" w:sz="4" w:space="0" w:color="FFFFFF"/>
              <w:right w:val="single" w:sz="4" w:space="0" w:color="FFFFFF"/>
            </w:tcBorders>
            <w:shd w:val="clear" w:color="000000" w:fill="0065A4"/>
            <w:noWrap/>
            <w:vAlign w:val="bottom"/>
            <w:hideMark/>
          </w:tcPr>
          <w:p w14:paraId="2D44FB47" w14:textId="068AD860" w:rsidR="000B61D3" w:rsidRPr="001009F8" w:rsidRDefault="001009F8" w:rsidP="001009F8">
            <w:pPr>
              <w:pStyle w:val="TableHeader"/>
              <w:keepNext/>
            </w:pPr>
            <w:r>
              <w:t>Category</w:t>
            </w:r>
            <w:bookmarkStart w:id="465" w:name="ColumnTitle_54"/>
            <w:bookmarkEnd w:id="465"/>
          </w:p>
        </w:tc>
        <w:tc>
          <w:tcPr>
            <w:tcW w:w="1665" w:type="dxa"/>
            <w:tcBorders>
              <w:top w:val="single" w:sz="4" w:space="0" w:color="FFFFFF"/>
              <w:left w:val="nil"/>
              <w:bottom w:val="single" w:sz="4" w:space="0" w:color="FFFFFF"/>
              <w:right w:val="single" w:sz="4" w:space="0" w:color="FFFFFF"/>
            </w:tcBorders>
            <w:shd w:val="clear" w:color="000000" w:fill="0065A4"/>
            <w:noWrap/>
            <w:vAlign w:val="bottom"/>
            <w:hideMark/>
          </w:tcPr>
          <w:p w14:paraId="4A68B0C1" w14:textId="77777777" w:rsidR="000B61D3" w:rsidRPr="001009F8" w:rsidRDefault="000B61D3" w:rsidP="001009F8">
            <w:pPr>
              <w:pStyle w:val="TableHeader"/>
              <w:keepNext/>
            </w:pPr>
            <w:r w:rsidRPr="001009F8">
              <w:t>2012</w:t>
            </w:r>
          </w:p>
        </w:tc>
        <w:tc>
          <w:tcPr>
            <w:tcW w:w="1666" w:type="dxa"/>
            <w:tcBorders>
              <w:top w:val="single" w:sz="4" w:space="0" w:color="FFFFFF"/>
              <w:left w:val="nil"/>
              <w:bottom w:val="single" w:sz="4" w:space="0" w:color="FFFFFF"/>
              <w:right w:val="single" w:sz="4" w:space="0" w:color="FFFFFF"/>
            </w:tcBorders>
            <w:shd w:val="clear" w:color="000000" w:fill="0065A4"/>
            <w:noWrap/>
            <w:vAlign w:val="bottom"/>
            <w:hideMark/>
          </w:tcPr>
          <w:p w14:paraId="2D51AD69" w14:textId="77777777" w:rsidR="000B61D3" w:rsidRPr="001009F8" w:rsidRDefault="000B61D3" w:rsidP="001009F8">
            <w:pPr>
              <w:pStyle w:val="TableHeader"/>
              <w:keepNext/>
            </w:pPr>
            <w:r w:rsidRPr="001009F8">
              <w:t>2016</w:t>
            </w:r>
          </w:p>
        </w:tc>
        <w:tc>
          <w:tcPr>
            <w:tcW w:w="1665" w:type="dxa"/>
            <w:tcBorders>
              <w:top w:val="single" w:sz="4" w:space="0" w:color="FFFFFF"/>
              <w:left w:val="nil"/>
              <w:bottom w:val="single" w:sz="4" w:space="0" w:color="FFFFFF"/>
              <w:right w:val="single" w:sz="4" w:space="0" w:color="FFFFFF"/>
            </w:tcBorders>
            <w:shd w:val="clear" w:color="000000" w:fill="0065A4"/>
            <w:noWrap/>
            <w:vAlign w:val="bottom"/>
            <w:hideMark/>
          </w:tcPr>
          <w:p w14:paraId="3176720F" w14:textId="77777777" w:rsidR="000B61D3" w:rsidRPr="001009F8" w:rsidRDefault="000B61D3" w:rsidP="001009F8">
            <w:pPr>
              <w:pStyle w:val="TableHeader"/>
              <w:keepNext/>
            </w:pPr>
            <w:r w:rsidRPr="001009F8">
              <w:t>2020</w:t>
            </w:r>
          </w:p>
        </w:tc>
        <w:tc>
          <w:tcPr>
            <w:tcW w:w="1666" w:type="dxa"/>
            <w:tcBorders>
              <w:top w:val="single" w:sz="4" w:space="0" w:color="FFFFFF"/>
              <w:left w:val="nil"/>
              <w:bottom w:val="single" w:sz="4" w:space="0" w:color="FFFFFF"/>
              <w:right w:val="nil"/>
            </w:tcBorders>
            <w:shd w:val="clear" w:color="000000" w:fill="0065A4"/>
            <w:noWrap/>
            <w:vAlign w:val="bottom"/>
            <w:hideMark/>
          </w:tcPr>
          <w:p w14:paraId="280265EB" w14:textId="77777777" w:rsidR="000B61D3" w:rsidRPr="001009F8" w:rsidRDefault="000B61D3" w:rsidP="001009F8">
            <w:pPr>
              <w:pStyle w:val="TableHeader"/>
              <w:keepNext/>
            </w:pPr>
            <w:r w:rsidRPr="001009F8">
              <w:t>2025</w:t>
            </w:r>
          </w:p>
        </w:tc>
      </w:tr>
      <w:tr w:rsidR="000B61D3" w:rsidRPr="001009F8" w14:paraId="7E48D5FC"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251F1ED6" w14:textId="77777777" w:rsidR="000B61D3" w:rsidRPr="001009F8" w:rsidRDefault="000B61D3" w:rsidP="001009F8">
            <w:pPr>
              <w:pStyle w:val="TableText"/>
              <w:keepNext/>
            </w:pPr>
            <w:r w:rsidRPr="001009F8">
              <w:t>Supply</w:t>
            </w:r>
          </w:p>
        </w:tc>
        <w:tc>
          <w:tcPr>
            <w:tcW w:w="1665" w:type="dxa"/>
            <w:tcBorders>
              <w:top w:val="nil"/>
              <w:left w:val="nil"/>
              <w:bottom w:val="single" w:sz="8" w:space="0" w:color="FFFFFF"/>
              <w:right w:val="single" w:sz="8" w:space="0" w:color="FFFFFF"/>
            </w:tcBorders>
            <w:shd w:val="clear" w:color="000000" w:fill="CCE0ED"/>
            <w:vAlign w:val="center"/>
            <w:hideMark/>
          </w:tcPr>
          <w:p w14:paraId="35EECCA3" w14:textId="77777777" w:rsidR="000B61D3" w:rsidRPr="001009F8" w:rsidRDefault="000B61D3" w:rsidP="001009F8">
            <w:pPr>
              <w:pStyle w:val="TableText"/>
              <w:keepNext/>
              <w:jc w:val="right"/>
            </w:pPr>
            <w:r w:rsidRPr="001009F8">
              <w:t>12,770</w:t>
            </w:r>
          </w:p>
        </w:tc>
        <w:tc>
          <w:tcPr>
            <w:tcW w:w="1666" w:type="dxa"/>
            <w:tcBorders>
              <w:top w:val="nil"/>
              <w:left w:val="nil"/>
              <w:bottom w:val="single" w:sz="8" w:space="0" w:color="FFFFFF"/>
              <w:right w:val="single" w:sz="8" w:space="0" w:color="FFFFFF"/>
            </w:tcBorders>
            <w:shd w:val="clear" w:color="000000" w:fill="CCE0ED"/>
            <w:vAlign w:val="center"/>
            <w:hideMark/>
          </w:tcPr>
          <w:p w14:paraId="252D5B57" w14:textId="77777777" w:rsidR="000B61D3" w:rsidRPr="001009F8" w:rsidRDefault="000B61D3" w:rsidP="001009F8">
            <w:pPr>
              <w:pStyle w:val="TableText"/>
              <w:keepNext/>
              <w:jc w:val="right"/>
            </w:pPr>
            <w:r w:rsidRPr="001009F8">
              <w:t>14,659</w:t>
            </w:r>
          </w:p>
        </w:tc>
        <w:tc>
          <w:tcPr>
            <w:tcW w:w="1665" w:type="dxa"/>
            <w:tcBorders>
              <w:top w:val="nil"/>
              <w:left w:val="nil"/>
              <w:bottom w:val="single" w:sz="8" w:space="0" w:color="FFFFFF"/>
              <w:right w:val="single" w:sz="8" w:space="0" w:color="FFFFFF"/>
            </w:tcBorders>
            <w:shd w:val="clear" w:color="000000" w:fill="CCE0ED"/>
            <w:vAlign w:val="center"/>
            <w:hideMark/>
          </w:tcPr>
          <w:p w14:paraId="5815CF14" w14:textId="77777777" w:rsidR="000B61D3" w:rsidRPr="001009F8" w:rsidRDefault="000B61D3" w:rsidP="001009F8">
            <w:pPr>
              <w:pStyle w:val="TableText"/>
              <w:keepNext/>
              <w:jc w:val="right"/>
            </w:pPr>
            <w:r w:rsidRPr="001009F8">
              <w:t>16,789</w:t>
            </w:r>
          </w:p>
        </w:tc>
        <w:tc>
          <w:tcPr>
            <w:tcW w:w="1666" w:type="dxa"/>
            <w:tcBorders>
              <w:top w:val="nil"/>
              <w:left w:val="nil"/>
              <w:bottom w:val="single" w:sz="8" w:space="0" w:color="FFFFFF"/>
              <w:right w:val="single" w:sz="8" w:space="0" w:color="FFFFFF"/>
            </w:tcBorders>
            <w:shd w:val="clear" w:color="000000" w:fill="CCE0ED"/>
            <w:vAlign w:val="center"/>
            <w:hideMark/>
          </w:tcPr>
          <w:p w14:paraId="57B60E20" w14:textId="77777777" w:rsidR="000B61D3" w:rsidRPr="001009F8" w:rsidRDefault="000B61D3" w:rsidP="001009F8">
            <w:pPr>
              <w:pStyle w:val="TableText"/>
              <w:keepNext/>
              <w:jc w:val="right"/>
            </w:pPr>
            <w:r w:rsidRPr="001009F8">
              <w:t>19,624</w:t>
            </w:r>
          </w:p>
        </w:tc>
      </w:tr>
      <w:tr w:rsidR="000B61D3" w:rsidRPr="001009F8" w14:paraId="04C2BD8C"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4B46281F" w14:textId="77777777" w:rsidR="000B61D3" w:rsidRPr="001009F8" w:rsidRDefault="000B61D3" w:rsidP="001009F8">
            <w:pPr>
              <w:pStyle w:val="TableText"/>
              <w:keepNext/>
            </w:pPr>
            <w:r w:rsidRPr="001009F8">
              <w:t>Domestic Graduates</w:t>
            </w:r>
          </w:p>
        </w:tc>
        <w:tc>
          <w:tcPr>
            <w:tcW w:w="1665" w:type="dxa"/>
            <w:tcBorders>
              <w:top w:val="nil"/>
              <w:left w:val="nil"/>
              <w:bottom w:val="single" w:sz="8" w:space="0" w:color="FFFFFF"/>
              <w:right w:val="single" w:sz="8" w:space="0" w:color="FFFFFF"/>
            </w:tcBorders>
            <w:shd w:val="clear" w:color="000000" w:fill="CCEFFC"/>
            <w:vAlign w:val="center"/>
            <w:hideMark/>
          </w:tcPr>
          <w:p w14:paraId="5D7E059A" w14:textId="77777777" w:rsidR="000B61D3" w:rsidRPr="001009F8" w:rsidRDefault="000B61D3" w:rsidP="001009F8">
            <w:pPr>
              <w:pStyle w:val="TableText"/>
              <w:keepNext/>
              <w:jc w:val="right"/>
            </w:pPr>
            <w:r w:rsidRPr="001009F8">
              <w:t>441</w:t>
            </w:r>
          </w:p>
        </w:tc>
        <w:tc>
          <w:tcPr>
            <w:tcW w:w="1666" w:type="dxa"/>
            <w:tcBorders>
              <w:top w:val="nil"/>
              <w:left w:val="nil"/>
              <w:bottom w:val="single" w:sz="8" w:space="0" w:color="FFFFFF"/>
              <w:right w:val="single" w:sz="8" w:space="0" w:color="FFFFFF"/>
            </w:tcBorders>
            <w:shd w:val="clear" w:color="000000" w:fill="CCEFFC"/>
            <w:vAlign w:val="center"/>
            <w:hideMark/>
          </w:tcPr>
          <w:p w14:paraId="46A9C4B4" w14:textId="77777777" w:rsidR="000B61D3" w:rsidRPr="001009F8" w:rsidRDefault="000B61D3" w:rsidP="001009F8">
            <w:pPr>
              <w:pStyle w:val="TableText"/>
              <w:keepNext/>
              <w:jc w:val="right"/>
            </w:pPr>
            <w:r w:rsidRPr="001009F8">
              <w:t>656</w:t>
            </w:r>
          </w:p>
        </w:tc>
        <w:tc>
          <w:tcPr>
            <w:tcW w:w="1665" w:type="dxa"/>
            <w:tcBorders>
              <w:top w:val="nil"/>
              <w:left w:val="nil"/>
              <w:bottom w:val="single" w:sz="8" w:space="0" w:color="FFFFFF"/>
              <w:right w:val="single" w:sz="8" w:space="0" w:color="FFFFFF"/>
            </w:tcBorders>
            <w:shd w:val="clear" w:color="000000" w:fill="CCEFFC"/>
            <w:vAlign w:val="center"/>
            <w:hideMark/>
          </w:tcPr>
          <w:p w14:paraId="79EC0C79" w14:textId="77777777" w:rsidR="000B61D3" w:rsidRPr="001009F8" w:rsidRDefault="000B61D3" w:rsidP="001009F8">
            <w:pPr>
              <w:pStyle w:val="TableText"/>
              <w:keepNext/>
              <w:jc w:val="right"/>
            </w:pPr>
            <w:r w:rsidRPr="001009F8">
              <w:t>749</w:t>
            </w:r>
          </w:p>
        </w:tc>
        <w:tc>
          <w:tcPr>
            <w:tcW w:w="1666" w:type="dxa"/>
            <w:tcBorders>
              <w:top w:val="nil"/>
              <w:left w:val="nil"/>
              <w:bottom w:val="single" w:sz="8" w:space="0" w:color="FFFFFF"/>
              <w:right w:val="single" w:sz="8" w:space="0" w:color="FFFFFF"/>
            </w:tcBorders>
            <w:shd w:val="clear" w:color="000000" w:fill="CCEFFC"/>
            <w:vAlign w:val="center"/>
            <w:hideMark/>
          </w:tcPr>
          <w:p w14:paraId="6FA76B0D" w14:textId="77777777" w:rsidR="000B61D3" w:rsidRPr="001009F8" w:rsidRDefault="000B61D3" w:rsidP="001009F8">
            <w:pPr>
              <w:pStyle w:val="TableText"/>
              <w:keepNext/>
              <w:jc w:val="right"/>
            </w:pPr>
            <w:r w:rsidRPr="001009F8">
              <w:t>749</w:t>
            </w:r>
          </w:p>
        </w:tc>
      </w:tr>
      <w:tr w:rsidR="000B61D3" w:rsidRPr="001009F8" w14:paraId="4A2B9B2D"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3DEE6606" w14:textId="77777777" w:rsidR="000B61D3" w:rsidRPr="001009F8" w:rsidRDefault="000B61D3" w:rsidP="001009F8">
            <w:pPr>
              <w:pStyle w:val="TableText"/>
              <w:keepNext/>
            </w:pPr>
            <w:r w:rsidRPr="001009F8">
              <w:t>International Graduates</w:t>
            </w:r>
          </w:p>
        </w:tc>
        <w:tc>
          <w:tcPr>
            <w:tcW w:w="1665" w:type="dxa"/>
            <w:tcBorders>
              <w:top w:val="nil"/>
              <w:left w:val="nil"/>
              <w:bottom w:val="single" w:sz="8" w:space="0" w:color="FFFFFF"/>
              <w:right w:val="single" w:sz="8" w:space="0" w:color="FFFFFF"/>
            </w:tcBorders>
            <w:shd w:val="clear" w:color="000000" w:fill="CCE0ED"/>
            <w:vAlign w:val="center"/>
            <w:hideMark/>
          </w:tcPr>
          <w:p w14:paraId="7DCCB690" w14:textId="77777777" w:rsidR="000B61D3" w:rsidRPr="001009F8" w:rsidRDefault="000B61D3" w:rsidP="001009F8">
            <w:pPr>
              <w:pStyle w:val="TableText"/>
              <w:keepNext/>
              <w:jc w:val="right"/>
            </w:pPr>
            <w:r w:rsidRPr="001009F8">
              <w:t>111</w:t>
            </w:r>
          </w:p>
        </w:tc>
        <w:tc>
          <w:tcPr>
            <w:tcW w:w="1666" w:type="dxa"/>
            <w:tcBorders>
              <w:top w:val="nil"/>
              <w:left w:val="nil"/>
              <w:bottom w:val="single" w:sz="8" w:space="0" w:color="FFFFFF"/>
              <w:right w:val="single" w:sz="8" w:space="0" w:color="FFFFFF"/>
            </w:tcBorders>
            <w:shd w:val="clear" w:color="000000" w:fill="CCE0ED"/>
            <w:vAlign w:val="center"/>
            <w:hideMark/>
          </w:tcPr>
          <w:p w14:paraId="3184AFF8" w14:textId="77777777" w:rsidR="000B61D3" w:rsidRPr="001009F8" w:rsidRDefault="000B61D3" w:rsidP="001009F8">
            <w:pPr>
              <w:pStyle w:val="TableText"/>
              <w:keepNext/>
              <w:jc w:val="right"/>
            </w:pPr>
            <w:r w:rsidRPr="001009F8">
              <w:t>74</w:t>
            </w:r>
          </w:p>
        </w:tc>
        <w:tc>
          <w:tcPr>
            <w:tcW w:w="1665" w:type="dxa"/>
            <w:tcBorders>
              <w:top w:val="nil"/>
              <w:left w:val="nil"/>
              <w:bottom w:val="single" w:sz="8" w:space="0" w:color="FFFFFF"/>
              <w:right w:val="single" w:sz="8" w:space="0" w:color="FFFFFF"/>
            </w:tcBorders>
            <w:shd w:val="clear" w:color="000000" w:fill="CCE0ED"/>
            <w:vAlign w:val="center"/>
            <w:hideMark/>
          </w:tcPr>
          <w:p w14:paraId="4A5F8819" w14:textId="77777777" w:rsidR="000B61D3" w:rsidRPr="001009F8" w:rsidRDefault="000B61D3" w:rsidP="001009F8">
            <w:pPr>
              <w:pStyle w:val="TableText"/>
              <w:keepNext/>
              <w:jc w:val="right"/>
            </w:pPr>
            <w:r w:rsidRPr="001009F8">
              <w:t>87</w:t>
            </w:r>
          </w:p>
        </w:tc>
        <w:tc>
          <w:tcPr>
            <w:tcW w:w="1666" w:type="dxa"/>
            <w:tcBorders>
              <w:top w:val="nil"/>
              <w:left w:val="nil"/>
              <w:bottom w:val="single" w:sz="8" w:space="0" w:color="FFFFFF"/>
              <w:right w:val="single" w:sz="8" w:space="0" w:color="FFFFFF"/>
            </w:tcBorders>
            <w:shd w:val="clear" w:color="000000" w:fill="CCE0ED"/>
            <w:vAlign w:val="center"/>
            <w:hideMark/>
          </w:tcPr>
          <w:p w14:paraId="4DF4FA1A" w14:textId="77777777" w:rsidR="000B61D3" w:rsidRPr="001009F8" w:rsidRDefault="000B61D3" w:rsidP="001009F8">
            <w:pPr>
              <w:pStyle w:val="TableText"/>
              <w:keepNext/>
              <w:jc w:val="right"/>
            </w:pPr>
            <w:r w:rsidRPr="001009F8">
              <w:t>87</w:t>
            </w:r>
          </w:p>
        </w:tc>
      </w:tr>
      <w:tr w:rsidR="000B61D3" w:rsidRPr="001009F8" w14:paraId="6DBF9CC3"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05ECDE20" w14:textId="77777777" w:rsidR="000B61D3" w:rsidRPr="001009F8" w:rsidRDefault="000B61D3" w:rsidP="001009F8">
            <w:pPr>
              <w:pStyle w:val="TableText"/>
              <w:keepNext/>
            </w:pPr>
            <w:r w:rsidRPr="001009F8">
              <w:t>Skilled Migration</w:t>
            </w:r>
          </w:p>
        </w:tc>
        <w:tc>
          <w:tcPr>
            <w:tcW w:w="1665" w:type="dxa"/>
            <w:tcBorders>
              <w:top w:val="nil"/>
              <w:left w:val="nil"/>
              <w:bottom w:val="single" w:sz="8" w:space="0" w:color="FFFFFF"/>
              <w:right w:val="single" w:sz="8" w:space="0" w:color="FFFFFF"/>
            </w:tcBorders>
            <w:shd w:val="clear" w:color="000000" w:fill="CCEFFC"/>
            <w:vAlign w:val="center"/>
            <w:hideMark/>
          </w:tcPr>
          <w:p w14:paraId="6B121DC1" w14:textId="77777777" w:rsidR="000B61D3" w:rsidRPr="001009F8" w:rsidRDefault="000B61D3" w:rsidP="001009F8">
            <w:pPr>
              <w:pStyle w:val="TableText"/>
              <w:keepNext/>
              <w:jc w:val="right"/>
            </w:pPr>
            <w:r w:rsidRPr="001009F8">
              <w:t>118</w:t>
            </w:r>
          </w:p>
        </w:tc>
        <w:tc>
          <w:tcPr>
            <w:tcW w:w="1666" w:type="dxa"/>
            <w:tcBorders>
              <w:top w:val="nil"/>
              <w:left w:val="nil"/>
              <w:bottom w:val="single" w:sz="8" w:space="0" w:color="FFFFFF"/>
              <w:right w:val="single" w:sz="8" w:space="0" w:color="FFFFFF"/>
            </w:tcBorders>
            <w:shd w:val="clear" w:color="000000" w:fill="CCEFFC"/>
            <w:vAlign w:val="center"/>
            <w:hideMark/>
          </w:tcPr>
          <w:p w14:paraId="310C74CB" w14:textId="77777777" w:rsidR="000B61D3" w:rsidRPr="001009F8" w:rsidRDefault="000B61D3" w:rsidP="001009F8">
            <w:pPr>
              <w:pStyle w:val="TableText"/>
              <w:keepNext/>
              <w:jc w:val="right"/>
            </w:pPr>
            <w:r w:rsidRPr="001009F8">
              <w:t>118</w:t>
            </w:r>
          </w:p>
        </w:tc>
        <w:tc>
          <w:tcPr>
            <w:tcW w:w="1665" w:type="dxa"/>
            <w:tcBorders>
              <w:top w:val="nil"/>
              <w:left w:val="nil"/>
              <w:bottom w:val="single" w:sz="8" w:space="0" w:color="FFFFFF"/>
              <w:right w:val="single" w:sz="8" w:space="0" w:color="FFFFFF"/>
            </w:tcBorders>
            <w:shd w:val="clear" w:color="000000" w:fill="CCEFFC"/>
            <w:vAlign w:val="center"/>
            <w:hideMark/>
          </w:tcPr>
          <w:p w14:paraId="45E95701" w14:textId="77777777" w:rsidR="000B61D3" w:rsidRPr="001009F8" w:rsidRDefault="000B61D3" w:rsidP="001009F8">
            <w:pPr>
              <w:pStyle w:val="TableText"/>
              <w:keepNext/>
              <w:jc w:val="right"/>
            </w:pPr>
            <w:r w:rsidRPr="001009F8">
              <w:t>118</w:t>
            </w:r>
          </w:p>
        </w:tc>
        <w:tc>
          <w:tcPr>
            <w:tcW w:w="1666" w:type="dxa"/>
            <w:tcBorders>
              <w:top w:val="nil"/>
              <w:left w:val="nil"/>
              <w:bottom w:val="single" w:sz="8" w:space="0" w:color="FFFFFF"/>
              <w:right w:val="single" w:sz="8" w:space="0" w:color="FFFFFF"/>
            </w:tcBorders>
            <w:shd w:val="clear" w:color="000000" w:fill="CCEFFC"/>
            <w:vAlign w:val="center"/>
            <w:hideMark/>
          </w:tcPr>
          <w:p w14:paraId="23BB913D" w14:textId="77777777" w:rsidR="000B61D3" w:rsidRPr="001009F8" w:rsidRDefault="000B61D3" w:rsidP="001009F8">
            <w:pPr>
              <w:pStyle w:val="TableText"/>
              <w:keepNext/>
              <w:jc w:val="right"/>
            </w:pPr>
            <w:r w:rsidRPr="001009F8">
              <w:t>118</w:t>
            </w:r>
          </w:p>
        </w:tc>
      </w:tr>
      <w:tr w:rsidR="000B61D3" w:rsidRPr="001009F8" w14:paraId="1F606E1B"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6AEDC93E" w14:textId="77777777" w:rsidR="000B61D3" w:rsidRPr="001009F8" w:rsidRDefault="000B61D3" w:rsidP="001009F8">
            <w:pPr>
              <w:pStyle w:val="TableText"/>
              <w:keepNext/>
            </w:pPr>
            <w:r w:rsidRPr="001009F8">
              <w:t>Temporary Migration</w:t>
            </w:r>
          </w:p>
        </w:tc>
        <w:tc>
          <w:tcPr>
            <w:tcW w:w="1665" w:type="dxa"/>
            <w:tcBorders>
              <w:top w:val="nil"/>
              <w:left w:val="nil"/>
              <w:bottom w:val="single" w:sz="8" w:space="0" w:color="FFFFFF"/>
              <w:right w:val="single" w:sz="8" w:space="0" w:color="FFFFFF"/>
            </w:tcBorders>
            <w:shd w:val="clear" w:color="000000" w:fill="CCE0ED"/>
            <w:vAlign w:val="center"/>
            <w:hideMark/>
          </w:tcPr>
          <w:p w14:paraId="3F4E38A6" w14:textId="77777777" w:rsidR="000B61D3" w:rsidRPr="001009F8" w:rsidRDefault="000B61D3" w:rsidP="001009F8">
            <w:pPr>
              <w:pStyle w:val="TableText"/>
              <w:keepNext/>
              <w:jc w:val="right"/>
            </w:pPr>
            <w:r w:rsidRPr="001009F8">
              <w:t>177</w:t>
            </w:r>
          </w:p>
        </w:tc>
        <w:tc>
          <w:tcPr>
            <w:tcW w:w="1666" w:type="dxa"/>
            <w:tcBorders>
              <w:top w:val="nil"/>
              <w:left w:val="nil"/>
              <w:bottom w:val="single" w:sz="8" w:space="0" w:color="FFFFFF"/>
              <w:right w:val="single" w:sz="8" w:space="0" w:color="FFFFFF"/>
            </w:tcBorders>
            <w:shd w:val="clear" w:color="000000" w:fill="CCE0ED"/>
            <w:vAlign w:val="center"/>
            <w:hideMark/>
          </w:tcPr>
          <w:p w14:paraId="36E00C26" w14:textId="77777777" w:rsidR="000B61D3" w:rsidRPr="001009F8" w:rsidRDefault="000B61D3" w:rsidP="001009F8">
            <w:pPr>
              <w:pStyle w:val="TableText"/>
              <w:keepNext/>
              <w:jc w:val="right"/>
            </w:pPr>
            <w:r w:rsidRPr="001009F8">
              <w:t>177</w:t>
            </w:r>
          </w:p>
        </w:tc>
        <w:tc>
          <w:tcPr>
            <w:tcW w:w="1665" w:type="dxa"/>
            <w:tcBorders>
              <w:top w:val="nil"/>
              <w:left w:val="nil"/>
              <w:bottom w:val="single" w:sz="8" w:space="0" w:color="FFFFFF"/>
              <w:right w:val="single" w:sz="8" w:space="0" w:color="FFFFFF"/>
            </w:tcBorders>
            <w:shd w:val="clear" w:color="000000" w:fill="CCE0ED"/>
            <w:vAlign w:val="center"/>
            <w:hideMark/>
          </w:tcPr>
          <w:p w14:paraId="4C3EF175" w14:textId="77777777" w:rsidR="000B61D3" w:rsidRPr="001009F8" w:rsidRDefault="000B61D3" w:rsidP="001009F8">
            <w:pPr>
              <w:pStyle w:val="TableText"/>
              <w:keepNext/>
              <w:jc w:val="right"/>
            </w:pPr>
            <w:r w:rsidRPr="001009F8">
              <w:t>177</w:t>
            </w:r>
          </w:p>
        </w:tc>
        <w:tc>
          <w:tcPr>
            <w:tcW w:w="1666" w:type="dxa"/>
            <w:tcBorders>
              <w:top w:val="nil"/>
              <w:left w:val="nil"/>
              <w:bottom w:val="single" w:sz="8" w:space="0" w:color="FFFFFF"/>
              <w:right w:val="single" w:sz="8" w:space="0" w:color="FFFFFF"/>
            </w:tcBorders>
            <w:shd w:val="clear" w:color="000000" w:fill="CCE0ED"/>
            <w:vAlign w:val="center"/>
            <w:hideMark/>
          </w:tcPr>
          <w:p w14:paraId="25C205AC" w14:textId="77777777" w:rsidR="000B61D3" w:rsidRPr="001009F8" w:rsidRDefault="000B61D3" w:rsidP="001009F8">
            <w:pPr>
              <w:pStyle w:val="TableText"/>
              <w:keepNext/>
              <w:jc w:val="right"/>
            </w:pPr>
            <w:r w:rsidRPr="001009F8">
              <w:t>177</w:t>
            </w:r>
          </w:p>
        </w:tc>
      </w:tr>
      <w:tr w:rsidR="000B61D3" w:rsidRPr="001009F8" w14:paraId="6FF442B5"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516CB462" w14:textId="77777777" w:rsidR="000B61D3" w:rsidRPr="001009F8" w:rsidRDefault="000B61D3" w:rsidP="001009F8">
            <w:pPr>
              <w:pStyle w:val="TableText"/>
              <w:keepNext/>
            </w:pPr>
            <w:r w:rsidRPr="001009F8">
              <w:t>Exits (%)</w:t>
            </w:r>
          </w:p>
        </w:tc>
        <w:tc>
          <w:tcPr>
            <w:tcW w:w="1665" w:type="dxa"/>
            <w:tcBorders>
              <w:top w:val="nil"/>
              <w:left w:val="nil"/>
              <w:bottom w:val="single" w:sz="8" w:space="0" w:color="FFFFFF"/>
              <w:right w:val="single" w:sz="8" w:space="0" w:color="FFFFFF"/>
            </w:tcBorders>
            <w:shd w:val="clear" w:color="000000" w:fill="CCEFFC"/>
            <w:vAlign w:val="center"/>
            <w:hideMark/>
          </w:tcPr>
          <w:p w14:paraId="525104BE" w14:textId="77777777" w:rsidR="000B61D3" w:rsidRPr="001009F8" w:rsidRDefault="000B61D3" w:rsidP="001009F8">
            <w:pPr>
              <w:pStyle w:val="TableText"/>
              <w:keepNext/>
              <w:jc w:val="right"/>
            </w:pPr>
            <w:r w:rsidRPr="001009F8">
              <w:t>4.47%</w:t>
            </w:r>
          </w:p>
        </w:tc>
        <w:tc>
          <w:tcPr>
            <w:tcW w:w="1666" w:type="dxa"/>
            <w:tcBorders>
              <w:top w:val="nil"/>
              <w:left w:val="nil"/>
              <w:bottom w:val="single" w:sz="8" w:space="0" w:color="FFFFFF"/>
              <w:right w:val="single" w:sz="8" w:space="0" w:color="FFFFFF"/>
            </w:tcBorders>
            <w:shd w:val="clear" w:color="000000" w:fill="CCEFFC"/>
            <w:vAlign w:val="center"/>
            <w:hideMark/>
          </w:tcPr>
          <w:p w14:paraId="092FD182" w14:textId="77777777" w:rsidR="000B61D3" w:rsidRPr="001009F8" w:rsidRDefault="000B61D3" w:rsidP="001009F8">
            <w:pPr>
              <w:pStyle w:val="TableText"/>
              <w:keepNext/>
              <w:jc w:val="right"/>
            </w:pPr>
            <w:r w:rsidRPr="001009F8">
              <w:t>2.76%</w:t>
            </w:r>
          </w:p>
        </w:tc>
        <w:tc>
          <w:tcPr>
            <w:tcW w:w="1665" w:type="dxa"/>
            <w:tcBorders>
              <w:top w:val="nil"/>
              <w:left w:val="nil"/>
              <w:bottom w:val="single" w:sz="8" w:space="0" w:color="FFFFFF"/>
              <w:right w:val="single" w:sz="8" w:space="0" w:color="FFFFFF"/>
            </w:tcBorders>
            <w:shd w:val="clear" w:color="000000" w:fill="CCEFFC"/>
            <w:vAlign w:val="center"/>
            <w:hideMark/>
          </w:tcPr>
          <w:p w14:paraId="0A850B99" w14:textId="77777777" w:rsidR="000B61D3" w:rsidRPr="001009F8" w:rsidRDefault="000B61D3" w:rsidP="001009F8">
            <w:pPr>
              <w:pStyle w:val="TableText"/>
              <w:keepNext/>
              <w:jc w:val="right"/>
            </w:pPr>
            <w:r w:rsidRPr="001009F8">
              <w:t>2.25%</w:t>
            </w:r>
          </w:p>
        </w:tc>
        <w:tc>
          <w:tcPr>
            <w:tcW w:w="1666" w:type="dxa"/>
            <w:tcBorders>
              <w:top w:val="nil"/>
              <w:left w:val="nil"/>
              <w:bottom w:val="single" w:sz="8" w:space="0" w:color="FFFFFF"/>
              <w:right w:val="single" w:sz="8" w:space="0" w:color="FFFFFF"/>
            </w:tcBorders>
            <w:shd w:val="clear" w:color="000000" w:fill="CCEFFC"/>
            <w:vAlign w:val="center"/>
            <w:hideMark/>
          </w:tcPr>
          <w:p w14:paraId="2D1A95DE" w14:textId="77777777" w:rsidR="000B61D3" w:rsidRPr="001009F8" w:rsidRDefault="000B61D3" w:rsidP="001009F8">
            <w:pPr>
              <w:pStyle w:val="TableText"/>
              <w:keepNext/>
              <w:jc w:val="right"/>
            </w:pPr>
            <w:r w:rsidRPr="001009F8">
              <w:t>2.09%</w:t>
            </w:r>
          </w:p>
        </w:tc>
      </w:tr>
      <w:tr w:rsidR="000B61D3" w:rsidRPr="001009F8" w14:paraId="5950E976"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08B00A86" w14:textId="77777777" w:rsidR="000B61D3" w:rsidRPr="001009F8" w:rsidRDefault="000B61D3" w:rsidP="001009F8">
            <w:pPr>
              <w:pStyle w:val="TableText"/>
              <w:keepNext/>
            </w:pPr>
            <w:r w:rsidRPr="001009F8">
              <w:t>Demand</w:t>
            </w:r>
          </w:p>
        </w:tc>
        <w:tc>
          <w:tcPr>
            <w:tcW w:w="1665" w:type="dxa"/>
            <w:tcBorders>
              <w:top w:val="nil"/>
              <w:left w:val="nil"/>
              <w:bottom w:val="single" w:sz="8" w:space="0" w:color="FFFFFF"/>
              <w:right w:val="single" w:sz="8" w:space="0" w:color="FFFFFF"/>
            </w:tcBorders>
            <w:shd w:val="clear" w:color="000000" w:fill="CCE0ED"/>
            <w:vAlign w:val="center"/>
            <w:hideMark/>
          </w:tcPr>
          <w:p w14:paraId="64907864" w14:textId="77777777" w:rsidR="000B61D3" w:rsidRPr="001009F8" w:rsidRDefault="000B61D3" w:rsidP="001009F8">
            <w:pPr>
              <w:pStyle w:val="TableText"/>
              <w:keepNext/>
              <w:jc w:val="right"/>
            </w:pPr>
            <w:r w:rsidRPr="001009F8">
              <w:t>12,770</w:t>
            </w:r>
          </w:p>
        </w:tc>
        <w:tc>
          <w:tcPr>
            <w:tcW w:w="1666" w:type="dxa"/>
            <w:tcBorders>
              <w:top w:val="nil"/>
              <w:left w:val="nil"/>
              <w:bottom w:val="single" w:sz="8" w:space="0" w:color="FFFFFF"/>
              <w:right w:val="single" w:sz="8" w:space="0" w:color="FFFFFF"/>
            </w:tcBorders>
            <w:shd w:val="clear" w:color="000000" w:fill="CCE0ED"/>
            <w:vAlign w:val="center"/>
            <w:hideMark/>
          </w:tcPr>
          <w:p w14:paraId="156779A2" w14:textId="77777777" w:rsidR="000B61D3" w:rsidRPr="001009F8" w:rsidRDefault="000B61D3" w:rsidP="001009F8">
            <w:pPr>
              <w:pStyle w:val="TableText"/>
              <w:keepNext/>
              <w:jc w:val="right"/>
            </w:pPr>
            <w:r w:rsidRPr="001009F8">
              <w:t>13,356</w:t>
            </w:r>
          </w:p>
        </w:tc>
        <w:tc>
          <w:tcPr>
            <w:tcW w:w="1665" w:type="dxa"/>
            <w:tcBorders>
              <w:top w:val="nil"/>
              <w:left w:val="nil"/>
              <w:bottom w:val="single" w:sz="8" w:space="0" w:color="FFFFFF"/>
              <w:right w:val="single" w:sz="8" w:space="0" w:color="FFFFFF"/>
            </w:tcBorders>
            <w:shd w:val="clear" w:color="000000" w:fill="CCE0ED"/>
            <w:vAlign w:val="center"/>
            <w:hideMark/>
          </w:tcPr>
          <w:p w14:paraId="3DB20582" w14:textId="77777777" w:rsidR="000B61D3" w:rsidRPr="001009F8" w:rsidRDefault="000B61D3" w:rsidP="001009F8">
            <w:pPr>
              <w:pStyle w:val="TableText"/>
              <w:keepNext/>
              <w:jc w:val="right"/>
            </w:pPr>
            <w:r w:rsidRPr="001009F8">
              <w:t>13,999</w:t>
            </w:r>
          </w:p>
        </w:tc>
        <w:tc>
          <w:tcPr>
            <w:tcW w:w="1666" w:type="dxa"/>
            <w:tcBorders>
              <w:top w:val="nil"/>
              <w:left w:val="nil"/>
              <w:bottom w:val="single" w:sz="8" w:space="0" w:color="FFFFFF"/>
              <w:right w:val="single" w:sz="8" w:space="0" w:color="FFFFFF"/>
            </w:tcBorders>
            <w:shd w:val="clear" w:color="000000" w:fill="CCE0ED"/>
            <w:vAlign w:val="center"/>
            <w:hideMark/>
          </w:tcPr>
          <w:p w14:paraId="718A14E8" w14:textId="77777777" w:rsidR="000B61D3" w:rsidRPr="001009F8" w:rsidRDefault="000B61D3" w:rsidP="001009F8">
            <w:pPr>
              <w:pStyle w:val="TableText"/>
              <w:keepNext/>
              <w:jc w:val="right"/>
            </w:pPr>
            <w:r w:rsidRPr="001009F8">
              <w:t>14,812</w:t>
            </w:r>
          </w:p>
        </w:tc>
      </w:tr>
      <w:tr w:rsidR="000B61D3" w:rsidRPr="001009F8" w14:paraId="30E51F51"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10194456" w14:textId="77777777" w:rsidR="000B61D3" w:rsidRPr="001009F8" w:rsidRDefault="000B61D3" w:rsidP="001009F8">
            <w:pPr>
              <w:pStyle w:val="TableText"/>
              <w:keepNext/>
            </w:pPr>
            <w:r w:rsidRPr="001009F8">
              <w:t>Excess/Shortfall</w:t>
            </w:r>
          </w:p>
        </w:tc>
        <w:tc>
          <w:tcPr>
            <w:tcW w:w="1665" w:type="dxa"/>
            <w:tcBorders>
              <w:top w:val="nil"/>
              <w:left w:val="nil"/>
              <w:bottom w:val="single" w:sz="8" w:space="0" w:color="FFFFFF"/>
              <w:right w:val="single" w:sz="8" w:space="0" w:color="FFFFFF"/>
            </w:tcBorders>
            <w:shd w:val="clear" w:color="000000" w:fill="CCEFFC"/>
            <w:vAlign w:val="center"/>
            <w:hideMark/>
          </w:tcPr>
          <w:p w14:paraId="345F635F" w14:textId="77777777" w:rsidR="000B61D3" w:rsidRPr="001009F8" w:rsidRDefault="000B61D3" w:rsidP="001009F8">
            <w:pPr>
              <w:pStyle w:val="TableText"/>
              <w:keepNext/>
              <w:jc w:val="right"/>
            </w:pPr>
            <w:r w:rsidRPr="001009F8">
              <w:t>SP</w:t>
            </w:r>
          </w:p>
        </w:tc>
        <w:tc>
          <w:tcPr>
            <w:tcW w:w="1666" w:type="dxa"/>
            <w:tcBorders>
              <w:top w:val="nil"/>
              <w:left w:val="nil"/>
              <w:bottom w:val="single" w:sz="8" w:space="0" w:color="FFFFFF"/>
              <w:right w:val="single" w:sz="8" w:space="0" w:color="FFFFFF"/>
            </w:tcBorders>
            <w:shd w:val="clear" w:color="000000" w:fill="CCEFFC"/>
            <w:vAlign w:val="center"/>
            <w:hideMark/>
          </w:tcPr>
          <w:p w14:paraId="4A73FBF8" w14:textId="77777777" w:rsidR="000B61D3" w:rsidRPr="001009F8" w:rsidRDefault="000B61D3" w:rsidP="001009F8">
            <w:pPr>
              <w:pStyle w:val="TableText"/>
              <w:keepNext/>
              <w:jc w:val="right"/>
            </w:pPr>
            <w:r w:rsidRPr="001009F8">
              <w:t>1,303</w:t>
            </w:r>
          </w:p>
        </w:tc>
        <w:tc>
          <w:tcPr>
            <w:tcW w:w="1665" w:type="dxa"/>
            <w:tcBorders>
              <w:top w:val="nil"/>
              <w:left w:val="nil"/>
              <w:bottom w:val="single" w:sz="8" w:space="0" w:color="FFFFFF"/>
              <w:right w:val="single" w:sz="8" w:space="0" w:color="FFFFFF"/>
            </w:tcBorders>
            <w:shd w:val="clear" w:color="000000" w:fill="CCEFFC"/>
            <w:vAlign w:val="center"/>
            <w:hideMark/>
          </w:tcPr>
          <w:p w14:paraId="5E96255F" w14:textId="77777777" w:rsidR="000B61D3" w:rsidRPr="001009F8" w:rsidRDefault="000B61D3" w:rsidP="001009F8">
            <w:pPr>
              <w:pStyle w:val="TableText"/>
              <w:keepNext/>
              <w:jc w:val="right"/>
            </w:pPr>
            <w:r w:rsidRPr="001009F8">
              <w:t>2,790</w:t>
            </w:r>
          </w:p>
        </w:tc>
        <w:tc>
          <w:tcPr>
            <w:tcW w:w="1666" w:type="dxa"/>
            <w:tcBorders>
              <w:top w:val="nil"/>
              <w:left w:val="nil"/>
              <w:bottom w:val="single" w:sz="8" w:space="0" w:color="FFFFFF"/>
              <w:right w:val="single" w:sz="8" w:space="0" w:color="FFFFFF"/>
            </w:tcBorders>
            <w:shd w:val="clear" w:color="000000" w:fill="CCEFFC"/>
            <w:vAlign w:val="center"/>
            <w:hideMark/>
          </w:tcPr>
          <w:p w14:paraId="412483E7" w14:textId="77777777" w:rsidR="000B61D3" w:rsidRPr="001009F8" w:rsidRDefault="000B61D3" w:rsidP="001009F8">
            <w:pPr>
              <w:pStyle w:val="TableText"/>
              <w:keepNext/>
              <w:jc w:val="right"/>
            </w:pPr>
            <w:r w:rsidRPr="001009F8">
              <w:t>4,812</w:t>
            </w:r>
          </w:p>
        </w:tc>
      </w:tr>
    </w:tbl>
    <w:p w14:paraId="67D12721" w14:textId="77777777" w:rsidR="000A139E" w:rsidRPr="001009F8" w:rsidRDefault="000A139E" w:rsidP="001009F8">
      <w:pPr>
        <w:pStyle w:val="Tablenote"/>
      </w:pPr>
      <w:r w:rsidRPr="001009F8">
        <w:t>SP: starting point</w:t>
      </w:r>
    </w:p>
    <w:p w14:paraId="5519C708" w14:textId="77777777" w:rsidR="000B61D3" w:rsidRPr="00E11C2E" w:rsidRDefault="000B61D3" w:rsidP="000B61D3">
      <w:pPr>
        <w:pStyle w:val="Caption"/>
      </w:pPr>
      <w:bookmarkStart w:id="466" w:name="_Toc409599578"/>
      <w:r w:rsidRPr="00E11C2E">
        <w:t xml:space="preserve">Table </w:t>
      </w:r>
      <w:fldSimple w:instr=" SEQ Table \* ARABIC ">
        <w:r w:rsidRPr="00E11C2E">
          <w:t>55</w:t>
        </w:r>
      </w:fldSimple>
      <w:r w:rsidRPr="00E11C2E">
        <w:t>: Dentists, high demand scenario, 2012 to 2025, headcount</w:t>
      </w:r>
      <w:bookmarkEnd w:id="466"/>
    </w:p>
    <w:tbl>
      <w:tblPr>
        <w:tblW w:w="9087" w:type="dxa"/>
        <w:tblInd w:w="93" w:type="dxa"/>
        <w:tblLayout w:type="fixed"/>
        <w:tblLook w:val="04A0" w:firstRow="1" w:lastRow="0" w:firstColumn="1" w:lastColumn="0" w:noHBand="0" w:noVBand="1"/>
        <w:tblDescription w:val="Tables 51 to 58 show the supply and demand for the dentist (including dentist specialists) workforce for selected years to 2025, as well as the input parameters on inflows and exits that were used to generate the supply projections."/>
      </w:tblPr>
      <w:tblGrid>
        <w:gridCol w:w="2425"/>
        <w:gridCol w:w="1665"/>
        <w:gridCol w:w="1666"/>
        <w:gridCol w:w="1665"/>
        <w:gridCol w:w="1666"/>
      </w:tblGrid>
      <w:tr w:rsidR="000B61D3" w:rsidRPr="001009F8" w14:paraId="1E3CC868" w14:textId="77777777" w:rsidTr="004A736E">
        <w:trPr>
          <w:trHeight w:val="225"/>
          <w:tblHeader/>
        </w:trPr>
        <w:tc>
          <w:tcPr>
            <w:tcW w:w="2425" w:type="dxa"/>
            <w:tcBorders>
              <w:top w:val="single" w:sz="4" w:space="0" w:color="FFFFFF"/>
              <w:left w:val="nil"/>
              <w:bottom w:val="single" w:sz="4" w:space="0" w:color="FFFFFF"/>
              <w:right w:val="single" w:sz="4" w:space="0" w:color="FFFFFF"/>
            </w:tcBorders>
            <w:shd w:val="clear" w:color="000000" w:fill="0065A4"/>
            <w:noWrap/>
            <w:vAlign w:val="bottom"/>
            <w:hideMark/>
          </w:tcPr>
          <w:p w14:paraId="62B80D34" w14:textId="06D254F8" w:rsidR="000B61D3" w:rsidRPr="001009F8" w:rsidRDefault="001009F8" w:rsidP="001009F8">
            <w:pPr>
              <w:pStyle w:val="TableHeader"/>
            </w:pPr>
            <w:r>
              <w:t>Category</w:t>
            </w:r>
            <w:bookmarkStart w:id="467" w:name="ColumnTitle_55"/>
            <w:bookmarkEnd w:id="467"/>
          </w:p>
        </w:tc>
        <w:tc>
          <w:tcPr>
            <w:tcW w:w="1665" w:type="dxa"/>
            <w:tcBorders>
              <w:top w:val="single" w:sz="4" w:space="0" w:color="FFFFFF"/>
              <w:left w:val="nil"/>
              <w:bottom w:val="single" w:sz="4" w:space="0" w:color="FFFFFF"/>
              <w:right w:val="single" w:sz="4" w:space="0" w:color="FFFFFF"/>
            </w:tcBorders>
            <w:shd w:val="clear" w:color="000000" w:fill="0065A4"/>
            <w:noWrap/>
            <w:vAlign w:val="bottom"/>
            <w:hideMark/>
          </w:tcPr>
          <w:p w14:paraId="49DF5FC1" w14:textId="77777777" w:rsidR="000B61D3" w:rsidRPr="001009F8" w:rsidRDefault="000B61D3" w:rsidP="001009F8">
            <w:pPr>
              <w:pStyle w:val="TableHeader"/>
            </w:pPr>
            <w:r w:rsidRPr="001009F8">
              <w:t>2012</w:t>
            </w:r>
          </w:p>
        </w:tc>
        <w:tc>
          <w:tcPr>
            <w:tcW w:w="1666" w:type="dxa"/>
            <w:tcBorders>
              <w:top w:val="single" w:sz="4" w:space="0" w:color="FFFFFF"/>
              <w:left w:val="nil"/>
              <w:bottom w:val="single" w:sz="4" w:space="0" w:color="FFFFFF"/>
              <w:right w:val="single" w:sz="4" w:space="0" w:color="FFFFFF"/>
            </w:tcBorders>
            <w:shd w:val="clear" w:color="000000" w:fill="0065A4"/>
            <w:noWrap/>
            <w:vAlign w:val="bottom"/>
            <w:hideMark/>
          </w:tcPr>
          <w:p w14:paraId="19693D1E" w14:textId="77777777" w:rsidR="000B61D3" w:rsidRPr="001009F8" w:rsidRDefault="000B61D3" w:rsidP="001009F8">
            <w:pPr>
              <w:pStyle w:val="TableHeader"/>
            </w:pPr>
            <w:r w:rsidRPr="001009F8">
              <w:t>2016</w:t>
            </w:r>
          </w:p>
        </w:tc>
        <w:tc>
          <w:tcPr>
            <w:tcW w:w="1665" w:type="dxa"/>
            <w:tcBorders>
              <w:top w:val="single" w:sz="4" w:space="0" w:color="FFFFFF"/>
              <w:left w:val="nil"/>
              <w:bottom w:val="single" w:sz="4" w:space="0" w:color="FFFFFF"/>
              <w:right w:val="single" w:sz="4" w:space="0" w:color="FFFFFF"/>
            </w:tcBorders>
            <w:shd w:val="clear" w:color="000000" w:fill="0065A4"/>
            <w:noWrap/>
            <w:vAlign w:val="bottom"/>
            <w:hideMark/>
          </w:tcPr>
          <w:p w14:paraId="755A5EBE" w14:textId="77777777" w:rsidR="000B61D3" w:rsidRPr="001009F8" w:rsidRDefault="000B61D3" w:rsidP="001009F8">
            <w:pPr>
              <w:pStyle w:val="TableHeader"/>
            </w:pPr>
            <w:r w:rsidRPr="001009F8">
              <w:t>2020</w:t>
            </w:r>
          </w:p>
        </w:tc>
        <w:tc>
          <w:tcPr>
            <w:tcW w:w="1666" w:type="dxa"/>
            <w:tcBorders>
              <w:top w:val="single" w:sz="4" w:space="0" w:color="FFFFFF"/>
              <w:left w:val="nil"/>
              <w:bottom w:val="single" w:sz="4" w:space="0" w:color="FFFFFF"/>
              <w:right w:val="nil"/>
            </w:tcBorders>
            <w:shd w:val="clear" w:color="000000" w:fill="0065A4"/>
            <w:noWrap/>
            <w:vAlign w:val="bottom"/>
            <w:hideMark/>
          </w:tcPr>
          <w:p w14:paraId="26F19DBB" w14:textId="77777777" w:rsidR="000B61D3" w:rsidRPr="001009F8" w:rsidRDefault="000B61D3" w:rsidP="001009F8">
            <w:pPr>
              <w:pStyle w:val="TableHeader"/>
            </w:pPr>
            <w:r w:rsidRPr="001009F8">
              <w:t>2025</w:t>
            </w:r>
          </w:p>
        </w:tc>
      </w:tr>
      <w:tr w:rsidR="000B61D3" w:rsidRPr="001009F8" w14:paraId="20C060DC"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1CE0FD79" w14:textId="77777777" w:rsidR="000B61D3" w:rsidRPr="001009F8" w:rsidRDefault="000B61D3" w:rsidP="001009F8">
            <w:pPr>
              <w:pStyle w:val="TableText"/>
            </w:pPr>
            <w:r w:rsidRPr="001009F8">
              <w:t>Supply</w:t>
            </w:r>
          </w:p>
        </w:tc>
        <w:tc>
          <w:tcPr>
            <w:tcW w:w="1665" w:type="dxa"/>
            <w:tcBorders>
              <w:top w:val="nil"/>
              <w:left w:val="nil"/>
              <w:bottom w:val="single" w:sz="8" w:space="0" w:color="FFFFFF"/>
              <w:right w:val="single" w:sz="8" w:space="0" w:color="FFFFFF"/>
            </w:tcBorders>
            <w:shd w:val="clear" w:color="000000" w:fill="CCE0ED"/>
            <w:vAlign w:val="center"/>
            <w:hideMark/>
          </w:tcPr>
          <w:p w14:paraId="7E68CD91" w14:textId="77777777" w:rsidR="000B61D3" w:rsidRPr="001009F8" w:rsidRDefault="000B61D3" w:rsidP="001009F8">
            <w:pPr>
              <w:pStyle w:val="TableText"/>
              <w:jc w:val="right"/>
            </w:pPr>
            <w:r w:rsidRPr="001009F8">
              <w:t>12,770</w:t>
            </w:r>
          </w:p>
        </w:tc>
        <w:tc>
          <w:tcPr>
            <w:tcW w:w="1666" w:type="dxa"/>
            <w:tcBorders>
              <w:top w:val="nil"/>
              <w:left w:val="nil"/>
              <w:bottom w:val="single" w:sz="8" w:space="0" w:color="FFFFFF"/>
              <w:right w:val="single" w:sz="8" w:space="0" w:color="FFFFFF"/>
            </w:tcBorders>
            <w:shd w:val="clear" w:color="000000" w:fill="CCE0ED"/>
            <w:vAlign w:val="center"/>
            <w:hideMark/>
          </w:tcPr>
          <w:p w14:paraId="15A31FE0" w14:textId="77777777" w:rsidR="000B61D3" w:rsidRPr="001009F8" w:rsidRDefault="000B61D3" w:rsidP="001009F8">
            <w:pPr>
              <w:pStyle w:val="TableText"/>
              <w:jc w:val="right"/>
            </w:pPr>
            <w:r w:rsidRPr="001009F8">
              <w:t>14,659</w:t>
            </w:r>
          </w:p>
        </w:tc>
        <w:tc>
          <w:tcPr>
            <w:tcW w:w="1665" w:type="dxa"/>
            <w:tcBorders>
              <w:top w:val="nil"/>
              <w:left w:val="nil"/>
              <w:bottom w:val="single" w:sz="8" w:space="0" w:color="FFFFFF"/>
              <w:right w:val="single" w:sz="8" w:space="0" w:color="FFFFFF"/>
            </w:tcBorders>
            <w:shd w:val="clear" w:color="000000" w:fill="CCE0ED"/>
            <w:vAlign w:val="center"/>
            <w:hideMark/>
          </w:tcPr>
          <w:p w14:paraId="2E0A92F1" w14:textId="77777777" w:rsidR="000B61D3" w:rsidRPr="001009F8" w:rsidRDefault="000B61D3" w:rsidP="001009F8">
            <w:pPr>
              <w:pStyle w:val="TableText"/>
              <w:jc w:val="right"/>
            </w:pPr>
            <w:r w:rsidRPr="001009F8">
              <w:t>16,789</w:t>
            </w:r>
          </w:p>
        </w:tc>
        <w:tc>
          <w:tcPr>
            <w:tcW w:w="1666" w:type="dxa"/>
            <w:tcBorders>
              <w:top w:val="nil"/>
              <w:left w:val="nil"/>
              <w:bottom w:val="single" w:sz="8" w:space="0" w:color="FFFFFF"/>
              <w:right w:val="single" w:sz="8" w:space="0" w:color="FFFFFF"/>
            </w:tcBorders>
            <w:shd w:val="clear" w:color="000000" w:fill="CCE0ED"/>
            <w:vAlign w:val="center"/>
            <w:hideMark/>
          </w:tcPr>
          <w:p w14:paraId="66B3F4BA" w14:textId="77777777" w:rsidR="000B61D3" w:rsidRPr="001009F8" w:rsidRDefault="000B61D3" w:rsidP="001009F8">
            <w:pPr>
              <w:pStyle w:val="TableText"/>
              <w:jc w:val="right"/>
            </w:pPr>
            <w:r w:rsidRPr="001009F8">
              <w:t>19,624</w:t>
            </w:r>
          </w:p>
        </w:tc>
      </w:tr>
      <w:tr w:rsidR="000B61D3" w:rsidRPr="001009F8" w14:paraId="7BC8FE9A"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0F5090DF" w14:textId="77777777" w:rsidR="000B61D3" w:rsidRPr="001009F8" w:rsidRDefault="000B61D3" w:rsidP="001009F8">
            <w:pPr>
              <w:pStyle w:val="TableText"/>
            </w:pPr>
            <w:r w:rsidRPr="001009F8">
              <w:t>Domestic Graduates</w:t>
            </w:r>
          </w:p>
        </w:tc>
        <w:tc>
          <w:tcPr>
            <w:tcW w:w="1665" w:type="dxa"/>
            <w:tcBorders>
              <w:top w:val="nil"/>
              <w:left w:val="nil"/>
              <w:bottom w:val="single" w:sz="8" w:space="0" w:color="FFFFFF"/>
              <w:right w:val="single" w:sz="8" w:space="0" w:color="FFFFFF"/>
            </w:tcBorders>
            <w:shd w:val="clear" w:color="000000" w:fill="CCEFFC"/>
            <w:vAlign w:val="center"/>
            <w:hideMark/>
          </w:tcPr>
          <w:p w14:paraId="20D2704A" w14:textId="77777777" w:rsidR="000B61D3" w:rsidRPr="001009F8" w:rsidRDefault="000B61D3" w:rsidP="001009F8">
            <w:pPr>
              <w:pStyle w:val="TableText"/>
              <w:jc w:val="right"/>
            </w:pPr>
            <w:r w:rsidRPr="001009F8">
              <w:t>441</w:t>
            </w:r>
          </w:p>
        </w:tc>
        <w:tc>
          <w:tcPr>
            <w:tcW w:w="1666" w:type="dxa"/>
            <w:tcBorders>
              <w:top w:val="nil"/>
              <w:left w:val="nil"/>
              <w:bottom w:val="single" w:sz="8" w:space="0" w:color="FFFFFF"/>
              <w:right w:val="single" w:sz="8" w:space="0" w:color="FFFFFF"/>
            </w:tcBorders>
            <w:shd w:val="clear" w:color="000000" w:fill="CCEFFC"/>
            <w:vAlign w:val="center"/>
            <w:hideMark/>
          </w:tcPr>
          <w:p w14:paraId="442A7FFA" w14:textId="77777777" w:rsidR="000B61D3" w:rsidRPr="001009F8" w:rsidRDefault="000B61D3" w:rsidP="001009F8">
            <w:pPr>
              <w:pStyle w:val="TableText"/>
              <w:jc w:val="right"/>
            </w:pPr>
            <w:r w:rsidRPr="001009F8">
              <w:t>656</w:t>
            </w:r>
          </w:p>
        </w:tc>
        <w:tc>
          <w:tcPr>
            <w:tcW w:w="1665" w:type="dxa"/>
            <w:tcBorders>
              <w:top w:val="nil"/>
              <w:left w:val="nil"/>
              <w:bottom w:val="single" w:sz="8" w:space="0" w:color="FFFFFF"/>
              <w:right w:val="single" w:sz="8" w:space="0" w:color="FFFFFF"/>
            </w:tcBorders>
            <w:shd w:val="clear" w:color="000000" w:fill="CCEFFC"/>
            <w:vAlign w:val="center"/>
            <w:hideMark/>
          </w:tcPr>
          <w:p w14:paraId="2D7C8365" w14:textId="77777777" w:rsidR="000B61D3" w:rsidRPr="001009F8" w:rsidRDefault="000B61D3" w:rsidP="001009F8">
            <w:pPr>
              <w:pStyle w:val="TableText"/>
              <w:jc w:val="right"/>
            </w:pPr>
            <w:r w:rsidRPr="001009F8">
              <w:t>749</w:t>
            </w:r>
          </w:p>
        </w:tc>
        <w:tc>
          <w:tcPr>
            <w:tcW w:w="1666" w:type="dxa"/>
            <w:tcBorders>
              <w:top w:val="nil"/>
              <w:left w:val="nil"/>
              <w:bottom w:val="single" w:sz="8" w:space="0" w:color="FFFFFF"/>
              <w:right w:val="single" w:sz="8" w:space="0" w:color="FFFFFF"/>
            </w:tcBorders>
            <w:shd w:val="clear" w:color="000000" w:fill="CCEFFC"/>
            <w:vAlign w:val="center"/>
            <w:hideMark/>
          </w:tcPr>
          <w:p w14:paraId="1CC990E9" w14:textId="77777777" w:rsidR="000B61D3" w:rsidRPr="001009F8" w:rsidRDefault="000B61D3" w:rsidP="001009F8">
            <w:pPr>
              <w:pStyle w:val="TableText"/>
              <w:jc w:val="right"/>
            </w:pPr>
            <w:r w:rsidRPr="001009F8">
              <w:t>749</w:t>
            </w:r>
          </w:p>
        </w:tc>
      </w:tr>
      <w:tr w:rsidR="000B61D3" w:rsidRPr="001009F8" w14:paraId="33DB9B41"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68DC507B" w14:textId="77777777" w:rsidR="000B61D3" w:rsidRPr="001009F8" w:rsidRDefault="000B61D3" w:rsidP="001009F8">
            <w:pPr>
              <w:pStyle w:val="TableText"/>
            </w:pPr>
            <w:r w:rsidRPr="001009F8">
              <w:t>International Graduates</w:t>
            </w:r>
          </w:p>
        </w:tc>
        <w:tc>
          <w:tcPr>
            <w:tcW w:w="1665" w:type="dxa"/>
            <w:tcBorders>
              <w:top w:val="nil"/>
              <w:left w:val="nil"/>
              <w:bottom w:val="single" w:sz="8" w:space="0" w:color="FFFFFF"/>
              <w:right w:val="single" w:sz="8" w:space="0" w:color="FFFFFF"/>
            </w:tcBorders>
            <w:shd w:val="clear" w:color="000000" w:fill="CCE0ED"/>
            <w:vAlign w:val="center"/>
            <w:hideMark/>
          </w:tcPr>
          <w:p w14:paraId="67086628" w14:textId="77777777" w:rsidR="000B61D3" w:rsidRPr="001009F8" w:rsidRDefault="000B61D3" w:rsidP="001009F8">
            <w:pPr>
              <w:pStyle w:val="TableText"/>
              <w:jc w:val="right"/>
            </w:pPr>
            <w:r w:rsidRPr="001009F8">
              <w:t>111</w:t>
            </w:r>
          </w:p>
        </w:tc>
        <w:tc>
          <w:tcPr>
            <w:tcW w:w="1666" w:type="dxa"/>
            <w:tcBorders>
              <w:top w:val="nil"/>
              <w:left w:val="nil"/>
              <w:bottom w:val="single" w:sz="8" w:space="0" w:color="FFFFFF"/>
              <w:right w:val="single" w:sz="8" w:space="0" w:color="FFFFFF"/>
            </w:tcBorders>
            <w:shd w:val="clear" w:color="000000" w:fill="CCE0ED"/>
            <w:vAlign w:val="center"/>
            <w:hideMark/>
          </w:tcPr>
          <w:p w14:paraId="484406D0" w14:textId="77777777" w:rsidR="000B61D3" w:rsidRPr="001009F8" w:rsidRDefault="000B61D3" w:rsidP="001009F8">
            <w:pPr>
              <w:pStyle w:val="TableText"/>
              <w:jc w:val="right"/>
            </w:pPr>
            <w:r w:rsidRPr="001009F8">
              <w:t>74</w:t>
            </w:r>
          </w:p>
        </w:tc>
        <w:tc>
          <w:tcPr>
            <w:tcW w:w="1665" w:type="dxa"/>
            <w:tcBorders>
              <w:top w:val="nil"/>
              <w:left w:val="nil"/>
              <w:bottom w:val="single" w:sz="8" w:space="0" w:color="FFFFFF"/>
              <w:right w:val="single" w:sz="8" w:space="0" w:color="FFFFFF"/>
            </w:tcBorders>
            <w:shd w:val="clear" w:color="000000" w:fill="CCE0ED"/>
            <w:vAlign w:val="center"/>
            <w:hideMark/>
          </w:tcPr>
          <w:p w14:paraId="74C6442F" w14:textId="77777777" w:rsidR="000B61D3" w:rsidRPr="001009F8" w:rsidRDefault="000B61D3" w:rsidP="001009F8">
            <w:pPr>
              <w:pStyle w:val="TableText"/>
              <w:jc w:val="right"/>
            </w:pPr>
            <w:r w:rsidRPr="001009F8">
              <w:t>87</w:t>
            </w:r>
          </w:p>
        </w:tc>
        <w:tc>
          <w:tcPr>
            <w:tcW w:w="1666" w:type="dxa"/>
            <w:tcBorders>
              <w:top w:val="nil"/>
              <w:left w:val="nil"/>
              <w:bottom w:val="single" w:sz="8" w:space="0" w:color="FFFFFF"/>
              <w:right w:val="single" w:sz="8" w:space="0" w:color="FFFFFF"/>
            </w:tcBorders>
            <w:shd w:val="clear" w:color="000000" w:fill="CCE0ED"/>
            <w:vAlign w:val="center"/>
            <w:hideMark/>
          </w:tcPr>
          <w:p w14:paraId="7532AB1E" w14:textId="77777777" w:rsidR="000B61D3" w:rsidRPr="001009F8" w:rsidRDefault="000B61D3" w:rsidP="001009F8">
            <w:pPr>
              <w:pStyle w:val="TableText"/>
              <w:jc w:val="right"/>
            </w:pPr>
            <w:r w:rsidRPr="001009F8">
              <w:t>87</w:t>
            </w:r>
          </w:p>
        </w:tc>
      </w:tr>
      <w:tr w:rsidR="000B61D3" w:rsidRPr="001009F8" w14:paraId="0B8E55D3"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0ADFE21C" w14:textId="77777777" w:rsidR="000B61D3" w:rsidRPr="001009F8" w:rsidRDefault="000B61D3" w:rsidP="001009F8">
            <w:pPr>
              <w:pStyle w:val="TableText"/>
            </w:pPr>
            <w:r w:rsidRPr="001009F8">
              <w:t>Skilled Migration</w:t>
            </w:r>
          </w:p>
        </w:tc>
        <w:tc>
          <w:tcPr>
            <w:tcW w:w="1665" w:type="dxa"/>
            <w:tcBorders>
              <w:top w:val="nil"/>
              <w:left w:val="nil"/>
              <w:bottom w:val="single" w:sz="8" w:space="0" w:color="FFFFFF"/>
              <w:right w:val="single" w:sz="8" w:space="0" w:color="FFFFFF"/>
            </w:tcBorders>
            <w:shd w:val="clear" w:color="000000" w:fill="CCEFFC"/>
            <w:vAlign w:val="center"/>
            <w:hideMark/>
          </w:tcPr>
          <w:p w14:paraId="49F20950" w14:textId="77777777" w:rsidR="000B61D3" w:rsidRPr="001009F8" w:rsidRDefault="000B61D3" w:rsidP="001009F8">
            <w:pPr>
              <w:pStyle w:val="TableText"/>
              <w:jc w:val="right"/>
            </w:pPr>
            <w:r w:rsidRPr="001009F8">
              <w:t>118</w:t>
            </w:r>
          </w:p>
        </w:tc>
        <w:tc>
          <w:tcPr>
            <w:tcW w:w="1666" w:type="dxa"/>
            <w:tcBorders>
              <w:top w:val="nil"/>
              <w:left w:val="nil"/>
              <w:bottom w:val="single" w:sz="8" w:space="0" w:color="FFFFFF"/>
              <w:right w:val="single" w:sz="8" w:space="0" w:color="FFFFFF"/>
            </w:tcBorders>
            <w:shd w:val="clear" w:color="000000" w:fill="CCEFFC"/>
            <w:vAlign w:val="center"/>
            <w:hideMark/>
          </w:tcPr>
          <w:p w14:paraId="655C244B" w14:textId="77777777" w:rsidR="000B61D3" w:rsidRPr="001009F8" w:rsidRDefault="000B61D3" w:rsidP="001009F8">
            <w:pPr>
              <w:pStyle w:val="TableText"/>
              <w:jc w:val="right"/>
            </w:pPr>
            <w:r w:rsidRPr="001009F8">
              <w:t>118</w:t>
            </w:r>
          </w:p>
        </w:tc>
        <w:tc>
          <w:tcPr>
            <w:tcW w:w="1665" w:type="dxa"/>
            <w:tcBorders>
              <w:top w:val="nil"/>
              <w:left w:val="nil"/>
              <w:bottom w:val="single" w:sz="8" w:space="0" w:color="FFFFFF"/>
              <w:right w:val="single" w:sz="8" w:space="0" w:color="FFFFFF"/>
            </w:tcBorders>
            <w:shd w:val="clear" w:color="000000" w:fill="CCEFFC"/>
            <w:vAlign w:val="center"/>
            <w:hideMark/>
          </w:tcPr>
          <w:p w14:paraId="1AE9301C" w14:textId="77777777" w:rsidR="000B61D3" w:rsidRPr="001009F8" w:rsidRDefault="000B61D3" w:rsidP="001009F8">
            <w:pPr>
              <w:pStyle w:val="TableText"/>
              <w:jc w:val="right"/>
            </w:pPr>
            <w:r w:rsidRPr="001009F8">
              <w:t>118</w:t>
            </w:r>
          </w:p>
        </w:tc>
        <w:tc>
          <w:tcPr>
            <w:tcW w:w="1666" w:type="dxa"/>
            <w:tcBorders>
              <w:top w:val="nil"/>
              <w:left w:val="nil"/>
              <w:bottom w:val="single" w:sz="8" w:space="0" w:color="FFFFFF"/>
              <w:right w:val="single" w:sz="8" w:space="0" w:color="FFFFFF"/>
            </w:tcBorders>
            <w:shd w:val="clear" w:color="000000" w:fill="CCEFFC"/>
            <w:vAlign w:val="center"/>
            <w:hideMark/>
          </w:tcPr>
          <w:p w14:paraId="7EE753FF" w14:textId="77777777" w:rsidR="000B61D3" w:rsidRPr="001009F8" w:rsidRDefault="000B61D3" w:rsidP="001009F8">
            <w:pPr>
              <w:pStyle w:val="TableText"/>
              <w:jc w:val="right"/>
            </w:pPr>
            <w:r w:rsidRPr="001009F8">
              <w:t>118</w:t>
            </w:r>
          </w:p>
        </w:tc>
      </w:tr>
      <w:tr w:rsidR="000B61D3" w:rsidRPr="001009F8" w14:paraId="1BFF91B8"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6E7F409D" w14:textId="77777777" w:rsidR="000B61D3" w:rsidRPr="001009F8" w:rsidRDefault="000B61D3" w:rsidP="001009F8">
            <w:pPr>
              <w:pStyle w:val="TableText"/>
            </w:pPr>
            <w:r w:rsidRPr="001009F8">
              <w:t>Temporary Migration</w:t>
            </w:r>
          </w:p>
        </w:tc>
        <w:tc>
          <w:tcPr>
            <w:tcW w:w="1665" w:type="dxa"/>
            <w:tcBorders>
              <w:top w:val="nil"/>
              <w:left w:val="nil"/>
              <w:bottom w:val="single" w:sz="8" w:space="0" w:color="FFFFFF"/>
              <w:right w:val="single" w:sz="8" w:space="0" w:color="FFFFFF"/>
            </w:tcBorders>
            <w:shd w:val="clear" w:color="000000" w:fill="CCE0ED"/>
            <w:vAlign w:val="center"/>
            <w:hideMark/>
          </w:tcPr>
          <w:p w14:paraId="22DEB362" w14:textId="77777777" w:rsidR="000B61D3" w:rsidRPr="001009F8" w:rsidRDefault="000B61D3" w:rsidP="001009F8">
            <w:pPr>
              <w:pStyle w:val="TableText"/>
              <w:jc w:val="right"/>
            </w:pPr>
            <w:r w:rsidRPr="001009F8">
              <w:t>177</w:t>
            </w:r>
          </w:p>
        </w:tc>
        <w:tc>
          <w:tcPr>
            <w:tcW w:w="1666" w:type="dxa"/>
            <w:tcBorders>
              <w:top w:val="nil"/>
              <w:left w:val="nil"/>
              <w:bottom w:val="single" w:sz="8" w:space="0" w:color="FFFFFF"/>
              <w:right w:val="single" w:sz="8" w:space="0" w:color="FFFFFF"/>
            </w:tcBorders>
            <w:shd w:val="clear" w:color="000000" w:fill="CCE0ED"/>
            <w:vAlign w:val="center"/>
            <w:hideMark/>
          </w:tcPr>
          <w:p w14:paraId="5494831A" w14:textId="77777777" w:rsidR="000B61D3" w:rsidRPr="001009F8" w:rsidRDefault="000B61D3" w:rsidP="001009F8">
            <w:pPr>
              <w:pStyle w:val="TableText"/>
              <w:jc w:val="right"/>
            </w:pPr>
            <w:r w:rsidRPr="001009F8">
              <w:t>177</w:t>
            </w:r>
          </w:p>
        </w:tc>
        <w:tc>
          <w:tcPr>
            <w:tcW w:w="1665" w:type="dxa"/>
            <w:tcBorders>
              <w:top w:val="nil"/>
              <w:left w:val="nil"/>
              <w:bottom w:val="single" w:sz="8" w:space="0" w:color="FFFFFF"/>
              <w:right w:val="single" w:sz="8" w:space="0" w:color="FFFFFF"/>
            </w:tcBorders>
            <w:shd w:val="clear" w:color="000000" w:fill="CCE0ED"/>
            <w:vAlign w:val="center"/>
            <w:hideMark/>
          </w:tcPr>
          <w:p w14:paraId="607667BE" w14:textId="77777777" w:rsidR="000B61D3" w:rsidRPr="001009F8" w:rsidRDefault="000B61D3" w:rsidP="001009F8">
            <w:pPr>
              <w:pStyle w:val="TableText"/>
              <w:jc w:val="right"/>
            </w:pPr>
            <w:r w:rsidRPr="001009F8">
              <w:t>177</w:t>
            </w:r>
          </w:p>
        </w:tc>
        <w:tc>
          <w:tcPr>
            <w:tcW w:w="1666" w:type="dxa"/>
            <w:tcBorders>
              <w:top w:val="nil"/>
              <w:left w:val="nil"/>
              <w:bottom w:val="single" w:sz="8" w:space="0" w:color="FFFFFF"/>
              <w:right w:val="single" w:sz="8" w:space="0" w:color="FFFFFF"/>
            </w:tcBorders>
            <w:shd w:val="clear" w:color="000000" w:fill="CCE0ED"/>
            <w:vAlign w:val="center"/>
            <w:hideMark/>
          </w:tcPr>
          <w:p w14:paraId="3976C20F" w14:textId="77777777" w:rsidR="000B61D3" w:rsidRPr="001009F8" w:rsidRDefault="000B61D3" w:rsidP="001009F8">
            <w:pPr>
              <w:pStyle w:val="TableText"/>
              <w:jc w:val="right"/>
            </w:pPr>
            <w:r w:rsidRPr="001009F8">
              <w:t>177</w:t>
            </w:r>
          </w:p>
        </w:tc>
      </w:tr>
      <w:tr w:rsidR="000B61D3" w:rsidRPr="001009F8" w14:paraId="7432C73A"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3685F245" w14:textId="77777777" w:rsidR="000B61D3" w:rsidRPr="001009F8" w:rsidRDefault="000B61D3" w:rsidP="001009F8">
            <w:pPr>
              <w:pStyle w:val="TableText"/>
            </w:pPr>
            <w:r w:rsidRPr="001009F8">
              <w:t>Exits (%)</w:t>
            </w:r>
          </w:p>
        </w:tc>
        <w:tc>
          <w:tcPr>
            <w:tcW w:w="1665" w:type="dxa"/>
            <w:tcBorders>
              <w:top w:val="nil"/>
              <w:left w:val="nil"/>
              <w:bottom w:val="single" w:sz="8" w:space="0" w:color="FFFFFF"/>
              <w:right w:val="single" w:sz="8" w:space="0" w:color="FFFFFF"/>
            </w:tcBorders>
            <w:shd w:val="clear" w:color="000000" w:fill="CCEFFC"/>
            <w:vAlign w:val="center"/>
            <w:hideMark/>
          </w:tcPr>
          <w:p w14:paraId="4BAC2445" w14:textId="77777777" w:rsidR="000B61D3" w:rsidRPr="001009F8" w:rsidRDefault="000B61D3" w:rsidP="001009F8">
            <w:pPr>
              <w:pStyle w:val="TableText"/>
              <w:jc w:val="right"/>
            </w:pPr>
            <w:r w:rsidRPr="001009F8">
              <w:t>4.47%</w:t>
            </w:r>
          </w:p>
        </w:tc>
        <w:tc>
          <w:tcPr>
            <w:tcW w:w="1666" w:type="dxa"/>
            <w:tcBorders>
              <w:top w:val="nil"/>
              <w:left w:val="nil"/>
              <w:bottom w:val="single" w:sz="8" w:space="0" w:color="FFFFFF"/>
              <w:right w:val="single" w:sz="8" w:space="0" w:color="FFFFFF"/>
            </w:tcBorders>
            <w:shd w:val="clear" w:color="000000" w:fill="CCEFFC"/>
            <w:vAlign w:val="center"/>
            <w:hideMark/>
          </w:tcPr>
          <w:p w14:paraId="25F857CA" w14:textId="77777777" w:rsidR="000B61D3" w:rsidRPr="001009F8" w:rsidRDefault="000B61D3" w:rsidP="001009F8">
            <w:pPr>
              <w:pStyle w:val="TableText"/>
              <w:jc w:val="right"/>
            </w:pPr>
            <w:r w:rsidRPr="001009F8">
              <w:t>2.76%</w:t>
            </w:r>
          </w:p>
        </w:tc>
        <w:tc>
          <w:tcPr>
            <w:tcW w:w="1665" w:type="dxa"/>
            <w:tcBorders>
              <w:top w:val="nil"/>
              <w:left w:val="nil"/>
              <w:bottom w:val="single" w:sz="8" w:space="0" w:color="FFFFFF"/>
              <w:right w:val="single" w:sz="8" w:space="0" w:color="FFFFFF"/>
            </w:tcBorders>
            <w:shd w:val="clear" w:color="000000" w:fill="CCEFFC"/>
            <w:vAlign w:val="center"/>
            <w:hideMark/>
          </w:tcPr>
          <w:p w14:paraId="434CA95D" w14:textId="77777777" w:rsidR="000B61D3" w:rsidRPr="001009F8" w:rsidRDefault="000B61D3" w:rsidP="001009F8">
            <w:pPr>
              <w:pStyle w:val="TableText"/>
              <w:jc w:val="right"/>
            </w:pPr>
            <w:r w:rsidRPr="001009F8">
              <w:t>2.25%</w:t>
            </w:r>
          </w:p>
        </w:tc>
        <w:tc>
          <w:tcPr>
            <w:tcW w:w="1666" w:type="dxa"/>
            <w:tcBorders>
              <w:top w:val="nil"/>
              <w:left w:val="nil"/>
              <w:bottom w:val="single" w:sz="8" w:space="0" w:color="FFFFFF"/>
              <w:right w:val="single" w:sz="8" w:space="0" w:color="FFFFFF"/>
            </w:tcBorders>
            <w:shd w:val="clear" w:color="000000" w:fill="CCEFFC"/>
            <w:vAlign w:val="center"/>
            <w:hideMark/>
          </w:tcPr>
          <w:p w14:paraId="6F0A2B7A" w14:textId="77777777" w:rsidR="000B61D3" w:rsidRPr="001009F8" w:rsidRDefault="000B61D3" w:rsidP="001009F8">
            <w:pPr>
              <w:pStyle w:val="TableText"/>
              <w:jc w:val="right"/>
            </w:pPr>
            <w:r w:rsidRPr="001009F8">
              <w:t>2.09%</w:t>
            </w:r>
          </w:p>
        </w:tc>
      </w:tr>
      <w:tr w:rsidR="000B61D3" w:rsidRPr="001009F8" w14:paraId="403AB901"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5B11E917" w14:textId="77777777" w:rsidR="000B61D3" w:rsidRPr="001009F8" w:rsidRDefault="000B61D3" w:rsidP="001009F8">
            <w:pPr>
              <w:pStyle w:val="TableText"/>
            </w:pPr>
            <w:r w:rsidRPr="001009F8">
              <w:t>Demand</w:t>
            </w:r>
          </w:p>
        </w:tc>
        <w:tc>
          <w:tcPr>
            <w:tcW w:w="1665" w:type="dxa"/>
            <w:tcBorders>
              <w:top w:val="nil"/>
              <w:left w:val="nil"/>
              <w:bottom w:val="single" w:sz="8" w:space="0" w:color="FFFFFF"/>
              <w:right w:val="single" w:sz="8" w:space="0" w:color="FFFFFF"/>
            </w:tcBorders>
            <w:shd w:val="clear" w:color="000000" w:fill="CCE0ED"/>
            <w:vAlign w:val="center"/>
            <w:hideMark/>
          </w:tcPr>
          <w:p w14:paraId="5927FC48" w14:textId="77777777" w:rsidR="000B61D3" w:rsidRPr="001009F8" w:rsidRDefault="000B61D3" w:rsidP="001009F8">
            <w:pPr>
              <w:pStyle w:val="TableText"/>
              <w:jc w:val="right"/>
            </w:pPr>
            <w:r w:rsidRPr="001009F8">
              <w:t>12,770</w:t>
            </w:r>
          </w:p>
        </w:tc>
        <w:tc>
          <w:tcPr>
            <w:tcW w:w="1666" w:type="dxa"/>
            <w:tcBorders>
              <w:top w:val="nil"/>
              <w:left w:val="nil"/>
              <w:bottom w:val="single" w:sz="8" w:space="0" w:color="FFFFFF"/>
              <w:right w:val="single" w:sz="8" w:space="0" w:color="FFFFFF"/>
            </w:tcBorders>
            <w:shd w:val="clear" w:color="000000" w:fill="CCE0ED"/>
            <w:vAlign w:val="center"/>
            <w:hideMark/>
          </w:tcPr>
          <w:p w14:paraId="6E0649B1" w14:textId="77777777" w:rsidR="000B61D3" w:rsidRPr="001009F8" w:rsidRDefault="000B61D3" w:rsidP="001009F8">
            <w:pPr>
              <w:pStyle w:val="TableText"/>
              <w:jc w:val="right"/>
            </w:pPr>
            <w:r w:rsidRPr="001009F8">
              <w:t>14,987</w:t>
            </w:r>
          </w:p>
        </w:tc>
        <w:tc>
          <w:tcPr>
            <w:tcW w:w="1665" w:type="dxa"/>
            <w:tcBorders>
              <w:top w:val="nil"/>
              <w:left w:val="nil"/>
              <w:bottom w:val="single" w:sz="8" w:space="0" w:color="FFFFFF"/>
              <w:right w:val="single" w:sz="8" w:space="0" w:color="FFFFFF"/>
            </w:tcBorders>
            <w:shd w:val="clear" w:color="000000" w:fill="CCE0ED"/>
            <w:vAlign w:val="center"/>
            <w:hideMark/>
          </w:tcPr>
          <w:p w14:paraId="02460EF4" w14:textId="77777777" w:rsidR="000B61D3" w:rsidRPr="001009F8" w:rsidRDefault="000B61D3" w:rsidP="001009F8">
            <w:pPr>
              <w:pStyle w:val="TableText"/>
              <w:jc w:val="right"/>
            </w:pPr>
            <w:r w:rsidRPr="001009F8">
              <w:t>17,269</w:t>
            </w:r>
          </w:p>
        </w:tc>
        <w:tc>
          <w:tcPr>
            <w:tcW w:w="1666" w:type="dxa"/>
            <w:tcBorders>
              <w:top w:val="nil"/>
              <w:left w:val="nil"/>
              <w:bottom w:val="single" w:sz="8" w:space="0" w:color="FFFFFF"/>
              <w:right w:val="single" w:sz="8" w:space="0" w:color="FFFFFF"/>
            </w:tcBorders>
            <w:shd w:val="clear" w:color="000000" w:fill="CCE0ED"/>
            <w:vAlign w:val="center"/>
            <w:hideMark/>
          </w:tcPr>
          <w:p w14:paraId="54B85FA9" w14:textId="77777777" w:rsidR="000B61D3" w:rsidRPr="001009F8" w:rsidRDefault="000B61D3" w:rsidP="001009F8">
            <w:pPr>
              <w:pStyle w:val="TableText"/>
              <w:jc w:val="right"/>
            </w:pPr>
            <w:r w:rsidRPr="001009F8">
              <w:t>20,143</w:t>
            </w:r>
          </w:p>
        </w:tc>
      </w:tr>
      <w:tr w:rsidR="000B61D3" w:rsidRPr="001009F8" w14:paraId="13090C75"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27D82758" w14:textId="77777777" w:rsidR="000B61D3" w:rsidRPr="001009F8" w:rsidRDefault="000B61D3" w:rsidP="001009F8">
            <w:pPr>
              <w:pStyle w:val="TableText"/>
            </w:pPr>
            <w:r w:rsidRPr="001009F8">
              <w:t>Excess/Shortfall</w:t>
            </w:r>
          </w:p>
        </w:tc>
        <w:tc>
          <w:tcPr>
            <w:tcW w:w="1665" w:type="dxa"/>
            <w:tcBorders>
              <w:top w:val="nil"/>
              <w:left w:val="nil"/>
              <w:bottom w:val="single" w:sz="8" w:space="0" w:color="FFFFFF"/>
              <w:right w:val="single" w:sz="8" w:space="0" w:color="FFFFFF"/>
            </w:tcBorders>
            <w:shd w:val="clear" w:color="000000" w:fill="CCEFFC"/>
            <w:vAlign w:val="center"/>
            <w:hideMark/>
          </w:tcPr>
          <w:p w14:paraId="2A6A157D" w14:textId="77777777" w:rsidR="000B61D3" w:rsidRPr="001009F8" w:rsidRDefault="000B61D3" w:rsidP="001009F8">
            <w:pPr>
              <w:pStyle w:val="TableText"/>
              <w:jc w:val="right"/>
            </w:pPr>
            <w:r w:rsidRPr="001009F8">
              <w:t>SP</w:t>
            </w:r>
          </w:p>
        </w:tc>
        <w:tc>
          <w:tcPr>
            <w:tcW w:w="1666" w:type="dxa"/>
            <w:tcBorders>
              <w:top w:val="nil"/>
              <w:left w:val="nil"/>
              <w:bottom w:val="single" w:sz="8" w:space="0" w:color="FFFFFF"/>
              <w:right w:val="single" w:sz="8" w:space="0" w:color="FFFFFF"/>
            </w:tcBorders>
            <w:shd w:val="clear" w:color="000000" w:fill="CCEFFC"/>
            <w:vAlign w:val="center"/>
            <w:hideMark/>
          </w:tcPr>
          <w:p w14:paraId="42C730EE" w14:textId="77777777" w:rsidR="000B61D3" w:rsidRPr="001009F8" w:rsidRDefault="000B61D3" w:rsidP="001009F8">
            <w:pPr>
              <w:pStyle w:val="TableText"/>
              <w:jc w:val="right"/>
            </w:pPr>
            <w:r w:rsidRPr="001009F8">
              <w:t>-328</w:t>
            </w:r>
          </w:p>
        </w:tc>
        <w:tc>
          <w:tcPr>
            <w:tcW w:w="1665" w:type="dxa"/>
            <w:tcBorders>
              <w:top w:val="nil"/>
              <w:left w:val="nil"/>
              <w:bottom w:val="single" w:sz="8" w:space="0" w:color="FFFFFF"/>
              <w:right w:val="single" w:sz="8" w:space="0" w:color="FFFFFF"/>
            </w:tcBorders>
            <w:shd w:val="clear" w:color="000000" w:fill="CCEFFC"/>
            <w:vAlign w:val="center"/>
            <w:hideMark/>
          </w:tcPr>
          <w:p w14:paraId="6EACF01A" w14:textId="77777777" w:rsidR="000B61D3" w:rsidRPr="001009F8" w:rsidRDefault="000B61D3" w:rsidP="001009F8">
            <w:pPr>
              <w:pStyle w:val="TableText"/>
              <w:jc w:val="right"/>
            </w:pPr>
            <w:r w:rsidRPr="001009F8">
              <w:t>-480</w:t>
            </w:r>
          </w:p>
        </w:tc>
        <w:tc>
          <w:tcPr>
            <w:tcW w:w="1666" w:type="dxa"/>
            <w:tcBorders>
              <w:top w:val="nil"/>
              <w:left w:val="nil"/>
              <w:bottom w:val="single" w:sz="8" w:space="0" w:color="FFFFFF"/>
              <w:right w:val="single" w:sz="8" w:space="0" w:color="FFFFFF"/>
            </w:tcBorders>
            <w:shd w:val="clear" w:color="000000" w:fill="CCEFFC"/>
            <w:vAlign w:val="center"/>
            <w:hideMark/>
          </w:tcPr>
          <w:p w14:paraId="7B8406E2" w14:textId="77777777" w:rsidR="000B61D3" w:rsidRPr="001009F8" w:rsidRDefault="000B61D3" w:rsidP="001009F8">
            <w:pPr>
              <w:pStyle w:val="TableText"/>
              <w:jc w:val="right"/>
            </w:pPr>
            <w:r w:rsidRPr="001009F8">
              <w:t>-519</w:t>
            </w:r>
          </w:p>
        </w:tc>
      </w:tr>
    </w:tbl>
    <w:p w14:paraId="08308983" w14:textId="77777777" w:rsidR="000A139E" w:rsidRPr="001009F8" w:rsidRDefault="000A139E" w:rsidP="001009F8">
      <w:pPr>
        <w:pStyle w:val="Tablenote"/>
      </w:pPr>
      <w:r w:rsidRPr="001009F8">
        <w:t>SP: starting point</w:t>
      </w:r>
    </w:p>
    <w:p w14:paraId="06C67FC6" w14:textId="77777777" w:rsidR="000B61D3" w:rsidRPr="00E11C2E" w:rsidRDefault="000B61D3" w:rsidP="000B61D3">
      <w:pPr>
        <w:pStyle w:val="Caption"/>
      </w:pPr>
      <w:bookmarkStart w:id="468" w:name="_Toc409599579"/>
      <w:r w:rsidRPr="00E11C2E">
        <w:lastRenderedPageBreak/>
        <w:t xml:space="preserve">Table </w:t>
      </w:r>
      <w:fldSimple w:instr=" SEQ Table \* ARABIC ">
        <w:r w:rsidRPr="00E11C2E">
          <w:t>56</w:t>
        </w:r>
      </w:fldSimple>
      <w:r w:rsidRPr="00E11C2E">
        <w:t>: Dentists, undersupply scenario, 2012 to 2025, headcount</w:t>
      </w:r>
      <w:bookmarkEnd w:id="468"/>
    </w:p>
    <w:tbl>
      <w:tblPr>
        <w:tblW w:w="9087" w:type="dxa"/>
        <w:tblInd w:w="93" w:type="dxa"/>
        <w:tblLayout w:type="fixed"/>
        <w:tblLook w:val="04A0" w:firstRow="1" w:lastRow="0" w:firstColumn="1" w:lastColumn="0" w:noHBand="0" w:noVBand="1"/>
        <w:tblDescription w:val="Tables 51 to 58 show the supply and demand for the dentist (including dentist specialists) workforce for selected years to 2025, as well as the input parameters on inflows and exits that were used to generate the supply projections."/>
      </w:tblPr>
      <w:tblGrid>
        <w:gridCol w:w="2425"/>
        <w:gridCol w:w="1665"/>
        <w:gridCol w:w="1666"/>
        <w:gridCol w:w="1665"/>
        <w:gridCol w:w="1666"/>
      </w:tblGrid>
      <w:tr w:rsidR="000B61D3" w:rsidRPr="001009F8" w14:paraId="59A9CE4D" w14:textId="77777777" w:rsidTr="004A736E">
        <w:trPr>
          <w:trHeight w:val="225"/>
          <w:tblHeader/>
        </w:trPr>
        <w:tc>
          <w:tcPr>
            <w:tcW w:w="2425" w:type="dxa"/>
            <w:tcBorders>
              <w:top w:val="single" w:sz="4" w:space="0" w:color="FFFFFF"/>
              <w:left w:val="nil"/>
              <w:bottom w:val="single" w:sz="4" w:space="0" w:color="FFFFFF"/>
              <w:right w:val="single" w:sz="4" w:space="0" w:color="FFFFFF"/>
            </w:tcBorders>
            <w:shd w:val="clear" w:color="000000" w:fill="0065A4"/>
            <w:noWrap/>
            <w:vAlign w:val="bottom"/>
            <w:hideMark/>
          </w:tcPr>
          <w:p w14:paraId="49673967" w14:textId="264DEB19" w:rsidR="000B61D3" w:rsidRPr="001009F8" w:rsidRDefault="001009F8" w:rsidP="00C61707">
            <w:pPr>
              <w:pStyle w:val="TableHeader"/>
              <w:keepNext/>
            </w:pPr>
            <w:r>
              <w:t>Category</w:t>
            </w:r>
            <w:bookmarkStart w:id="469" w:name="ColumnTitle_56"/>
            <w:bookmarkEnd w:id="469"/>
          </w:p>
        </w:tc>
        <w:tc>
          <w:tcPr>
            <w:tcW w:w="1665" w:type="dxa"/>
            <w:tcBorders>
              <w:top w:val="single" w:sz="4" w:space="0" w:color="FFFFFF"/>
              <w:left w:val="nil"/>
              <w:bottom w:val="single" w:sz="4" w:space="0" w:color="FFFFFF"/>
              <w:right w:val="single" w:sz="4" w:space="0" w:color="FFFFFF"/>
            </w:tcBorders>
            <w:shd w:val="clear" w:color="000000" w:fill="0065A4"/>
            <w:noWrap/>
            <w:vAlign w:val="bottom"/>
            <w:hideMark/>
          </w:tcPr>
          <w:p w14:paraId="18120348" w14:textId="77777777" w:rsidR="000B61D3" w:rsidRPr="001009F8" w:rsidRDefault="000B61D3" w:rsidP="00C61707">
            <w:pPr>
              <w:pStyle w:val="TableHeader"/>
              <w:keepNext/>
            </w:pPr>
            <w:r w:rsidRPr="001009F8">
              <w:t>2012</w:t>
            </w:r>
          </w:p>
        </w:tc>
        <w:tc>
          <w:tcPr>
            <w:tcW w:w="1666" w:type="dxa"/>
            <w:tcBorders>
              <w:top w:val="single" w:sz="4" w:space="0" w:color="FFFFFF"/>
              <w:left w:val="nil"/>
              <w:bottom w:val="single" w:sz="4" w:space="0" w:color="FFFFFF"/>
              <w:right w:val="single" w:sz="4" w:space="0" w:color="FFFFFF"/>
            </w:tcBorders>
            <w:shd w:val="clear" w:color="000000" w:fill="0065A4"/>
            <w:noWrap/>
            <w:vAlign w:val="bottom"/>
            <w:hideMark/>
          </w:tcPr>
          <w:p w14:paraId="061492FD" w14:textId="77777777" w:rsidR="000B61D3" w:rsidRPr="001009F8" w:rsidRDefault="000B61D3" w:rsidP="00C61707">
            <w:pPr>
              <w:pStyle w:val="TableHeader"/>
              <w:keepNext/>
            </w:pPr>
            <w:r w:rsidRPr="001009F8">
              <w:t>2016</w:t>
            </w:r>
          </w:p>
        </w:tc>
        <w:tc>
          <w:tcPr>
            <w:tcW w:w="1665" w:type="dxa"/>
            <w:tcBorders>
              <w:top w:val="single" w:sz="4" w:space="0" w:color="FFFFFF"/>
              <w:left w:val="nil"/>
              <w:bottom w:val="single" w:sz="4" w:space="0" w:color="FFFFFF"/>
              <w:right w:val="single" w:sz="4" w:space="0" w:color="FFFFFF"/>
            </w:tcBorders>
            <w:shd w:val="clear" w:color="000000" w:fill="0065A4"/>
            <w:noWrap/>
            <w:vAlign w:val="bottom"/>
            <w:hideMark/>
          </w:tcPr>
          <w:p w14:paraId="5E579F5E" w14:textId="77777777" w:rsidR="000B61D3" w:rsidRPr="001009F8" w:rsidRDefault="000B61D3" w:rsidP="00C61707">
            <w:pPr>
              <w:pStyle w:val="TableHeader"/>
              <w:keepNext/>
            </w:pPr>
            <w:r w:rsidRPr="001009F8">
              <w:t>2020</w:t>
            </w:r>
          </w:p>
        </w:tc>
        <w:tc>
          <w:tcPr>
            <w:tcW w:w="1666" w:type="dxa"/>
            <w:tcBorders>
              <w:top w:val="single" w:sz="4" w:space="0" w:color="FFFFFF"/>
              <w:left w:val="nil"/>
              <w:bottom w:val="single" w:sz="4" w:space="0" w:color="FFFFFF"/>
              <w:right w:val="nil"/>
            </w:tcBorders>
            <w:shd w:val="clear" w:color="000000" w:fill="0065A4"/>
            <w:noWrap/>
            <w:vAlign w:val="bottom"/>
            <w:hideMark/>
          </w:tcPr>
          <w:p w14:paraId="6289C079" w14:textId="77777777" w:rsidR="000B61D3" w:rsidRPr="001009F8" w:rsidRDefault="000B61D3" w:rsidP="00C61707">
            <w:pPr>
              <w:pStyle w:val="TableHeader"/>
              <w:keepNext/>
            </w:pPr>
            <w:r w:rsidRPr="001009F8">
              <w:t>2025</w:t>
            </w:r>
          </w:p>
        </w:tc>
      </w:tr>
      <w:tr w:rsidR="000B61D3" w:rsidRPr="001009F8" w14:paraId="37FD8552"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625C52D6" w14:textId="77777777" w:rsidR="000B61D3" w:rsidRPr="001009F8" w:rsidRDefault="000B61D3" w:rsidP="00C61707">
            <w:pPr>
              <w:pStyle w:val="TableText"/>
              <w:keepNext/>
            </w:pPr>
            <w:r w:rsidRPr="001009F8">
              <w:t>Supply</w:t>
            </w:r>
          </w:p>
        </w:tc>
        <w:tc>
          <w:tcPr>
            <w:tcW w:w="1665" w:type="dxa"/>
            <w:tcBorders>
              <w:top w:val="nil"/>
              <w:left w:val="nil"/>
              <w:bottom w:val="single" w:sz="8" w:space="0" w:color="FFFFFF"/>
              <w:right w:val="single" w:sz="8" w:space="0" w:color="FFFFFF"/>
            </w:tcBorders>
            <w:shd w:val="clear" w:color="000000" w:fill="CCE0ED"/>
            <w:vAlign w:val="center"/>
            <w:hideMark/>
          </w:tcPr>
          <w:p w14:paraId="0AE2C70B" w14:textId="77777777" w:rsidR="000B61D3" w:rsidRPr="001009F8" w:rsidRDefault="000B61D3" w:rsidP="00C61707">
            <w:pPr>
              <w:pStyle w:val="TableText"/>
              <w:keepNext/>
              <w:jc w:val="right"/>
            </w:pPr>
            <w:r w:rsidRPr="001009F8">
              <w:t>12,770</w:t>
            </w:r>
          </w:p>
        </w:tc>
        <w:tc>
          <w:tcPr>
            <w:tcW w:w="1666" w:type="dxa"/>
            <w:tcBorders>
              <w:top w:val="nil"/>
              <w:left w:val="nil"/>
              <w:bottom w:val="single" w:sz="8" w:space="0" w:color="FFFFFF"/>
              <w:right w:val="single" w:sz="8" w:space="0" w:color="FFFFFF"/>
            </w:tcBorders>
            <w:shd w:val="clear" w:color="000000" w:fill="CCE0ED"/>
            <w:vAlign w:val="center"/>
            <w:hideMark/>
          </w:tcPr>
          <w:p w14:paraId="38FAA8AB" w14:textId="77777777" w:rsidR="000B61D3" w:rsidRPr="001009F8" w:rsidRDefault="000B61D3" w:rsidP="00C61707">
            <w:pPr>
              <w:pStyle w:val="TableText"/>
              <w:keepNext/>
              <w:jc w:val="right"/>
            </w:pPr>
            <w:r w:rsidRPr="001009F8">
              <w:t>14,659</w:t>
            </w:r>
          </w:p>
        </w:tc>
        <w:tc>
          <w:tcPr>
            <w:tcW w:w="1665" w:type="dxa"/>
            <w:tcBorders>
              <w:top w:val="nil"/>
              <w:left w:val="nil"/>
              <w:bottom w:val="single" w:sz="8" w:space="0" w:color="FFFFFF"/>
              <w:right w:val="single" w:sz="8" w:space="0" w:color="FFFFFF"/>
            </w:tcBorders>
            <w:shd w:val="clear" w:color="000000" w:fill="CCE0ED"/>
            <w:vAlign w:val="center"/>
            <w:hideMark/>
          </w:tcPr>
          <w:p w14:paraId="03258064" w14:textId="77777777" w:rsidR="000B61D3" w:rsidRPr="001009F8" w:rsidRDefault="000B61D3" w:rsidP="00C61707">
            <w:pPr>
              <w:pStyle w:val="TableText"/>
              <w:keepNext/>
              <w:jc w:val="right"/>
            </w:pPr>
            <w:r w:rsidRPr="001009F8">
              <w:t>16,789</w:t>
            </w:r>
          </w:p>
        </w:tc>
        <w:tc>
          <w:tcPr>
            <w:tcW w:w="1666" w:type="dxa"/>
            <w:tcBorders>
              <w:top w:val="nil"/>
              <w:left w:val="nil"/>
              <w:bottom w:val="single" w:sz="8" w:space="0" w:color="FFFFFF"/>
              <w:right w:val="single" w:sz="8" w:space="0" w:color="FFFFFF"/>
            </w:tcBorders>
            <w:shd w:val="clear" w:color="000000" w:fill="CCE0ED"/>
            <w:vAlign w:val="center"/>
            <w:hideMark/>
          </w:tcPr>
          <w:p w14:paraId="50BB2EC1" w14:textId="77777777" w:rsidR="000B61D3" w:rsidRPr="001009F8" w:rsidRDefault="000B61D3" w:rsidP="00C61707">
            <w:pPr>
              <w:pStyle w:val="TableText"/>
              <w:keepNext/>
              <w:jc w:val="right"/>
            </w:pPr>
            <w:r w:rsidRPr="001009F8">
              <w:t>19,624</w:t>
            </w:r>
          </w:p>
        </w:tc>
      </w:tr>
      <w:tr w:rsidR="000B61D3" w:rsidRPr="001009F8" w14:paraId="59D55287"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13F07827" w14:textId="77777777" w:rsidR="000B61D3" w:rsidRPr="001009F8" w:rsidRDefault="000B61D3" w:rsidP="00C61707">
            <w:pPr>
              <w:pStyle w:val="TableText"/>
              <w:keepNext/>
            </w:pPr>
            <w:r w:rsidRPr="001009F8">
              <w:t>Domestic Graduates</w:t>
            </w:r>
          </w:p>
        </w:tc>
        <w:tc>
          <w:tcPr>
            <w:tcW w:w="1665" w:type="dxa"/>
            <w:tcBorders>
              <w:top w:val="nil"/>
              <w:left w:val="nil"/>
              <w:bottom w:val="single" w:sz="8" w:space="0" w:color="FFFFFF"/>
              <w:right w:val="single" w:sz="8" w:space="0" w:color="FFFFFF"/>
            </w:tcBorders>
            <w:shd w:val="clear" w:color="000000" w:fill="CCEFFC"/>
            <w:vAlign w:val="center"/>
            <w:hideMark/>
          </w:tcPr>
          <w:p w14:paraId="0B3E3016" w14:textId="77777777" w:rsidR="000B61D3" w:rsidRPr="001009F8" w:rsidRDefault="000B61D3" w:rsidP="00C61707">
            <w:pPr>
              <w:pStyle w:val="TableText"/>
              <w:keepNext/>
              <w:jc w:val="right"/>
            </w:pPr>
            <w:r w:rsidRPr="001009F8">
              <w:t>441</w:t>
            </w:r>
          </w:p>
        </w:tc>
        <w:tc>
          <w:tcPr>
            <w:tcW w:w="1666" w:type="dxa"/>
            <w:tcBorders>
              <w:top w:val="nil"/>
              <w:left w:val="nil"/>
              <w:bottom w:val="single" w:sz="8" w:space="0" w:color="FFFFFF"/>
              <w:right w:val="single" w:sz="8" w:space="0" w:color="FFFFFF"/>
            </w:tcBorders>
            <w:shd w:val="clear" w:color="000000" w:fill="CCEFFC"/>
            <w:vAlign w:val="center"/>
            <w:hideMark/>
          </w:tcPr>
          <w:p w14:paraId="6BC76D25" w14:textId="77777777" w:rsidR="000B61D3" w:rsidRPr="001009F8" w:rsidRDefault="000B61D3" w:rsidP="00C61707">
            <w:pPr>
              <w:pStyle w:val="TableText"/>
              <w:keepNext/>
              <w:jc w:val="right"/>
            </w:pPr>
            <w:r w:rsidRPr="001009F8">
              <w:t>656</w:t>
            </w:r>
          </w:p>
        </w:tc>
        <w:tc>
          <w:tcPr>
            <w:tcW w:w="1665" w:type="dxa"/>
            <w:tcBorders>
              <w:top w:val="nil"/>
              <w:left w:val="nil"/>
              <w:bottom w:val="single" w:sz="8" w:space="0" w:color="FFFFFF"/>
              <w:right w:val="single" w:sz="8" w:space="0" w:color="FFFFFF"/>
            </w:tcBorders>
            <w:shd w:val="clear" w:color="000000" w:fill="CCEFFC"/>
            <w:vAlign w:val="center"/>
            <w:hideMark/>
          </w:tcPr>
          <w:p w14:paraId="5CB30446" w14:textId="77777777" w:rsidR="000B61D3" w:rsidRPr="001009F8" w:rsidRDefault="000B61D3" w:rsidP="00C61707">
            <w:pPr>
              <w:pStyle w:val="TableText"/>
              <w:keepNext/>
              <w:jc w:val="right"/>
            </w:pPr>
            <w:r w:rsidRPr="001009F8">
              <w:t>749</w:t>
            </w:r>
          </w:p>
        </w:tc>
        <w:tc>
          <w:tcPr>
            <w:tcW w:w="1666" w:type="dxa"/>
            <w:tcBorders>
              <w:top w:val="nil"/>
              <w:left w:val="nil"/>
              <w:bottom w:val="single" w:sz="8" w:space="0" w:color="FFFFFF"/>
              <w:right w:val="single" w:sz="8" w:space="0" w:color="FFFFFF"/>
            </w:tcBorders>
            <w:shd w:val="clear" w:color="000000" w:fill="CCEFFC"/>
            <w:vAlign w:val="center"/>
            <w:hideMark/>
          </w:tcPr>
          <w:p w14:paraId="5AB7D78E" w14:textId="77777777" w:rsidR="000B61D3" w:rsidRPr="001009F8" w:rsidRDefault="000B61D3" w:rsidP="00C61707">
            <w:pPr>
              <w:pStyle w:val="TableText"/>
              <w:keepNext/>
              <w:jc w:val="right"/>
            </w:pPr>
            <w:r w:rsidRPr="001009F8">
              <w:t>749</w:t>
            </w:r>
          </w:p>
        </w:tc>
      </w:tr>
      <w:tr w:rsidR="000B61D3" w:rsidRPr="001009F8" w14:paraId="4848EC74" w14:textId="77777777" w:rsidTr="004A736E">
        <w:trPr>
          <w:trHeight w:val="49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67CBED1E" w14:textId="77777777" w:rsidR="000B61D3" w:rsidRPr="001009F8" w:rsidRDefault="000B61D3" w:rsidP="00C61707">
            <w:pPr>
              <w:pStyle w:val="TableText"/>
              <w:keepNext/>
            </w:pPr>
            <w:r w:rsidRPr="001009F8">
              <w:t>International Graduates</w:t>
            </w:r>
          </w:p>
        </w:tc>
        <w:tc>
          <w:tcPr>
            <w:tcW w:w="1665" w:type="dxa"/>
            <w:tcBorders>
              <w:top w:val="nil"/>
              <w:left w:val="nil"/>
              <w:bottom w:val="single" w:sz="8" w:space="0" w:color="FFFFFF"/>
              <w:right w:val="single" w:sz="8" w:space="0" w:color="FFFFFF"/>
            </w:tcBorders>
            <w:shd w:val="clear" w:color="000000" w:fill="CCE0ED"/>
            <w:vAlign w:val="center"/>
            <w:hideMark/>
          </w:tcPr>
          <w:p w14:paraId="15547D34" w14:textId="77777777" w:rsidR="000B61D3" w:rsidRPr="001009F8" w:rsidRDefault="000B61D3" w:rsidP="00C61707">
            <w:pPr>
              <w:pStyle w:val="TableText"/>
              <w:keepNext/>
              <w:jc w:val="right"/>
            </w:pPr>
            <w:r w:rsidRPr="001009F8">
              <w:t>111</w:t>
            </w:r>
          </w:p>
        </w:tc>
        <w:tc>
          <w:tcPr>
            <w:tcW w:w="1666" w:type="dxa"/>
            <w:tcBorders>
              <w:top w:val="nil"/>
              <w:left w:val="nil"/>
              <w:bottom w:val="single" w:sz="8" w:space="0" w:color="FFFFFF"/>
              <w:right w:val="single" w:sz="8" w:space="0" w:color="FFFFFF"/>
            </w:tcBorders>
            <w:shd w:val="clear" w:color="000000" w:fill="CCE0ED"/>
            <w:vAlign w:val="center"/>
            <w:hideMark/>
          </w:tcPr>
          <w:p w14:paraId="6553FD8B" w14:textId="77777777" w:rsidR="000B61D3" w:rsidRPr="001009F8" w:rsidRDefault="000B61D3" w:rsidP="00C61707">
            <w:pPr>
              <w:pStyle w:val="TableText"/>
              <w:keepNext/>
              <w:jc w:val="right"/>
            </w:pPr>
            <w:r w:rsidRPr="001009F8">
              <w:t>74</w:t>
            </w:r>
          </w:p>
        </w:tc>
        <w:tc>
          <w:tcPr>
            <w:tcW w:w="1665" w:type="dxa"/>
            <w:tcBorders>
              <w:top w:val="nil"/>
              <w:left w:val="nil"/>
              <w:bottom w:val="single" w:sz="8" w:space="0" w:color="FFFFFF"/>
              <w:right w:val="single" w:sz="8" w:space="0" w:color="FFFFFF"/>
            </w:tcBorders>
            <w:shd w:val="clear" w:color="000000" w:fill="CCE0ED"/>
            <w:vAlign w:val="center"/>
            <w:hideMark/>
          </w:tcPr>
          <w:p w14:paraId="6232AC8A" w14:textId="77777777" w:rsidR="000B61D3" w:rsidRPr="001009F8" w:rsidRDefault="000B61D3" w:rsidP="00C61707">
            <w:pPr>
              <w:pStyle w:val="TableText"/>
              <w:keepNext/>
              <w:jc w:val="right"/>
            </w:pPr>
            <w:r w:rsidRPr="001009F8">
              <w:t>87</w:t>
            </w:r>
          </w:p>
        </w:tc>
        <w:tc>
          <w:tcPr>
            <w:tcW w:w="1666" w:type="dxa"/>
            <w:tcBorders>
              <w:top w:val="nil"/>
              <w:left w:val="nil"/>
              <w:bottom w:val="single" w:sz="8" w:space="0" w:color="FFFFFF"/>
              <w:right w:val="single" w:sz="8" w:space="0" w:color="FFFFFF"/>
            </w:tcBorders>
            <w:shd w:val="clear" w:color="000000" w:fill="CCE0ED"/>
            <w:vAlign w:val="center"/>
            <w:hideMark/>
          </w:tcPr>
          <w:p w14:paraId="4D120B50" w14:textId="77777777" w:rsidR="000B61D3" w:rsidRPr="001009F8" w:rsidRDefault="000B61D3" w:rsidP="00C61707">
            <w:pPr>
              <w:pStyle w:val="TableText"/>
              <w:keepNext/>
              <w:jc w:val="right"/>
            </w:pPr>
            <w:r w:rsidRPr="001009F8">
              <w:t>87</w:t>
            </w:r>
          </w:p>
        </w:tc>
      </w:tr>
      <w:tr w:rsidR="000B61D3" w:rsidRPr="001009F8" w14:paraId="55248A4B"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30A409AA" w14:textId="77777777" w:rsidR="000B61D3" w:rsidRPr="001009F8" w:rsidRDefault="000B61D3" w:rsidP="00C61707">
            <w:pPr>
              <w:pStyle w:val="TableText"/>
              <w:keepNext/>
            </w:pPr>
            <w:r w:rsidRPr="001009F8">
              <w:t>Skilled Migration</w:t>
            </w:r>
          </w:p>
        </w:tc>
        <w:tc>
          <w:tcPr>
            <w:tcW w:w="1665" w:type="dxa"/>
            <w:tcBorders>
              <w:top w:val="nil"/>
              <w:left w:val="nil"/>
              <w:bottom w:val="single" w:sz="8" w:space="0" w:color="FFFFFF"/>
              <w:right w:val="single" w:sz="8" w:space="0" w:color="FFFFFF"/>
            </w:tcBorders>
            <w:shd w:val="clear" w:color="000000" w:fill="CCEFFC"/>
            <w:vAlign w:val="center"/>
            <w:hideMark/>
          </w:tcPr>
          <w:p w14:paraId="20138B56" w14:textId="77777777" w:rsidR="000B61D3" w:rsidRPr="001009F8" w:rsidRDefault="000B61D3" w:rsidP="00C61707">
            <w:pPr>
              <w:pStyle w:val="TableText"/>
              <w:keepNext/>
              <w:jc w:val="right"/>
            </w:pPr>
            <w:r w:rsidRPr="001009F8">
              <w:t>118</w:t>
            </w:r>
          </w:p>
        </w:tc>
        <w:tc>
          <w:tcPr>
            <w:tcW w:w="1666" w:type="dxa"/>
            <w:tcBorders>
              <w:top w:val="nil"/>
              <w:left w:val="nil"/>
              <w:bottom w:val="single" w:sz="8" w:space="0" w:color="FFFFFF"/>
              <w:right w:val="single" w:sz="8" w:space="0" w:color="FFFFFF"/>
            </w:tcBorders>
            <w:shd w:val="clear" w:color="000000" w:fill="CCEFFC"/>
            <w:vAlign w:val="center"/>
            <w:hideMark/>
          </w:tcPr>
          <w:p w14:paraId="28D52E25" w14:textId="77777777" w:rsidR="000B61D3" w:rsidRPr="001009F8" w:rsidRDefault="000B61D3" w:rsidP="00C61707">
            <w:pPr>
              <w:pStyle w:val="TableText"/>
              <w:keepNext/>
              <w:jc w:val="right"/>
            </w:pPr>
            <w:r w:rsidRPr="001009F8">
              <w:t>118</w:t>
            </w:r>
          </w:p>
        </w:tc>
        <w:tc>
          <w:tcPr>
            <w:tcW w:w="1665" w:type="dxa"/>
            <w:tcBorders>
              <w:top w:val="nil"/>
              <w:left w:val="nil"/>
              <w:bottom w:val="single" w:sz="8" w:space="0" w:color="FFFFFF"/>
              <w:right w:val="single" w:sz="8" w:space="0" w:color="FFFFFF"/>
            </w:tcBorders>
            <w:shd w:val="clear" w:color="000000" w:fill="CCEFFC"/>
            <w:vAlign w:val="center"/>
            <w:hideMark/>
          </w:tcPr>
          <w:p w14:paraId="15581B5C" w14:textId="77777777" w:rsidR="000B61D3" w:rsidRPr="001009F8" w:rsidRDefault="000B61D3" w:rsidP="00C61707">
            <w:pPr>
              <w:pStyle w:val="TableText"/>
              <w:keepNext/>
              <w:jc w:val="right"/>
            </w:pPr>
            <w:r w:rsidRPr="001009F8">
              <w:t>118</w:t>
            </w:r>
          </w:p>
        </w:tc>
        <w:tc>
          <w:tcPr>
            <w:tcW w:w="1666" w:type="dxa"/>
            <w:tcBorders>
              <w:top w:val="nil"/>
              <w:left w:val="nil"/>
              <w:bottom w:val="single" w:sz="8" w:space="0" w:color="FFFFFF"/>
              <w:right w:val="single" w:sz="8" w:space="0" w:color="FFFFFF"/>
            </w:tcBorders>
            <w:shd w:val="clear" w:color="000000" w:fill="CCEFFC"/>
            <w:vAlign w:val="center"/>
            <w:hideMark/>
          </w:tcPr>
          <w:p w14:paraId="701E4AB2" w14:textId="77777777" w:rsidR="000B61D3" w:rsidRPr="001009F8" w:rsidRDefault="000B61D3" w:rsidP="00C61707">
            <w:pPr>
              <w:pStyle w:val="TableText"/>
              <w:keepNext/>
              <w:jc w:val="right"/>
            </w:pPr>
            <w:r w:rsidRPr="001009F8">
              <w:t>118</w:t>
            </w:r>
          </w:p>
        </w:tc>
      </w:tr>
      <w:tr w:rsidR="000B61D3" w:rsidRPr="001009F8" w14:paraId="7DDD9280"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75DA5435" w14:textId="77777777" w:rsidR="000B61D3" w:rsidRPr="001009F8" w:rsidRDefault="000B61D3" w:rsidP="00C61707">
            <w:pPr>
              <w:pStyle w:val="TableText"/>
              <w:keepNext/>
            </w:pPr>
            <w:r w:rsidRPr="001009F8">
              <w:t>Temporary Migration</w:t>
            </w:r>
          </w:p>
        </w:tc>
        <w:tc>
          <w:tcPr>
            <w:tcW w:w="1665" w:type="dxa"/>
            <w:tcBorders>
              <w:top w:val="nil"/>
              <w:left w:val="nil"/>
              <w:bottom w:val="single" w:sz="8" w:space="0" w:color="FFFFFF"/>
              <w:right w:val="single" w:sz="8" w:space="0" w:color="FFFFFF"/>
            </w:tcBorders>
            <w:shd w:val="clear" w:color="000000" w:fill="CCE0ED"/>
            <w:vAlign w:val="center"/>
            <w:hideMark/>
          </w:tcPr>
          <w:p w14:paraId="53DD63D9" w14:textId="77777777" w:rsidR="000B61D3" w:rsidRPr="001009F8" w:rsidRDefault="000B61D3" w:rsidP="00C61707">
            <w:pPr>
              <w:pStyle w:val="TableText"/>
              <w:keepNext/>
              <w:jc w:val="right"/>
            </w:pPr>
            <w:r w:rsidRPr="001009F8">
              <w:t>177</w:t>
            </w:r>
          </w:p>
        </w:tc>
        <w:tc>
          <w:tcPr>
            <w:tcW w:w="1666" w:type="dxa"/>
            <w:tcBorders>
              <w:top w:val="nil"/>
              <w:left w:val="nil"/>
              <w:bottom w:val="single" w:sz="8" w:space="0" w:color="FFFFFF"/>
              <w:right w:val="single" w:sz="8" w:space="0" w:color="FFFFFF"/>
            </w:tcBorders>
            <w:shd w:val="clear" w:color="000000" w:fill="CCE0ED"/>
            <w:vAlign w:val="center"/>
            <w:hideMark/>
          </w:tcPr>
          <w:p w14:paraId="6F4C5991" w14:textId="77777777" w:rsidR="000B61D3" w:rsidRPr="001009F8" w:rsidRDefault="000B61D3" w:rsidP="00C61707">
            <w:pPr>
              <w:pStyle w:val="TableText"/>
              <w:keepNext/>
              <w:jc w:val="right"/>
            </w:pPr>
            <w:r w:rsidRPr="001009F8">
              <w:t>177</w:t>
            </w:r>
          </w:p>
        </w:tc>
        <w:tc>
          <w:tcPr>
            <w:tcW w:w="1665" w:type="dxa"/>
            <w:tcBorders>
              <w:top w:val="nil"/>
              <w:left w:val="nil"/>
              <w:bottom w:val="single" w:sz="8" w:space="0" w:color="FFFFFF"/>
              <w:right w:val="single" w:sz="8" w:space="0" w:color="FFFFFF"/>
            </w:tcBorders>
            <w:shd w:val="clear" w:color="000000" w:fill="CCE0ED"/>
            <w:vAlign w:val="center"/>
            <w:hideMark/>
          </w:tcPr>
          <w:p w14:paraId="5F14F26E" w14:textId="77777777" w:rsidR="000B61D3" w:rsidRPr="001009F8" w:rsidRDefault="000B61D3" w:rsidP="00C61707">
            <w:pPr>
              <w:pStyle w:val="TableText"/>
              <w:keepNext/>
              <w:jc w:val="right"/>
            </w:pPr>
            <w:r w:rsidRPr="001009F8">
              <w:t>177</w:t>
            </w:r>
          </w:p>
        </w:tc>
        <w:tc>
          <w:tcPr>
            <w:tcW w:w="1666" w:type="dxa"/>
            <w:tcBorders>
              <w:top w:val="nil"/>
              <w:left w:val="nil"/>
              <w:bottom w:val="single" w:sz="8" w:space="0" w:color="FFFFFF"/>
              <w:right w:val="single" w:sz="8" w:space="0" w:color="FFFFFF"/>
            </w:tcBorders>
            <w:shd w:val="clear" w:color="000000" w:fill="CCE0ED"/>
            <w:vAlign w:val="center"/>
            <w:hideMark/>
          </w:tcPr>
          <w:p w14:paraId="41A54F3C" w14:textId="77777777" w:rsidR="000B61D3" w:rsidRPr="001009F8" w:rsidRDefault="000B61D3" w:rsidP="00C61707">
            <w:pPr>
              <w:pStyle w:val="TableText"/>
              <w:keepNext/>
              <w:jc w:val="right"/>
            </w:pPr>
            <w:r w:rsidRPr="001009F8">
              <w:t>177</w:t>
            </w:r>
          </w:p>
        </w:tc>
      </w:tr>
      <w:tr w:rsidR="000B61D3" w:rsidRPr="001009F8" w14:paraId="63ECA9C0"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384A334F" w14:textId="77777777" w:rsidR="000B61D3" w:rsidRPr="001009F8" w:rsidRDefault="000B61D3" w:rsidP="00C61707">
            <w:pPr>
              <w:pStyle w:val="TableText"/>
              <w:keepNext/>
            </w:pPr>
            <w:r w:rsidRPr="001009F8">
              <w:t>Exits (%)</w:t>
            </w:r>
          </w:p>
        </w:tc>
        <w:tc>
          <w:tcPr>
            <w:tcW w:w="1665" w:type="dxa"/>
            <w:tcBorders>
              <w:top w:val="nil"/>
              <w:left w:val="nil"/>
              <w:bottom w:val="single" w:sz="8" w:space="0" w:color="FFFFFF"/>
              <w:right w:val="single" w:sz="8" w:space="0" w:color="FFFFFF"/>
            </w:tcBorders>
            <w:shd w:val="clear" w:color="000000" w:fill="CCEFFC"/>
            <w:vAlign w:val="center"/>
            <w:hideMark/>
          </w:tcPr>
          <w:p w14:paraId="119F2C74" w14:textId="77777777" w:rsidR="000B61D3" w:rsidRPr="001009F8" w:rsidRDefault="000B61D3" w:rsidP="00C61707">
            <w:pPr>
              <w:pStyle w:val="TableText"/>
              <w:keepNext/>
              <w:jc w:val="right"/>
            </w:pPr>
            <w:r w:rsidRPr="001009F8">
              <w:t>4.47%</w:t>
            </w:r>
          </w:p>
        </w:tc>
        <w:tc>
          <w:tcPr>
            <w:tcW w:w="1666" w:type="dxa"/>
            <w:tcBorders>
              <w:top w:val="nil"/>
              <w:left w:val="nil"/>
              <w:bottom w:val="single" w:sz="8" w:space="0" w:color="FFFFFF"/>
              <w:right w:val="single" w:sz="8" w:space="0" w:color="FFFFFF"/>
            </w:tcBorders>
            <w:shd w:val="clear" w:color="000000" w:fill="CCEFFC"/>
            <w:vAlign w:val="center"/>
            <w:hideMark/>
          </w:tcPr>
          <w:p w14:paraId="22790DF2" w14:textId="77777777" w:rsidR="000B61D3" w:rsidRPr="001009F8" w:rsidRDefault="000B61D3" w:rsidP="00C61707">
            <w:pPr>
              <w:pStyle w:val="TableText"/>
              <w:keepNext/>
              <w:jc w:val="right"/>
            </w:pPr>
            <w:r w:rsidRPr="001009F8">
              <w:t>2.76%</w:t>
            </w:r>
          </w:p>
        </w:tc>
        <w:tc>
          <w:tcPr>
            <w:tcW w:w="1665" w:type="dxa"/>
            <w:tcBorders>
              <w:top w:val="nil"/>
              <w:left w:val="nil"/>
              <w:bottom w:val="single" w:sz="8" w:space="0" w:color="FFFFFF"/>
              <w:right w:val="single" w:sz="8" w:space="0" w:color="FFFFFF"/>
            </w:tcBorders>
            <w:shd w:val="clear" w:color="000000" w:fill="CCEFFC"/>
            <w:vAlign w:val="center"/>
            <w:hideMark/>
          </w:tcPr>
          <w:p w14:paraId="1918D269" w14:textId="77777777" w:rsidR="000B61D3" w:rsidRPr="001009F8" w:rsidRDefault="000B61D3" w:rsidP="00C61707">
            <w:pPr>
              <w:pStyle w:val="TableText"/>
              <w:keepNext/>
              <w:jc w:val="right"/>
            </w:pPr>
            <w:r w:rsidRPr="001009F8">
              <w:t>2.25%</w:t>
            </w:r>
          </w:p>
        </w:tc>
        <w:tc>
          <w:tcPr>
            <w:tcW w:w="1666" w:type="dxa"/>
            <w:tcBorders>
              <w:top w:val="nil"/>
              <w:left w:val="nil"/>
              <w:bottom w:val="single" w:sz="8" w:space="0" w:color="FFFFFF"/>
              <w:right w:val="single" w:sz="8" w:space="0" w:color="FFFFFF"/>
            </w:tcBorders>
            <w:shd w:val="clear" w:color="000000" w:fill="CCEFFC"/>
            <w:vAlign w:val="center"/>
            <w:hideMark/>
          </w:tcPr>
          <w:p w14:paraId="684CC349" w14:textId="77777777" w:rsidR="000B61D3" w:rsidRPr="001009F8" w:rsidRDefault="000B61D3" w:rsidP="00C61707">
            <w:pPr>
              <w:pStyle w:val="TableText"/>
              <w:keepNext/>
              <w:jc w:val="right"/>
            </w:pPr>
            <w:r w:rsidRPr="001009F8">
              <w:t>2.09%</w:t>
            </w:r>
          </w:p>
        </w:tc>
      </w:tr>
      <w:tr w:rsidR="000B61D3" w:rsidRPr="001009F8" w14:paraId="2EE99B88"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0939099D" w14:textId="77777777" w:rsidR="000B61D3" w:rsidRPr="001009F8" w:rsidRDefault="000B61D3" w:rsidP="00C61707">
            <w:pPr>
              <w:pStyle w:val="TableText"/>
              <w:keepNext/>
            </w:pPr>
            <w:r w:rsidRPr="001009F8">
              <w:t>Demand</w:t>
            </w:r>
          </w:p>
        </w:tc>
        <w:tc>
          <w:tcPr>
            <w:tcW w:w="1665" w:type="dxa"/>
            <w:tcBorders>
              <w:top w:val="nil"/>
              <w:left w:val="nil"/>
              <w:bottom w:val="single" w:sz="8" w:space="0" w:color="FFFFFF"/>
              <w:right w:val="single" w:sz="8" w:space="0" w:color="FFFFFF"/>
            </w:tcBorders>
            <w:shd w:val="clear" w:color="000000" w:fill="CCE0ED"/>
            <w:vAlign w:val="center"/>
            <w:hideMark/>
          </w:tcPr>
          <w:p w14:paraId="6C327DDC" w14:textId="77777777" w:rsidR="000B61D3" w:rsidRPr="001009F8" w:rsidRDefault="000B61D3" w:rsidP="00C61707">
            <w:pPr>
              <w:pStyle w:val="TableText"/>
              <w:keepNext/>
              <w:jc w:val="right"/>
            </w:pPr>
            <w:r w:rsidRPr="001009F8">
              <w:t>13,422</w:t>
            </w:r>
          </w:p>
        </w:tc>
        <w:tc>
          <w:tcPr>
            <w:tcW w:w="1666" w:type="dxa"/>
            <w:tcBorders>
              <w:top w:val="nil"/>
              <w:left w:val="nil"/>
              <w:bottom w:val="single" w:sz="8" w:space="0" w:color="FFFFFF"/>
              <w:right w:val="single" w:sz="8" w:space="0" w:color="FFFFFF"/>
            </w:tcBorders>
            <w:shd w:val="clear" w:color="000000" w:fill="CCE0ED"/>
            <w:vAlign w:val="center"/>
            <w:hideMark/>
          </w:tcPr>
          <w:p w14:paraId="6813591B" w14:textId="77777777" w:rsidR="000B61D3" w:rsidRPr="001009F8" w:rsidRDefault="000B61D3" w:rsidP="00C61707">
            <w:pPr>
              <w:pStyle w:val="TableText"/>
              <w:keepNext/>
              <w:jc w:val="right"/>
            </w:pPr>
            <w:r w:rsidRPr="001009F8">
              <w:t>14,465</w:t>
            </w:r>
          </w:p>
        </w:tc>
        <w:tc>
          <w:tcPr>
            <w:tcW w:w="1665" w:type="dxa"/>
            <w:tcBorders>
              <w:top w:val="nil"/>
              <w:left w:val="nil"/>
              <w:bottom w:val="single" w:sz="8" w:space="0" w:color="FFFFFF"/>
              <w:right w:val="single" w:sz="8" w:space="0" w:color="FFFFFF"/>
            </w:tcBorders>
            <w:shd w:val="clear" w:color="000000" w:fill="CCE0ED"/>
            <w:vAlign w:val="center"/>
            <w:hideMark/>
          </w:tcPr>
          <w:p w14:paraId="494E4822" w14:textId="77777777" w:rsidR="000B61D3" w:rsidRPr="001009F8" w:rsidRDefault="000B61D3" w:rsidP="00C61707">
            <w:pPr>
              <w:pStyle w:val="TableText"/>
              <w:keepNext/>
              <w:jc w:val="right"/>
            </w:pPr>
            <w:r w:rsidRPr="001009F8">
              <w:t>15,571</w:t>
            </w:r>
          </w:p>
        </w:tc>
        <w:tc>
          <w:tcPr>
            <w:tcW w:w="1666" w:type="dxa"/>
            <w:tcBorders>
              <w:top w:val="nil"/>
              <w:left w:val="nil"/>
              <w:bottom w:val="single" w:sz="8" w:space="0" w:color="FFFFFF"/>
              <w:right w:val="single" w:sz="8" w:space="0" w:color="FFFFFF"/>
            </w:tcBorders>
            <w:shd w:val="clear" w:color="000000" w:fill="CCE0ED"/>
            <w:vAlign w:val="center"/>
            <w:hideMark/>
          </w:tcPr>
          <w:p w14:paraId="5B322CB2" w14:textId="77777777" w:rsidR="000B61D3" w:rsidRPr="001009F8" w:rsidRDefault="000B61D3" w:rsidP="00C61707">
            <w:pPr>
              <w:pStyle w:val="TableText"/>
              <w:keepNext/>
              <w:jc w:val="right"/>
            </w:pPr>
            <w:r w:rsidRPr="001009F8">
              <w:t>16,966</w:t>
            </w:r>
          </w:p>
        </w:tc>
      </w:tr>
      <w:tr w:rsidR="000B61D3" w:rsidRPr="001009F8" w14:paraId="28C14A6F"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53007557" w14:textId="77777777" w:rsidR="000B61D3" w:rsidRPr="001009F8" w:rsidRDefault="000B61D3" w:rsidP="00C61707">
            <w:pPr>
              <w:pStyle w:val="TableText"/>
              <w:keepNext/>
            </w:pPr>
            <w:r w:rsidRPr="001009F8">
              <w:t>Excess/Shortfall</w:t>
            </w:r>
          </w:p>
        </w:tc>
        <w:tc>
          <w:tcPr>
            <w:tcW w:w="1665" w:type="dxa"/>
            <w:tcBorders>
              <w:top w:val="nil"/>
              <w:left w:val="nil"/>
              <w:bottom w:val="single" w:sz="8" w:space="0" w:color="FFFFFF"/>
              <w:right w:val="single" w:sz="8" w:space="0" w:color="FFFFFF"/>
            </w:tcBorders>
            <w:shd w:val="clear" w:color="000000" w:fill="CCEFFC"/>
            <w:vAlign w:val="center"/>
            <w:hideMark/>
          </w:tcPr>
          <w:p w14:paraId="53A268A4" w14:textId="77777777" w:rsidR="000B61D3" w:rsidRPr="001009F8" w:rsidRDefault="000B61D3" w:rsidP="00C61707">
            <w:pPr>
              <w:pStyle w:val="TableText"/>
              <w:keepNext/>
              <w:jc w:val="right"/>
            </w:pPr>
            <w:r w:rsidRPr="001009F8">
              <w:t>-652</w:t>
            </w:r>
          </w:p>
        </w:tc>
        <w:tc>
          <w:tcPr>
            <w:tcW w:w="1666" w:type="dxa"/>
            <w:tcBorders>
              <w:top w:val="nil"/>
              <w:left w:val="nil"/>
              <w:bottom w:val="single" w:sz="8" w:space="0" w:color="FFFFFF"/>
              <w:right w:val="single" w:sz="8" w:space="0" w:color="FFFFFF"/>
            </w:tcBorders>
            <w:shd w:val="clear" w:color="000000" w:fill="CCEFFC"/>
            <w:vAlign w:val="center"/>
            <w:hideMark/>
          </w:tcPr>
          <w:p w14:paraId="189533D9" w14:textId="77777777" w:rsidR="000B61D3" w:rsidRPr="001009F8" w:rsidRDefault="000B61D3" w:rsidP="00C61707">
            <w:pPr>
              <w:pStyle w:val="TableText"/>
              <w:keepNext/>
              <w:jc w:val="right"/>
            </w:pPr>
            <w:r w:rsidRPr="001009F8">
              <w:t>194</w:t>
            </w:r>
          </w:p>
        </w:tc>
        <w:tc>
          <w:tcPr>
            <w:tcW w:w="1665" w:type="dxa"/>
            <w:tcBorders>
              <w:top w:val="nil"/>
              <w:left w:val="nil"/>
              <w:bottom w:val="single" w:sz="8" w:space="0" w:color="FFFFFF"/>
              <w:right w:val="single" w:sz="8" w:space="0" w:color="FFFFFF"/>
            </w:tcBorders>
            <w:shd w:val="clear" w:color="000000" w:fill="CCEFFC"/>
            <w:vAlign w:val="center"/>
            <w:hideMark/>
          </w:tcPr>
          <w:p w14:paraId="2EF2BE43" w14:textId="77777777" w:rsidR="000B61D3" w:rsidRPr="001009F8" w:rsidRDefault="000B61D3" w:rsidP="00C61707">
            <w:pPr>
              <w:pStyle w:val="TableText"/>
              <w:keepNext/>
              <w:jc w:val="right"/>
            </w:pPr>
            <w:r w:rsidRPr="001009F8">
              <w:t>1,218</w:t>
            </w:r>
          </w:p>
        </w:tc>
        <w:tc>
          <w:tcPr>
            <w:tcW w:w="1666" w:type="dxa"/>
            <w:tcBorders>
              <w:top w:val="nil"/>
              <w:left w:val="nil"/>
              <w:bottom w:val="single" w:sz="8" w:space="0" w:color="FFFFFF"/>
              <w:right w:val="single" w:sz="8" w:space="0" w:color="FFFFFF"/>
            </w:tcBorders>
            <w:shd w:val="clear" w:color="000000" w:fill="CCEFFC"/>
            <w:vAlign w:val="center"/>
            <w:hideMark/>
          </w:tcPr>
          <w:p w14:paraId="3179CD2F" w14:textId="77777777" w:rsidR="000B61D3" w:rsidRPr="001009F8" w:rsidRDefault="000B61D3" w:rsidP="00C61707">
            <w:pPr>
              <w:pStyle w:val="TableText"/>
              <w:keepNext/>
              <w:jc w:val="right"/>
            </w:pPr>
            <w:r w:rsidRPr="001009F8">
              <w:t>2,658</w:t>
            </w:r>
          </w:p>
        </w:tc>
      </w:tr>
    </w:tbl>
    <w:p w14:paraId="4FAF2A94" w14:textId="77777777" w:rsidR="000A139E" w:rsidRPr="001009F8" w:rsidRDefault="000A139E" w:rsidP="001009F8">
      <w:pPr>
        <w:pStyle w:val="Tablenote"/>
      </w:pPr>
      <w:r w:rsidRPr="001009F8">
        <w:t>SP: starting point</w:t>
      </w:r>
    </w:p>
    <w:p w14:paraId="3C0F8007" w14:textId="77777777" w:rsidR="000B61D3" w:rsidRPr="00E11C2E" w:rsidRDefault="000B61D3" w:rsidP="000B61D3">
      <w:pPr>
        <w:pStyle w:val="Caption"/>
      </w:pPr>
      <w:bookmarkStart w:id="470" w:name="_Toc409599580"/>
      <w:r w:rsidRPr="00E11C2E">
        <w:t xml:space="preserve">Table </w:t>
      </w:r>
      <w:fldSimple w:instr=" SEQ Table \* ARABIC ">
        <w:r w:rsidRPr="00E11C2E">
          <w:t>57</w:t>
        </w:r>
      </w:fldSimple>
      <w:r w:rsidRPr="00E11C2E">
        <w:t>: Dentists, oversupply scenario, 2012 to 2025, headcount</w:t>
      </w:r>
      <w:bookmarkEnd w:id="470"/>
    </w:p>
    <w:tbl>
      <w:tblPr>
        <w:tblW w:w="9087" w:type="dxa"/>
        <w:tblInd w:w="93" w:type="dxa"/>
        <w:tblLayout w:type="fixed"/>
        <w:tblLook w:val="04A0" w:firstRow="1" w:lastRow="0" w:firstColumn="1" w:lastColumn="0" w:noHBand="0" w:noVBand="1"/>
        <w:tblDescription w:val="Tables 51 to 58 show the supply and demand for the dentist (including dentist specialists) workforce for selected years to 2025, as well as the input parameters on inflows and exits that were used to generate the supply projections."/>
      </w:tblPr>
      <w:tblGrid>
        <w:gridCol w:w="2425"/>
        <w:gridCol w:w="1665"/>
        <w:gridCol w:w="1666"/>
        <w:gridCol w:w="1665"/>
        <w:gridCol w:w="1666"/>
      </w:tblGrid>
      <w:tr w:rsidR="000B61D3" w:rsidRPr="001009F8" w14:paraId="671B217E" w14:textId="77777777" w:rsidTr="004A736E">
        <w:trPr>
          <w:trHeight w:val="225"/>
          <w:tblHeader/>
        </w:trPr>
        <w:tc>
          <w:tcPr>
            <w:tcW w:w="2425" w:type="dxa"/>
            <w:tcBorders>
              <w:top w:val="single" w:sz="4" w:space="0" w:color="FFFFFF"/>
              <w:left w:val="nil"/>
              <w:bottom w:val="single" w:sz="4" w:space="0" w:color="FFFFFF"/>
              <w:right w:val="single" w:sz="4" w:space="0" w:color="FFFFFF"/>
            </w:tcBorders>
            <w:shd w:val="clear" w:color="000000" w:fill="0065A4"/>
            <w:noWrap/>
            <w:vAlign w:val="bottom"/>
            <w:hideMark/>
          </w:tcPr>
          <w:p w14:paraId="46D0F74F" w14:textId="52FB86DB" w:rsidR="000B61D3" w:rsidRPr="001009F8" w:rsidRDefault="001009F8" w:rsidP="001009F8">
            <w:pPr>
              <w:pStyle w:val="TableHeader"/>
            </w:pPr>
            <w:r>
              <w:t>Category</w:t>
            </w:r>
            <w:bookmarkStart w:id="471" w:name="ColumnTitle_57"/>
            <w:bookmarkEnd w:id="471"/>
          </w:p>
        </w:tc>
        <w:tc>
          <w:tcPr>
            <w:tcW w:w="1665" w:type="dxa"/>
            <w:tcBorders>
              <w:top w:val="single" w:sz="4" w:space="0" w:color="FFFFFF"/>
              <w:left w:val="nil"/>
              <w:bottom w:val="single" w:sz="4" w:space="0" w:color="FFFFFF"/>
              <w:right w:val="single" w:sz="4" w:space="0" w:color="FFFFFF"/>
            </w:tcBorders>
            <w:shd w:val="clear" w:color="000000" w:fill="0065A4"/>
            <w:noWrap/>
            <w:vAlign w:val="bottom"/>
            <w:hideMark/>
          </w:tcPr>
          <w:p w14:paraId="59AC5A4E" w14:textId="77777777" w:rsidR="000B61D3" w:rsidRPr="001009F8" w:rsidRDefault="000B61D3" w:rsidP="001009F8">
            <w:pPr>
              <w:pStyle w:val="TableHeader"/>
            </w:pPr>
            <w:r w:rsidRPr="001009F8">
              <w:t>2012</w:t>
            </w:r>
          </w:p>
        </w:tc>
        <w:tc>
          <w:tcPr>
            <w:tcW w:w="1666" w:type="dxa"/>
            <w:tcBorders>
              <w:top w:val="single" w:sz="4" w:space="0" w:color="FFFFFF"/>
              <w:left w:val="nil"/>
              <w:bottom w:val="single" w:sz="4" w:space="0" w:color="FFFFFF"/>
              <w:right w:val="single" w:sz="4" w:space="0" w:color="FFFFFF"/>
            </w:tcBorders>
            <w:shd w:val="clear" w:color="000000" w:fill="0065A4"/>
            <w:noWrap/>
            <w:vAlign w:val="bottom"/>
            <w:hideMark/>
          </w:tcPr>
          <w:p w14:paraId="44113C8D" w14:textId="77777777" w:rsidR="000B61D3" w:rsidRPr="001009F8" w:rsidRDefault="000B61D3" w:rsidP="001009F8">
            <w:pPr>
              <w:pStyle w:val="TableHeader"/>
            </w:pPr>
            <w:r w:rsidRPr="001009F8">
              <w:t>2016</w:t>
            </w:r>
          </w:p>
        </w:tc>
        <w:tc>
          <w:tcPr>
            <w:tcW w:w="1665" w:type="dxa"/>
            <w:tcBorders>
              <w:top w:val="single" w:sz="4" w:space="0" w:color="FFFFFF"/>
              <w:left w:val="nil"/>
              <w:bottom w:val="single" w:sz="4" w:space="0" w:color="FFFFFF"/>
              <w:right w:val="single" w:sz="4" w:space="0" w:color="FFFFFF"/>
            </w:tcBorders>
            <w:shd w:val="clear" w:color="000000" w:fill="0065A4"/>
            <w:noWrap/>
            <w:vAlign w:val="bottom"/>
            <w:hideMark/>
          </w:tcPr>
          <w:p w14:paraId="644CBB5F" w14:textId="77777777" w:rsidR="000B61D3" w:rsidRPr="001009F8" w:rsidRDefault="000B61D3" w:rsidP="001009F8">
            <w:pPr>
              <w:pStyle w:val="TableHeader"/>
            </w:pPr>
            <w:r w:rsidRPr="001009F8">
              <w:t>2020</w:t>
            </w:r>
          </w:p>
        </w:tc>
        <w:tc>
          <w:tcPr>
            <w:tcW w:w="1666" w:type="dxa"/>
            <w:tcBorders>
              <w:top w:val="single" w:sz="4" w:space="0" w:color="FFFFFF"/>
              <w:left w:val="nil"/>
              <w:bottom w:val="single" w:sz="4" w:space="0" w:color="FFFFFF"/>
              <w:right w:val="nil"/>
            </w:tcBorders>
            <w:shd w:val="clear" w:color="000000" w:fill="0065A4"/>
            <w:noWrap/>
            <w:vAlign w:val="bottom"/>
            <w:hideMark/>
          </w:tcPr>
          <w:p w14:paraId="6EBD16A8" w14:textId="77777777" w:rsidR="000B61D3" w:rsidRPr="001009F8" w:rsidRDefault="000B61D3" w:rsidP="001009F8">
            <w:pPr>
              <w:pStyle w:val="TableHeader"/>
            </w:pPr>
            <w:r w:rsidRPr="001009F8">
              <w:t>2025</w:t>
            </w:r>
          </w:p>
        </w:tc>
      </w:tr>
      <w:tr w:rsidR="000B61D3" w:rsidRPr="001009F8" w14:paraId="5EA3AFEE"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16E0BF5C" w14:textId="77777777" w:rsidR="000B61D3" w:rsidRPr="001009F8" w:rsidRDefault="000B61D3" w:rsidP="001009F8">
            <w:pPr>
              <w:pStyle w:val="TableText"/>
            </w:pPr>
            <w:r w:rsidRPr="001009F8">
              <w:t>Supply</w:t>
            </w:r>
          </w:p>
        </w:tc>
        <w:tc>
          <w:tcPr>
            <w:tcW w:w="1665" w:type="dxa"/>
            <w:tcBorders>
              <w:top w:val="nil"/>
              <w:left w:val="nil"/>
              <w:bottom w:val="single" w:sz="8" w:space="0" w:color="FFFFFF"/>
              <w:right w:val="single" w:sz="8" w:space="0" w:color="FFFFFF"/>
            </w:tcBorders>
            <w:shd w:val="clear" w:color="000000" w:fill="CCE0ED"/>
            <w:vAlign w:val="center"/>
            <w:hideMark/>
          </w:tcPr>
          <w:p w14:paraId="4719E511" w14:textId="77777777" w:rsidR="000B61D3" w:rsidRPr="001009F8" w:rsidRDefault="000B61D3" w:rsidP="001009F8">
            <w:pPr>
              <w:pStyle w:val="TableText"/>
              <w:jc w:val="right"/>
            </w:pPr>
            <w:r w:rsidRPr="001009F8">
              <w:t>13,408</w:t>
            </w:r>
          </w:p>
        </w:tc>
        <w:tc>
          <w:tcPr>
            <w:tcW w:w="1666" w:type="dxa"/>
            <w:tcBorders>
              <w:top w:val="nil"/>
              <w:left w:val="nil"/>
              <w:bottom w:val="single" w:sz="8" w:space="0" w:color="FFFFFF"/>
              <w:right w:val="single" w:sz="8" w:space="0" w:color="FFFFFF"/>
            </w:tcBorders>
            <w:shd w:val="clear" w:color="000000" w:fill="CCE0ED"/>
            <w:vAlign w:val="center"/>
            <w:hideMark/>
          </w:tcPr>
          <w:p w14:paraId="4775A34E" w14:textId="77777777" w:rsidR="000B61D3" w:rsidRPr="001009F8" w:rsidRDefault="000B61D3" w:rsidP="001009F8">
            <w:pPr>
              <w:pStyle w:val="TableText"/>
              <w:jc w:val="right"/>
            </w:pPr>
            <w:r w:rsidRPr="001009F8">
              <w:t>15,195</w:t>
            </w:r>
          </w:p>
        </w:tc>
        <w:tc>
          <w:tcPr>
            <w:tcW w:w="1665" w:type="dxa"/>
            <w:tcBorders>
              <w:top w:val="nil"/>
              <w:left w:val="nil"/>
              <w:bottom w:val="single" w:sz="8" w:space="0" w:color="FFFFFF"/>
              <w:right w:val="single" w:sz="8" w:space="0" w:color="FFFFFF"/>
            </w:tcBorders>
            <w:shd w:val="clear" w:color="000000" w:fill="CCE0ED"/>
            <w:vAlign w:val="center"/>
            <w:hideMark/>
          </w:tcPr>
          <w:p w14:paraId="0706B0EB" w14:textId="77777777" w:rsidR="000B61D3" w:rsidRPr="001009F8" w:rsidRDefault="000B61D3" w:rsidP="001009F8">
            <w:pPr>
              <w:pStyle w:val="TableText"/>
              <w:jc w:val="right"/>
            </w:pPr>
            <w:r w:rsidRPr="001009F8">
              <w:t>17,313</w:t>
            </w:r>
          </w:p>
        </w:tc>
        <w:tc>
          <w:tcPr>
            <w:tcW w:w="1666" w:type="dxa"/>
            <w:tcBorders>
              <w:top w:val="nil"/>
              <w:left w:val="nil"/>
              <w:bottom w:val="single" w:sz="8" w:space="0" w:color="FFFFFF"/>
              <w:right w:val="single" w:sz="8" w:space="0" w:color="FFFFFF"/>
            </w:tcBorders>
            <w:shd w:val="clear" w:color="000000" w:fill="CCE0ED"/>
            <w:vAlign w:val="center"/>
            <w:hideMark/>
          </w:tcPr>
          <w:p w14:paraId="26BDE916" w14:textId="77777777" w:rsidR="000B61D3" w:rsidRPr="001009F8" w:rsidRDefault="000B61D3" w:rsidP="001009F8">
            <w:pPr>
              <w:pStyle w:val="TableText"/>
              <w:jc w:val="right"/>
            </w:pPr>
            <w:r w:rsidRPr="001009F8">
              <w:t>20,044</w:t>
            </w:r>
          </w:p>
        </w:tc>
      </w:tr>
      <w:tr w:rsidR="000B61D3" w:rsidRPr="001009F8" w14:paraId="012E6F9A"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48A12D7B" w14:textId="77777777" w:rsidR="000B61D3" w:rsidRPr="001009F8" w:rsidRDefault="000B61D3" w:rsidP="001009F8">
            <w:pPr>
              <w:pStyle w:val="TableText"/>
            </w:pPr>
            <w:r w:rsidRPr="001009F8">
              <w:t>Domestic Graduates</w:t>
            </w:r>
          </w:p>
        </w:tc>
        <w:tc>
          <w:tcPr>
            <w:tcW w:w="1665" w:type="dxa"/>
            <w:tcBorders>
              <w:top w:val="nil"/>
              <w:left w:val="nil"/>
              <w:bottom w:val="single" w:sz="8" w:space="0" w:color="FFFFFF"/>
              <w:right w:val="single" w:sz="8" w:space="0" w:color="FFFFFF"/>
            </w:tcBorders>
            <w:shd w:val="clear" w:color="000000" w:fill="CCEFFC"/>
            <w:vAlign w:val="center"/>
            <w:hideMark/>
          </w:tcPr>
          <w:p w14:paraId="6A5A905D" w14:textId="77777777" w:rsidR="000B61D3" w:rsidRPr="001009F8" w:rsidRDefault="000B61D3" w:rsidP="001009F8">
            <w:pPr>
              <w:pStyle w:val="TableText"/>
              <w:jc w:val="right"/>
            </w:pPr>
            <w:r w:rsidRPr="001009F8">
              <w:t>441</w:t>
            </w:r>
          </w:p>
        </w:tc>
        <w:tc>
          <w:tcPr>
            <w:tcW w:w="1666" w:type="dxa"/>
            <w:tcBorders>
              <w:top w:val="nil"/>
              <w:left w:val="nil"/>
              <w:bottom w:val="single" w:sz="8" w:space="0" w:color="FFFFFF"/>
              <w:right w:val="single" w:sz="8" w:space="0" w:color="FFFFFF"/>
            </w:tcBorders>
            <w:shd w:val="clear" w:color="000000" w:fill="CCEFFC"/>
            <w:vAlign w:val="center"/>
            <w:hideMark/>
          </w:tcPr>
          <w:p w14:paraId="2F6120F8" w14:textId="77777777" w:rsidR="000B61D3" w:rsidRPr="001009F8" w:rsidRDefault="000B61D3" w:rsidP="001009F8">
            <w:pPr>
              <w:pStyle w:val="TableText"/>
              <w:jc w:val="right"/>
            </w:pPr>
            <w:r w:rsidRPr="001009F8">
              <w:t>656</w:t>
            </w:r>
          </w:p>
        </w:tc>
        <w:tc>
          <w:tcPr>
            <w:tcW w:w="1665" w:type="dxa"/>
            <w:tcBorders>
              <w:top w:val="nil"/>
              <w:left w:val="nil"/>
              <w:bottom w:val="single" w:sz="8" w:space="0" w:color="FFFFFF"/>
              <w:right w:val="single" w:sz="8" w:space="0" w:color="FFFFFF"/>
            </w:tcBorders>
            <w:shd w:val="clear" w:color="000000" w:fill="CCEFFC"/>
            <w:vAlign w:val="center"/>
            <w:hideMark/>
          </w:tcPr>
          <w:p w14:paraId="3C3A9420" w14:textId="77777777" w:rsidR="000B61D3" w:rsidRPr="001009F8" w:rsidRDefault="000B61D3" w:rsidP="001009F8">
            <w:pPr>
              <w:pStyle w:val="TableText"/>
              <w:jc w:val="right"/>
            </w:pPr>
            <w:r w:rsidRPr="001009F8">
              <w:t>749</w:t>
            </w:r>
          </w:p>
        </w:tc>
        <w:tc>
          <w:tcPr>
            <w:tcW w:w="1666" w:type="dxa"/>
            <w:tcBorders>
              <w:top w:val="nil"/>
              <w:left w:val="nil"/>
              <w:bottom w:val="single" w:sz="8" w:space="0" w:color="FFFFFF"/>
              <w:right w:val="single" w:sz="8" w:space="0" w:color="FFFFFF"/>
            </w:tcBorders>
            <w:shd w:val="clear" w:color="000000" w:fill="CCEFFC"/>
            <w:vAlign w:val="center"/>
            <w:hideMark/>
          </w:tcPr>
          <w:p w14:paraId="2E5154C9" w14:textId="77777777" w:rsidR="000B61D3" w:rsidRPr="001009F8" w:rsidRDefault="000B61D3" w:rsidP="001009F8">
            <w:pPr>
              <w:pStyle w:val="TableText"/>
              <w:jc w:val="right"/>
            </w:pPr>
            <w:r w:rsidRPr="001009F8">
              <w:t>749</w:t>
            </w:r>
          </w:p>
        </w:tc>
      </w:tr>
      <w:tr w:rsidR="000B61D3" w:rsidRPr="001009F8" w14:paraId="1FAB5D9F" w14:textId="77777777" w:rsidTr="004A736E">
        <w:trPr>
          <w:trHeight w:val="49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6D7C0C7B" w14:textId="77777777" w:rsidR="000B61D3" w:rsidRPr="001009F8" w:rsidRDefault="000B61D3" w:rsidP="001009F8">
            <w:pPr>
              <w:pStyle w:val="TableText"/>
            </w:pPr>
            <w:r w:rsidRPr="001009F8">
              <w:t>International Graduates</w:t>
            </w:r>
          </w:p>
        </w:tc>
        <w:tc>
          <w:tcPr>
            <w:tcW w:w="1665" w:type="dxa"/>
            <w:tcBorders>
              <w:top w:val="nil"/>
              <w:left w:val="nil"/>
              <w:bottom w:val="single" w:sz="8" w:space="0" w:color="FFFFFF"/>
              <w:right w:val="single" w:sz="8" w:space="0" w:color="FFFFFF"/>
            </w:tcBorders>
            <w:shd w:val="clear" w:color="000000" w:fill="CCE0ED"/>
            <w:vAlign w:val="center"/>
            <w:hideMark/>
          </w:tcPr>
          <w:p w14:paraId="4AF7CAF6" w14:textId="77777777" w:rsidR="000B61D3" w:rsidRPr="001009F8" w:rsidRDefault="000B61D3" w:rsidP="001009F8">
            <w:pPr>
              <w:pStyle w:val="TableText"/>
              <w:jc w:val="right"/>
            </w:pPr>
            <w:r w:rsidRPr="001009F8">
              <w:t>111</w:t>
            </w:r>
          </w:p>
        </w:tc>
        <w:tc>
          <w:tcPr>
            <w:tcW w:w="1666" w:type="dxa"/>
            <w:tcBorders>
              <w:top w:val="nil"/>
              <w:left w:val="nil"/>
              <w:bottom w:val="single" w:sz="8" w:space="0" w:color="FFFFFF"/>
              <w:right w:val="single" w:sz="8" w:space="0" w:color="FFFFFF"/>
            </w:tcBorders>
            <w:shd w:val="clear" w:color="000000" w:fill="CCE0ED"/>
            <w:vAlign w:val="center"/>
            <w:hideMark/>
          </w:tcPr>
          <w:p w14:paraId="1F32238C" w14:textId="77777777" w:rsidR="000B61D3" w:rsidRPr="001009F8" w:rsidRDefault="000B61D3" w:rsidP="001009F8">
            <w:pPr>
              <w:pStyle w:val="TableText"/>
              <w:jc w:val="right"/>
            </w:pPr>
            <w:r w:rsidRPr="001009F8">
              <w:t>74</w:t>
            </w:r>
          </w:p>
        </w:tc>
        <w:tc>
          <w:tcPr>
            <w:tcW w:w="1665" w:type="dxa"/>
            <w:tcBorders>
              <w:top w:val="nil"/>
              <w:left w:val="nil"/>
              <w:bottom w:val="single" w:sz="8" w:space="0" w:color="FFFFFF"/>
              <w:right w:val="single" w:sz="8" w:space="0" w:color="FFFFFF"/>
            </w:tcBorders>
            <w:shd w:val="clear" w:color="000000" w:fill="CCE0ED"/>
            <w:vAlign w:val="center"/>
            <w:hideMark/>
          </w:tcPr>
          <w:p w14:paraId="618A8614" w14:textId="77777777" w:rsidR="000B61D3" w:rsidRPr="001009F8" w:rsidRDefault="000B61D3" w:rsidP="001009F8">
            <w:pPr>
              <w:pStyle w:val="TableText"/>
              <w:jc w:val="right"/>
            </w:pPr>
            <w:r w:rsidRPr="001009F8">
              <w:t>87</w:t>
            </w:r>
          </w:p>
        </w:tc>
        <w:tc>
          <w:tcPr>
            <w:tcW w:w="1666" w:type="dxa"/>
            <w:tcBorders>
              <w:top w:val="nil"/>
              <w:left w:val="nil"/>
              <w:bottom w:val="single" w:sz="8" w:space="0" w:color="FFFFFF"/>
              <w:right w:val="single" w:sz="8" w:space="0" w:color="FFFFFF"/>
            </w:tcBorders>
            <w:shd w:val="clear" w:color="000000" w:fill="CCE0ED"/>
            <w:vAlign w:val="center"/>
            <w:hideMark/>
          </w:tcPr>
          <w:p w14:paraId="1A468D67" w14:textId="77777777" w:rsidR="000B61D3" w:rsidRPr="001009F8" w:rsidRDefault="000B61D3" w:rsidP="001009F8">
            <w:pPr>
              <w:pStyle w:val="TableText"/>
              <w:jc w:val="right"/>
            </w:pPr>
            <w:r w:rsidRPr="001009F8">
              <w:t>87</w:t>
            </w:r>
          </w:p>
        </w:tc>
      </w:tr>
      <w:tr w:rsidR="000B61D3" w:rsidRPr="001009F8" w14:paraId="470F553C"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0C334EE4" w14:textId="77777777" w:rsidR="000B61D3" w:rsidRPr="001009F8" w:rsidRDefault="000B61D3" w:rsidP="001009F8">
            <w:pPr>
              <w:pStyle w:val="TableText"/>
            </w:pPr>
            <w:r w:rsidRPr="001009F8">
              <w:t>Skilled Migration</w:t>
            </w:r>
          </w:p>
        </w:tc>
        <w:tc>
          <w:tcPr>
            <w:tcW w:w="1665" w:type="dxa"/>
            <w:tcBorders>
              <w:top w:val="nil"/>
              <w:left w:val="nil"/>
              <w:bottom w:val="single" w:sz="8" w:space="0" w:color="FFFFFF"/>
              <w:right w:val="single" w:sz="8" w:space="0" w:color="FFFFFF"/>
            </w:tcBorders>
            <w:shd w:val="clear" w:color="000000" w:fill="CCEFFC"/>
            <w:vAlign w:val="center"/>
            <w:hideMark/>
          </w:tcPr>
          <w:p w14:paraId="27664829" w14:textId="77777777" w:rsidR="000B61D3" w:rsidRPr="001009F8" w:rsidRDefault="000B61D3" w:rsidP="001009F8">
            <w:pPr>
              <w:pStyle w:val="TableText"/>
              <w:jc w:val="right"/>
            </w:pPr>
            <w:r w:rsidRPr="001009F8">
              <w:t>118</w:t>
            </w:r>
          </w:p>
        </w:tc>
        <w:tc>
          <w:tcPr>
            <w:tcW w:w="1666" w:type="dxa"/>
            <w:tcBorders>
              <w:top w:val="nil"/>
              <w:left w:val="nil"/>
              <w:bottom w:val="single" w:sz="8" w:space="0" w:color="FFFFFF"/>
              <w:right w:val="single" w:sz="8" w:space="0" w:color="FFFFFF"/>
            </w:tcBorders>
            <w:shd w:val="clear" w:color="000000" w:fill="CCEFFC"/>
            <w:vAlign w:val="center"/>
            <w:hideMark/>
          </w:tcPr>
          <w:p w14:paraId="19EB23BD" w14:textId="77777777" w:rsidR="000B61D3" w:rsidRPr="001009F8" w:rsidRDefault="000B61D3" w:rsidP="001009F8">
            <w:pPr>
              <w:pStyle w:val="TableText"/>
              <w:jc w:val="right"/>
            </w:pPr>
            <w:r w:rsidRPr="001009F8">
              <w:t>118</w:t>
            </w:r>
          </w:p>
        </w:tc>
        <w:tc>
          <w:tcPr>
            <w:tcW w:w="1665" w:type="dxa"/>
            <w:tcBorders>
              <w:top w:val="nil"/>
              <w:left w:val="nil"/>
              <w:bottom w:val="single" w:sz="8" w:space="0" w:color="FFFFFF"/>
              <w:right w:val="single" w:sz="8" w:space="0" w:color="FFFFFF"/>
            </w:tcBorders>
            <w:shd w:val="clear" w:color="000000" w:fill="CCEFFC"/>
            <w:vAlign w:val="center"/>
            <w:hideMark/>
          </w:tcPr>
          <w:p w14:paraId="6CC6D124" w14:textId="77777777" w:rsidR="000B61D3" w:rsidRPr="001009F8" w:rsidRDefault="000B61D3" w:rsidP="001009F8">
            <w:pPr>
              <w:pStyle w:val="TableText"/>
              <w:jc w:val="right"/>
            </w:pPr>
            <w:r w:rsidRPr="001009F8">
              <w:t>118</w:t>
            </w:r>
          </w:p>
        </w:tc>
        <w:tc>
          <w:tcPr>
            <w:tcW w:w="1666" w:type="dxa"/>
            <w:tcBorders>
              <w:top w:val="nil"/>
              <w:left w:val="nil"/>
              <w:bottom w:val="single" w:sz="8" w:space="0" w:color="FFFFFF"/>
              <w:right w:val="single" w:sz="8" w:space="0" w:color="FFFFFF"/>
            </w:tcBorders>
            <w:shd w:val="clear" w:color="000000" w:fill="CCEFFC"/>
            <w:vAlign w:val="center"/>
            <w:hideMark/>
          </w:tcPr>
          <w:p w14:paraId="225236DC" w14:textId="77777777" w:rsidR="000B61D3" w:rsidRPr="001009F8" w:rsidRDefault="000B61D3" w:rsidP="001009F8">
            <w:pPr>
              <w:pStyle w:val="TableText"/>
              <w:jc w:val="right"/>
            </w:pPr>
            <w:r w:rsidRPr="001009F8">
              <w:t>118</w:t>
            </w:r>
          </w:p>
        </w:tc>
      </w:tr>
      <w:tr w:rsidR="000B61D3" w:rsidRPr="001009F8" w14:paraId="68C38B7B"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3245CB4B" w14:textId="77777777" w:rsidR="000B61D3" w:rsidRPr="001009F8" w:rsidRDefault="000B61D3" w:rsidP="001009F8">
            <w:pPr>
              <w:pStyle w:val="TableText"/>
            </w:pPr>
            <w:r w:rsidRPr="001009F8">
              <w:t>Temporary Migration</w:t>
            </w:r>
          </w:p>
        </w:tc>
        <w:tc>
          <w:tcPr>
            <w:tcW w:w="1665" w:type="dxa"/>
            <w:tcBorders>
              <w:top w:val="nil"/>
              <w:left w:val="nil"/>
              <w:bottom w:val="single" w:sz="8" w:space="0" w:color="FFFFFF"/>
              <w:right w:val="single" w:sz="8" w:space="0" w:color="FFFFFF"/>
            </w:tcBorders>
            <w:shd w:val="clear" w:color="000000" w:fill="CCE0ED"/>
            <w:vAlign w:val="center"/>
            <w:hideMark/>
          </w:tcPr>
          <w:p w14:paraId="3A94D6AF" w14:textId="77777777" w:rsidR="000B61D3" w:rsidRPr="001009F8" w:rsidRDefault="000B61D3" w:rsidP="001009F8">
            <w:pPr>
              <w:pStyle w:val="TableText"/>
              <w:jc w:val="right"/>
            </w:pPr>
            <w:r w:rsidRPr="001009F8">
              <w:t>177</w:t>
            </w:r>
          </w:p>
        </w:tc>
        <w:tc>
          <w:tcPr>
            <w:tcW w:w="1666" w:type="dxa"/>
            <w:tcBorders>
              <w:top w:val="nil"/>
              <w:left w:val="nil"/>
              <w:bottom w:val="single" w:sz="8" w:space="0" w:color="FFFFFF"/>
              <w:right w:val="single" w:sz="8" w:space="0" w:color="FFFFFF"/>
            </w:tcBorders>
            <w:shd w:val="clear" w:color="000000" w:fill="CCE0ED"/>
            <w:vAlign w:val="center"/>
            <w:hideMark/>
          </w:tcPr>
          <w:p w14:paraId="7AFCDAA0" w14:textId="77777777" w:rsidR="000B61D3" w:rsidRPr="001009F8" w:rsidRDefault="000B61D3" w:rsidP="001009F8">
            <w:pPr>
              <w:pStyle w:val="TableText"/>
              <w:jc w:val="right"/>
            </w:pPr>
            <w:r w:rsidRPr="001009F8">
              <w:t>177</w:t>
            </w:r>
          </w:p>
        </w:tc>
        <w:tc>
          <w:tcPr>
            <w:tcW w:w="1665" w:type="dxa"/>
            <w:tcBorders>
              <w:top w:val="nil"/>
              <w:left w:val="nil"/>
              <w:bottom w:val="single" w:sz="8" w:space="0" w:color="FFFFFF"/>
              <w:right w:val="single" w:sz="8" w:space="0" w:color="FFFFFF"/>
            </w:tcBorders>
            <w:shd w:val="clear" w:color="000000" w:fill="CCE0ED"/>
            <w:vAlign w:val="center"/>
            <w:hideMark/>
          </w:tcPr>
          <w:p w14:paraId="515C3146" w14:textId="77777777" w:rsidR="000B61D3" w:rsidRPr="001009F8" w:rsidRDefault="000B61D3" w:rsidP="001009F8">
            <w:pPr>
              <w:pStyle w:val="TableText"/>
              <w:jc w:val="right"/>
            </w:pPr>
            <w:r w:rsidRPr="001009F8">
              <w:t>177</w:t>
            </w:r>
          </w:p>
        </w:tc>
        <w:tc>
          <w:tcPr>
            <w:tcW w:w="1666" w:type="dxa"/>
            <w:tcBorders>
              <w:top w:val="nil"/>
              <w:left w:val="nil"/>
              <w:bottom w:val="single" w:sz="8" w:space="0" w:color="FFFFFF"/>
              <w:right w:val="single" w:sz="8" w:space="0" w:color="FFFFFF"/>
            </w:tcBorders>
            <w:shd w:val="clear" w:color="000000" w:fill="CCE0ED"/>
            <w:vAlign w:val="center"/>
            <w:hideMark/>
          </w:tcPr>
          <w:p w14:paraId="58DB1BBA" w14:textId="77777777" w:rsidR="000B61D3" w:rsidRPr="001009F8" w:rsidRDefault="000B61D3" w:rsidP="001009F8">
            <w:pPr>
              <w:pStyle w:val="TableText"/>
              <w:jc w:val="right"/>
            </w:pPr>
            <w:r w:rsidRPr="001009F8">
              <w:t>177</w:t>
            </w:r>
          </w:p>
        </w:tc>
      </w:tr>
      <w:tr w:rsidR="000B61D3" w:rsidRPr="001009F8" w14:paraId="74E6DAB8"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30CAD084" w14:textId="77777777" w:rsidR="000B61D3" w:rsidRPr="001009F8" w:rsidRDefault="000B61D3" w:rsidP="001009F8">
            <w:pPr>
              <w:pStyle w:val="TableText"/>
            </w:pPr>
            <w:r w:rsidRPr="001009F8">
              <w:t>Exits (%)</w:t>
            </w:r>
          </w:p>
        </w:tc>
        <w:tc>
          <w:tcPr>
            <w:tcW w:w="1665" w:type="dxa"/>
            <w:tcBorders>
              <w:top w:val="nil"/>
              <w:left w:val="nil"/>
              <w:bottom w:val="single" w:sz="8" w:space="0" w:color="FFFFFF"/>
              <w:right w:val="single" w:sz="8" w:space="0" w:color="FFFFFF"/>
            </w:tcBorders>
            <w:shd w:val="clear" w:color="000000" w:fill="CCEFFC"/>
            <w:vAlign w:val="center"/>
            <w:hideMark/>
          </w:tcPr>
          <w:p w14:paraId="6FAE21D4" w14:textId="77777777" w:rsidR="000B61D3" w:rsidRPr="001009F8" w:rsidRDefault="000B61D3" w:rsidP="001009F8">
            <w:pPr>
              <w:pStyle w:val="TableText"/>
              <w:jc w:val="right"/>
            </w:pPr>
            <w:r w:rsidRPr="001009F8">
              <w:t>4.46%</w:t>
            </w:r>
          </w:p>
        </w:tc>
        <w:tc>
          <w:tcPr>
            <w:tcW w:w="1666" w:type="dxa"/>
            <w:tcBorders>
              <w:top w:val="nil"/>
              <w:left w:val="nil"/>
              <w:bottom w:val="single" w:sz="8" w:space="0" w:color="FFFFFF"/>
              <w:right w:val="single" w:sz="8" w:space="0" w:color="FFFFFF"/>
            </w:tcBorders>
            <w:shd w:val="clear" w:color="000000" w:fill="CCEFFC"/>
            <w:vAlign w:val="center"/>
            <w:hideMark/>
          </w:tcPr>
          <w:p w14:paraId="0654C5F8" w14:textId="77777777" w:rsidR="000B61D3" w:rsidRPr="001009F8" w:rsidRDefault="000B61D3" w:rsidP="001009F8">
            <w:pPr>
              <w:pStyle w:val="TableText"/>
              <w:jc w:val="right"/>
            </w:pPr>
            <w:r w:rsidRPr="001009F8">
              <w:t>2.68%</w:t>
            </w:r>
          </w:p>
        </w:tc>
        <w:tc>
          <w:tcPr>
            <w:tcW w:w="1665" w:type="dxa"/>
            <w:tcBorders>
              <w:top w:val="nil"/>
              <w:left w:val="nil"/>
              <w:bottom w:val="single" w:sz="8" w:space="0" w:color="FFFFFF"/>
              <w:right w:val="single" w:sz="8" w:space="0" w:color="FFFFFF"/>
            </w:tcBorders>
            <w:shd w:val="clear" w:color="000000" w:fill="CCEFFC"/>
            <w:vAlign w:val="center"/>
            <w:hideMark/>
          </w:tcPr>
          <w:p w14:paraId="7D3B699F" w14:textId="77777777" w:rsidR="000B61D3" w:rsidRPr="001009F8" w:rsidRDefault="000B61D3" w:rsidP="001009F8">
            <w:pPr>
              <w:pStyle w:val="TableText"/>
              <w:jc w:val="right"/>
            </w:pPr>
            <w:r w:rsidRPr="001009F8">
              <w:t>2.20%</w:t>
            </w:r>
          </w:p>
        </w:tc>
        <w:tc>
          <w:tcPr>
            <w:tcW w:w="1666" w:type="dxa"/>
            <w:tcBorders>
              <w:top w:val="nil"/>
              <w:left w:val="nil"/>
              <w:bottom w:val="single" w:sz="8" w:space="0" w:color="FFFFFF"/>
              <w:right w:val="single" w:sz="8" w:space="0" w:color="FFFFFF"/>
            </w:tcBorders>
            <w:shd w:val="clear" w:color="000000" w:fill="CCEFFC"/>
            <w:vAlign w:val="center"/>
            <w:hideMark/>
          </w:tcPr>
          <w:p w14:paraId="6B4FF13E" w14:textId="77777777" w:rsidR="000B61D3" w:rsidRPr="001009F8" w:rsidRDefault="000B61D3" w:rsidP="001009F8">
            <w:pPr>
              <w:pStyle w:val="TableText"/>
              <w:jc w:val="right"/>
            </w:pPr>
            <w:r w:rsidRPr="001009F8">
              <w:t>2.14%</w:t>
            </w:r>
          </w:p>
        </w:tc>
      </w:tr>
      <w:tr w:rsidR="000B61D3" w:rsidRPr="001009F8" w14:paraId="7B8F39BB"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5761C725" w14:textId="77777777" w:rsidR="000B61D3" w:rsidRPr="001009F8" w:rsidRDefault="000B61D3" w:rsidP="001009F8">
            <w:pPr>
              <w:pStyle w:val="TableText"/>
            </w:pPr>
            <w:r w:rsidRPr="001009F8">
              <w:t>Demand</w:t>
            </w:r>
          </w:p>
        </w:tc>
        <w:tc>
          <w:tcPr>
            <w:tcW w:w="1665" w:type="dxa"/>
            <w:tcBorders>
              <w:top w:val="nil"/>
              <w:left w:val="nil"/>
              <w:bottom w:val="single" w:sz="8" w:space="0" w:color="FFFFFF"/>
              <w:right w:val="single" w:sz="8" w:space="0" w:color="FFFFFF"/>
            </w:tcBorders>
            <w:shd w:val="clear" w:color="000000" w:fill="CCE0ED"/>
            <w:vAlign w:val="center"/>
            <w:hideMark/>
          </w:tcPr>
          <w:p w14:paraId="5D21AB7C" w14:textId="77777777" w:rsidR="000B61D3" w:rsidRPr="001009F8" w:rsidRDefault="000B61D3" w:rsidP="001009F8">
            <w:pPr>
              <w:pStyle w:val="TableText"/>
              <w:jc w:val="right"/>
            </w:pPr>
            <w:r w:rsidRPr="001009F8">
              <w:t>12,770</w:t>
            </w:r>
          </w:p>
        </w:tc>
        <w:tc>
          <w:tcPr>
            <w:tcW w:w="1666" w:type="dxa"/>
            <w:tcBorders>
              <w:top w:val="nil"/>
              <w:left w:val="nil"/>
              <w:bottom w:val="single" w:sz="8" w:space="0" w:color="FFFFFF"/>
              <w:right w:val="single" w:sz="8" w:space="0" w:color="FFFFFF"/>
            </w:tcBorders>
            <w:shd w:val="clear" w:color="000000" w:fill="CCE0ED"/>
            <w:vAlign w:val="center"/>
            <w:hideMark/>
          </w:tcPr>
          <w:p w14:paraId="6FBC941A" w14:textId="77777777" w:rsidR="000B61D3" w:rsidRPr="001009F8" w:rsidRDefault="000B61D3" w:rsidP="001009F8">
            <w:pPr>
              <w:pStyle w:val="TableText"/>
              <w:jc w:val="right"/>
            </w:pPr>
            <w:r w:rsidRPr="001009F8">
              <w:t>13,815</w:t>
            </w:r>
          </w:p>
        </w:tc>
        <w:tc>
          <w:tcPr>
            <w:tcW w:w="1665" w:type="dxa"/>
            <w:tcBorders>
              <w:top w:val="nil"/>
              <w:left w:val="nil"/>
              <w:bottom w:val="single" w:sz="8" w:space="0" w:color="FFFFFF"/>
              <w:right w:val="single" w:sz="8" w:space="0" w:color="FFFFFF"/>
            </w:tcBorders>
            <w:shd w:val="clear" w:color="000000" w:fill="CCE0ED"/>
            <w:vAlign w:val="center"/>
            <w:hideMark/>
          </w:tcPr>
          <w:p w14:paraId="308AA467" w14:textId="77777777" w:rsidR="000B61D3" w:rsidRPr="001009F8" w:rsidRDefault="000B61D3" w:rsidP="001009F8">
            <w:pPr>
              <w:pStyle w:val="TableText"/>
              <w:jc w:val="right"/>
            </w:pPr>
            <w:r w:rsidRPr="001009F8">
              <w:t>14,919</w:t>
            </w:r>
          </w:p>
        </w:tc>
        <w:tc>
          <w:tcPr>
            <w:tcW w:w="1666" w:type="dxa"/>
            <w:tcBorders>
              <w:top w:val="nil"/>
              <w:left w:val="nil"/>
              <w:bottom w:val="single" w:sz="8" w:space="0" w:color="FFFFFF"/>
              <w:right w:val="single" w:sz="8" w:space="0" w:color="FFFFFF"/>
            </w:tcBorders>
            <w:shd w:val="clear" w:color="000000" w:fill="CCE0ED"/>
            <w:vAlign w:val="center"/>
            <w:hideMark/>
          </w:tcPr>
          <w:p w14:paraId="51D1E01A" w14:textId="77777777" w:rsidR="000B61D3" w:rsidRPr="001009F8" w:rsidRDefault="000B61D3" w:rsidP="001009F8">
            <w:pPr>
              <w:pStyle w:val="TableText"/>
              <w:jc w:val="right"/>
            </w:pPr>
            <w:r w:rsidRPr="001009F8">
              <w:t>16,312</w:t>
            </w:r>
          </w:p>
        </w:tc>
      </w:tr>
      <w:tr w:rsidR="000B61D3" w:rsidRPr="001009F8" w14:paraId="31633445"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40A6B78A" w14:textId="77777777" w:rsidR="000B61D3" w:rsidRPr="001009F8" w:rsidRDefault="000B61D3" w:rsidP="001009F8">
            <w:pPr>
              <w:pStyle w:val="TableText"/>
            </w:pPr>
            <w:r w:rsidRPr="001009F8">
              <w:t>Excess/Shortfall</w:t>
            </w:r>
          </w:p>
        </w:tc>
        <w:tc>
          <w:tcPr>
            <w:tcW w:w="1665" w:type="dxa"/>
            <w:tcBorders>
              <w:top w:val="nil"/>
              <w:left w:val="nil"/>
              <w:bottom w:val="single" w:sz="8" w:space="0" w:color="FFFFFF"/>
              <w:right w:val="single" w:sz="8" w:space="0" w:color="FFFFFF"/>
            </w:tcBorders>
            <w:shd w:val="clear" w:color="000000" w:fill="CCEFFC"/>
            <w:vAlign w:val="center"/>
            <w:hideMark/>
          </w:tcPr>
          <w:p w14:paraId="56DC05AB" w14:textId="77777777" w:rsidR="000B61D3" w:rsidRPr="001009F8" w:rsidRDefault="000B61D3" w:rsidP="001009F8">
            <w:pPr>
              <w:pStyle w:val="TableText"/>
              <w:jc w:val="right"/>
            </w:pPr>
            <w:r w:rsidRPr="001009F8">
              <w:t>638</w:t>
            </w:r>
          </w:p>
        </w:tc>
        <w:tc>
          <w:tcPr>
            <w:tcW w:w="1666" w:type="dxa"/>
            <w:tcBorders>
              <w:top w:val="nil"/>
              <w:left w:val="nil"/>
              <w:bottom w:val="single" w:sz="8" w:space="0" w:color="FFFFFF"/>
              <w:right w:val="single" w:sz="8" w:space="0" w:color="FFFFFF"/>
            </w:tcBorders>
            <w:shd w:val="clear" w:color="000000" w:fill="CCEFFC"/>
            <w:vAlign w:val="center"/>
            <w:hideMark/>
          </w:tcPr>
          <w:p w14:paraId="51D25779" w14:textId="77777777" w:rsidR="000B61D3" w:rsidRPr="001009F8" w:rsidRDefault="000B61D3" w:rsidP="001009F8">
            <w:pPr>
              <w:pStyle w:val="TableText"/>
              <w:jc w:val="right"/>
            </w:pPr>
            <w:r w:rsidRPr="001009F8">
              <w:t>1,380</w:t>
            </w:r>
          </w:p>
        </w:tc>
        <w:tc>
          <w:tcPr>
            <w:tcW w:w="1665" w:type="dxa"/>
            <w:tcBorders>
              <w:top w:val="nil"/>
              <w:left w:val="nil"/>
              <w:bottom w:val="single" w:sz="8" w:space="0" w:color="FFFFFF"/>
              <w:right w:val="single" w:sz="8" w:space="0" w:color="FFFFFF"/>
            </w:tcBorders>
            <w:shd w:val="clear" w:color="000000" w:fill="CCEFFC"/>
            <w:vAlign w:val="center"/>
            <w:hideMark/>
          </w:tcPr>
          <w:p w14:paraId="0D729B72" w14:textId="77777777" w:rsidR="000B61D3" w:rsidRPr="001009F8" w:rsidRDefault="000B61D3" w:rsidP="001009F8">
            <w:pPr>
              <w:pStyle w:val="TableText"/>
              <w:jc w:val="right"/>
            </w:pPr>
            <w:r w:rsidRPr="001009F8">
              <w:t>2,394</w:t>
            </w:r>
          </w:p>
        </w:tc>
        <w:tc>
          <w:tcPr>
            <w:tcW w:w="1666" w:type="dxa"/>
            <w:tcBorders>
              <w:top w:val="nil"/>
              <w:left w:val="nil"/>
              <w:bottom w:val="single" w:sz="8" w:space="0" w:color="FFFFFF"/>
              <w:right w:val="single" w:sz="8" w:space="0" w:color="FFFFFF"/>
            </w:tcBorders>
            <w:shd w:val="clear" w:color="000000" w:fill="CCEFFC"/>
            <w:vAlign w:val="center"/>
            <w:hideMark/>
          </w:tcPr>
          <w:p w14:paraId="00C219C4" w14:textId="77777777" w:rsidR="000B61D3" w:rsidRPr="001009F8" w:rsidRDefault="000B61D3" w:rsidP="001009F8">
            <w:pPr>
              <w:pStyle w:val="TableText"/>
              <w:jc w:val="right"/>
            </w:pPr>
            <w:r w:rsidRPr="001009F8">
              <w:t>3,732</w:t>
            </w:r>
          </w:p>
        </w:tc>
      </w:tr>
    </w:tbl>
    <w:p w14:paraId="569A739F" w14:textId="77777777" w:rsidR="000A139E" w:rsidRPr="001009F8" w:rsidRDefault="000A139E" w:rsidP="001009F8">
      <w:pPr>
        <w:pStyle w:val="Tablenote"/>
      </w:pPr>
      <w:r w:rsidRPr="001009F8">
        <w:t>SP: starting point</w:t>
      </w:r>
    </w:p>
    <w:p w14:paraId="3001B3A0" w14:textId="77777777" w:rsidR="000B61D3" w:rsidRPr="00E11C2E" w:rsidRDefault="000B61D3" w:rsidP="000B61D3">
      <w:pPr>
        <w:pStyle w:val="Caption"/>
        <w:rPr>
          <w:lang w:eastAsia="x-none"/>
        </w:rPr>
      </w:pPr>
      <w:bookmarkStart w:id="472" w:name="_Toc409599581"/>
      <w:r w:rsidRPr="00E11C2E">
        <w:lastRenderedPageBreak/>
        <w:t xml:space="preserve">Table </w:t>
      </w:r>
      <w:fldSimple w:instr=" SEQ Table \* ARABIC ">
        <w:r w:rsidRPr="00E11C2E">
          <w:t>58</w:t>
        </w:r>
      </w:fldSimple>
      <w:r w:rsidRPr="00E11C2E">
        <w:t>: Dentists, graduate reduction scenario, 2012 to 2025, headcount</w:t>
      </w:r>
      <w:bookmarkEnd w:id="472"/>
    </w:p>
    <w:tbl>
      <w:tblPr>
        <w:tblW w:w="9087" w:type="dxa"/>
        <w:tblInd w:w="93" w:type="dxa"/>
        <w:tblLayout w:type="fixed"/>
        <w:tblLook w:val="04A0" w:firstRow="1" w:lastRow="0" w:firstColumn="1" w:lastColumn="0" w:noHBand="0" w:noVBand="1"/>
        <w:tblDescription w:val="Tables 51 to 58 show the supply and demand for the dentist (including dentist specialists) workforce for selected years to 2025, as well as the input parameters on inflows and exits that were used to generate the supply projections."/>
      </w:tblPr>
      <w:tblGrid>
        <w:gridCol w:w="2425"/>
        <w:gridCol w:w="1665"/>
        <w:gridCol w:w="1666"/>
        <w:gridCol w:w="1665"/>
        <w:gridCol w:w="1666"/>
      </w:tblGrid>
      <w:tr w:rsidR="000B61D3" w:rsidRPr="001009F8" w14:paraId="4882C6F0" w14:textId="77777777" w:rsidTr="004A736E">
        <w:trPr>
          <w:trHeight w:val="225"/>
          <w:tblHeader/>
        </w:trPr>
        <w:tc>
          <w:tcPr>
            <w:tcW w:w="2425" w:type="dxa"/>
            <w:tcBorders>
              <w:top w:val="single" w:sz="4" w:space="0" w:color="FFFFFF"/>
              <w:left w:val="nil"/>
              <w:bottom w:val="single" w:sz="4" w:space="0" w:color="FFFFFF"/>
              <w:right w:val="single" w:sz="4" w:space="0" w:color="FFFFFF"/>
            </w:tcBorders>
            <w:shd w:val="clear" w:color="000000" w:fill="0065A4"/>
            <w:noWrap/>
            <w:vAlign w:val="bottom"/>
            <w:hideMark/>
          </w:tcPr>
          <w:p w14:paraId="6675D5AD" w14:textId="1911869B" w:rsidR="000B61D3" w:rsidRPr="001009F8" w:rsidRDefault="001009F8" w:rsidP="001009F8">
            <w:pPr>
              <w:pStyle w:val="TableHeader"/>
              <w:keepNext/>
            </w:pPr>
            <w:r>
              <w:t>Category</w:t>
            </w:r>
            <w:bookmarkStart w:id="473" w:name="ColumnTitle_58"/>
            <w:bookmarkEnd w:id="473"/>
          </w:p>
        </w:tc>
        <w:tc>
          <w:tcPr>
            <w:tcW w:w="1665" w:type="dxa"/>
            <w:tcBorders>
              <w:top w:val="single" w:sz="4" w:space="0" w:color="FFFFFF"/>
              <w:left w:val="nil"/>
              <w:bottom w:val="single" w:sz="4" w:space="0" w:color="FFFFFF"/>
              <w:right w:val="single" w:sz="4" w:space="0" w:color="FFFFFF"/>
            </w:tcBorders>
            <w:shd w:val="clear" w:color="000000" w:fill="0065A4"/>
            <w:noWrap/>
            <w:vAlign w:val="bottom"/>
            <w:hideMark/>
          </w:tcPr>
          <w:p w14:paraId="519331F3" w14:textId="77777777" w:rsidR="000B61D3" w:rsidRPr="001009F8" w:rsidRDefault="000B61D3" w:rsidP="001009F8">
            <w:pPr>
              <w:pStyle w:val="TableHeader"/>
              <w:keepNext/>
            </w:pPr>
            <w:r w:rsidRPr="001009F8">
              <w:t>2012</w:t>
            </w:r>
          </w:p>
        </w:tc>
        <w:tc>
          <w:tcPr>
            <w:tcW w:w="1666" w:type="dxa"/>
            <w:tcBorders>
              <w:top w:val="single" w:sz="4" w:space="0" w:color="FFFFFF"/>
              <w:left w:val="nil"/>
              <w:bottom w:val="single" w:sz="4" w:space="0" w:color="FFFFFF"/>
              <w:right w:val="single" w:sz="4" w:space="0" w:color="FFFFFF"/>
            </w:tcBorders>
            <w:shd w:val="clear" w:color="000000" w:fill="0065A4"/>
            <w:noWrap/>
            <w:vAlign w:val="bottom"/>
            <w:hideMark/>
          </w:tcPr>
          <w:p w14:paraId="16F02AE5" w14:textId="77777777" w:rsidR="000B61D3" w:rsidRPr="001009F8" w:rsidRDefault="000B61D3" w:rsidP="001009F8">
            <w:pPr>
              <w:pStyle w:val="TableHeader"/>
              <w:keepNext/>
            </w:pPr>
            <w:r w:rsidRPr="001009F8">
              <w:t>2016</w:t>
            </w:r>
          </w:p>
        </w:tc>
        <w:tc>
          <w:tcPr>
            <w:tcW w:w="1665" w:type="dxa"/>
            <w:tcBorders>
              <w:top w:val="single" w:sz="4" w:space="0" w:color="FFFFFF"/>
              <w:left w:val="nil"/>
              <w:bottom w:val="single" w:sz="4" w:space="0" w:color="FFFFFF"/>
              <w:right w:val="single" w:sz="4" w:space="0" w:color="FFFFFF"/>
            </w:tcBorders>
            <w:shd w:val="clear" w:color="000000" w:fill="0065A4"/>
            <w:noWrap/>
            <w:vAlign w:val="bottom"/>
            <w:hideMark/>
          </w:tcPr>
          <w:p w14:paraId="16AA5116" w14:textId="77777777" w:rsidR="000B61D3" w:rsidRPr="001009F8" w:rsidRDefault="000B61D3" w:rsidP="001009F8">
            <w:pPr>
              <w:pStyle w:val="TableHeader"/>
              <w:keepNext/>
            </w:pPr>
            <w:r w:rsidRPr="001009F8">
              <w:t>2020</w:t>
            </w:r>
          </w:p>
        </w:tc>
        <w:tc>
          <w:tcPr>
            <w:tcW w:w="1666" w:type="dxa"/>
            <w:tcBorders>
              <w:top w:val="single" w:sz="4" w:space="0" w:color="FFFFFF"/>
              <w:left w:val="nil"/>
              <w:bottom w:val="single" w:sz="4" w:space="0" w:color="FFFFFF"/>
              <w:right w:val="nil"/>
            </w:tcBorders>
            <w:shd w:val="clear" w:color="000000" w:fill="0065A4"/>
            <w:noWrap/>
            <w:vAlign w:val="bottom"/>
            <w:hideMark/>
          </w:tcPr>
          <w:p w14:paraId="1EF56DD2" w14:textId="77777777" w:rsidR="000B61D3" w:rsidRPr="001009F8" w:rsidRDefault="000B61D3" w:rsidP="001009F8">
            <w:pPr>
              <w:pStyle w:val="TableHeader"/>
              <w:keepNext/>
            </w:pPr>
            <w:r w:rsidRPr="001009F8">
              <w:t>2025</w:t>
            </w:r>
          </w:p>
        </w:tc>
      </w:tr>
      <w:tr w:rsidR="000B61D3" w:rsidRPr="001009F8" w14:paraId="49EBADC1"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5C16C120" w14:textId="77777777" w:rsidR="000B61D3" w:rsidRPr="001009F8" w:rsidRDefault="000B61D3" w:rsidP="001009F8">
            <w:pPr>
              <w:pStyle w:val="TableText"/>
              <w:keepNext/>
            </w:pPr>
            <w:r w:rsidRPr="001009F8">
              <w:t>Supply</w:t>
            </w:r>
          </w:p>
        </w:tc>
        <w:tc>
          <w:tcPr>
            <w:tcW w:w="1665" w:type="dxa"/>
            <w:tcBorders>
              <w:top w:val="nil"/>
              <w:left w:val="nil"/>
              <w:bottom w:val="single" w:sz="8" w:space="0" w:color="FFFFFF"/>
              <w:right w:val="single" w:sz="8" w:space="0" w:color="FFFFFF"/>
            </w:tcBorders>
            <w:shd w:val="clear" w:color="000000" w:fill="CCE0ED"/>
            <w:vAlign w:val="center"/>
            <w:hideMark/>
          </w:tcPr>
          <w:p w14:paraId="6FFBBD97" w14:textId="77777777" w:rsidR="000B61D3" w:rsidRPr="001009F8" w:rsidRDefault="000B61D3" w:rsidP="001009F8">
            <w:pPr>
              <w:pStyle w:val="TableText"/>
              <w:keepNext/>
              <w:jc w:val="right"/>
            </w:pPr>
            <w:r w:rsidRPr="001009F8">
              <w:t>12,770</w:t>
            </w:r>
          </w:p>
        </w:tc>
        <w:tc>
          <w:tcPr>
            <w:tcW w:w="1666" w:type="dxa"/>
            <w:tcBorders>
              <w:top w:val="nil"/>
              <w:left w:val="nil"/>
              <w:bottom w:val="single" w:sz="8" w:space="0" w:color="FFFFFF"/>
              <w:right w:val="single" w:sz="8" w:space="0" w:color="FFFFFF"/>
            </w:tcBorders>
            <w:shd w:val="clear" w:color="000000" w:fill="CCE0ED"/>
            <w:vAlign w:val="center"/>
            <w:hideMark/>
          </w:tcPr>
          <w:p w14:paraId="27A5494F" w14:textId="77777777" w:rsidR="000B61D3" w:rsidRPr="001009F8" w:rsidRDefault="000B61D3" w:rsidP="001009F8">
            <w:pPr>
              <w:pStyle w:val="TableText"/>
              <w:keepNext/>
              <w:jc w:val="right"/>
            </w:pPr>
            <w:r w:rsidRPr="001009F8">
              <w:t>14,576</w:t>
            </w:r>
          </w:p>
        </w:tc>
        <w:tc>
          <w:tcPr>
            <w:tcW w:w="1665" w:type="dxa"/>
            <w:tcBorders>
              <w:top w:val="nil"/>
              <w:left w:val="nil"/>
              <w:bottom w:val="single" w:sz="8" w:space="0" w:color="FFFFFF"/>
              <w:right w:val="single" w:sz="8" w:space="0" w:color="FFFFFF"/>
            </w:tcBorders>
            <w:shd w:val="clear" w:color="000000" w:fill="CCE0ED"/>
            <w:vAlign w:val="center"/>
            <w:hideMark/>
          </w:tcPr>
          <w:p w14:paraId="0AFA347E" w14:textId="77777777" w:rsidR="000B61D3" w:rsidRPr="001009F8" w:rsidRDefault="000B61D3" w:rsidP="001009F8">
            <w:pPr>
              <w:pStyle w:val="TableText"/>
              <w:keepNext/>
              <w:jc w:val="right"/>
            </w:pPr>
            <w:r w:rsidRPr="001009F8">
              <w:t>16,383</w:t>
            </w:r>
          </w:p>
        </w:tc>
        <w:tc>
          <w:tcPr>
            <w:tcW w:w="1666" w:type="dxa"/>
            <w:tcBorders>
              <w:top w:val="nil"/>
              <w:left w:val="nil"/>
              <w:bottom w:val="single" w:sz="8" w:space="0" w:color="FFFFFF"/>
              <w:right w:val="single" w:sz="8" w:space="0" w:color="FFFFFF"/>
            </w:tcBorders>
            <w:shd w:val="clear" w:color="000000" w:fill="CCE0ED"/>
            <w:vAlign w:val="center"/>
            <w:hideMark/>
          </w:tcPr>
          <w:p w14:paraId="3BBC829E" w14:textId="77777777" w:rsidR="000B61D3" w:rsidRPr="001009F8" w:rsidRDefault="000B61D3" w:rsidP="001009F8">
            <w:pPr>
              <w:pStyle w:val="TableText"/>
              <w:keepNext/>
              <w:jc w:val="right"/>
            </w:pPr>
            <w:r w:rsidRPr="001009F8">
              <w:t>18,809</w:t>
            </w:r>
          </w:p>
        </w:tc>
      </w:tr>
      <w:tr w:rsidR="000B61D3" w:rsidRPr="001009F8" w14:paraId="73C49F3E"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7175B474" w14:textId="77777777" w:rsidR="000B61D3" w:rsidRPr="001009F8" w:rsidRDefault="000B61D3" w:rsidP="001009F8">
            <w:pPr>
              <w:pStyle w:val="TableText"/>
              <w:keepNext/>
            </w:pPr>
            <w:r w:rsidRPr="001009F8">
              <w:t>Domestic Graduates</w:t>
            </w:r>
          </w:p>
        </w:tc>
        <w:tc>
          <w:tcPr>
            <w:tcW w:w="1665" w:type="dxa"/>
            <w:tcBorders>
              <w:top w:val="nil"/>
              <w:left w:val="nil"/>
              <w:bottom w:val="single" w:sz="8" w:space="0" w:color="FFFFFF"/>
              <w:right w:val="single" w:sz="8" w:space="0" w:color="FFFFFF"/>
            </w:tcBorders>
            <w:shd w:val="clear" w:color="000000" w:fill="CCEFFC"/>
            <w:vAlign w:val="center"/>
            <w:hideMark/>
          </w:tcPr>
          <w:p w14:paraId="4B98C332" w14:textId="77777777" w:rsidR="000B61D3" w:rsidRPr="001009F8" w:rsidRDefault="000B61D3" w:rsidP="001009F8">
            <w:pPr>
              <w:pStyle w:val="TableText"/>
              <w:keepNext/>
              <w:jc w:val="right"/>
            </w:pPr>
            <w:r w:rsidRPr="001009F8">
              <w:t>441</w:t>
            </w:r>
          </w:p>
        </w:tc>
        <w:tc>
          <w:tcPr>
            <w:tcW w:w="1666" w:type="dxa"/>
            <w:tcBorders>
              <w:top w:val="nil"/>
              <w:left w:val="nil"/>
              <w:bottom w:val="single" w:sz="8" w:space="0" w:color="FFFFFF"/>
              <w:right w:val="single" w:sz="8" w:space="0" w:color="FFFFFF"/>
            </w:tcBorders>
            <w:shd w:val="clear" w:color="000000" w:fill="CCEFFC"/>
            <w:vAlign w:val="center"/>
            <w:hideMark/>
          </w:tcPr>
          <w:p w14:paraId="3E853526" w14:textId="77777777" w:rsidR="000B61D3" w:rsidRPr="001009F8" w:rsidRDefault="000B61D3" w:rsidP="001009F8">
            <w:pPr>
              <w:pStyle w:val="TableText"/>
              <w:keepNext/>
              <w:jc w:val="right"/>
            </w:pPr>
            <w:r w:rsidRPr="001009F8">
              <w:t>590</w:t>
            </w:r>
          </w:p>
        </w:tc>
        <w:tc>
          <w:tcPr>
            <w:tcW w:w="1665" w:type="dxa"/>
            <w:tcBorders>
              <w:top w:val="nil"/>
              <w:left w:val="nil"/>
              <w:bottom w:val="single" w:sz="8" w:space="0" w:color="FFFFFF"/>
              <w:right w:val="single" w:sz="8" w:space="0" w:color="FFFFFF"/>
            </w:tcBorders>
            <w:shd w:val="clear" w:color="000000" w:fill="CCEFFC"/>
            <w:vAlign w:val="center"/>
            <w:hideMark/>
          </w:tcPr>
          <w:p w14:paraId="1754C06F" w14:textId="77777777" w:rsidR="000B61D3" w:rsidRPr="001009F8" w:rsidRDefault="000B61D3" w:rsidP="001009F8">
            <w:pPr>
              <w:pStyle w:val="TableText"/>
              <w:keepNext/>
              <w:jc w:val="right"/>
            </w:pPr>
            <w:r w:rsidRPr="001009F8">
              <w:t>674</w:t>
            </w:r>
          </w:p>
        </w:tc>
        <w:tc>
          <w:tcPr>
            <w:tcW w:w="1666" w:type="dxa"/>
            <w:tcBorders>
              <w:top w:val="nil"/>
              <w:left w:val="nil"/>
              <w:bottom w:val="single" w:sz="8" w:space="0" w:color="FFFFFF"/>
              <w:right w:val="single" w:sz="8" w:space="0" w:color="FFFFFF"/>
            </w:tcBorders>
            <w:shd w:val="clear" w:color="000000" w:fill="CCEFFC"/>
            <w:vAlign w:val="center"/>
            <w:hideMark/>
          </w:tcPr>
          <w:p w14:paraId="29671CB2" w14:textId="77777777" w:rsidR="000B61D3" w:rsidRPr="001009F8" w:rsidRDefault="000B61D3" w:rsidP="001009F8">
            <w:pPr>
              <w:pStyle w:val="TableText"/>
              <w:keepNext/>
              <w:jc w:val="right"/>
            </w:pPr>
            <w:r w:rsidRPr="001009F8">
              <w:t>674</w:t>
            </w:r>
          </w:p>
        </w:tc>
      </w:tr>
      <w:tr w:rsidR="000B61D3" w:rsidRPr="001009F8" w14:paraId="4AE23684" w14:textId="77777777" w:rsidTr="004A736E">
        <w:trPr>
          <w:trHeight w:val="49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591E11C5" w14:textId="77777777" w:rsidR="000B61D3" w:rsidRPr="001009F8" w:rsidRDefault="000B61D3" w:rsidP="001009F8">
            <w:pPr>
              <w:pStyle w:val="TableText"/>
              <w:keepNext/>
            </w:pPr>
            <w:r w:rsidRPr="001009F8">
              <w:t>International Graduates</w:t>
            </w:r>
          </w:p>
        </w:tc>
        <w:tc>
          <w:tcPr>
            <w:tcW w:w="1665" w:type="dxa"/>
            <w:tcBorders>
              <w:top w:val="nil"/>
              <w:left w:val="nil"/>
              <w:bottom w:val="single" w:sz="8" w:space="0" w:color="FFFFFF"/>
              <w:right w:val="single" w:sz="8" w:space="0" w:color="FFFFFF"/>
            </w:tcBorders>
            <w:shd w:val="clear" w:color="000000" w:fill="CCE0ED"/>
            <w:vAlign w:val="center"/>
            <w:hideMark/>
          </w:tcPr>
          <w:p w14:paraId="719CA355" w14:textId="77777777" w:rsidR="000B61D3" w:rsidRPr="001009F8" w:rsidRDefault="000B61D3" w:rsidP="001009F8">
            <w:pPr>
              <w:pStyle w:val="TableText"/>
              <w:keepNext/>
              <w:jc w:val="right"/>
            </w:pPr>
            <w:r w:rsidRPr="001009F8">
              <w:t>111</w:t>
            </w:r>
          </w:p>
        </w:tc>
        <w:tc>
          <w:tcPr>
            <w:tcW w:w="1666" w:type="dxa"/>
            <w:tcBorders>
              <w:top w:val="nil"/>
              <w:left w:val="nil"/>
              <w:bottom w:val="single" w:sz="8" w:space="0" w:color="FFFFFF"/>
              <w:right w:val="single" w:sz="8" w:space="0" w:color="FFFFFF"/>
            </w:tcBorders>
            <w:shd w:val="clear" w:color="000000" w:fill="CCE0ED"/>
            <w:vAlign w:val="center"/>
            <w:hideMark/>
          </w:tcPr>
          <w:p w14:paraId="2132DBE2" w14:textId="77777777" w:rsidR="000B61D3" w:rsidRPr="001009F8" w:rsidRDefault="000B61D3" w:rsidP="001009F8">
            <w:pPr>
              <w:pStyle w:val="TableText"/>
              <w:keepNext/>
              <w:jc w:val="right"/>
            </w:pPr>
            <w:r w:rsidRPr="001009F8">
              <w:t>67</w:t>
            </w:r>
          </w:p>
        </w:tc>
        <w:tc>
          <w:tcPr>
            <w:tcW w:w="1665" w:type="dxa"/>
            <w:tcBorders>
              <w:top w:val="nil"/>
              <w:left w:val="nil"/>
              <w:bottom w:val="single" w:sz="8" w:space="0" w:color="FFFFFF"/>
              <w:right w:val="single" w:sz="8" w:space="0" w:color="FFFFFF"/>
            </w:tcBorders>
            <w:shd w:val="clear" w:color="000000" w:fill="CCE0ED"/>
            <w:vAlign w:val="center"/>
            <w:hideMark/>
          </w:tcPr>
          <w:p w14:paraId="372A2513" w14:textId="77777777" w:rsidR="000B61D3" w:rsidRPr="001009F8" w:rsidRDefault="000B61D3" w:rsidP="001009F8">
            <w:pPr>
              <w:pStyle w:val="TableText"/>
              <w:keepNext/>
              <w:jc w:val="right"/>
            </w:pPr>
            <w:r w:rsidRPr="001009F8">
              <w:t>78</w:t>
            </w:r>
          </w:p>
        </w:tc>
        <w:tc>
          <w:tcPr>
            <w:tcW w:w="1666" w:type="dxa"/>
            <w:tcBorders>
              <w:top w:val="nil"/>
              <w:left w:val="nil"/>
              <w:bottom w:val="single" w:sz="8" w:space="0" w:color="FFFFFF"/>
              <w:right w:val="single" w:sz="8" w:space="0" w:color="FFFFFF"/>
            </w:tcBorders>
            <w:shd w:val="clear" w:color="000000" w:fill="CCE0ED"/>
            <w:vAlign w:val="center"/>
            <w:hideMark/>
          </w:tcPr>
          <w:p w14:paraId="66DD17AD" w14:textId="77777777" w:rsidR="000B61D3" w:rsidRPr="001009F8" w:rsidRDefault="000B61D3" w:rsidP="001009F8">
            <w:pPr>
              <w:pStyle w:val="TableText"/>
              <w:keepNext/>
              <w:jc w:val="right"/>
            </w:pPr>
            <w:r w:rsidRPr="001009F8">
              <w:t>78</w:t>
            </w:r>
          </w:p>
        </w:tc>
      </w:tr>
      <w:tr w:rsidR="000B61D3" w:rsidRPr="001009F8" w14:paraId="203FFD60"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63524AA8" w14:textId="77777777" w:rsidR="000B61D3" w:rsidRPr="001009F8" w:rsidRDefault="000B61D3" w:rsidP="001009F8">
            <w:pPr>
              <w:pStyle w:val="TableText"/>
              <w:keepNext/>
            </w:pPr>
            <w:r w:rsidRPr="001009F8">
              <w:t>Skilled Migration</w:t>
            </w:r>
          </w:p>
        </w:tc>
        <w:tc>
          <w:tcPr>
            <w:tcW w:w="1665" w:type="dxa"/>
            <w:tcBorders>
              <w:top w:val="nil"/>
              <w:left w:val="nil"/>
              <w:bottom w:val="single" w:sz="8" w:space="0" w:color="FFFFFF"/>
              <w:right w:val="single" w:sz="8" w:space="0" w:color="FFFFFF"/>
            </w:tcBorders>
            <w:shd w:val="clear" w:color="000000" w:fill="CCEFFC"/>
            <w:vAlign w:val="center"/>
            <w:hideMark/>
          </w:tcPr>
          <w:p w14:paraId="6706EDAA" w14:textId="77777777" w:rsidR="000B61D3" w:rsidRPr="001009F8" w:rsidRDefault="000B61D3" w:rsidP="001009F8">
            <w:pPr>
              <w:pStyle w:val="TableText"/>
              <w:keepNext/>
              <w:jc w:val="right"/>
            </w:pPr>
            <w:r w:rsidRPr="001009F8">
              <w:t>118</w:t>
            </w:r>
          </w:p>
        </w:tc>
        <w:tc>
          <w:tcPr>
            <w:tcW w:w="1666" w:type="dxa"/>
            <w:tcBorders>
              <w:top w:val="nil"/>
              <w:left w:val="nil"/>
              <w:bottom w:val="single" w:sz="8" w:space="0" w:color="FFFFFF"/>
              <w:right w:val="single" w:sz="8" w:space="0" w:color="FFFFFF"/>
            </w:tcBorders>
            <w:shd w:val="clear" w:color="000000" w:fill="CCEFFC"/>
            <w:vAlign w:val="center"/>
            <w:hideMark/>
          </w:tcPr>
          <w:p w14:paraId="0FD87C69" w14:textId="77777777" w:rsidR="000B61D3" w:rsidRPr="001009F8" w:rsidRDefault="000B61D3" w:rsidP="001009F8">
            <w:pPr>
              <w:pStyle w:val="TableText"/>
              <w:keepNext/>
              <w:jc w:val="right"/>
            </w:pPr>
            <w:r w:rsidRPr="001009F8">
              <w:t>118</w:t>
            </w:r>
          </w:p>
        </w:tc>
        <w:tc>
          <w:tcPr>
            <w:tcW w:w="1665" w:type="dxa"/>
            <w:tcBorders>
              <w:top w:val="nil"/>
              <w:left w:val="nil"/>
              <w:bottom w:val="single" w:sz="8" w:space="0" w:color="FFFFFF"/>
              <w:right w:val="single" w:sz="8" w:space="0" w:color="FFFFFF"/>
            </w:tcBorders>
            <w:shd w:val="clear" w:color="000000" w:fill="CCEFFC"/>
            <w:vAlign w:val="center"/>
            <w:hideMark/>
          </w:tcPr>
          <w:p w14:paraId="7F297FF6" w14:textId="77777777" w:rsidR="000B61D3" w:rsidRPr="001009F8" w:rsidRDefault="000B61D3" w:rsidP="001009F8">
            <w:pPr>
              <w:pStyle w:val="TableText"/>
              <w:keepNext/>
              <w:jc w:val="right"/>
            </w:pPr>
            <w:r w:rsidRPr="001009F8">
              <w:t>118</w:t>
            </w:r>
          </w:p>
        </w:tc>
        <w:tc>
          <w:tcPr>
            <w:tcW w:w="1666" w:type="dxa"/>
            <w:tcBorders>
              <w:top w:val="nil"/>
              <w:left w:val="nil"/>
              <w:bottom w:val="single" w:sz="8" w:space="0" w:color="FFFFFF"/>
              <w:right w:val="single" w:sz="8" w:space="0" w:color="FFFFFF"/>
            </w:tcBorders>
            <w:shd w:val="clear" w:color="000000" w:fill="CCEFFC"/>
            <w:vAlign w:val="center"/>
            <w:hideMark/>
          </w:tcPr>
          <w:p w14:paraId="761F0CEE" w14:textId="77777777" w:rsidR="000B61D3" w:rsidRPr="001009F8" w:rsidRDefault="000B61D3" w:rsidP="001009F8">
            <w:pPr>
              <w:pStyle w:val="TableText"/>
              <w:keepNext/>
              <w:jc w:val="right"/>
            </w:pPr>
            <w:r w:rsidRPr="001009F8">
              <w:t>118</w:t>
            </w:r>
          </w:p>
        </w:tc>
      </w:tr>
      <w:tr w:rsidR="000B61D3" w:rsidRPr="001009F8" w14:paraId="7028FE99"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51E8098A" w14:textId="77777777" w:rsidR="000B61D3" w:rsidRPr="001009F8" w:rsidRDefault="000B61D3" w:rsidP="001009F8">
            <w:pPr>
              <w:pStyle w:val="TableText"/>
              <w:keepNext/>
            </w:pPr>
            <w:r w:rsidRPr="001009F8">
              <w:t>Temporary Migration</w:t>
            </w:r>
          </w:p>
        </w:tc>
        <w:tc>
          <w:tcPr>
            <w:tcW w:w="1665" w:type="dxa"/>
            <w:tcBorders>
              <w:top w:val="nil"/>
              <w:left w:val="nil"/>
              <w:bottom w:val="single" w:sz="8" w:space="0" w:color="FFFFFF"/>
              <w:right w:val="single" w:sz="8" w:space="0" w:color="FFFFFF"/>
            </w:tcBorders>
            <w:shd w:val="clear" w:color="000000" w:fill="CCE0ED"/>
            <w:vAlign w:val="center"/>
            <w:hideMark/>
          </w:tcPr>
          <w:p w14:paraId="4DC2DFC7" w14:textId="77777777" w:rsidR="000B61D3" w:rsidRPr="001009F8" w:rsidRDefault="000B61D3" w:rsidP="001009F8">
            <w:pPr>
              <w:pStyle w:val="TableText"/>
              <w:keepNext/>
              <w:jc w:val="right"/>
            </w:pPr>
            <w:r w:rsidRPr="001009F8">
              <w:t>177</w:t>
            </w:r>
          </w:p>
        </w:tc>
        <w:tc>
          <w:tcPr>
            <w:tcW w:w="1666" w:type="dxa"/>
            <w:tcBorders>
              <w:top w:val="nil"/>
              <w:left w:val="nil"/>
              <w:bottom w:val="single" w:sz="8" w:space="0" w:color="FFFFFF"/>
              <w:right w:val="single" w:sz="8" w:space="0" w:color="FFFFFF"/>
            </w:tcBorders>
            <w:shd w:val="clear" w:color="000000" w:fill="CCE0ED"/>
            <w:vAlign w:val="center"/>
            <w:hideMark/>
          </w:tcPr>
          <w:p w14:paraId="480FBDAB" w14:textId="77777777" w:rsidR="000B61D3" w:rsidRPr="001009F8" w:rsidRDefault="000B61D3" w:rsidP="001009F8">
            <w:pPr>
              <w:pStyle w:val="TableText"/>
              <w:keepNext/>
              <w:jc w:val="right"/>
            </w:pPr>
            <w:r w:rsidRPr="001009F8">
              <w:t>177</w:t>
            </w:r>
          </w:p>
        </w:tc>
        <w:tc>
          <w:tcPr>
            <w:tcW w:w="1665" w:type="dxa"/>
            <w:tcBorders>
              <w:top w:val="nil"/>
              <w:left w:val="nil"/>
              <w:bottom w:val="single" w:sz="8" w:space="0" w:color="FFFFFF"/>
              <w:right w:val="single" w:sz="8" w:space="0" w:color="FFFFFF"/>
            </w:tcBorders>
            <w:shd w:val="clear" w:color="000000" w:fill="CCE0ED"/>
            <w:vAlign w:val="center"/>
            <w:hideMark/>
          </w:tcPr>
          <w:p w14:paraId="1EEC23F0" w14:textId="77777777" w:rsidR="000B61D3" w:rsidRPr="001009F8" w:rsidRDefault="000B61D3" w:rsidP="001009F8">
            <w:pPr>
              <w:pStyle w:val="TableText"/>
              <w:keepNext/>
              <w:jc w:val="right"/>
            </w:pPr>
            <w:r w:rsidRPr="001009F8">
              <w:t>177</w:t>
            </w:r>
          </w:p>
        </w:tc>
        <w:tc>
          <w:tcPr>
            <w:tcW w:w="1666" w:type="dxa"/>
            <w:tcBorders>
              <w:top w:val="nil"/>
              <w:left w:val="nil"/>
              <w:bottom w:val="single" w:sz="8" w:space="0" w:color="FFFFFF"/>
              <w:right w:val="single" w:sz="8" w:space="0" w:color="FFFFFF"/>
            </w:tcBorders>
            <w:shd w:val="clear" w:color="000000" w:fill="CCE0ED"/>
            <w:vAlign w:val="center"/>
            <w:hideMark/>
          </w:tcPr>
          <w:p w14:paraId="642B675B" w14:textId="77777777" w:rsidR="000B61D3" w:rsidRPr="001009F8" w:rsidRDefault="000B61D3" w:rsidP="001009F8">
            <w:pPr>
              <w:pStyle w:val="TableText"/>
              <w:keepNext/>
              <w:jc w:val="right"/>
            </w:pPr>
            <w:r w:rsidRPr="001009F8">
              <w:t>177</w:t>
            </w:r>
          </w:p>
        </w:tc>
      </w:tr>
      <w:tr w:rsidR="000B61D3" w:rsidRPr="001009F8" w14:paraId="56372427"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6FBC2D0A" w14:textId="77777777" w:rsidR="000B61D3" w:rsidRPr="001009F8" w:rsidRDefault="000B61D3" w:rsidP="001009F8">
            <w:pPr>
              <w:pStyle w:val="TableText"/>
              <w:keepNext/>
            </w:pPr>
            <w:r w:rsidRPr="001009F8">
              <w:t>Exits (%)</w:t>
            </w:r>
          </w:p>
        </w:tc>
        <w:tc>
          <w:tcPr>
            <w:tcW w:w="1665" w:type="dxa"/>
            <w:tcBorders>
              <w:top w:val="nil"/>
              <w:left w:val="nil"/>
              <w:bottom w:val="single" w:sz="8" w:space="0" w:color="FFFFFF"/>
              <w:right w:val="single" w:sz="8" w:space="0" w:color="FFFFFF"/>
            </w:tcBorders>
            <w:shd w:val="clear" w:color="000000" w:fill="CCEFFC"/>
            <w:vAlign w:val="center"/>
            <w:hideMark/>
          </w:tcPr>
          <w:p w14:paraId="2118C368" w14:textId="77777777" w:rsidR="000B61D3" w:rsidRPr="001009F8" w:rsidRDefault="000B61D3" w:rsidP="001009F8">
            <w:pPr>
              <w:pStyle w:val="TableText"/>
              <w:keepNext/>
              <w:jc w:val="right"/>
            </w:pPr>
            <w:r w:rsidRPr="001009F8">
              <w:t>4.47%</w:t>
            </w:r>
          </w:p>
        </w:tc>
        <w:tc>
          <w:tcPr>
            <w:tcW w:w="1666" w:type="dxa"/>
            <w:tcBorders>
              <w:top w:val="nil"/>
              <w:left w:val="nil"/>
              <w:bottom w:val="single" w:sz="8" w:space="0" w:color="FFFFFF"/>
              <w:right w:val="single" w:sz="8" w:space="0" w:color="FFFFFF"/>
            </w:tcBorders>
            <w:shd w:val="clear" w:color="000000" w:fill="CCEFFC"/>
            <w:vAlign w:val="center"/>
            <w:hideMark/>
          </w:tcPr>
          <w:p w14:paraId="4E0D407A" w14:textId="77777777" w:rsidR="000B61D3" w:rsidRPr="001009F8" w:rsidRDefault="000B61D3" w:rsidP="001009F8">
            <w:pPr>
              <w:pStyle w:val="TableText"/>
              <w:keepNext/>
              <w:jc w:val="right"/>
            </w:pPr>
            <w:r w:rsidRPr="001009F8">
              <w:t>2.77%</w:t>
            </w:r>
          </w:p>
        </w:tc>
        <w:tc>
          <w:tcPr>
            <w:tcW w:w="1665" w:type="dxa"/>
            <w:tcBorders>
              <w:top w:val="nil"/>
              <w:left w:val="nil"/>
              <w:bottom w:val="single" w:sz="8" w:space="0" w:color="FFFFFF"/>
              <w:right w:val="single" w:sz="8" w:space="0" w:color="FFFFFF"/>
            </w:tcBorders>
            <w:shd w:val="clear" w:color="000000" w:fill="CCEFFC"/>
            <w:vAlign w:val="center"/>
            <w:hideMark/>
          </w:tcPr>
          <w:p w14:paraId="6D6F5E09" w14:textId="77777777" w:rsidR="000B61D3" w:rsidRPr="001009F8" w:rsidRDefault="000B61D3" w:rsidP="001009F8">
            <w:pPr>
              <w:pStyle w:val="TableText"/>
              <w:keepNext/>
              <w:jc w:val="right"/>
            </w:pPr>
            <w:r w:rsidRPr="001009F8">
              <w:t>2.30%</w:t>
            </w:r>
          </w:p>
        </w:tc>
        <w:tc>
          <w:tcPr>
            <w:tcW w:w="1666" w:type="dxa"/>
            <w:tcBorders>
              <w:top w:val="nil"/>
              <w:left w:val="nil"/>
              <w:bottom w:val="single" w:sz="8" w:space="0" w:color="FFFFFF"/>
              <w:right w:val="single" w:sz="8" w:space="0" w:color="FFFFFF"/>
            </w:tcBorders>
            <w:shd w:val="clear" w:color="000000" w:fill="CCEFFC"/>
            <w:vAlign w:val="center"/>
            <w:hideMark/>
          </w:tcPr>
          <w:p w14:paraId="647777AD" w14:textId="77777777" w:rsidR="000B61D3" w:rsidRPr="001009F8" w:rsidRDefault="000B61D3" w:rsidP="001009F8">
            <w:pPr>
              <w:pStyle w:val="TableText"/>
              <w:keepNext/>
              <w:jc w:val="right"/>
            </w:pPr>
            <w:r w:rsidRPr="001009F8">
              <w:t>2.16%</w:t>
            </w:r>
          </w:p>
        </w:tc>
      </w:tr>
      <w:tr w:rsidR="000B61D3" w:rsidRPr="001009F8" w14:paraId="124A797D"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1C72D31F" w14:textId="77777777" w:rsidR="000B61D3" w:rsidRPr="001009F8" w:rsidRDefault="000B61D3" w:rsidP="001009F8">
            <w:pPr>
              <w:pStyle w:val="TableText"/>
              <w:keepNext/>
            </w:pPr>
            <w:r w:rsidRPr="001009F8">
              <w:t>Demand</w:t>
            </w:r>
          </w:p>
        </w:tc>
        <w:tc>
          <w:tcPr>
            <w:tcW w:w="1665" w:type="dxa"/>
            <w:tcBorders>
              <w:top w:val="nil"/>
              <w:left w:val="nil"/>
              <w:bottom w:val="single" w:sz="8" w:space="0" w:color="FFFFFF"/>
              <w:right w:val="single" w:sz="8" w:space="0" w:color="FFFFFF"/>
            </w:tcBorders>
            <w:shd w:val="clear" w:color="000000" w:fill="CCE0ED"/>
            <w:vAlign w:val="center"/>
            <w:hideMark/>
          </w:tcPr>
          <w:p w14:paraId="7C1A15C3" w14:textId="77777777" w:rsidR="000B61D3" w:rsidRPr="001009F8" w:rsidRDefault="000B61D3" w:rsidP="001009F8">
            <w:pPr>
              <w:pStyle w:val="TableText"/>
              <w:keepNext/>
              <w:jc w:val="right"/>
            </w:pPr>
            <w:r w:rsidRPr="001009F8">
              <w:t>12,770</w:t>
            </w:r>
          </w:p>
        </w:tc>
        <w:tc>
          <w:tcPr>
            <w:tcW w:w="1666" w:type="dxa"/>
            <w:tcBorders>
              <w:top w:val="nil"/>
              <w:left w:val="nil"/>
              <w:bottom w:val="single" w:sz="8" w:space="0" w:color="FFFFFF"/>
              <w:right w:val="single" w:sz="8" w:space="0" w:color="FFFFFF"/>
            </w:tcBorders>
            <w:shd w:val="clear" w:color="000000" w:fill="CCE0ED"/>
            <w:vAlign w:val="center"/>
            <w:hideMark/>
          </w:tcPr>
          <w:p w14:paraId="0FC1E150" w14:textId="77777777" w:rsidR="000B61D3" w:rsidRPr="001009F8" w:rsidRDefault="000B61D3" w:rsidP="001009F8">
            <w:pPr>
              <w:pStyle w:val="TableText"/>
              <w:keepNext/>
              <w:jc w:val="right"/>
            </w:pPr>
            <w:r w:rsidRPr="001009F8">
              <w:t>13,816</w:t>
            </w:r>
          </w:p>
        </w:tc>
        <w:tc>
          <w:tcPr>
            <w:tcW w:w="1665" w:type="dxa"/>
            <w:tcBorders>
              <w:top w:val="nil"/>
              <w:left w:val="nil"/>
              <w:bottom w:val="single" w:sz="8" w:space="0" w:color="FFFFFF"/>
              <w:right w:val="single" w:sz="8" w:space="0" w:color="FFFFFF"/>
            </w:tcBorders>
            <w:shd w:val="clear" w:color="000000" w:fill="CCE0ED"/>
            <w:vAlign w:val="center"/>
            <w:hideMark/>
          </w:tcPr>
          <w:p w14:paraId="1BED7D20" w14:textId="77777777" w:rsidR="000B61D3" w:rsidRPr="001009F8" w:rsidRDefault="000B61D3" w:rsidP="001009F8">
            <w:pPr>
              <w:pStyle w:val="TableText"/>
              <w:keepNext/>
              <w:jc w:val="right"/>
            </w:pPr>
            <w:r w:rsidRPr="001009F8">
              <w:t>14,931</w:t>
            </w:r>
          </w:p>
        </w:tc>
        <w:tc>
          <w:tcPr>
            <w:tcW w:w="1666" w:type="dxa"/>
            <w:tcBorders>
              <w:top w:val="nil"/>
              <w:left w:val="nil"/>
              <w:bottom w:val="single" w:sz="8" w:space="0" w:color="FFFFFF"/>
              <w:right w:val="single" w:sz="8" w:space="0" w:color="FFFFFF"/>
            </w:tcBorders>
            <w:shd w:val="clear" w:color="000000" w:fill="CCE0ED"/>
            <w:vAlign w:val="center"/>
            <w:hideMark/>
          </w:tcPr>
          <w:p w14:paraId="00E5FDE9" w14:textId="77777777" w:rsidR="000B61D3" w:rsidRPr="001009F8" w:rsidRDefault="000B61D3" w:rsidP="001009F8">
            <w:pPr>
              <w:pStyle w:val="TableText"/>
              <w:keepNext/>
              <w:jc w:val="right"/>
            </w:pPr>
            <w:r w:rsidRPr="001009F8">
              <w:t>16,333</w:t>
            </w:r>
          </w:p>
        </w:tc>
      </w:tr>
      <w:tr w:rsidR="000B61D3" w:rsidRPr="001009F8" w14:paraId="24551968" w14:textId="77777777" w:rsidTr="004A736E">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4E235979" w14:textId="77777777" w:rsidR="000B61D3" w:rsidRPr="001009F8" w:rsidRDefault="000B61D3" w:rsidP="001009F8">
            <w:pPr>
              <w:pStyle w:val="TableText"/>
              <w:keepNext/>
            </w:pPr>
            <w:r w:rsidRPr="001009F8">
              <w:t>Excess/Shortfall</w:t>
            </w:r>
          </w:p>
        </w:tc>
        <w:tc>
          <w:tcPr>
            <w:tcW w:w="1665" w:type="dxa"/>
            <w:tcBorders>
              <w:top w:val="nil"/>
              <w:left w:val="nil"/>
              <w:bottom w:val="single" w:sz="8" w:space="0" w:color="FFFFFF"/>
              <w:right w:val="single" w:sz="8" w:space="0" w:color="FFFFFF"/>
            </w:tcBorders>
            <w:shd w:val="clear" w:color="000000" w:fill="CCEFFC"/>
            <w:vAlign w:val="center"/>
            <w:hideMark/>
          </w:tcPr>
          <w:p w14:paraId="3D2C4A9D" w14:textId="77777777" w:rsidR="000B61D3" w:rsidRPr="001009F8" w:rsidRDefault="000B61D3" w:rsidP="001009F8">
            <w:pPr>
              <w:pStyle w:val="TableText"/>
              <w:keepNext/>
              <w:jc w:val="right"/>
            </w:pPr>
            <w:r w:rsidRPr="001009F8">
              <w:t>SP</w:t>
            </w:r>
          </w:p>
        </w:tc>
        <w:tc>
          <w:tcPr>
            <w:tcW w:w="1666" w:type="dxa"/>
            <w:tcBorders>
              <w:top w:val="nil"/>
              <w:left w:val="nil"/>
              <w:bottom w:val="single" w:sz="8" w:space="0" w:color="FFFFFF"/>
              <w:right w:val="single" w:sz="8" w:space="0" w:color="FFFFFF"/>
            </w:tcBorders>
            <w:shd w:val="clear" w:color="000000" w:fill="CCEFFC"/>
            <w:vAlign w:val="center"/>
            <w:hideMark/>
          </w:tcPr>
          <w:p w14:paraId="67374E7C" w14:textId="77777777" w:rsidR="000B61D3" w:rsidRPr="001009F8" w:rsidRDefault="000B61D3" w:rsidP="001009F8">
            <w:pPr>
              <w:pStyle w:val="TableText"/>
              <w:keepNext/>
              <w:jc w:val="right"/>
            </w:pPr>
            <w:r w:rsidRPr="001009F8">
              <w:t>760</w:t>
            </w:r>
          </w:p>
        </w:tc>
        <w:tc>
          <w:tcPr>
            <w:tcW w:w="1665" w:type="dxa"/>
            <w:tcBorders>
              <w:top w:val="nil"/>
              <w:left w:val="nil"/>
              <w:bottom w:val="single" w:sz="8" w:space="0" w:color="FFFFFF"/>
              <w:right w:val="single" w:sz="8" w:space="0" w:color="FFFFFF"/>
            </w:tcBorders>
            <w:shd w:val="clear" w:color="000000" w:fill="CCEFFC"/>
            <w:vAlign w:val="center"/>
            <w:hideMark/>
          </w:tcPr>
          <w:p w14:paraId="4FCAE900" w14:textId="77777777" w:rsidR="000B61D3" w:rsidRPr="001009F8" w:rsidRDefault="000B61D3" w:rsidP="001009F8">
            <w:pPr>
              <w:pStyle w:val="TableText"/>
              <w:keepNext/>
              <w:jc w:val="right"/>
            </w:pPr>
            <w:r w:rsidRPr="001009F8">
              <w:t>1,452</w:t>
            </w:r>
          </w:p>
        </w:tc>
        <w:tc>
          <w:tcPr>
            <w:tcW w:w="1666" w:type="dxa"/>
            <w:tcBorders>
              <w:top w:val="nil"/>
              <w:left w:val="nil"/>
              <w:bottom w:val="single" w:sz="8" w:space="0" w:color="FFFFFF"/>
              <w:right w:val="single" w:sz="8" w:space="0" w:color="FFFFFF"/>
            </w:tcBorders>
            <w:shd w:val="clear" w:color="000000" w:fill="CCEFFC"/>
            <w:vAlign w:val="center"/>
            <w:hideMark/>
          </w:tcPr>
          <w:p w14:paraId="36598BCD" w14:textId="77777777" w:rsidR="000B61D3" w:rsidRPr="001009F8" w:rsidRDefault="000B61D3" w:rsidP="001009F8">
            <w:pPr>
              <w:pStyle w:val="TableText"/>
              <w:keepNext/>
              <w:jc w:val="right"/>
            </w:pPr>
            <w:r w:rsidRPr="001009F8">
              <w:t>2,476</w:t>
            </w:r>
          </w:p>
        </w:tc>
      </w:tr>
    </w:tbl>
    <w:p w14:paraId="08DC67DB" w14:textId="77777777" w:rsidR="000A139E" w:rsidRPr="001009F8" w:rsidRDefault="000A139E" w:rsidP="001009F8">
      <w:pPr>
        <w:pStyle w:val="Tablenote"/>
      </w:pPr>
      <w:r w:rsidRPr="001009F8">
        <w:t>SP: starting point</w:t>
      </w:r>
    </w:p>
    <w:p w14:paraId="52832B15" w14:textId="26F9747E" w:rsidR="0008767A" w:rsidRPr="00CE0BAE" w:rsidRDefault="0008767A" w:rsidP="003E45B0">
      <w:pPr>
        <w:pStyle w:val="Heading2"/>
      </w:pPr>
      <w:r w:rsidRPr="00F771FB">
        <w:t>Oral health practitioners</w:t>
      </w:r>
      <w:bookmarkEnd w:id="458"/>
    </w:p>
    <w:p w14:paraId="237455A8" w14:textId="1A23D67C" w:rsidR="0009196E" w:rsidRPr="00F771FB" w:rsidRDefault="0009196E" w:rsidP="00230DAF">
      <w:pPr>
        <w:rPr>
          <w:lang w:val="en-US" w:eastAsia="x-none"/>
        </w:rPr>
      </w:pPr>
      <w:r w:rsidRPr="00F771FB">
        <w:t xml:space="preserve">Tables </w:t>
      </w:r>
      <w:r w:rsidR="0064053B" w:rsidRPr="00F771FB">
        <w:t>5</w:t>
      </w:r>
      <w:r w:rsidR="00F771FB" w:rsidRPr="00F771FB">
        <w:t>9</w:t>
      </w:r>
      <w:r w:rsidR="0064053B" w:rsidRPr="00F771FB">
        <w:t xml:space="preserve"> </w:t>
      </w:r>
      <w:r w:rsidRPr="00F771FB">
        <w:t xml:space="preserve">to </w:t>
      </w:r>
      <w:r w:rsidR="0064053B" w:rsidRPr="00F771FB">
        <w:t>6</w:t>
      </w:r>
      <w:r w:rsidR="00F771FB" w:rsidRPr="00F771FB">
        <w:t>6</w:t>
      </w:r>
      <w:r w:rsidR="0064053B" w:rsidRPr="00F771FB">
        <w:t xml:space="preserve"> </w:t>
      </w:r>
      <w:r w:rsidRPr="00F771FB">
        <w:t>show the supply and demand for the oral health practitioner workforce (comprised of oral health therapists, dental hygienists and dental therapists) for selected years to 2025, as well as the input parameters on inflows and exits that were used to generate the supply projections.</w:t>
      </w:r>
    </w:p>
    <w:p w14:paraId="4043BF4C" w14:textId="77777777" w:rsidR="000A139E" w:rsidRPr="00294675" w:rsidRDefault="000A139E" w:rsidP="000A139E">
      <w:pPr>
        <w:pStyle w:val="Caption"/>
      </w:pPr>
      <w:bookmarkStart w:id="474" w:name="_Toc409599582"/>
      <w:bookmarkStart w:id="475" w:name="_Toc407706473"/>
      <w:r w:rsidRPr="00294675">
        <w:t xml:space="preserve">Table </w:t>
      </w:r>
      <w:fldSimple w:instr=" SEQ Table \* ARABIC ">
        <w:r w:rsidRPr="00294675">
          <w:t>59</w:t>
        </w:r>
      </w:fldSimple>
      <w:r w:rsidRPr="00294675">
        <w:t>: Oral health practitioners, comparison scenario, 2012 to 2025</w:t>
      </w:r>
      <w:r>
        <w:t>, headcount</w:t>
      </w:r>
      <w:bookmarkEnd w:id="474"/>
    </w:p>
    <w:tbl>
      <w:tblPr>
        <w:tblW w:w="9087" w:type="dxa"/>
        <w:tblInd w:w="93" w:type="dxa"/>
        <w:tblLayout w:type="fixed"/>
        <w:tblLook w:val="04A0" w:firstRow="1" w:lastRow="0" w:firstColumn="1" w:lastColumn="0" w:noHBand="0" w:noVBand="1"/>
        <w:tblDescription w:val="Tables 59 to 66 show the supply and demand for the oral health practitioner workforce (comprised of oral health therapists, dental hygienists and dental therapists) for selected years to 2025, as well as the input parameters on inflows and exits that were used to generate the supply projections."/>
      </w:tblPr>
      <w:tblGrid>
        <w:gridCol w:w="2425"/>
        <w:gridCol w:w="1665"/>
        <w:gridCol w:w="1666"/>
        <w:gridCol w:w="1665"/>
        <w:gridCol w:w="1666"/>
      </w:tblGrid>
      <w:tr w:rsidR="000A139E" w:rsidRPr="001009F8" w14:paraId="6B5BCF22" w14:textId="77777777" w:rsidTr="001009F8">
        <w:trPr>
          <w:cantSplit/>
          <w:trHeight w:val="225"/>
          <w:tblHeader/>
        </w:trPr>
        <w:tc>
          <w:tcPr>
            <w:tcW w:w="2425" w:type="dxa"/>
            <w:tcBorders>
              <w:top w:val="single" w:sz="4" w:space="0" w:color="FFFFFF"/>
              <w:left w:val="nil"/>
              <w:bottom w:val="single" w:sz="4" w:space="0" w:color="FFFFFF"/>
              <w:right w:val="single" w:sz="4" w:space="0" w:color="FFFFFF"/>
            </w:tcBorders>
            <w:shd w:val="clear" w:color="000000" w:fill="0065A4"/>
            <w:noWrap/>
            <w:vAlign w:val="bottom"/>
            <w:hideMark/>
          </w:tcPr>
          <w:p w14:paraId="17C10D89" w14:textId="03BBF48E" w:rsidR="000A139E" w:rsidRPr="001009F8" w:rsidRDefault="001009F8" w:rsidP="001009F8">
            <w:pPr>
              <w:pStyle w:val="TableHeader"/>
            </w:pPr>
            <w:r>
              <w:t>Category</w:t>
            </w:r>
            <w:bookmarkStart w:id="476" w:name="ColumnTitle_59"/>
            <w:bookmarkEnd w:id="476"/>
          </w:p>
        </w:tc>
        <w:tc>
          <w:tcPr>
            <w:tcW w:w="1665" w:type="dxa"/>
            <w:tcBorders>
              <w:top w:val="single" w:sz="4" w:space="0" w:color="FFFFFF"/>
              <w:left w:val="nil"/>
              <w:bottom w:val="single" w:sz="4" w:space="0" w:color="FFFFFF"/>
              <w:right w:val="single" w:sz="4" w:space="0" w:color="FFFFFF"/>
            </w:tcBorders>
            <w:shd w:val="clear" w:color="000000" w:fill="0065A4"/>
            <w:noWrap/>
            <w:vAlign w:val="bottom"/>
            <w:hideMark/>
          </w:tcPr>
          <w:p w14:paraId="6431064D" w14:textId="77777777" w:rsidR="000A139E" w:rsidRPr="001009F8" w:rsidRDefault="000A139E" w:rsidP="001009F8">
            <w:pPr>
              <w:pStyle w:val="TableHeader"/>
            </w:pPr>
            <w:r w:rsidRPr="001009F8">
              <w:t>2012</w:t>
            </w:r>
          </w:p>
        </w:tc>
        <w:tc>
          <w:tcPr>
            <w:tcW w:w="1666" w:type="dxa"/>
            <w:tcBorders>
              <w:top w:val="single" w:sz="4" w:space="0" w:color="FFFFFF"/>
              <w:left w:val="nil"/>
              <w:bottom w:val="single" w:sz="4" w:space="0" w:color="FFFFFF"/>
              <w:right w:val="single" w:sz="4" w:space="0" w:color="FFFFFF"/>
            </w:tcBorders>
            <w:shd w:val="clear" w:color="000000" w:fill="0065A4"/>
            <w:noWrap/>
            <w:vAlign w:val="bottom"/>
            <w:hideMark/>
          </w:tcPr>
          <w:p w14:paraId="47CBA764" w14:textId="77777777" w:rsidR="000A139E" w:rsidRPr="001009F8" w:rsidRDefault="000A139E" w:rsidP="001009F8">
            <w:pPr>
              <w:pStyle w:val="TableHeader"/>
            </w:pPr>
            <w:r w:rsidRPr="001009F8">
              <w:t>2016</w:t>
            </w:r>
          </w:p>
        </w:tc>
        <w:tc>
          <w:tcPr>
            <w:tcW w:w="1665" w:type="dxa"/>
            <w:tcBorders>
              <w:top w:val="single" w:sz="4" w:space="0" w:color="FFFFFF"/>
              <w:left w:val="nil"/>
              <w:bottom w:val="single" w:sz="4" w:space="0" w:color="FFFFFF"/>
              <w:right w:val="single" w:sz="4" w:space="0" w:color="FFFFFF"/>
            </w:tcBorders>
            <w:shd w:val="clear" w:color="000000" w:fill="0065A4"/>
            <w:noWrap/>
            <w:vAlign w:val="bottom"/>
            <w:hideMark/>
          </w:tcPr>
          <w:p w14:paraId="6AE184FC" w14:textId="77777777" w:rsidR="000A139E" w:rsidRPr="001009F8" w:rsidRDefault="000A139E" w:rsidP="001009F8">
            <w:pPr>
              <w:pStyle w:val="TableHeader"/>
            </w:pPr>
            <w:r w:rsidRPr="001009F8">
              <w:t>2020</w:t>
            </w:r>
          </w:p>
        </w:tc>
        <w:tc>
          <w:tcPr>
            <w:tcW w:w="1666" w:type="dxa"/>
            <w:tcBorders>
              <w:top w:val="single" w:sz="4" w:space="0" w:color="FFFFFF"/>
              <w:left w:val="nil"/>
              <w:bottom w:val="single" w:sz="4" w:space="0" w:color="FFFFFF"/>
              <w:right w:val="nil"/>
            </w:tcBorders>
            <w:shd w:val="clear" w:color="000000" w:fill="0065A4"/>
            <w:noWrap/>
            <w:vAlign w:val="bottom"/>
            <w:hideMark/>
          </w:tcPr>
          <w:p w14:paraId="68B7B9B2" w14:textId="77777777" w:rsidR="000A139E" w:rsidRPr="001009F8" w:rsidRDefault="000A139E" w:rsidP="001009F8">
            <w:pPr>
              <w:pStyle w:val="TableHeader"/>
            </w:pPr>
            <w:r w:rsidRPr="001009F8">
              <w:t>2025</w:t>
            </w:r>
          </w:p>
        </w:tc>
      </w:tr>
      <w:tr w:rsidR="000A139E" w:rsidRPr="001009F8" w14:paraId="5D62D04F" w14:textId="77777777" w:rsidTr="00EC346B">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3C2633A7" w14:textId="77777777" w:rsidR="000A139E" w:rsidRPr="001009F8" w:rsidRDefault="000A139E" w:rsidP="001009F8">
            <w:pPr>
              <w:pStyle w:val="TableText"/>
            </w:pPr>
            <w:r w:rsidRPr="001009F8">
              <w:t>Supply</w:t>
            </w:r>
          </w:p>
        </w:tc>
        <w:tc>
          <w:tcPr>
            <w:tcW w:w="1665" w:type="dxa"/>
            <w:tcBorders>
              <w:top w:val="nil"/>
              <w:left w:val="nil"/>
              <w:bottom w:val="single" w:sz="8" w:space="0" w:color="FFFFFF"/>
              <w:right w:val="single" w:sz="8" w:space="0" w:color="FFFFFF"/>
            </w:tcBorders>
            <w:shd w:val="clear" w:color="000000" w:fill="CCE0ED"/>
            <w:vAlign w:val="center"/>
            <w:hideMark/>
          </w:tcPr>
          <w:p w14:paraId="20986184" w14:textId="77777777" w:rsidR="000A139E" w:rsidRPr="001009F8" w:rsidRDefault="000A139E" w:rsidP="001009F8">
            <w:pPr>
              <w:pStyle w:val="TableText"/>
              <w:jc w:val="right"/>
            </w:pPr>
            <w:r w:rsidRPr="001009F8">
              <w:t>3,004</w:t>
            </w:r>
          </w:p>
        </w:tc>
        <w:tc>
          <w:tcPr>
            <w:tcW w:w="1666" w:type="dxa"/>
            <w:tcBorders>
              <w:top w:val="nil"/>
              <w:left w:val="nil"/>
              <w:bottom w:val="single" w:sz="8" w:space="0" w:color="FFFFFF"/>
              <w:right w:val="single" w:sz="8" w:space="0" w:color="FFFFFF"/>
            </w:tcBorders>
            <w:shd w:val="clear" w:color="000000" w:fill="CCE0ED"/>
            <w:vAlign w:val="center"/>
            <w:hideMark/>
          </w:tcPr>
          <w:p w14:paraId="10E1C23F" w14:textId="77777777" w:rsidR="000A139E" w:rsidRPr="001009F8" w:rsidRDefault="000A139E" w:rsidP="001009F8">
            <w:pPr>
              <w:pStyle w:val="TableText"/>
              <w:jc w:val="right"/>
            </w:pPr>
            <w:r w:rsidRPr="001009F8">
              <w:t>3,628</w:t>
            </w:r>
          </w:p>
        </w:tc>
        <w:tc>
          <w:tcPr>
            <w:tcW w:w="1665" w:type="dxa"/>
            <w:tcBorders>
              <w:top w:val="nil"/>
              <w:left w:val="nil"/>
              <w:bottom w:val="single" w:sz="8" w:space="0" w:color="FFFFFF"/>
              <w:right w:val="single" w:sz="8" w:space="0" w:color="FFFFFF"/>
            </w:tcBorders>
            <w:shd w:val="clear" w:color="000000" w:fill="CCE0ED"/>
            <w:vAlign w:val="center"/>
            <w:hideMark/>
          </w:tcPr>
          <w:p w14:paraId="3FE5B4B1" w14:textId="77777777" w:rsidR="000A139E" w:rsidRPr="001009F8" w:rsidRDefault="000A139E" w:rsidP="001009F8">
            <w:pPr>
              <w:pStyle w:val="TableText"/>
              <w:jc w:val="right"/>
            </w:pPr>
            <w:r w:rsidRPr="001009F8">
              <w:t>4,538</w:t>
            </w:r>
          </w:p>
        </w:tc>
        <w:tc>
          <w:tcPr>
            <w:tcW w:w="1666" w:type="dxa"/>
            <w:tcBorders>
              <w:top w:val="nil"/>
              <w:left w:val="nil"/>
              <w:bottom w:val="single" w:sz="8" w:space="0" w:color="FFFFFF"/>
              <w:right w:val="single" w:sz="8" w:space="0" w:color="FFFFFF"/>
            </w:tcBorders>
            <w:shd w:val="clear" w:color="000000" w:fill="CCE0ED"/>
            <w:vAlign w:val="center"/>
            <w:hideMark/>
          </w:tcPr>
          <w:p w14:paraId="6A51C0EA" w14:textId="77777777" w:rsidR="000A139E" w:rsidRPr="001009F8" w:rsidRDefault="000A139E" w:rsidP="001009F8">
            <w:pPr>
              <w:pStyle w:val="TableText"/>
              <w:jc w:val="right"/>
            </w:pPr>
            <w:r w:rsidRPr="001009F8">
              <w:t>5,545</w:t>
            </w:r>
          </w:p>
        </w:tc>
      </w:tr>
      <w:tr w:rsidR="000A139E" w:rsidRPr="001009F8" w14:paraId="088A54AB" w14:textId="77777777" w:rsidTr="00EC346B">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32DE57D8" w14:textId="77777777" w:rsidR="000A139E" w:rsidRPr="001009F8" w:rsidRDefault="000A139E" w:rsidP="001009F8">
            <w:pPr>
              <w:pStyle w:val="TableText"/>
            </w:pPr>
            <w:r w:rsidRPr="001009F8">
              <w:t>Domestic Graduates</w:t>
            </w:r>
          </w:p>
        </w:tc>
        <w:tc>
          <w:tcPr>
            <w:tcW w:w="1665" w:type="dxa"/>
            <w:tcBorders>
              <w:top w:val="nil"/>
              <w:left w:val="nil"/>
              <w:bottom w:val="single" w:sz="8" w:space="0" w:color="FFFFFF"/>
              <w:right w:val="single" w:sz="8" w:space="0" w:color="FFFFFF"/>
            </w:tcBorders>
            <w:shd w:val="clear" w:color="000000" w:fill="CCEFFC"/>
            <w:vAlign w:val="center"/>
            <w:hideMark/>
          </w:tcPr>
          <w:p w14:paraId="16DCB796" w14:textId="77777777" w:rsidR="000A139E" w:rsidRPr="001009F8" w:rsidRDefault="000A139E" w:rsidP="001009F8">
            <w:pPr>
              <w:pStyle w:val="TableText"/>
              <w:jc w:val="right"/>
            </w:pPr>
            <w:r w:rsidRPr="001009F8">
              <w:t>259</w:t>
            </w:r>
          </w:p>
        </w:tc>
        <w:tc>
          <w:tcPr>
            <w:tcW w:w="1666" w:type="dxa"/>
            <w:tcBorders>
              <w:top w:val="nil"/>
              <w:left w:val="nil"/>
              <w:bottom w:val="single" w:sz="8" w:space="0" w:color="FFFFFF"/>
              <w:right w:val="single" w:sz="8" w:space="0" w:color="FFFFFF"/>
            </w:tcBorders>
            <w:shd w:val="clear" w:color="000000" w:fill="CCEFFC"/>
            <w:vAlign w:val="center"/>
            <w:hideMark/>
          </w:tcPr>
          <w:p w14:paraId="2C7BBF39" w14:textId="77777777" w:rsidR="000A139E" w:rsidRPr="001009F8" w:rsidRDefault="000A139E" w:rsidP="001009F8">
            <w:pPr>
              <w:pStyle w:val="TableText"/>
              <w:jc w:val="right"/>
            </w:pPr>
            <w:r w:rsidRPr="001009F8">
              <w:t>388</w:t>
            </w:r>
          </w:p>
        </w:tc>
        <w:tc>
          <w:tcPr>
            <w:tcW w:w="1665" w:type="dxa"/>
            <w:tcBorders>
              <w:top w:val="nil"/>
              <w:left w:val="nil"/>
              <w:bottom w:val="single" w:sz="8" w:space="0" w:color="FFFFFF"/>
              <w:right w:val="single" w:sz="8" w:space="0" w:color="FFFFFF"/>
            </w:tcBorders>
            <w:shd w:val="clear" w:color="000000" w:fill="CCEFFC"/>
            <w:vAlign w:val="center"/>
            <w:hideMark/>
          </w:tcPr>
          <w:p w14:paraId="2263BD5C" w14:textId="77777777" w:rsidR="000A139E" w:rsidRPr="001009F8" w:rsidRDefault="000A139E" w:rsidP="001009F8">
            <w:pPr>
              <w:pStyle w:val="TableText"/>
              <w:jc w:val="right"/>
            </w:pPr>
            <w:r w:rsidRPr="001009F8">
              <w:t>388</w:t>
            </w:r>
          </w:p>
        </w:tc>
        <w:tc>
          <w:tcPr>
            <w:tcW w:w="1666" w:type="dxa"/>
            <w:tcBorders>
              <w:top w:val="nil"/>
              <w:left w:val="nil"/>
              <w:bottom w:val="single" w:sz="8" w:space="0" w:color="FFFFFF"/>
              <w:right w:val="single" w:sz="8" w:space="0" w:color="FFFFFF"/>
            </w:tcBorders>
            <w:shd w:val="clear" w:color="000000" w:fill="CCEFFC"/>
            <w:vAlign w:val="center"/>
            <w:hideMark/>
          </w:tcPr>
          <w:p w14:paraId="6764291E" w14:textId="77777777" w:rsidR="000A139E" w:rsidRPr="001009F8" w:rsidRDefault="000A139E" w:rsidP="001009F8">
            <w:pPr>
              <w:pStyle w:val="TableText"/>
              <w:jc w:val="right"/>
            </w:pPr>
            <w:r w:rsidRPr="001009F8">
              <w:t>388</w:t>
            </w:r>
          </w:p>
        </w:tc>
      </w:tr>
      <w:tr w:rsidR="000A139E" w:rsidRPr="001009F8" w14:paraId="217B4EF8" w14:textId="77777777" w:rsidTr="00EC346B">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3DDEE5C2" w14:textId="77777777" w:rsidR="000A139E" w:rsidRPr="001009F8" w:rsidRDefault="000A139E" w:rsidP="001009F8">
            <w:pPr>
              <w:pStyle w:val="TableText"/>
            </w:pPr>
            <w:r w:rsidRPr="001009F8">
              <w:t>International Graduates</w:t>
            </w:r>
          </w:p>
        </w:tc>
        <w:tc>
          <w:tcPr>
            <w:tcW w:w="1665" w:type="dxa"/>
            <w:tcBorders>
              <w:top w:val="nil"/>
              <w:left w:val="nil"/>
              <w:bottom w:val="single" w:sz="8" w:space="0" w:color="FFFFFF"/>
              <w:right w:val="single" w:sz="8" w:space="0" w:color="FFFFFF"/>
            </w:tcBorders>
            <w:shd w:val="clear" w:color="000000" w:fill="CCE0ED"/>
            <w:vAlign w:val="center"/>
            <w:hideMark/>
          </w:tcPr>
          <w:p w14:paraId="2B2121D0" w14:textId="77777777" w:rsidR="000A139E" w:rsidRPr="001009F8" w:rsidRDefault="000A139E" w:rsidP="001009F8">
            <w:pPr>
              <w:pStyle w:val="TableText"/>
              <w:jc w:val="right"/>
            </w:pPr>
            <w:r w:rsidRPr="001009F8">
              <w:t>10</w:t>
            </w:r>
          </w:p>
        </w:tc>
        <w:tc>
          <w:tcPr>
            <w:tcW w:w="1666" w:type="dxa"/>
            <w:tcBorders>
              <w:top w:val="nil"/>
              <w:left w:val="nil"/>
              <w:bottom w:val="single" w:sz="8" w:space="0" w:color="FFFFFF"/>
              <w:right w:val="single" w:sz="8" w:space="0" w:color="FFFFFF"/>
            </w:tcBorders>
            <w:shd w:val="clear" w:color="000000" w:fill="CCE0ED"/>
            <w:vAlign w:val="center"/>
            <w:hideMark/>
          </w:tcPr>
          <w:p w14:paraId="311AF657" w14:textId="77777777" w:rsidR="000A139E" w:rsidRPr="001009F8" w:rsidRDefault="000A139E" w:rsidP="001009F8">
            <w:pPr>
              <w:pStyle w:val="TableText"/>
              <w:jc w:val="right"/>
            </w:pPr>
            <w:r w:rsidRPr="001009F8">
              <w:t>13</w:t>
            </w:r>
          </w:p>
        </w:tc>
        <w:tc>
          <w:tcPr>
            <w:tcW w:w="1665" w:type="dxa"/>
            <w:tcBorders>
              <w:top w:val="nil"/>
              <w:left w:val="nil"/>
              <w:bottom w:val="single" w:sz="8" w:space="0" w:color="FFFFFF"/>
              <w:right w:val="single" w:sz="8" w:space="0" w:color="FFFFFF"/>
            </w:tcBorders>
            <w:shd w:val="clear" w:color="000000" w:fill="CCE0ED"/>
            <w:vAlign w:val="center"/>
            <w:hideMark/>
          </w:tcPr>
          <w:p w14:paraId="72692FE9" w14:textId="77777777" w:rsidR="000A139E" w:rsidRPr="001009F8" w:rsidRDefault="000A139E" w:rsidP="001009F8">
            <w:pPr>
              <w:pStyle w:val="TableText"/>
              <w:jc w:val="right"/>
            </w:pPr>
            <w:r w:rsidRPr="001009F8">
              <w:t>13</w:t>
            </w:r>
          </w:p>
        </w:tc>
        <w:tc>
          <w:tcPr>
            <w:tcW w:w="1666" w:type="dxa"/>
            <w:tcBorders>
              <w:top w:val="nil"/>
              <w:left w:val="nil"/>
              <w:bottom w:val="single" w:sz="8" w:space="0" w:color="FFFFFF"/>
              <w:right w:val="single" w:sz="8" w:space="0" w:color="FFFFFF"/>
            </w:tcBorders>
            <w:shd w:val="clear" w:color="000000" w:fill="CCE0ED"/>
            <w:vAlign w:val="center"/>
            <w:hideMark/>
          </w:tcPr>
          <w:p w14:paraId="485FE259" w14:textId="77777777" w:rsidR="000A139E" w:rsidRPr="001009F8" w:rsidRDefault="000A139E" w:rsidP="001009F8">
            <w:pPr>
              <w:pStyle w:val="TableText"/>
              <w:jc w:val="right"/>
            </w:pPr>
            <w:r w:rsidRPr="001009F8">
              <w:t>13</w:t>
            </w:r>
          </w:p>
        </w:tc>
      </w:tr>
      <w:tr w:rsidR="000A139E" w:rsidRPr="001009F8" w14:paraId="7B2D106D" w14:textId="77777777" w:rsidTr="00EC346B">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12914362" w14:textId="77777777" w:rsidR="000A139E" w:rsidRPr="001009F8" w:rsidRDefault="000A139E" w:rsidP="001009F8">
            <w:pPr>
              <w:pStyle w:val="TableText"/>
            </w:pPr>
            <w:r w:rsidRPr="001009F8">
              <w:t>Skilled Migration</w:t>
            </w:r>
          </w:p>
        </w:tc>
        <w:tc>
          <w:tcPr>
            <w:tcW w:w="1665" w:type="dxa"/>
            <w:tcBorders>
              <w:top w:val="nil"/>
              <w:left w:val="nil"/>
              <w:bottom w:val="single" w:sz="8" w:space="0" w:color="FFFFFF"/>
              <w:right w:val="single" w:sz="8" w:space="0" w:color="FFFFFF"/>
            </w:tcBorders>
            <w:shd w:val="clear" w:color="000000" w:fill="CCEFFC"/>
            <w:vAlign w:val="center"/>
            <w:hideMark/>
          </w:tcPr>
          <w:p w14:paraId="69D2BE6C" w14:textId="77777777" w:rsidR="000A139E" w:rsidRPr="001009F8" w:rsidRDefault="000A139E" w:rsidP="001009F8">
            <w:pPr>
              <w:pStyle w:val="TableText"/>
              <w:jc w:val="right"/>
            </w:pPr>
            <w:r w:rsidRPr="001009F8">
              <w:t>19</w:t>
            </w:r>
          </w:p>
        </w:tc>
        <w:tc>
          <w:tcPr>
            <w:tcW w:w="1666" w:type="dxa"/>
            <w:tcBorders>
              <w:top w:val="nil"/>
              <w:left w:val="nil"/>
              <w:bottom w:val="single" w:sz="8" w:space="0" w:color="FFFFFF"/>
              <w:right w:val="single" w:sz="8" w:space="0" w:color="FFFFFF"/>
            </w:tcBorders>
            <w:shd w:val="clear" w:color="000000" w:fill="CCEFFC"/>
            <w:vAlign w:val="center"/>
            <w:hideMark/>
          </w:tcPr>
          <w:p w14:paraId="54E01B70" w14:textId="77777777" w:rsidR="000A139E" w:rsidRPr="001009F8" w:rsidRDefault="000A139E" w:rsidP="001009F8">
            <w:pPr>
              <w:pStyle w:val="TableText"/>
              <w:jc w:val="right"/>
            </w:pPr>
            <w:r w:rsidRPr="001009F8">
              <w:t>19</w:t>
            </w:r>
          </w:p>
        </w:tc>
        <w:tc>
          <w:tcPr>
            <w:tcW w:w="1665" w:type="dxa"/>
            <w:tcBorders>
              <w:top w:val="nil"/>
              <w:left w:val="nil"/>
              <w:bottom w:val="single" w:sz="8" w:space="0" w:color="FFFFFF"/>
              <w:right w:val="single" w:sz="8" w:space="0" w:color="FFFFFF"/>
            </w:tcBorders>
            <w:shd w:val="clear" w:color="000000" w:fill="CCEFFC"/>
            <w:vAlign w:val="center"/>
            <w:hideMark/>
          </w:tcPr>
          <w:p w14:paraId="3489683D" w14:textId="77777777" w:rsidR="000A139E" w:rsidRPr="001009F8" w:rsidRDefault="000A139E" w:rsidP="001009F8">
            <w:pPr>
              <w:pStyle w:val="TableText"/>
              <w:jc w:val="right"/>
            </w:pPr>
            <w:r w:rsidRPr="001009F8">
              <w:t>19</w:t>
            </w:r>
          </w:p>
        </w:tc>
        <w:tc>
          <w:tcPr>
            <w:tcW w:w="1666" w:type="dxa"/>
            <w:tcBorders>
              <w:top w:val="nil"/>
              <w:left w:val="nil"/>
              <w:bottom w:val="single" w:sz="8" w:space="0" w:color="FFFFFF"/>
              <w:right w:val="single" w:sz="8" w:space="0" w:color="FFFFFF"/>
            </w:tcBorders>
            <w:shd w:val="clear" w:color="000000" w:fill="CCEFFC"/>
            <w:vAlign w:val="center"/>
            <w:hideMark/>
          </w:tcPr>
          <w:p w14:paraId="1670A9C1" w14:textId="77777777" w:rsidR="000A139E" w:rsidRPr="001009F8" w:rsidRDefault="000A139E" w:rsidP="001009F8">
            <w:pPr>
              <w:pStyle w:val="TableText"/>
              <w:jc w:val="right"/>
            </w:pPr>
            <w:r w:rsidRPr="001009F8">
              <w:t>19</w:t>
            </w:r>
          </w:p>
        </w:tc>
      </w:tr>
      <w:tr w:rsidR="000A139E" w:rsidRPr="001009F8" w14:paraId="7434C365" w14:textId="77777777" w:rsidTr="00EC346B">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0ADC1219" w14:textId="77777777" w:rsidR="000A139E" w:rsidRPr="001009F8" w:rsidRDefault="000A139E" w:rsidP="001009F8">
            <w:pPr>
              <w:pStyle w:val="TableText"/>
            </w:pPr>
            <w:r w:rsidRPr="001009F8">
              <w:t>Temporary Migration</w:t>
            </w:r>
          </w:p>
        </w:tc>
        <w:tc>
          <w:tcPr>
            <w:tcW w:w="1665" w:type="dxa"/>
            <w:tcBorders>
              <w:top w:val="nil"/>
              <w:left w:val="nil"/>
              <w:bottom w:val="single" w:sz="8" w:space="0" w:color="FFFFFF"/>
              <w:right w:val="single" w:sz="8" w:space="0" w:color="FFFFFF"/>
            </w:tcBorders>
            <w:shd w:val="clear" w:color="000000" w:fill="CCE0ED"/>
            <w:vAlign w:val="center"/>
            <w:hideMark/>
          </w:tcPr>
          <w:p w14:paraId="37AEFD28" w14:textId="77777777" w:rsidR="000A139E" w:rsidRPr="001009F8" w:rsidRDefault="000A139E" w:rsidP="001009F8">
            <w:pPr>
              <w:pStyle w:val="TableText"/>
              <w:jc w:val="right"/>
            </w:pPr>
            <w:r w:rsidRPr="001009F8">
              <w:t>2</w:t>
            </w:r>
          </w:p>
        </w:tc>
        <w:tc>
          <w:tcPr>
            <w:tcW w:w="1666" w:type="dxa"/>
            <w:tcBorders>
              <w:top w:val="nil"/>
              <w:left w:val="nil"/>
              <w:bottom w:val="single" w:sz="8" w:space="0" w:color="FFFFFF"/>
              <w:right w:val="single" w:sz="8" w:space="0" w:color="FFFFFF"/>
            </w:tcBorders>
            <w:shd w:val="clear" w:color="000000" w:fill="CCE0ED"/>
            <w:vAlign w:val="center"/>
            <w:hideMark/>
          </w:tcPr>
          <w:p w14:paraId="4F32CA96" w14:textId="77777777" w:rsidR="000A139E" w:rsidRPr="001009F8" w:rsidRDefault="000A139E" w:rsidP="001009F8">
            <w:pPr>
              <w:pStyle w:val="TableText"/>
              <w:jc w:val="right"/>
            </w:pPr>
            <w:r w:rsidRPr="001009F8">
              <w:t>2</w:t>
            </w:r>
          </w:p>
        </w:tc>
        <w:tc>
          <w:tcPr>
            <w:tcW w:w="1665" w:type="dxa"/>
            <w:tcBorders>
              <w:top w:val="nil"/>
              <w:left w:val="nil"/>
              <w:bottom w:val="single" w:sz="8" w:space="0" w:color="FFFFFF"/>
              <w:right w:val="single" w:sz="8" w:space="0" w:color="FFFFFF"/>
            </w:tcBorders>
            <w:shd w:val="clear" w:color="000000" w:fill="CCE0ED"/>
            <w:vAlign w:val="center"/>
            <w:hideMark/>
          </w:tcPr>
          <w:p w14:paraId="6A92BB46" w14:textId="77777777" w:rsidR="000A139E" w:rsidRPr="001009F8" w:rsidRDefault="000A139E" w:rsidP="001009F8">
            <w:pPr>
              <w:pStyle w:val="TableText"/>
              <w:jc w:val="right"/>
            </w:pPr>
            <w:r w:rsidRPr="001009F8">
              <w:t>2</w:t>
            </w:r>
          </w:p>
        </w:tc>
        <w:tc>
          <w:tcPr>
            <w:tcW w:w="1666" w:type="dxa"/>
            <w:tcBorders>
              <w:top w:val="nil"/>
              <w:left w:val="nil"/>
              <w:bottom w:val="single" w:sz="8" w:space="0" w:color="FFFFFF"/>
              <w:right w:val="single" w:sz="8" w:space="0" w:color="FFFFFF"/>
            </w:tcBorders>
            <w:shd w:val="clear" w:color="000000" w:fill="CCE0ED"/>
            <w:vAlign w:val="center"/>
            <w:hideMark/>
          </w:tcPr>
          <w:p w14:paraId="1A276405" w14:textId="77777777" w:rsidR="000A139E" w:rsidRPr="001009F8" w:rsidRDefault="000A139E" w:rsidP="001009F8">
            <w:pPr>
              <w:pStyle w:val="TableText"/>
              <w:jc w:val="right"/>
            </w:pPr>
            <w:r w:rsidRPr="001009F8">
              <w:t>2</w:t>
            </w:r>
          </w:p>
        </w:tc>
      </w:tr>
      <w:tr w:rsidR="000A139E" w:rsidRPr="001009F8" w14:paraId="34AA467C" w14:textId="77777777" w:rsidTr="00EC346B">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2738E0A5" w14:textId="77777777" w:rsidR="000A139E" w:rsidRPr="001009F8" w:rsidRDefault="000A139E" w:rsidP="001009F8">
            <w:pPr>
              <w:pStyle w:val="TableText"/>
            </w:pPr>
            <w:r w:rsidRPr="001009F8">
              <w:t>Exits (%)</w:t>
            </w:r>
          </w:p>
        </w:tc>
        <w:tc>
          <w:tcPr>
            <w:tcW w:w="1665" w:type="dxa"/>
            <w:tcBorders>
              <w:top w:val="nil"/>
              <w:left w:val="nil"/>
              <w:bottom w:val="single" w:sz="8" w:space="0" w:color="FFFFFF"/>
              <w:right w:val="single" w:sz="8" w:space="0" w:color="FFFFFF"/>
            </w:tcBorders>
            <w:shd w:val="clear" w:color="000000" w:fill="CCEFFC"/>
            <w:vAlign w:val="center"/>
            <w:hideMark/>
          </w:tcPr>
          <w:p w14:paraId="4C0EE372" w14:textId="77777777" w:rsidR="000A139E" w:rsidRPr="001009F8" w:rsidRDefault="000A139E" w:rsidP="001009F8">
            <w:pPr>
              <w:pStyle w:val="TableText"/>
              <w:jc w:val="right"/>
            </w:pPr>
            <w:r w:rsidRPr="001009F8">
              <w:t>7.04%</w:t>
            </w:r>
          </w:p>
        </w:tc>
        <w:tc>
          <w:tcPr>
            <w:tcW w:w="1666" w:type="dxa"/>
            <w:tcBorders>
              <w:top w:val="nil"/>
              <w:left w:val="nil"/>
              <w:bottom w:val="single" w:sz="8" w:space="0" w:color="FFFFFF"/>
              <w:right w:val="single" w:sz="8" w:space="0" w:color="FFFFFF"/>
            </w:tcBorders>
            <w:shd w:val="clear" w:color="000000" w:fill="CCEFFC"/>
            <w:vAlign w:val="center"/>
            <w:hideMark/>
          </w:tcPr>
          <w:p w14:paraId="72386D85" w14:textId="77777777" w:rsidR="000A139E" w:rsidRPr="001009F8" w:rsidRDefault="000A139E" w:rsidP="001009F8">
            <w:pPr>
              <w:pStyle w:val="TableText"/>
              <w:jc w:val="right"/>
            </w:pPr>
            <w:r w:rsidRPr="001009F8">
              <w:t>5.30%</w:t>
            </w:r>
          </w:p>
        </w:tc>
        <w:tc>
          <w:tcPr>
            <w:tcW w:w="1665" w:type="dxa"/>
            <w:tcBorders>
              <w:top w:val="nil"/>
              <w:left w:val="nil"/>
              <w:bottom w:val="single" w:sz="8" w:space="0" w:color="FFFFFF"/>
              <w:right w:val="single" w:sz="8" w:space="0" w:color="FFFFFF"/>
            </w:tcBorders>
            <w:shd w:val="clear" w:color="000000" w:fill="CCEFFC"/>
            <w:vAlign w:val="center"/>
            <w:hideMark/>
          </w:tcPr>
          <w:p w14:paraId="79CE70BD" w14:textId="77777777" w:rsidR="000A139E" w:rsidRPr="001009F8" w:rsidRDefault="000A139E" w:rsidP="001009F8">
            <w:pPr>
              <w:pStyle w:val="TableText"/>
              <w:jc w:val="right"/>
            </w:pPr>
            <w:r w:rsidRPr="001009F8">
              <w:t>4.63%</w:t>
            </w:r>
          </w:p>
        </w:tc>
        <w:tc>
          <w:tcPr>
            <w:tcW w:w="1666" w:type="dxa"/>
            <w:tcBorders>
              <w:top w:val="nil"/>
              <w:left w:val="nil"/>
              <w:bottom w:val="single" w:sz="8" w:space="0" w:color="FFFFFF"/>
              <w:right w:val="single" w:sz="8" w:space="0" w:color="FFFFFF"/>
            </w:tcBorders>
            <w:shd w:val="clear" w:color="000000" w:fill="CCEFFC"/>
            <w:vAlign w:val="center"/>
            <w:hideMark/>
          </w:tcPr>
          <w:p w14:paraId="7FC7F260" w14:textId="77777777" w:rsidR="000A139E" w:rsidRPr="001009F8" w:rsidRDefault="000A139E" w:rsidP="001009F8">
            <w:pPr>
              <w:pStyle w:val="TableText"/>
              <w:jc w:val="right"/>
            </w:pPr>
            <w:r w:rsidRPr="001009F8">
              <w:t>4.34%</w:t>
            </w:r>
          </w:p>
        </w:tc>
      </w:tr>
      <w:tr w:rsidR="000A139E" w:rsidRPr="001009F8" w14:paraId="23BD0497" w14:textId="77777777" w:rsidTr="00EC346B">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035ED566" w14:textId="77777777" w:rsidR="000A139E" w:rsidRPr="001009F8" w:rsidRDefault="000A139E" w:rsidP="001009F8">
            <w:pPr>
              <w:pStyle w:val="TableText"/>
            </w:pPr>
            <w:r w:rsidRPr="001009F8">
              <w:t>Demand</w:t>
            </w:r>
          </w:p>
        </w:tc>
        <w:tc>
          <w:tcPr>
            <w:tcW w:w="1665" w:type="dxa"/>
            <w:tcBorders>
              <w:top w:val="nil"/>
              <w:left w:val="nil"/>
              <w:bottom w:val="single" w:sz="8" w:space="0" w:color="FFFFFF"/>
              <w:right w:val="single" w:sz="8" w:space="0" w:color="FFFFFF"/>
            </w:tcBorders>
            <w:shd w:val="clear" w:color="000000" w:fill="CCE0ED"/>
            <w:vAlign w:val="center"/>
            <w:hideMark/>
          </w:tcPr>
          <w:p w14:paraId="682D4F11" w14:textId="77777777" w:rsidR="000A139E" w:rsidRPr="001009F8" w:rsidRDefault="000A139E" w:rsidP="001009F8">
            <w:pPr>
              <w:pStyle w:val="TableText"/>
              <w:jc w:val="right"/>
            </w:pPr>
            <w:r w:rsidRPr="001009F8">
              <w:t>3,004</w:t>
            </w:r>
          </w:p>
        </w:tc>
        <w:tc>
          <w:tcPr>
            <w:tcW w:w="1666" w:type="dxa"/>
            <w:tcBorders>
              <w:top w:val="nil"/>
              <w:left w:val="nil"/>
              <w:bottom w:val="single" w:sz="8" w:space="0" w:color="FFFFFF"/>
              <w:right w:val="single" w:sz="8" w:space="0" w:color="FFFFFF"/>
            </w:tcBorders>
            <w:shd w:val="clear" w:color="000000" w:fill="CCE0ED"/>
            <w:vAlign w:val="center"/>
            <w:hideMark/>
          </w:tcPr>
          <w:p w14:paraId="2D3F350A" w14:textId="77777777" w:rsidR="000A139E" w:rsidRPr="001009F8" w:rsidRDefault="000A139E" w:rsidP="001009F8">
            <w:pPr>
              <w:pStyle w:val="TableText"/>
              <w:jc w:val="right"/>
            </w:pPr>
            <w:r w:rsidRPr="001009F8">
              <w:t>3,034</w:t>
            </w:r>
          </w:p>
        </w:tc>
        <w:tc>
          <w:tcPr>
            <w:tcW w:w="1665" w:type="dxa"/>
            <w:tcBorders>
              <w:top w:val="nil"/>
              <w:left w:val="nil"/>
              <w:bottom w:val="single" w:sz="8" w:space="0" w:color="FFFFFF"/>
              <w:right w:val="single" w:sz="8" w:space="0" w:color="FFFFFF"/>
            </w:tcBorders>
            <w:shd w:val="clear" w:color="000000" w:fill="CCE0ED"/>
            <w:vAlign w:val="center"/>
            <w:hideMark/>
          </w:tcPr>
          <w:p w14:paraId="6CE28FC1" w14:textId="77777777" w:rsidR="000A139E" w:rsidRPr="001009F8" w:rsidRDefault="000A139E" w:rsidP="001009F8">
            <w:pPr>
              <w:pStyle w:val="TableText"/>
              <w:jc w:val="right"/>
            </w:pPr>
            <w:r w:rsidRPr="001009F8">
              <w:t>3,060</w:t>
            </w:r>
          </w:p>
        </w:tc>
        <w:tc>
          <w:tcPr>
            <w:tcW w:w="1666" w:type="dxa"/>
            <w:tcBorders>
              <w:top w:val="nil"/>
              <w:left w:val="nil"/>
              <w:bottom w:val="single" w:sz="8" w:space="0" w:color="FFFFFF"/>
              <w:right w:val="single" w:sz="8" w:space="0" w:color="FFFFFF"/>
            </w:tcBorders>
            <w:shd w:val="clear" w:color="000000" w:fill="CCE0ED"/>
            <w:vAlign w:val="center"/>
            <w:hideMark/>
          </w:tcPr>
          <w:p w14:paraId="4AB1D81F" w14:textId="77777777" w:rsidR="000A139E" w:rsidRPr="001009F8" w:rsidRDefault="000A139E" w:rsidP="001009F8">
            <w:pPr>
              <w:pStyle w:val="TableText"/>
              <w:jc w:val="right"/>
            </w:pPr>
            <w:r w:rsidRPr="001009F8">
              <w:t>3,135</w:t>
            </w:r>
          </w:p>
        </w:tc>
      </w:tr>
      <w:tr w:rsidR="000A139E" w:rsidRPr="001009F8" w14:paraId="55256596" w14:textId="77777777" w:rsidTr="00EC346B">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2565DAD7" w14:textId="77777777" w:rsidR="000A139E" w:rsidRPr="001009F8" w:rsidRDefault="000A139E" w:rsidP="001009F8">
            <w:pPr>
              <w:pStyle w:val="TableText"/>
            </w:pPr>
            <w:r w:rsidRPr="001009F8">
              <w:t>Excess/Shortfall</w:t>
            </w:r>
          </w:p>
        </w:tc>
        <w:tc>
          <w:tcPr>
            <w:tcW w:w="1665" w:type="dxa"/>
            <w:tcBorders>
              <w:top w:val="nil"/>
              <w:left w:val="nil"/>
              <w:bottom w:val="single" w:sz="8" w:space="0" w:color="FFFFFF"/>
              <w:right w:val="single" w:sz="8" w:space="0" w:color="FFFFFF"/>
            </w:tcBorders>
            <w:shd w:val="clear" w:color="000000" w:fill="CCEFFC"/>
            <w:vAlign w:val="center"/>
            <w:hideMark/>
          </w:tcPr>
          <w:p w14:paraId="4F89369B" w14:textId="77777777" w:rsidR="000A139E" w:rsidRPr="001009F8" w:rsidRDefault="000A139E" w:rsidP="001009F8">
            <w:pPr>
              <w:pStyle w:val="TableText"/>
              <w:jc w:val="right"/>
            </w:pPr>
            <w:r w:rsidRPr="001009F8">
              <w:t>SP</w:t>
            </w:r>
          </w:p>
        </w:tc>
        <w:tc>
          <w:tcPr>
            <w:tcW w:w="1666" w:type="dxa"/>
            <w:tcBorders>
              <w:top w:val="nil"/>
              <w:left w:val="nil"/>
              <w:bottom w:val="single" w:sz="8" w:space="0" w:color="FFFFFF"/>
              <w:right w:val="single" w:sz="8" w:space="0" w:color="FFFFFF"/>
            </w:tcBorders>
            <w:shd w:val="clear" w:color="000000" w:fill="CCEFFC"/>
            <w:vAlign w:val="center"/>
            <w:hideMark/>
          </w:tcPr>
          <w:p w14:paraId="5E00C39B" w14:textId="77777777" w:rsidR="000A139E" w:rsidRPr="001009F8" w:rsidRDefault="000A139E" w:rsidP="001009F8">
            <w:pPr>
              <w:pStyle w:val="TableText"/>
              <w:jc w:val="right"/>
            </w:pPr>
            <w:r w:rsidRPr="001009F8">
              <w:t>594</w:t>
            </w:r>
          </w:p>
        </w:tc>
        <w:tc>
          <w:tcPr>
            <w:tcW w:w="1665" w:type="dxa"/>
            <w:tcBorders>
              <w:top w:val="nil"/>
              <w:left w:val="nil"/>
              <w:bottom w:val="single" w:sz="8" w:space="0" w:color="FFFFFF"/>
              <w:right w:val="single" w:sz="8" w:space="0" w:color="FFFFFF"/>
            </w:tcBorders>
            <w:shd w:val="clear" w:color="000000" w:fill="CCEFFC"/>
            <w:vAlign w:val="center"/>
            <w:hideMark/>
          </w:tcPr>
          <w:p w14:paraId="5E5CEF58" w14:textId="77777777" w:rsidR="000A139E" w:rsidRPr="001009F8" w:rsidRDefault="000A139E" w:rsidP="001009F8">
            <w:pPr>
              <w:pStyle w:val="TableText"/>
              <w:jc w:val="right"/>
            </w:pPr>
            <w:r w:rsidRPr="001009F8">
              <w:t>1,478</w:t>
            </w:r>
          </w:p>
        </w:tc>
        <w:tc>
          <w:tcPr>
            <w:tcW w:w="1666" w:type="dxa"/>
            <w:tcBorders>
              <w:top w:val="nil"/>
              <w:left w:val="nil"/>
              <w:bottom w:val="single" w:sz="8" w:space="0" w:color="FFFFFF"/>
              <w:right w:val="single" w:sz="8" w:space="0" w:color="FFFFFF"/>
            </w:tcBorders>
            <w:shd w:val="clear" w:color="000000" w:fill="CCEFFC"/>
            <w:vAlign w:val="center"/>
            <w:hideMark/>
          </w:tcPr>
          <w:p w14:paraId="2E56DB3C" w14:textId="77777777" w:rsidR="000A139E" w:rsidRPr="001009F8" w:rsidRDefault="000A139E" w:rsidP="001009F8">
            <w:pPr>
              <w:pStyle w:val="TableText"/>
              <w:jc w:val="right"/>
            </w:pPr>
            <w:r w:rsidRPr="001009F8">
              <w:t>2,410</w:t>
            </w:r>
          </w:p>
        </w:tc>
      </w:tr>
    </w:tbl>
    <w:p w14:paraId="07BBAF64" w14:textId="77777777" w:rsidR="000A139E" w:rsidRPr="001009F8" w:rsidRDefault="000A139E" w:rsidP="001009F8">
      <w:pPr>
        <w:pStyle w:val="Tablenote"/>
      </w:pPr>
      <w:r w:rsidRPr="001009F8">
        <w:t>SP: starting point</w:t>
      </w:r>
    </w:p>
    <w:p w14:paraId="413CE79B" w14:textId="77777777" w:rsidR="000A139E" w:rsidRPr="00294675" w:rsidRDefault="000A139E" w:rsidP="000A139E">
      <w:pPr>
        <w:pStyle w:val="Caption"/>
      </w:pPr>
      <w:bookmarkStart w:id="477" w:name="_Toc409599583"/>
      <w:r w:rsidRPr="00294675">
        <w:lastRenderedPageBreak/>
        <w:t xml:space="preserve">Table </w:t>
      </w:r>
      <w:fldSimple w:instr=" SEQ Table \* ARABIC ">
        <w:r w:rsidRPr="00294675">
          <w:t>60</w:t>
        </w:r>
      </w:fldSimple>
      <w:r w:rsidRPr="00294675">
        <w:t>: Oral health practitioners, medium self-sufficiency scenario, 2012 to 2025</w:t>
      </w:r>
      <w:r>
        <w:t>, headcount</w:t>
      </w:r>
      <w:bookmarkEnd w:id="477"/>
    </w:p>
    <w:tbl>
      <w:tblPr>
        <w:tblW w:w="9087" w:type="dxa"/>
        <w:tblInd w:w="93" w:type="dxa"/>
        <w:tblLayout w:type="fixed"/>
        <w:tblLook w:val="04A0" w:firstRow="1" w:lastRow="0" w:firstColumn="1" w:lastColumn="0" w:noHBand="0" w:noVBand="1"/>
        <w:tblDescription w:val="Tables 59 to 66 show the supply and demand for the oral health practitioner workforce (comprised of oral health therapists, dental hygienists and dental therapists) for selected years to 2025, as well as the input parameters on inflows and exits that were used to generate the supply projections."/>
      </w:tblPr>
      <w:tblGrid>
        <w:gridCol w:w="2425"/>
        <w:gridCol w:w="1665"/>
        <w:gridCol w:w="1666"/>
        <w:gridCol w:w="1665"/>
        <w:gridCol w:w="1666"/>
      </w:tblGrid>
      <w:tr w:rsidR="000A139E" w:rsidRPr="001009F8" w14:paraId="0312CBD2" w14:textId="77777777" w:rsidTr="00B57FB3">
        <w:trPr>
          <w:trHeight w:val="225"/>
          <w:tblHeader/>
        </w:trPr>
        <w:tc>
          <w:tcPr>
            <w:tcW w:w="2425" w:type="dxa"/>
            <w:tcBorders>
              <w:top w:val="nil"/>
              <w:left w:val="nil"/>
              <w:bottom w:val="single" w:sz="4" w:space="0" w:color="FFFFFF"/>
              <w:right w:val="single" w:sz="4" w:space="0" w:color="FFFFFF"/>
            </w:tcBorders>
            <w:shd w:val="clear" w:color="000000" w:fill="0065A4"/>
            <w:noWrap/>
            <w:vAlign w:val="bottom"/>
            <w:hideMark/>
          </w:tcPr>
          <w:p w14:paraId="1267A3A9" w14:textId="397231B9" w:rsidR="000A139E" w:rsidRPr="001009F8" w:rsidRDefault="001009F8" w:rsidP="001009F8">
            <w:pPr>
              <w:pStyle w:val="TableHeader"/>
              <w:keepNext/>
            </w:pPr>
            <w:r>
              <w:t>Category</w:t>
            </w:r>
            <w:bookmarkStart w:id="478" w:name="ColumnTitle_60"/>
            <w:bookmarkEnd w:id="478"/>
          </w:p>
        </w:tc>
        <w:tc>
          <w:tcPr>
            <w:tcW w:w="1665" w:type="dxa"/>
            <w:tcBorders>
              <w:top w:val="nil"/>
              <w:left w:val="nil"/>
              <w:bottom w:val="single" w:sz="4" w:space="0" w:color="FFFFFF"/>
              <w:right w:val="single" w:sz="4" w:space="0" w:color="FFFFFF"/>
            </w:tcBorders>
            <w:shd w:val="clear" w:color="000000" w:fill="0065A4"/>
            <w:noWrap/>
            <w:vAlign w:val="bottom"/>
            <w:hideMark/>
          </w:tcPr>
          <w:p w14:paraId="2CFE3EB2" w14:textId="77777777" w:rsidR="000A139E" w:rsidRPr="001009F8" w:rsidRDefault="000A139E" w:rsidP="001009F8">
            <w:pPr>
              <w:pStyle w:val="TableHeader"/>
              <w:keepNext/>
            </w:pPr>
            <w:r w:rsidRPr="001009F8">
              <w:t>2012</w:t>
            </w:r>
          </w:p>
        </w:tc>
        <w:tc>
          <w:tcPr>
            <w:tcW w:w="1666" w:type="dxa"/>
            <w:tcBorders>
              <w:top w:val="nil"/>
              <w:left w:val="nil"/>
              <w:bottom w:val="single" w:sz="4" w:space="0" w:color="FFFFFF"/>
              <w:right w:val="single" w:sz="4" w:space="0" w:color="FFFFFF"/>
            </w:tcBorders>
            <w:shd w:val="clear" w:color="000000" w:fill="0065A4"/>
            <w:noWrap/>
            <w:vAlign w:val="bottom"/>
            <w:hideMark/>
          </w:tcPr>
          <w:p w14:paraId="30B80443" w14:textId="77777777" w:rsidR="000A139E" w:rsidRPr="001009F8" w:rsidRDefault="000A139E" w:rsidP="001009F8">
            <w:pPr>
              <w:pStyle w:val="TableHeader"/>
              <w:keepNext/>
            </w:pPr>
            <w:r w:rsidRPr="001009F8">
              <w:t>2016</w:t>
            </w:r>
          </w:p>
        </w:tc>
        <w:tc>
          <w:tcPr>
            <w:tcW w:w="1665" w:type="dxa"/>
            <w:tcBorders>
              <w:top w:val="nil"/>
              <w:left w:val="nil"/>
              <w:bottom w:val="single" w:sz="4" w:space="0" w:color="FFFFFF"/>
              <w:right w:val="single" w:sz="4" w:space="0" w:color="FFFFFF"/>
            </w:tcBorders>
            <w:shd w:val="clear" w:color="000000" w:fill="0065A4"/>
            <w:noWrap/>
            <w:vAlign w:val="bottom"/>
            <w:hideMark/>
          </w:tcPr>
          <w:p w14:paraId="1E8850C3" w14:textId="77777777" w:rsidR="000A139E" w:rsidRPr="001009F8" w:rsidRDefault="000A139E" w:rsidP="001009F8">
            <w:pPr>
              <w:pStyle w:val="TableHeader"/>
              <w:keepNext/>
            </w:pPr>
            <w:r w:rsidRPr="001009F8">
              <w:t>2020</w:t>
            </w:r>
          </w:p>
        </w:tc>
        <w:tc>
          <w:tcPr>
            <w:tcW w:w="1666" w:type="dxa"/>
            <w:tcBorders>
              <w:top w:val="nil"/>
              <w:left w:val="nil"/>
              <w:bottom w:val="single" w:sz="4" w:space="0" w:color="FFFFFF"/>
              <w:right w:val="nil"/>
            </w:tcBorders>
            <w:shd w:val="clear" w:color="000000" w:fill="0065A4"/>
            <w:noWrap/>
            <w:vAlign w:val="bottom"/>
            <w:hideMark/>
          </w:tcPr>
          <w:p w14:paraId="6E8F1B2F" w14:textId="77777777" w:rsidR="000A139E" w:rsidRPr="001009F8" w:rsidRDefault="000A139E" w:rsidP="001009F8">
            <w:pPr>
              <w:pStyle w:val="TableHeader"/>
              <w:keepNext/>
            </w:pPr>
            <w:r w:rsidRPr="001009F8">
              <w:t>2025</w:t>
            </w:r>
          </w:p>
        </w:tc>
      </w:tr>
      <w:tr w:rsidR="000A139E" w:rsidRPr="001009F8" w14:paraId="71E460C0"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0321E06E" w14:textId="77777777" w:rsidR="000A139E" w:rsidRPr="001009F8" w:rsidRDefault="000A139E" w:rsidP="001009F8">
            <w:pPr>
              <w:pStyle w:val="TableText"/>
              <w:keepNext/>
            </w:pPr>
            <w:r w:rsidRPr="001009F8">
              <w:t>Supply</w:t>
            </w:r>
          </w:p>
        </w:tc>
        <w:tc>
          <w:tcPr>
            <w:tcW w:w="1665" w:type="dxa"/>
            <w:tcBorders>
              <w:top w:val="nil"/>
              <w:left w:val="nil"/>
              <w:bottom w:val="single" w:sz="8" w:space="0" w:color="FFFFFF"/>
              <w:right w:val="single" w:sz="8" w:space="0" w:color="FFFFFF"/>
            </w:tcBorders>
            <w:shd w:val="clear" w:color="000000" w:fill="CCE0ED"/>
            <w:vAlign w:val="center"/>
            <w:hideMark/>
          </w:tcPr>
          <w:p w14:paraId="45AB84B9" w14:textId="77777777" w:rsidR="000A139E" w:rsidRPr="001009F8" w:rsidRDefault="000A139E" w:rsidP="001009F8">
            <w:pPr>
              <w:pStyle w:val="TableText"/>
              <w:keepNext/>
              <w:jc w:val="right"/>
            </w:pPr>
            <w:r w:rsidRPr="001009F8">
              <w:t>3,004</w:t>
            </w:r>
          </w:p>
        </w:tc>
        <w:tc>
          <w:tcPr>
            <w:tcW w:w="1666" w:type="dxa"/>
            <w:tcBorders>
              <w:top w:val="nil"/>
              <w:left w:val="nil"/>
              <w:bottom w:val="single" w:sz="8" w:space="0" w:color="FFFFFF"/>
              <w:right w:val="single" w:sz="8" w:space="0" w:color="FFFFFF"/>
            </w:tcBorders>
            <w:shd w:val="clear" w:color="000000" w:fill="CCE0ED"/>
            <w:vAlign w:val="center"/>
            <w:hideMark/>
          </w:tcPr>
          <w:p w14:paraId="600F96D9" w14:textId="77777777" w:rsidR="000A139E" w:rsidRPr="001009F8" w:rsidRDefault="000A139E" w:rsidP="001009F8">
            <w:pPr>
              <w:pStyle w:val="TableText"/>
              <w:keepNext/>
              <w:jc w:val="right"/>
            </w:pPr>
            <w:r w:rsidRPr="001009F8">
              <w:t>3,619</w:t>
            </w:r>
          </w:p>
        </w:tc>
        <w:tc>
          <w:tcPr>
            <w:tcW w:w="1665" w:type="dxa"/>
            <w:tcBorders>
              <w:top w:val="nil"/>
              <w:left w:val="nil"/>
              <w:bottom w:val="single" w:sz="8" w:space="0" w:color="FFFFFF"/>
              <w:right w:val="single" w:sz="8" w:space="0" w:color="FFFFFF"/>
            </w:tcBorders>
            <w:shd w:val="clear" w:color="000000" w:fill="CCE0ED"/>
            <w:vAlign w:val="center"/>
            <w:hideMark/>
          </w:tcPr>
          <w:p w14:paraId="511AFFBD" w14:textId="77777777" w:rsidR="000A139E" w:rsidRPr="001009F8" w:rsidRDefault="000A139E" w:rsidP="001009F8">
            <w:pPr>
              <w:pStyle w:val="TableText"/>
              <w:keepNext/>
              <w:jc w:val="right"/>
            </w:pPr>
            <w:r w:rsidRPr="001009F8">
              <w:t>4,498</w:t>
            </w:r>
          </w:p>
        </w:tc>
        <w:tc>
          <w:tcPr>
            <w:tcW w:w="1666" w:type="dxa"/>
            <w:tcBorders>
              <w:top w:val="nil"/>
              <w:left w:val="nil"/>
              <w:bottom w:val="single" w:sz="8" w:space="0" w:color="FFFFFF"/>
              <w:right w:val="single" w:sz="8" w:space="0" w:color="FFFFFF"/>
            </w:tcBorders>
            <w:shd w:val="clear" w:color="000000" w:fill="CCE0ED"/>
            <w:vAlign w:val="center"/>
            <w:hideMark/>
          </w:tcPr>
          <w:p w14:paraId="13D1C7A2" w14:textId="77777777" w:rsidR="000A139E" w:rsidRPr="001009F8" w:rsidRDefault="000A139E" w:rsidP="001009F8">
            <w:pPr>
              <w:pStyle w:val="TableText"/>
              <w:keepNext/>
              <w:jc w:val="right"/>
            </w:pPr>
            <w:r w:rsidRPr="001009F8">
              <w:t>5,435</w:t>
            </w:r>
          </w:p>
        </w:tc>
      </w:tr>
      <w:tr w:rsidR="000A139E" w:rsidRPr="001009F8" w14:paraId="2FC0C5FB"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616089DA" w14:textId="77777777" w:rsidR="000A139E" w:rsidRPr="001009F8" w:rsidRDefault="000A139E" w:rsidP="001009F8">
            <w:pPr>
              <w:pStyle w:val="TableText"/>
              <w:keepNext/>
            </w:pPr>
            <w:r w:rsidRPr="001009F8">
              <w:t>Domestic Graduates</w:t>
            </w:r>
          </w:p>
        </w:tc>
        <w:tc>
          <w:tcPr>
            <w:tcW w:w="1665" w:type="dxa"/>
            <w:tcBorders>
              <w:top w:val="nil"/>
              <w:left w:val="nil"/>
              <w:bottom w:val="single" w:sz="8" w:space="0" w:color="FFFFFF"/>
              <w:right w:val="single" w:sz="8" w:space="0" w:color="FFFFFF"/>
            </w:tcBorders>
            <w:shd w:val="clear" w:color="000000" w:fill="CCEFFC"/>
            <w:vAlign w:val="center"/>
            <w:hideMark/>
          </w:tcPr>
          <w:p w14:paraId="4F9563CF" w14:textId="77777777" w:rsidR="000A139E" w:rsidRPr="001009F8" w:rsidRDefault="000A139E" w:rsidP="001009F8">
            <w:pPr>
              <w:pStyle w:val="TableText"/>
              <w:keepNext/>
              <w:jc w:val="right"/>
            </w:pPr>
            <w:r w:rsidRPr="001009F8">
              <w:t>259</w:t>
            </w:r>
          </w:p>
        </w:tc>
        <w:tc>
          <w:tcPr>
            <w:tcW w:w="1666" w:type="dxa"/>
            <w:tcBorders>
              <w:top w:val="nil"/>
              <w:left w:val="nil"/>
              <w:bottom w:val="single" w:sz="8" w:space="0" w:color="FFFFFF"/>
              <w:right w:val="single" w:sz="8" w:space="0" w:color="FFFFFF"/>
            </w:tcBorders>
            <w:shd w:val="clear" w:color="000000" w:fill="CCEFFC"/>
            <w:vAlign w:val="center"/>
            <w:hideMark/>
          </w:tcPr>
          <w:p w14:paraId="3122E074" w14:textId="77777777" w:rsidR="000A139E" w:rsidRPr="001009F8" w:rsidRDefault="000A139E" w:rsidP="001009F8">
            <w:pPr>
              <w:pStyle w:val="TableText"/>
              <w:keepNext/>
              <w:jc w:val="right"/>
            </w:pPr>
            <w:r w:rsidRPr="001009F8">
              <w:t>388</w:t>
            </w:r>
          </w:p>
        </w:tc>
        <w:tc>
          <w:tcPr>
            <w:tcW w:w="1665" w:type="dxa"/>
            <w:tcBorders>
              <w:top w:val="nil"/>
              <w:left w:val="nil"/>
              <w:bottom w:val="single" w:sz="8" w:space="0" w:color="FFFFFF"/>
              <w:right w:val="single" w:sz="8" w:space="0" w:color="FFFFFF"/>
            </w:tcBorders>
            <w:shd w:val="clear" w:color="000000" w:fill="CCEFFC"/>
            <w:vAlign w:val="center"/>
            <w:hideMark/>
          </w:tcPr>
          <w:p w14:paraId="22099D55" w14:textId="77777777" w:rsidR="000A139E" w:rsidRPr="001009F8" w:rsidRDefault="000A139E" w:rsidP="001009F8">
            <w:pPr>
              <w:pStyle w:val="TableText"/>
              <w:keepNext/>
              <w:jc w:val="right"/>
            </w:pPr>
            <w:r w:rsidRPr="001009F8">
              <w:t>388</w:t>
            </w:r>
          </w:p>
        </w:tc>
        <w:tc>
          <w:tcPr>
            <w:tcW w:w="1666" w:type="dxa"/>
            <w:tcBorders>
              <w:top w:val="nil"/>
              <w:left w:val="nil"/>
              <w:bottom w:val="single" w:sz="8" w:space="0" w:color="FFFFFF"/>
              <w:right w:val="single" w:sz="8" w:space="0" w:color="FFFFFF"/>
            </w:tcBorders>
            <w:shd w:val="clear" w:color="000000" w:fill="CCEFFC"/>
            <w:vAlign w:val="center"/>
            <w:hideMark/>
          </w:tcPr>
          <w:p w14:paraId="65E57B87" w14:textId="77777777" w:rsidR="000A139E" w:rsidRPr="001009F8" w:rsidRDefault="000A139E" w:rsidP="001009F8">
            <w:pPr>
              <w:pStyle w:val="TableText"/>
              <w:keepNext/>
              <w:jc w:val="right"/>
            </w:pPr>
            <w:r w:rsidRPr="001009F8">
              <w:t>388</w:t>
            </w:r>
          </w:p>
        </w:tc>
      </w:tr>
      <w:tr w:rsidR="000A139E" w:rsidRPr="001009F8" w14:paraId="477CCDA5"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11780328" w14:textId="77777777" w:rsidR="000A139E" w:rsidRPr="001009F8" w:rsidRDefault="000A139E" w:rsidP="001009F8">
            <w:pPr>
              <w:pStyle w:val="TableText"/>
              <w:keepNext/>
            </w:pPr>
            <w:r w:rsidRPr="001009F8">
              <w:t>International Graduates</w:t>
            </w:r>
          </w:p>
        </w:tc>
        <w:tc>
          <w:tcPr>
            <w:tcW w:w="1665" w:type="dxa"/>
            <w:tcBorders>
              <w:top w:val="nil"/>
              <w:left w:val="nil"/>
              <w:bottom w:val="single" w:sz="8" w:space="0" w:color="FFFFFF"/>
              <w:right w:val="single" w:sz="8" w:space="0" w:color="FFFFFF"/>
            </w:tcBorders>
            <w:shd w:val="clear" w:color="000000" w:fill="CCE0ED"/>
            <w:vAlign w:val="center"/>
            <w:hideMark/>
          </w:tcPr>
          <w:p w14:paraId="441DC842" w14:textId="77777777" w:rsidR="000A139E" w:rsidRPr="001009F8" w:rsidRDefault="000A139E" w:rsidP="001009F8">
            <w:pPr>
              <w:pStyle w:val="TableText"/>
              <w:keepNext/>
              <w:jc w:val="right"/>
            </w:pPr>
            <w:r w:rsidRPr="001009F8">
              <w:t>10</w:t>
            </w:r>
          </w:p>
        </w:tc>
        <w:tc>
          <w:tcPr>
            <w:tcW w:w="1666" w:type="dxa"/>
            <w:tcBorders>
              <w:top w:val="nil"/>
              <w:left w:val="nil"/>
              <w:bottom w:val="single" w:sz="8" w:space="0" w:color="FFFFFF"/>
              <w:right w:val="single" w:sz="8" w:space="0" w:color="FFFFFF"/>
            </w:tcBorders>
            <w:shd w:val="clear" w:color="000000" w:fill="CCE0ED"/>
            <w:vAlign w:val="center"/>
            <w:hideMark/>
          </w:tcPr>
          <w:p w14:paraId="459864B1" w14:textId="77777777" w:rsidR="000A139E" w:rsidRPr="001009F8" w:rsidRDefault="000A139E" w:rsidP="001009F8">
            <w:pPr>
              <w:pStyle w:val="TableText"/>
              <w:keepNext/>
              <w:jc w:val="right"/>
            </w:pPr>
            <w:r w:rsidRPr="001009F8">
              <w:t>11</w:t>
            </w:r>
          </w:p>
        </w:tc>
        <w:tc>
          <w:tcPr>
            <w:tcW w:w="1665" w:type="dxa"/>
            <w:tcBorders>
              <w:top w:val="nil"/>
              <w:left w:val="nil"/>
              <w:bottom w:val="single" w:sz="8" w:space="0" w:color="FFFFFF"/>
              <w:right w:val="single" w:sz="8" w:space="0" w:color="FFFFFF"/>
            </w:tcBorders>
            <w:shd w:val="clear" w:color="000000" w:fill="CCE0ED"/>
            <w:vAlign w:val="center"/>
            <w:hideMark/>
          </w:tcPr>
          <w:p w14:paraId="025BB68B" w14:textId="77777777" w:rsidR="000A139E" w:rsidRPr="001009F8" w:rsidRDefault="000A139E" w:rsidP="001009F8">
            <w:pPr>
              <w:pStyle w:val="TableText"/>
              <w:keepNext/>
              <w:jc w:val="right"/>
            </w:pPr>
            <w:r w:rsidRPr="001009F8">
              <w:t>9</w:t>
            </w:r>
          </w:p>
        </w:tc>
        <w:tc>
          <w:tcPr>
            <w:tcW w:w="1666" w:type="dxa"/>
            <w:tcBorders>
              <w:top w:val="nil"/>
              <w:left w:val="nil"/>
              <w:bottom w:val="single" w:sz="8" w:space="0" w:color="FFFFFF"/>
              <w:right w:val="single" w:sz="8" w:space="0" w:color="FFFFFF"/>
            </w:tcBorders>
            <w:shd w:val="clear" w:color="000000" w:fill="CCE0ED"/>
            <w:vAlign w:val="center"/>
            <w:hideMark/>
          </w:tcPr>
          <w:p w14:paraId="1376969D" w14:textId="77777777" w:rsidR="000A139E" w:rsidRPr="001009F8" w:rsidRDefault="000A139E" w:rsidP="001009F8">
            <w:pPr>
              <w:pStyle w:val="TableText"/>
              <w:keepNext/>
              <w:jc w:val="right"/>
            </w:pPr>
            <w:r w:rsidRPr="001009F8">
              <w:t>6</w:t>
            </w:r>
          </w:p>
        </w:tc>
      </w:tr>
      <w:tr w:rsidR="000A139E" w:rsidRPr="001009F8" w14:paraId="247864E0"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19E9FDCC" w14:textId="77777777" w:rsidR="000A139E" w:rsidRPr="001009F8" w:rsidRDefault="000A139E" w:rsidP="001009F8">
            <w:pPr>
              <w:pStyle w:val="TableText"/>
              <w:keepNext/>
            </w:pPr>
            <w:r w:rsidRPr="001009F8">
              <w:t>Skilled Migration</w:t>
            </w:r>
          </w:p>
        </w:tc>
        <w:tc>
          <w:tcPr>
            <w:tcW w:w="1665" w:type="dxa"/>
            <w:tcBorders>
              <w:top w:val="nil"/>
              <w:left w:val="nil"/>
              <w:bottom w:val="single" w:sz="8" w:space="0" w:color="FFFFFF"/>
              <w:right w:val="single" w:sz="8" w:space="0" w:color="FFFFFF"/>
            </w:tcBorders>
            <w:shd w:val="clear" w:color="000000" w:fill="CCEFFC"/>
            <w:vAlign w:val="center"/>
            <w:hideMark/>
          </w:tcPr>
          <w:p w14:paraId="40BA4032" w14:textId="77777777" w:rsidR="000A139E" w:rsidRPr="001009F8" w:rsidRDefault="000A139E" w:rsidP="001009F8">
            <w:pPr>
              <w:pStyle w:val="TableText"/>
              <w:keepNext/>
              <w:jc w:val="right"/>
            </w:pPr>
            <w:r w:rsidRPr="001009F8">
              <w:t>19</w:t>
            </w:r>
          </w:p>
        </w:tc>
        <w:tc>
          <w:tcPr>
            <w:tcW w:w="1666" w:type="dxa"/>
            <w:tcBorders>
              <w:top w:val="nil"/>
              <w:left w:val="nil"/>
              <w:bottom w:val="single" w:sz="8" w:space="0" w:color="FFFFFF"/>
              <w:right w:val="single" w:sz="8" w:space="0" w:color="FFFFFF"/>
            </w:tcBorders>
            <w:shd w:val="clear" w:color="000000" w:fill="CCEFFC"/>
            <w:vAlign w:val="center"/>
            <w:hideMark/>
          </w:tcPr>
          <w:p w14:paraId="443D83C6" w14:textId="77777777" w:rsidR="000A139E" w:rsidRPr="001009F8" w:rsidRDefault="000A139E" w:rsidP="001009F8">
            <w:pPr>
              <w:pStyle w:val="TableText"/>
              <w:keepNext/>
              <w:jc w:val="right"/>
            </w:pPr>
            <w:r w:rsidRPr="001009F8">
              <w:t>17</w:t>
            </w:r>
          </w:p>
        </w:tc>
        <w:tc>
          <w:tcPr>
            <w:tcW w:w="1665" w:type="dxa"/>
            <w:tcBorders>
              <w:top w:val="nil"/>
              <w:left w:val="nil"/>
              <w:bottom w:val="single" w:sz="8" w:space="0" w:color="FFFFFF"/>
              <w:right w:val="single" w:sz="8" w:space="0" w:color="FFFFFF"/>
            </w:tcBorders>
            <w:shd w:val="clear" w:color="000000" w:fill="CCEFFC"/>
            <w:vAlign w:val="center"/>
            <w:hideMark/>
          </w:tcPr>
          <w:p w14:paraId="06F512F5" w14:textId="77777777" w:rsidR="000A139E" w:rsidRPr="001009F8" w:rsidRDefault="000A139E" w:rsidP="001009F8">
            <w:pPr>
              <w:pStyle w:val="TableText"/>
              <w:keepNext/>
              <w:jc w:val="right"/>
            </w:pPr>
            <w:r w:rsidRPr="001009F8">
              <w:t>13</w:t>
            </w:r>
          </w:p>
        </w:tc>
        <w:tc>
          <w:tcPr>
            <w:tcW w:w="1666" w:type="dxa"/>
            <w:tcBorders>
              <w:top w:val="nil"/>
              <w:left w:val="nil"/>
              <w:bottom w:val="single" w:sz="8" w:space="0" w:color="FFFFFF"/>
              <w:right w:val="single" w:sz="8" w:space="0" w:color="FFFFFF"/>
            </w:tcBorders>
            <w:shd w:val="clear" w:color="000000" w:fill="CCEFFC"/>
            <w:vAlign w:val="center"/>
            <w:hideMark/>
          </w:tcPr>
          <w:p w14:paraId="02E4F42F" w14:textId="77777777" w:rsidR="000A139E" w:rsidRPr="001009F8" w:rsidRDefault="000A139E" w:rsidP="001009F8">
            <w:pPr>
              <w:pStyle w:val="TableText"/>
              <w:keepNext/>
              <w:jc w:val="right"/>
            </w:pPr>
            <w:r w:rsidRPr="001009F8">
              <w:t>9</w:t>
            </w:r>
          </w:p>
        </w:tc>
      </w:tr>
      <w:tr w:rsidR="000A139E" w:rsidRPr="001009F8" w14:paraId="754DC315"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39C2A8E3" w14:textId="77777777" w:rsidR="000A139E" w:rsidRPr="001009F8" w:rsidRDefault="000A139E" w:rsidP="001009F8">
            <w:pPr>
              <w:pStyle w:val="TableText"/>
              <w:keepNext/>
            </w:pPr>
            <w:r w:rsidRPr="001009F8">
              <w:t>Temporary Migration</w:t>
            </w:r>
          </w:p>
        </w:tc>
        <w:tc>
          <w:tcPr>
            <w:tcW w:w="1665" w:type="dxa"/>
            <w:tcBorders>
              <w:top w:val="nil"/>
              <w:left w:val="nil"/>
              <w:bottom w:val="single" w:sz="8" w:space="0" w:color="FFFFFF"/>
              <w:right w:val="single" w:sz="8" w:space="0" w:color="FFFFFF"/>
            </w:tcBorders>
            <w:shd w:val="clear" w:color="000000" w:fill="CCE0ED"/>
            <w:vAlign w:val="center"/>
            <w:hideMark/>
          </w:tcPr>
          <w:p w14:paraId="7BD5F031" w14:textId="77777777" w:rsidR="000A139E" w:rsidRPr="001009F8" w:rsidRDefault="000A139E" w:rsidP="001009F8">
            <w:pPr>
              <w:pStyle w:val="TableText"/>
              <w:keepNext/>
              <w:jc w:val="right"/>
            </w:pPr>
            <w:r w:rsidRPr="001009F8">
              <w:t>2</w:t>
            </w:r>
          </w:p>
        </w:tc>
        <w:tc>
          <w:tcPr>
            <w:tcW w:w="1666" w:type="dxa"/>
            <w:tcBorders>
              <w:top w:val="nil"/>
              <w:left w:val="nil"/>
              <w:bottom w:val="single" w:sz="8" w:space="0" w:color="FFFFFF"/>
              <w:right w:val="single" w:sz="8" w:space="0" w:color="FFFFFF"/>
            </w:tcBorders>
            <w:shd w:val="clear" w:color="000000" w:fill="CCE0ED"/>
            <w:vAlign w:val="center"/>
            <w:hideMark/>
          </w:tcPr>
          <w:p w14:paraId="596C7EEF" w14:textId="77777777" w:rsidR="000A139E" w:rsidRPr="001009F8" w:rsidRDefault="000A139E" w:rsidP="001009F8">
            <w:pPr>
              <w:pStyle w:val="TableText"/>
              <w:keepNext/>
              <w:jc w:val="right"/>
            </w:pPr>
            <w:r w:rsidRPr="001009F8">
              <w:t>2</w:t>
            </w:r>
          </w:p>
        </w:tc>
        <w:tc>
          <w:tcPr>
            <w:tcW w:w="1665" w:type="dxa"/>
            <w:tcBorders>
              <w:top w:val="nil"/>
              <w:left w:val="nil"/>
              <w:bottom w:val="single" w:sz="8" w:space="0" w:color="FFFFFF"/>
              <w:right w:val="single" w:sz="8" w:space="0" w:color="FFFFFF"/>
            </w:tcBorders>
            <w:shd w:val="clear" w:color="000000" w:fill="CCE0ED"/>
            <w:vAlign w:val="center"/>
            <w:hideMark/>
          </w:tcPr>
          <w:p w14:paraId="324E8FAF" w14:textId="77777777" w:rsidR="000A139E" w:rsidRPr="001009F8" w:rsidRDefault="000A139E" w:rsidP="001009F8">
            <w:pPr>
              <w:pStyle w:val="TableText"/>
              <w:keepNext/>
              <w:jc w:val="right"/>
            </w:pPr>
            <w:r w:rsidRPr="001009F8">
              <w:t>1</w:t>
            </w:r>
          </w:p>
        </w:tc>
        <w:tc>
          <w:tcPr>
            <w:tcW w:w="1666" w:type="dxa"/>
            <w:tcBorders>
              <w:top w:val="nil"/>
              <w:left w:val="nil"/>
              <w:bottom w:val="single" w:sz="8" w:space="0" w:color="FFFFFF"/>
              <w:right w:val="single" w:sz="8" w:space="0" w:color="FFFFFF"/>
            </w:tcBorders>
            <w:shd w:val="clear" w:color="000000" w:fill="CCE0ED"/>
            <w:vAlign w:val="center"/>
            <w:hideMark/>
          </w:tcPr>
          <w:p w14:paraId="0AEB05E4" w14:textId="77777777" w:rsidR="000A139E" w:rsidRPr="001009F8" w:rsidRDefault="000A139E" w:rsidP="001009F8">
            <w:pPr>
              <w:pStyle w:val="TableText"/>
              <w:keepNext/>
              <w:jc w:val="right"/>
            </w:pPr>
            <w:r w:rsidRPr="001009F8">
              <w:t>1</w:t>
            </w:r>
          </w:p>
        </w:tc>
      </w:tr>
      <w:tr w:rsidR="000A139E" w:rsidRPr="001009F8" w14:paraId="67C4AFA3"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4341F2DE" w14:textId="77777777" w:rsidR="000A139E" w:rsidRPr="001009F8" w:rsidRDefault="000A139E" w:rsidP="001009F8">
            <w:pPr>
              <w:pStyle w:val="TableText"/>
              <w:keepNext/>
            </w:pPr>
            <w:r w:rsidRPr="001009F8">
              <w:t>Exits (%)</w:t>
            </w:r>
          </w:p>
        </w:tc>
        <w:tc>
          <w:tcPr>
            <w:tcW w:w="1665" w:type="dxa"/>
            <w:tcBorders>
              <w:top w:val="nil"/>
              <w:left w:val="nil"/>
              <w:bottom w:val="single" w:sz="8" w:space="0" w:color="FFFFFF"/>
              <w:right w:val="single" w:sz="8" w:space="0" w:color="FFFFFF"/>
            </w:tcBorders>
            <w:shd w:val="clear" w:color="000000" w:fill="CCEFFC"/>
            <w:vAlign w:val="center"/>
            <w:hideMark/>
          </w:tcPr>
          <w:p w14:paraId="540EFA40" w14:textId="77777777" w:rsidR="000A139E" w:rsidRPr="001009F8" w:rsidRDefault="000A139E" w:rsidP="001009F8">
            <w:pPr>
              <w:pStyle w:val="TableText"/>
              <w:keepNext/>
              <w:jc w:val="right"/>
            </w:pPr>
            <w:r w:rsidRPr="001009F8">
              <w:t>7.04%</w:t>
            </w:r>
          </w:p>
        </w:tc>
        <w:tc>
          <w:tcPr>
            <w:tcW w:w="1666" w:type="dxa"/>
            <w:tcBorders>
              <w:top w:val="nil"/>
              <w:left w:val="nil"/>
              <w:bottom w:val="single" w:sz="8" w:space="0" w:color="FFFFFF"/>
              <w:right w:val="single" w:sz="8" w:space="0" w:color="FFFFFF"/>
            </w:tcBorders>
            <w:shd w:val="clear" w:color="000000" w:fill="CCEFFC"/>
            <w:vAlign w:val="center"/>
            <w:hideMark/>
          </w:tcPr>
          <w:p w14:paraId="5DA34DA7" w14:textId="77777777" w:rsidR="000A139E" w:rsidRPr="001009F8" w:rsidRDefault="000A139E" w:rsidP="001009F8">
            <w:pPr>
              <w:pStyle w:val="TableText"/>
              <w:keepNext/>
              <w:jc w:val="right"/>
            </w:pPr>
            <w:r w:rsidRPr="001009F8">
              <w:t>5.31%</w:t>
            </w:r>
          </w:p>
        </w:tc>
        <w:tc>
          <w:tcPr>
            <w:tcW w:w="1665" w:type="dxa"/>
            <w:tcBorders>
              <w:top w:val="nil"/>
              <w:left w:val="nil"/>
              <w:bottom w:val="single" w:sz="8" w:space="0" w:color="FFFFFF"/>
              <w:right w:val="single" w:sz="8" w:space="0" w:color="FFFFFF"/>
            </w:tcBorders>
            <w:shd w:val="clear" w:color="000000" w:fill="CCEFFC"/>
            <w:vAlign w:val="center"/>
            <w:hideMark/>
          </w:tcPr>
          <w:p w14:paraId="5CE6E8CA" w14:textId="77777777" w:rsidR="000A139E" w:rsidRPr="001009F8" w:rsidRDefault="000A139E" w:rsidP="001009F8">
            <w:pPr>
              <w:pStyle w:val="TableText"/>
              <w:keepNext/>
              <w:jc w:val="right"/>
            </w:pPr>
            <w:r w:rsidRPr="001009F8">
              <w:t>4.67%</w:t>
            </w:r>
          </w:p>
        </w:tc>
        <w:tc>
          <w:tcPr>
            <w:tcW w:w="1666" w:type="dxa"/>
            <w:tcBorders>
              <w:top w:val="nil"/>
              <w:left w:val="nil"/>
              <w:bottom w:val="single" w:sz="8" w:space="0" w:color="FFFFFF"/>
              <w:right w:val="single" w:sz="8" w:space="0" w:color="FFFFFF"/>
            </w:tcBorders>
            <w:shd w:val="clear" w:color="000000" w:fill="CCEFFC"/>
            <w:vAlign w:val="center"/>
            <w:hideMark/>
          </w:tcPr>
          <w:p w14:paraId="217D8785" w14:textId="77777777" w:rsidR="000A139E" w:rsidRPr="001009F8" w:rsidRDefault="000A139E" w:rsidP="001009F8">
            <w:pPr>
              <w:pStyle w:val="TableText"/>
              <w:keepNext/>
              <w:jc w:val="right"/>
            </w:pPr>
            <w:r w:rsidRPr="001009F8">
              <w:t>4.43%</w:t>
            </w:r>
          </w:p>
        </w:tc>
      </w:tr>
      <w:tr w:rsidR="000A139E" w:rsidRPr="001009F8" w14:paraId="6C44AE37"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7F92F480" w14:textId="77777777" w:rsidR="000A139E" w:rsidRPr="001009F8" w:rsidRDefault="000A139E" w:rsidP="001009F8">
            <w:pPr>
              <w:pStyle w:val="TableText"/>
              <w:keepNext/>
            </w:pPr>
            <w:r w:rsidRPr="001009F8">
              <w:t>Demand</w:t>
            </w:r>
          </w:p>
        </w:tc>
        <w:tc>
          <w:tcPr>
            <w:tcW w:w="1665" w:type="dxa"/>
            <w:tcBorders>
              <w:top w:val="nil"/>
              <w:left w:val="nil"/>
              <w:bottom w:val="single" w:sz="8" w:space="0" w:color="FFFFFF"/>
              <w:right w:val="single" w:sz="8" w:space="0" w:color="FFFFFF"/>
            </w:tcBorders>
            <w:shd w:val="clear" w:color="000000" w:fill="CCE0ED"/>
            <w:vAlign w:val="center"/>
            <w:hideMark/>
          </w:tcPr>
          <w:p w14:paraId="43BACF1B" w14:textId="77777777" w:rsidR="000A139E" w:rsidRPr="001009F8" w:rsidRDefault="000A139E" w:rsidP="001009F8">
            <w:pPr>
              <w:pStyle w:val="TableText"/>
              <w:keepNext/>
              <w:jc w:val="right"/>
            </w:pPr>
            <w:r w:rsidRPr="001009F8">
              <w:t>3,004</w:t>
            </w:r>
          </w:p>
        </w:tc>
        <w:tc>
          <w:tcPr>
            <w:tcW w:w="1666" w:type="dxa"/>
            <w:tcBorders>
              <w:top w:val="nil"/>
              <w:left w:val="nil"/>
              <w:bottom w:val="single" w:sz="8" w:space="0" w:color="FFFFFF"/>
              <w:right w:val="single" w:sz="8" w:space="0" w:color="FFFFFF"/>
            </w:tcBorders>
            <w:shd w:val="clear" w:color="000000" w:fill="CCE0ED"/>
            <w:vAlign w:val="center"/>
            <w:hideMark/>
          </w:tcPr>
          <w:p w14:paraId="70A81B58" w14:textId="77777777" w:rsidR="000A139E" w:rsidRPr="001009F8" w:rsidRDefault="000A139E" w:rsidP="001009F8">
            <w:pPr>
              <w:pStyle w:val="TableText"/>
              <w:keepNext/>
              <w:jc w:val="right"/>
            </w:pPr>
            <w:r w:rsidRPr="001009F8">
              <w:t>3,034</w:t>
            </w:r>
          </w:p>
        </w:tc>
        <w:tc>
          <w:tcPr>
            <w:tcW w:w="1665" w:type="dxa"/>
            <w:tcBorders>
              <w:top w:val="nil"/>
              <w:left w:val="nil"/>
              <w:bottom w:val="single" w:sz="8" w:space="0" w:color="FFFFFF"/>
              <w:right w:val="single" w:sz="8" w:space="0" w:color="FFFFFF"/>
            </w:tcBorders>
            <w:shd w:val="clear" w:color="000000" w:fill="CCE0ED"/>
            <w:vAlign w:val="center"/>
            <w:hideMark/>
          </w:tcPr>
          <w:p w14:paraId="7C2DE551" w14:textId="77777777" w:rsidR="000A139E" w:rsidRPr="001009F8" w:rsidRDefault="000A139E" w:rsidP="001009F8">
            <w:pPr>
              <w:pStyle w:val="TableText"/>
              <w:keepNext/>
              <w:jc w:val="right"/>
            </w:pPr>
            <w:r w:rsidRPr="001009F8">
              <w:t>3,060</w:t>
            </w:r>
          </w:p>
        </w:tc>
        <w:tc>
          <w:tcPr>
            <w:tcW w:w="1666" w:type="dxa"/>
            <w:tcBorders>
              <w:top w:val="nil"/>
              <w:left w:val="nil"/>
              <w:bottom w:val="single" w:sz="8" w:space="0" w:color="FFFFFF"/>
              <w:right w:val="single" w:sz="8" w:space="0" w:color="FFFFFF"/>
            </w:tcBorders>
            <w:shd w:val="clear" w:color="000000" w:fill="CCE0ED"/>
            <w:vAlign w:val="center"/>
            <w:hideMark/>
          </w:tcPr>
          <w:p w14:paraId="07C35947" w14:textId="77777777" w:rsidR="000A139E" w:rsidRPr="001009F8" w:rsidRDefault="000A139E" w:rsidP="001009F8">
            <w:pPr>
              <w:pStyle w:val="TableText"/>
              <w:keepNext/>
              <w:jc w:val="right"/>
            </w:pPr>
            <w:r w:rsidRPr="001009F8">
              <w:t>3,135</w:t>
            </w:r>
          </w:p>
        </w:tc>
      </w:tr>
      <w:tr w:rsidR="000A139E" w:rsidRPr="001009F8" w14:paraId="06746F01"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21DC6161" w14:textId="77777777" w:rsidR="000A139E" w:rsidRPr="001009F8" w:rsidRDefault="000A139E" w:rsidP="001009F8">
            <w:pPr>
              <w:pStyle w:val="TableText"/>
              <w:keepNext/>
            </w:pPr>
            <w:r w:rsidRPr="001009F8">
              <w:t>Excess/Shortfall</w:t>
            </w:r>
          </w:p>
        </w:tc>
        <w:tc>
          <w:tcPr>
            <w:tcW w:w="1665" w:type="dxa"/>
            <w:tcBorders>
              <w:top w:val="nil"/>
              <w:left w:val="nil"/>
              <w:bottom w:val="single" w:sz="8" w:space="0" w:color="FFFFFF"/>
              <w:right w:val="single" w:sz="8" w:space="0" w:color="FFFFFF"/>
            </w:tcBorders>
            <w:shd w:val="clear" w:color="000000" w:fill="CCEFFC"/>
            <w:vAlign w:val="center"/>
            <w:hideMark/>
          </w:tcPr>
          <w:p w14:paraId="1E908136" w14:textId="77777777" w:rsidR="000A139E" w:rsidRPr="001009F8" w:rsidRDefault="000A139E" w:rsidP="001009F8">
            <w:pPr>
              <w:pStyle w:val="TableText"/>
              <w:keepNext/>
              <w:jc w:val="right"/>
            </w:pPr>
            <w:r w:rsidRPr="001009F8">
              <w:t>SP</w:t>
            </w:r>
          </w:p>
        </w:tc>
        <w:tc>
          <w:tcPr>
            <w:tcW w:w="1666" w:type="dxa"/>
            <w:tcBorders>
              <w:top w:val="nil"/>
              <w:left w:val="nil"/>
              <w:bottom w:val="single" w:sz="8" w:space="0" w:color="FFFFFF"/>
              <w:right w:val="single" w:sz="8" w:space="0" w:color="FFFFFF"/>
            </w:tcBorders>
            <w:shd w:val="clear" w:color="000000" w:fill="CCEFFC"/>
            <w:vAlign w:val="center"/>
            <w:hideMark/>
          </w:tcPr>
          <w:p w14:paraId="28B9A639" w14:textId="77777777" w:rsidR="000A139E" w:rsidRPr="001009F8" w:rsidRDefault="000A139E" w:rsidP="001009F8">
            <w:pPr>
              <w:pStyle w:val="TableText"/>
              <w:keepNext/>
              <w:jc w:val="right"/>
            </w:pPr>
            <w:r w:rsidRPr="001009F8">
              <w:t>585</w:t>
            </w:r>
          </w:p>
        </w:tc>
        <w:tc>
          <w:tcPr>
            <w:tcW w:w="1665" w:type="dxa"/>
            <w:tcBorders>
              <w:top w:val="nil"/>
              <w:left w:val="nil"/>
              <w:bottom w:val="single" w:sz="8" w:space="0" w:color="FFFFFF"/>
              <w:right w:val="single" w:sz="8" w:space="0" w:color="FFFFFF"/>
            </w:tcBorders>
            <w:shd w:val="clear" w:color="000000" w:fill="CCEFFC"/>
            <w:vAlign w:val="center"/>
            <w:hideMark/>
          </w:tcPr>
          <w:p w14:paraId="752A959F" w14:textId="77777777" w:rsidR="000A139E" w:rsidRPr="001009F8" w:rsidRDefault="000A139E" w:rsidP="001009F8">
            <w:pPr>
              <w:pStyle w:val="TableText"/>
              <w:keepNext/>
              <w:jc w:val="right"/>
            </w:pPr>
            <w:r w:rsidRPr="001009F8">
              <w:t>1,438</w:t>
            </w:r>
          </w:p>
        </w:tc>
        <w:tc>
          <w:tcPr>
            <w:tcW w:w="1666" w:type="dxa"/>
            <w:tcBorders>
              <w:top w:val="nil"/>
              <w:left w:val="nil"/>
              <w:bottom w:val="single" w:sz="8" w:space="0" w:color="FFFFFF"/>
              <w:right w:val="single" w:sz="8" w:space="0" w:color="FFFFFF"/>
            </w:tcBorders>
            <w:shd w:val="clear" w:color="000000" w:fill="CCEFFC"/>
            <w:vAlign w:val="center"/>
            <w:hideMark/>
          </w:tcPr>
          <w:p w14:paraId="7DBAE873" w14:textId="77777777" w:rsidR="000A139E" w:rsidRPr="001009F8" w:rsidRDefault="000A139E" w:rsidP="001009F8">
            <w:pPr>
              <w:pStyle w:val="TableText"/>
              <w:keepNext/>
              <w:jc w:val="right"/>
            </w:pPr>
            <w:r w:rsidRPr="001009F8">
              <w:t>2,300</w:t>
            </w:r>
          </w:p>
        </w:tc>
      </w:tr>
    </w:tbl>
    <w:p w14:paraId="5B6AFC00" w14:textId="77777777" w:rsidR="000A139E" w:rsidRPr="001009F8" w:rsidRDefault="000A139E" w:rsidP="001009F8">
      <w:pPr>
        <w:pStyle w:val="Tablenote"/>
      </w:pPr>
      <w:r w:rsidRPr="001009F8">
        <w:t>SP: starting point</w:t>
      </w:r>
    </w:p>
    <w:p w14:paraId="2F048A6F" w14:textId="77777777" w:rsidR="000A139E" w:rsidRPr="00294675" w:rsidRDefault="000A139E" w:rsidP="000A139E">
      <w:pPr>
        <w:pStyle w:val="Caption"/>
      </w:pPr>
      <w:bookmarkStart w:id="479" w:name="_Toc409599584"/>
      <w:r w:rsidRPr="00294675">
        <w:t xml:space="preserve">Table </w:t>
      </w:r>
      <w:fldSimple w:instr=" SEQ Table \* ARABIC ">
        <w:r w:rsidRPr="00294675">
          <w:t>61</w:t>
        </w:r>
      </w:fldSimple>
      <w:r w:rsidRPr="00294675">
        <w:t>: Oral health practitioners, productivity scenario, 2012 to 2025</w:t>
      </w:r>
      <w:r>
        <w:t>, headcount</w:t>
      </w:r>
      <w:bookmarkEnd w:id="479"/>
    </w:p>
    <w:tbl>
      <w:tblPr>
        <w:tblW w:w="9087" w:type="dxa"/>
        <w:tblInd w:w="93" w:type="dxa"/>
        <w:tblLayout w:type="fixed"/>
        <w:tblLook w:val="04A0" w:firstRow="1" w:lastRow="0" w:firstColumn="1" w:lastColumn="0" w:noHBand="0" w:noVBand="1"/>
        <w:tblDescription w:val="Tables 59 to 66 show the supply and demand for the oral health practitioner workforce (comprised of oral health therapists, dental hygienists and dental therapists) for selected years to 2025, as well as the input parameters on inflows and exits that were used to generate the supply projections."/>
      </w:tblPr>
      <w:tblGrid>
        <w:gridCol w:w="2425"/>
        <w:gridCol w:w="1665"/>
        <w:gridCol w:w="1666"/>
        <w:gridCol w:w="1665"/>
        <w:gridCol w:w="1666"/>
      </w:tblGrid>
      <w:tr w:rsidR="000A139E" w:rsidRPr="001009F8" w14:paraId="23CCFC26" w14:textId="77777777" w:rsidTr="00B57FB3">
        <w:trPr>
          <w:trHeight w:val="225"/>
          <w:tblHeader/>
        </w:trPr>
        <w:tc>
          <w:tcPr>
            <w:tcW w:w="2425" w:type="dxa"/>
            <w:tcBorders>
              <w:top w:val="single" w:sz="4" w:space="0" w:color="FFFFFF"/>
              <w:left w:val="nil"/>
              <w:bottom w:val="single" w:sz="4" w:space="0" w:color="FFFFFF"/>
              <w:right w:val="single" w:sz="4" w:space="0" w:color="FFFFFF"/>
            </w:tcBorders>
            <w:shd w:val="clear" w:color="000000" w:fill="0065A4"/>
            <w:noWrap/>
            <w:vAlign w:val="bottom"/>
            <w:hideMark/>
          </w:tcPr>
          <w:p w14:paraId="75518FDB" w14:textId="5A255610" w:rsidR="000A139E" w:rsidRPr="001009F8" w:rsidRDefault="008F4FF8" w:rsidP="008F4FF8">
            <w:pPr>
              <w:pStyle w:val="TableHeader"/>
            </w:pPr>
            <w:r>
              <w:t>Category</w:t>
            </w:r>
            <w:bookmarkStart w:id="480" w:name="ColumnTitle_61"/>
            <w:bookmarkEnd w:id="480"/>
          </w:p>
        </w:tc>
        <w:tc>
          <w:tcPr>
            <w:tcW w:w="1665" w:type="dxa"/>
            <w:tcBorders>
              <w:top w:val="single" w:sz="4" w:space="0" w:color="FFFFFF"/>
              <w:left w:val="nil"/>
              <w:bottom w:val="single" w:sz="4" w:space="0" w:color="FFFFFF"/>
              <w:right w:val="single" w:sz="4" w:space="0" w:color="FFFFFF"/>
            </w:tcBorders>
            <w:shd w:val="clear" w:color="000000" w:fill="0065A4"/>
            <w:noWrap/>
            <w:vAlign w:val="bottom"/>
            <w:hideMark/>
          </w:tcPr>
          <w:p w14:paraId="5508C429" w14:textId="77777777" w:rsidR="000A139E" w:rsidRPr="001009F8" w:rsidRDefault="000A139E" w:rsidP="008F4FF8">
            <w:pPr>
              <w:pStyle w:val="TableHeader"/>
            </w:pPr>
            <w:r w:rsidRPr="001009F8">
              <w:t>2012</w:t>
            </w:r>
          </w:p>
        </w:tc>
        <w:tc>
          <w:tcPr>
            <w:tcW w:w="1666" w:type="dxa"/>
            <w:tcBorders>
              <w:top w:val="single" w:sz="4" w:space="0" w:color="FFFFFF"/>
              <w:left w:val="nil"/>
              <w:bottom w:val="single" w:sz="4" w:space="0" w:color="FFFFFF"/>
              <w:right w:val="single" w:sz="4" w:space="0" w:color="FFFFFF"/>
            </w:tcBorders>
            <w:shd w:val="clear" w:color="000000" w:fill="0065A4"/>
            <w:noWrap/>
            <w:vAlign w:val="bottom"/>
            <w:hideMark/>
          </w:tcPr>
          <w:p w14:paraId="4C5A3F9F" w14:textId="77777777" w:rsidR="000A139E" w:rsidRPr="001009F8" w:rsidRDefault="000A139E" w:rsidP="008F4FF8">
            <w:pPr>
              <w:pStyle w:val="TableHeader"/>
            </w:pPr>
            <w:r w:rsidRPr="001009F8">
              <w:t>2016</w:t>
            </w:r>
          </w:p>
        </w:tc>
        <w:tc>
          <w:tcPr>
            <w:tcW w:w="1665" w:type="dxa"/>
            <w:tcBorders>
              <w:top w:val="single" w:sz="4" w:space="0" w:color="FFFFFF"/>
              <w:left w:val="nil"/>
              <w:bottom w:val="single" w:sz="4" w:space="0" w:color="FFFFFF"/>
              <w:right w:val="single" w:sz="4" w:space="0" w:color="FFFFFF"/>
            </w:tcBorders>
            <w:shd w:val="clear" w:color="000000" w:fill="0065A4"/>
            <w:noWrap/>
            <w:vAlign w:val="bottom"/>
            <w:hideMark/>
          </w:tcPr>
          <w:p w14:paraId="3D4791BA" w14:textId="77777777" w:rsidR="000A139E" w:rsidRPr="001009F8" w:rsidRDefault="000A139E" w:rsidP="008F4FF8">
            <w:pPr>
              <w:pStyle w:val="TableHeader"/>
            </w:pPr>
            <w:r w:rsidRPr="001009F8">
              <w:t>2020</w:t>
            </w:r>
          </w:p>
        </w:tc>
        <w:tc>
          <w:tcPr>
            <w:tcW w:w="1666" w:type="dxa"/>
            <w:tcBorders>
              <w:top w:val="single" w:sz="4" w:space="0" w:color="FFFFFF"/>
              <w:left w:val="nil"/>
              <w:bottom w:val="single" w:sz="4" w:space="0" w:color="FFFFFF"/>
              <w:right w:val="nil"/>
            </w:tcBorders>
            <w:shd w:val="clear" w:color="000000" w:fill="0065A4"/>
            <w:noWrap/>
            <w:vAlign w:val="bottom"/>
            <w:hideMark/>
          </w:tcPr>
          <w:p w14:paraId="7DAE53AC" w14:textId="77777777" w:rsidR="000A139E" w:rsidRPr="001009F8" w:rsidRDefault="000A139E" w:rsidP="008F4FF8">
            <w:pPr>
              <w:pStyle w:val="TableHeader"/>
            </w:pPr>
            <w:r w:rsidRPr="001009F8">
              <w:t>2025</w:t>
            </w:r>
          </w:p>
        </w:tc>
      </w:tr>
      <w:tr w:rsidR="000A139E" w:rsidRPr="001009F8" w14:paraId="330A1C3F"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09F211A7" w14:textId="77777777" w:rsidR="000A139E" w:rsidRPr="001009F8" w:rsidRDefault="000A139E" w:rsidP="001009F8">
            <w:pPr>
              <w:pStyle w:val="TableText"/>
            </w:pPr>
            <w:r w:rsidRPr="001009F8">
              <w:t>Supply</w:t>
            </w:r>
          </w:p>
        </w:tc>
        <w:tc>
          <w:tcPr>
            <w:tcW w:w="1665" w:type="dxa"/>
            <w:tcBorders>
              <w:top w:val="nil"/>
              <w:left w:val="nil"/>
              <w:bottom w:val="single" w:sz="8" w:space="0" w:color="FFFFFF"/>
              <w:right w:val="single" w:sz="8" w:space="0" w:color="FFFFFF"/>
            </w:tcBorders>
            <w:shd w:val="clear" w:color="000000" w:fill="CCE0ED"/>
            <w:vAlign w:val="center"/>
            <w:hideMark/>
          </w:tcPr>
          <w:p w14:paraId="269BF0F6" w14:textId="77777777" w:rsidR="000A139E" w:rsidRPr="001009F8" w:rsidRDefault="000A139E" w:rsidP="001009F8">
            <w:pPr>
              <w:pStyle w:val="TableText"/>
              <w:jc w:val="right"/>
            </w:pPr>
            <w:r w:rsidRPr="001009F8">
              <w:t>3,004</w:t>
            </w:r>
          </w:p>
        </w:tc>
        <w:tc>
          <w:tcPr>
            <w:tcW w:w="1666" w:type="dxa"/>
            <w:tcBorders>
              <w:top w:val="nil"/>
              <w:left w:val="nil"/>
              <w:bottom w:val="single" w:sz="8" w:space="0" w:color="FFFFFF"/>
              <w:right w:val="single" w:sz="8" w:space="0" w:color="FFFFFF"/>
            </w:tcBorders>
            <w:shd w:val="clear" w:color="000000" w:fill="CCE0ED"/>
            <w:vAlign w:val="center"/>
            <w:hideMark/>
          </w:tcPr>
          <w:p w14:paraId="4777D72C" w14:textId="77777777" w:rsidR="000A139E" w:rsidRPr="001009F8" w:rsidRDefault="000A139E" w:rsidP="001009F8">
            <w:pPr>
              <w:pStyle w:val="TableText"/>
              <w:jc w:val="right"/>
            </w:pPr>
            <w:r w:rsidRPr="001009F8">
              <w:t>3,628</w:t>
            </w:r>
          </w:p>
        </w:tc>
        <w:tc>
          <w:tcPr>
            <w:tcW w:w="1665" w:type="dxa"/>
            <w:tcBorders>
              <w:top w:val="nil"/>
              <w:left w:val="nil"/>
              <w:bottom w:val="single" w:sz="8" w:space="0" w:color="FFFFFF"/>
              <w:right w:val="single" w:sz="8" w:space="0" w:color="FFFFFF"/>
            </w:tcBorders>
            <w:shd w:val="clear" w:color="000000" w:fill="CCE0ED"/>
            <w:vAlign w:val="center"/>
            <w:hideMark/>
          </w:tcPr>
          <w:p w14:paraId="5B86899A" w14:textId="77777777" w:rsidR="000A139E" w:rsidRPr="001009F8" w:rsidRDefault="000A139E" w:rsidP="001009F8">
            <w:pPr>
              <w:pStyle w:val="TableText"/>
              <w:jc w:val="right"/>
            </w:pPr>
            <w:r w:rsidRPr="001009F8">
              <w:t>4,538</w:t>
            </w:r>
          </w:p>
        </w:tc>
        <w:tc>
          <w:tcPr>
            <w:tcW w:w="1666" w:type="dxa"/>
            <w:tcBorders>
              <w:top w:val="nil"/>
              <w:left w:val="nil"/>
              <w:bottom w:val="single" w:sz="8" w:space="0" w:color="FFFFFF"/>
              <w:right w:val="single" w:sz="8" w:space="0" w:color="FFFFFF"/>
            </w:tcBorders>
            <w:shd w:val="clear" w:color="000000" w:fill="CCE0ED"/>
            <w:vAlign w:val="center"/>
            <w:hideMark/>
          </w:tcPr>
          <w:p w14:paraId="5359B1E2" w14:textId="77777777" w:rsidR="000A139E" w:rsidRPr="001009F8" w:rsidRDefault="000A139E" w:rsidP="001009F8">
            <w:pPr>
              <w:pStyle w:val="TableText"/>
              <w:jc w:val="right"/>
            </w:pPr>
            <w:r w:rsidRPr="001009F8">
              <w:t>5,545</w:t>
            </w:r>
          </w:p>
        </w:tc>
      </w:tr>
      <w:tr w:rsidR="000A139E" w:rsidRPr="001009F8" w14:paraId="6F3BC3D0"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25EA5B01" w14:textId="77777777" w:rsidR="000A139E" w:rsidRPr="001009F8" w:rsidRDefault="000A139E" w:rsidP="001009F8">
            <w:pPr>
              <w:pStyle w:val="TableText"/>
            </w:pPr>
            <w:r w:rsidRPr="001009F8">
              <w:t>Domestic Graduates</w:t>
            </w:r>
          </w:p>
        </w:tc>
        <w:tc>
          <w:tcPr>
            <w:tcW w:w="1665" w:type="dxa"/>
            <w:tcBorders>
              <w:top w:val="nil"/>
              <w:left w:val="nil"/>
              <w:bottom w:val="single" w:sz="8" w:space="0" w:color="FFFFFF"/>
              <w:right w:val="single" w:sz="8" w:space="0" w:color="FFFFFF"/>
            </w:tcBorders>
            <w:shd w:val="clear" w:color="000000" w:fill="CCEFFC"/>
            <w:vAlign w:val="center"/>
            <w:hideMark/>
          </w:tcPr>
          <w:p w14:paraId="2AB1FF18" w14:textId="77777777" w:rsidR="000A139E" w:rsidRPr="001009F8" w:rsidRDefault="000A139E" w:rsidP="001009F8">
            <w:pPr>
              <w:pStyle w:val="TableText"/>
              <w:jc w:val="right"/>
            </w:pPr>
            <w:r w:rsidRPr="001009F8">
              <w:t>259</w:t>
            </w:r>
          </w:p>
        </w:tc>
        <w:tc>
          <w:tcPr>
            <w:tcW w:w="1666" w:type="dxa"/>
            <w:tcBorders>
              <w:top w:val="nil"/>
              <w:left w:val="nil"/>
              <w:bottom w:val="single" w:sz="8" w:space="0" w:color="FFFFFF"/>
              <w:right w:val="single" w:sz="8" w:space="0" w:color="FFFFFF"/>
            </w:tcBorders>
            <w:shd w:val="clear" w:color="000000" w:fill="CCEFFC"/>
            <w:vAlign w:val="center"/>
            <w:hideMark/>
          </w:tcPr>
          <w:p w14:paraId="09940B5F" w14:textId="77777777" w:rsidR="000A139E" w:rsidRPr="001009F8" w:rsidRDefault="000A139E" w:rsidP="001009F8">
            <w:pPr>
              <w:pStyle w:val="TableText"/>
              <w:jc w:val="right"/>
            </w:pPr>
            <w:r w:rsidRPr="001009F8">
              <w:t>388</w:t>
            </w:r>
          </w:p>
        </w:tc>
        <w:tc>
          <w:tcPr>
            <w:tcW w:w="1665" w:type="dxa"/>
            <w:tcBorders>
              <w:top w:val="nil"/>
              <w:left w:val="nil"/>
              <w:bottom w:val="single" w:sz="8" w:space="0" w:color="FFFFFF"/>
              <w:right w:val="single" w:sz="8" w:space="0" w:color="FFFFFF"/>
            </w:tcBorders>
            <w:shd w:val="clear" w:color="000000" w:fill="CCEFFC"/>
            <w:vAlign w:val="center"/>
            <w:hideMark/>
          </w:tcPr>
          <w:p w14:paraId="0F84F236" w14:textId="77777777" w:rsidR="000A139E" w:rsidRPr="001009F8" w:rsidRDefault="000A139E" w:rsidP="001009F8">
            <w:pPr>
              <w:pStyle w:val="TableText"/>
              <w:jc w:val="right"/>
            </w:pPr>
            <w:r w:rsidRPr="001009F8">
              <w:t>388</w:t>
            </w:r>
          </w:p>
        </w:tc>
        <w:tc>
          <w:tcPr>
            <w:tcW w:w="1666" w:type="dxa"/>
            <w:tcBorders>
              <w:top w:val="nil"/>
              <w:left w:val="nil"/>
              <w:bottom w:val="single" w:sz="8" w:space="0" w:color="FFFFFF"/>
              <w:right w:val="single" w:sz="8" w:space="0" w:color="FFFFFF"/>
            </w:tcBorders>
            <w:shd w:val="clear" w:color="000000" w:fill="CCEFFC"/>
            <w:vAlign w:val="center"/>
            <w:hideMark/>
          </w:tcPr>
          <w:p w14:paraId="7A4CCC05" w14:textId="77777777" w:rsidR="000A139E" w:rsidRPr="001009F8" w:rsidRDefault="000A139E" w:rsidP="001009F8">
            <w:pPr>
              <w:pStyle w:val="TableText"/>
              <w:jc w:val="right"/>
            </w:pPr>
            <w:r w:rsidRPr="001009F8">
              <w:t>388</w:t>
            </w:r>
          </w:p>
        </w:tc>
      </w:tr>
      <w:tr w:rsidR="000A139E" w:rsidRPr="001009F8" w14:paraId="317AFA37" w14:textId="77777777" w:rsidTr="00B57FB3">
        <w:trPr>
          <w:trHeight w:val="49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62D40742" w14:textId="77777777" w:rsidR="000A139E" w:rsidRPr="001009F8" w:rsidRDefault="000A139E" w:rsidP="001009F8">
            <w:pPr>
              <w:pStyle w:val="TableText"/>
            </w:pPr>
            <w:r w:rsidRPr="001009F8">
              <w:t>International Graduates</w:t>
            </w:r>
          </w:p>
        </w:tc>
        <w:tc>
          <w:tcPr>
            <w:tcW w:w="1665" w:type="dxa"/>
            <w:tcBorders>
              <w:top w:val="nil"/>
              <w:left w:val="nil"/>
              <w:bottom w:val="single" w:sz="8" w:space="0" w:color="FFFFFF"/>
              <w:right w:val="single" w:sz="8" w:space="0" w:color="FFFFFF"/>
            </w:tcBorders>
            <w:shd w:val="clear" w:color="000000" w:fill="CCE0ED"/>
            <w:vAlign w:val="center"/>
            <w:hideMark/>
          </w:tcPr>
          <w:p w14:paraId="7B276330" w14:textId="77777777" w:rsidR="000A139E" w:rsidRPr="001009F8" w:rsidRDefault="000A139E" w:rsidP="001009F8">
            <w:pPr>
              <w:pStyle w:val="TableText"/>
              <w:jc w:val="right"/>
            </w:pPr>
            <w:r w:rsidRPr="001009F8">
              <w:t>10</w:t>
            </w:r>
          </w:p>
        </w:tc>
        <w:tc>
          <w:tcPr>
            <w:tcW w:w="1666" w:type="dxa"/>
            <w:tcBorders>
              <w:top w:val="nil"/>
              <w:left w:val="nil"/>
              <w:bottom w:val="single" w:sz="8" w:space="0" w:color="FFFFFF"/>
              <w:right w:val="single" w:sz="8" w:space="0" w:color="FFFFFF"/>
            </w:tcBorders>
            <w:shd w:val="clear" w:color="000000" w:fill="CCE0ED"/>
            <w:vAlign w:val="center"/>
            <w:hideMark/>
          </w:tcPr>
          <w:p w14:paraId="31151E13" w14:textId="77777777" w:rsidR="000A139E" w:rsidRPr="001009F8" w:rsidRDefault="000A139E" w:rsidP="001009F8">
            <w:pPr>
              <w:pStyle w:val="TableText"/>
              <w:jc w:val="right"/>
            </w:pPr>
            <w:r w:rsidRPr="001009F8">
              <w:t>13</w:t>
            </w:r>
          </w:p>
        </w:tc>
        <w:tc>
          <w:tcPr>
            <w:tcW w:w="1665" w:type="dxa"/>
            <w:tcBorders>
              <w:top w:val="nil"/>
              <w:left w:val="nil"/>
              <w:bottom w:val="single" w:sz="8" w:space="0" w:color="FFFFFF"/>
              <w:right w:val="single" w:sz="8" w:space="0" w:color="FFFFFF"/>
            </w:tcBorders>
            <w:shd w:val="clear" w:color="000000" w:fill="CCE0ED"/>
            <w:vAlign w:val="center"/>
            <w:hideMark/>
          </w:tcPr>
          <w:p w14:paraId="122F9F7D" w14:textId="77777777" w:rsidR="000A139E" w:rsidRPr="001009F8" w:rsidRDefault="000A139E" w:rsidP="001009F8">
            <w:pPr>
              <w:pStyle w:val="TableText"/>
              <w:jc w:val="right"/>
            </w:pPr>
            <w:r w:rsidRPr="001009F8">
              <w:t>13</w:t>
            </w:r>
          </w:p>
        </w:tc>
        <w:tc>
          <w:tcPr>
            <w:tcW w:w="1666" w:type="dxa"/>
            <w:tcBorders>
              <w:top w:val="nil"/>
              <w:left w:val="nil"/>
              <w:bottom w:val="single" w:sz="8" w:space="0" w:color="FFFFFF"/>
              <w:right w:val="single" w:sz="8" w:space="0" w:color="FFFFFF"/>
            </w:tcBorders>
            <w:shd w:val="clear" w:color="000000" w:fill="CCE0ED"/>
            <w:vAlign w:val="center"/>
            <w:hideMark/>
          </w:tcPr>
          <w:p w14:paraId="4806370E" w14:textId="77777777" w:rsidR="000A139E" w:rsidRPr="001009F8" w:rsidRDefault="000A139E" w:rsidP="001009F8">
            <w:pPr>
              <w:pStyle w:val="TableText"/>
              <w:jc w:val="right"/>
            </w:pPr>
            <w:r w:rsidRPr="001009F8">
              <w:t>13</w:t>
            </w:r>
          </w:p>
        </w:tc>
      </w:tr>
      <w:tr w:rsidR="000A139E" w:rsidRPr="001009F8" w14:paraId="3390EDB9"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55DDD98F" w14:textId="77777777" w:rsidR="000A139E" w:rsidRPr="001009F8" w:rsidRDefault="000A139E" w:rsidP="001009F8">
            <w:pPr>
              <w:pStyle w:val="TableText"/>
            </w:pPr>
            <w:r w:rsidRPr="001009F8">
              <w:t>Skilled Migration</w:t>
            </w:r>
          </w:p>
        </w:tc>
        <w:tc>
          <w:tcPr>
            <w:tcW w:w="1665" w:type="dxa"/>
            <w:tcBorders>
              <w:top w:val="nil"/>
              <w:left w:val="nil"/>
              <w:bottom w:val="single" w:sz="8" w:space="0" w:color="FFFFFF"/>
              <w:right w:val="single" w:sz="8" w:space="0" w:color="FFFFFF"/>
            </w:tcBorders>
            <w:shd w:val="clear" w:color="000000" w:fill="CCEFFC"/>
            <w:vAlign w:val="center"/>
            <w:hideMark/>
          </w:tcPr>
          <w:p w14:paraId="3AF02B06" w14:textId="77777777" w:rsidR="000A139E" w:rsidRPr="001009F8" w:rsidRDefault="000A139E" w:rsidP="001009F8">
            <w:pPr>
              <w:pStyle w:val="TableText"/>
              <w:jc w:val="right"/>
            </w:pPr>
            <w:r w:rsidRPr="001009F8">
              <w:t>19</w:t>
            </w:r>
          </w:p>
        </w:tc>
        <w:tc>
          <w:tcPr>
            <w:tcW w:w="1666" w:type="dxa"/>
            <w:tcBorders>
              <w:top w:val="nil"/>
              <w:left w:val="nil"/>
              <w:bottom w:val="single" w:sz="8" w:space="0" w:color="FFFFFF"/>
              <w:right w:val="single" w:sz="8" w:space="0" w:color="FFFFFF"/>
            </w:tcBorders>
            <w:shd w:val="clear" w:color="000000" w:fill="CCEFFC"/>
            <w:vAlign w:val="center"/>
            <w:hideMark/>
          </w:tcPr>
          <w:p w14:paraId="2AAF6A7C" w14:textId="77777777" w:rsidR="000A139E" w:rsidRPr="001009F8" w:rsidRDefault="000A139E" w:rsidP="001009F8">
            <w:pPr>
              <w:pStyle w:val="TableText"/>
              <w:jc w:val="right"/>
            </w:pPr>
            <w:r w:rsidRPr="001009F8">
              <w:t>19</w:t>
            </w:r>
          </w:p>
        </w:tc>
        <w:tc>
          <w:tcPr>
            <w:tcW w:w="1665" w:type="dxa"/>
            <w:tcBorders>
              <w:top w:val="nil"/>
              <w:left w:val="nil"/>
              <w:bottom w:val="single" w:sz="8" w:space="0" w:color="FFFFFF"/>
              <w:right w:val="single" w:sz="8" w:space="0" w:color="FFFFFF"/>
            </w:tcBorders>
            <w:shd w:val="clear" w:color="000000" w:fill="CCEFFC"/>
            <w:vAlign w:val="center"/>
            <w:hideMark/>
          </w:tcPr>
          <w:p w14:paraId="2694E0B4" w14:textId="77777777" w:rsidR="000A139E" w:rsidRPr="001009F8" w:rsidRDefault="000A139E" w:rsidP="001009F8">
            <w:pPr>
              <w:pStyle w:val="TableText"/>
              <w:jc w:val="right"/>
            </w:pPr>
            <w:r w:rsidRPr="001009F8">
              <w:t>19</w:t>
            </w:r>
          </w:p>
        </w:tc>
        <w:tc>
          <w:tcPr>
            <w:tcW w:w="1666" w:type="dxa"/>
            <w:tcBorders>
              <w:top w:val="nil"/>
              <w:left w:val="nil"/>
              <w:bottom w:val="single" w:sz="8" w:space="0" w:color="FFFFFF"/>
              <w:right w:val="single" w:sz="8" w:space="0" w:color="FFFFFF"/>
            </w:tcBorders>
            <w:shd w:val="clear" w:color="000000" w:fill="CCEFFC"/>
            <w:vAlign w:val="center"/>
            <w:hideMark/>
          </w:tcPr>
          <w:p w14:paraId="387D2212" w14:textId="77777777" w:rsidR="000A139E" w:rsidRPr="001009F8" w:rsidRDefault="000A139E" w:rsidP="001009F8">
            <w:pPr>
              <w:pStyle w:val="TableText"/>
              <w:jc w:val="right"/>
            </w:pPr>
            <w:r w:rsidRPr="001009F8">
              <w:t>19</w:t>
            </w:r>
          </w:p>
        </w:tc>
      </w:tr>
      <w:tr w:rsidR="000A139E" w:rsidRPr="001009F8" w14:paraId="0A7EE6DC"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59FC9C3C" w14:textId="77777777" w:rsidR="000A139E" w:rsidRPr="001009F8" w:rsidRDefault="000A139E" w:rsidP="001009F8">
            <w:pPr>
              <w:pStyle w:val="TableText"/>
            </w:pPr>
            <w:r w:rsidRPr="001009F8">
              <w:t>Temporary Migration</w:t>
            </w:r>
          </w:p>
        </w:tc>
        <w:tc>
          <w:tcPr>
            <w:tcW w:w="1665" w:type="dxa"/>
            <w:tcBorders>
              <w:top w:val="nil"/>
              <w:left w:val="nil"/>
              <w:bottom w:val="single" w:sz="8" w:space="0" w:color="FFFFFF"/>
              <w:right w:val="single" w:sz="8" w:space="0" w:color="FFFFFF"/>
            </w:tcBorders>
            <w:shd w:val="clear" w:color="000000" w:fill="CCE0ED"/>
            <w:vAlign w:val="center"/>
            <w:hideMark/>
          </w:tcPr>
          <w:p w14:paraId="4B029552" w14:textId="77777777" w:rsidR="000A139E" w:rsidRPr="001009F8" w:rsidRDefault="000A139E" w:rsidP="001009F8">
            <w:pPr>
              <w:pStyle w:val="TableText"/>
              <w:jc w:val="right"/>
            </w:pPr>
            <w:r w:rsidRPr="001009F8">
              <w:t>2</w:t>
            </w:r>
          </w:p>
        </w:tc>
        <w:tc>
          <w:tcPr>
            <w:tcW w:w="1666" w:type="dxa"/>
            <w:tcBorders>
              <w:top w:val="nil"/>
              <w:left w:val="nil"/>
              <w:bottom w:val="single" w:sz="8" w:space="0" w:color="FFFFFF"/>
              <w:right w:val="single" w:sz="8" w:space="0" w:color="FFFFFF"/>
            </w:tcBorders>
            <w:shd w:val="clear" w:color="000000" w:fill="CCE0ED"/>
            <w:vAlign w:val="center"/>
            <w:hideMark/>
          </w:tcPr>
          <w:p w14:paraId="3D27375E" w14:textId="77777777" w:rsidR="000A139E" w:rsidRPr="001009F8" w:rsidRDefault="000A139E" w:rsidP="001009F8">
            <w:pPr>
              <w:pStyle w:val="TableText"/>
              <w:jc w:val="right"/>
            </w:pPr>
            <w:r w:rsidRPr="001009F8">
              <w:t>2</w:t>
            </w:r>
          </w:p>
        </w:tc>
        <w:tc>
          <w:tcPr>
            <w:tcW w:w="1665" w:type="dxa"/>
            <w:tcBorders>
              <w:top w:val="nil"/>
              <w:left w:val="nil"/>
              <w:bottom w:val="single" w:sz="8" w:space="0" w:color="FFFFFF"/>
              <w:right w:val="single" w:sz="8" w:space="0" w:color="FFFFFF"/>
            </w:tcBorders>
            <w:shd w:val="clear" w:color="000000" w:fill="CCE0ED"/>
            <w:vAlign w:val="center"/>
            <w:hideMark/>
          </w:tcPr>
          <w:p w14:paraId="2483DD0E" w14:textId="77777777" w:rsidR="000A139E" w:rsidRPr="001009F8" w:rsidRDefault="000A139E" w:rsidP="001009F8">
            <w:pPr>
              <w:pStyle w:val="TableText"/>
              <w:jc w:val="right"/>
            </w:pPr>
            <w:r w:rsidRPr="001009F8">
              <w:t>2</w:t>
            </w:r>
          </w:p>
        </w:tc>
        <w:tc>
          <w:tcPr>
            <w:tcW w:w="1666" w:type="dxa"/>
            <w:tcBorders>
              <w:top w:val="nil"/>
              <w:left w:val="nil"/>
              <w:bottom w:val="single" w:sz="8" w:space="0" w:color="FFFFFF"/>
              <w:right w:val="single" w:sz="8" w:space="0" w:color="FFFFFF"/>
            </w:tcBorders>
            <w:shd w:val="clear" w:color="000000" w:fill="CCE0ED"/>
            <w:vAlign w:val="center"/>
            <w:hideMark/>
          </w:tcPr>
          <w:p w14:paraId="71C415A2" w14:textId="77777777" w:rsidR="000A139E" w:rsidRPr="001009F8" w:rsidRDefault="000A139E" w:rsidP="001009F8">
            <w:pPr>
              <w:pStyle w:val="TableText"/>
              <w:jc w:val="right"/>
            </w:pPr>
            <w:r w:rsidRPr="001009F8">
              <w:t>2</w:t>
            </w:r>
          </w:p>
        </w:tc>
      </w:tr>
      <w:tr w:rsidR="000A139E" w:rsidRPr="001009F8" w14:paraId="1D23520D"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416B34E7" w14:textId="77777777" w:rsidR="000A139E" w:rsidRPr="001009F8" w:rsidRDefault="000A139E" w:rsidP="001009F8">
            <w:pPr>
              <w:pStyle w:val="TableText"/>
            </w:pPr>
            <w:r w:rsidRPr="001009F8">
              <w:t>Exits (%)</w:t>
            </w:r>
          </w:p>
        </w:tc>
        <w:tc>
          <w:tcPr>
            <w:tcW w:w="1665" w:type="dxa"/>
            <w:tcBorders>
              <w:top w:val="nil"/>
              <w:left w:val="nil"/>
              <w:bottom w:val="single" w:sz="8" w:space="0" w:color="FFFFFF"/>
              <w:right w:val="single" w:sz="8" w:space="0" w:color="FFFFFF"/>
            </w:tcBorders>
            <w:shd w:val="clear" w:color="000000" w:fill="CCEFFC"/>
            <w:vAlign w:val="center"/>
            <w:hideMark/>
          </w:tcPr>
          <w:p w14:paraId="48D9577C" w14:textId="77777777" w:rsidR="000A139E" w:rsidRPr="001009F8" w:rsidRDefault="000A139E" w:rsidP="001009F8">
            <w:pPr>
              <w:pStyle w:val="TableText"/>
              <w:jc w:val="right"/>
            </w:pPr>
            <w:r w:rsidRPr="001009F8">
              <w:t>7.04%</w:t>
            </w:r>
          </w:p>
        </w:tc>
        <w:tc>
          <w:tcPr>
            <w:tcW w:w="1666" w:type="dxa"/>
            <w:tcBorders>
              <w:top w:val="nil"/>
              <w:left w:val="nil"/>
              <w:bottom w:val="single" w:sz="8" w:space="0" w:color="FFFFFF"/>
              <w:right w:val="single" w:sz="8" w:space="0" w:color="FFFFFF"/>
            </w:tcBorders>
            <w:shd w:val="clear" w:color="000000" w:fill="CCEFFC"/>
            <w:vAlign w:val="center"/>
            <w:hideMark/>
          </w:tcPr>
          <w:p w14:paraId="54FE1A85" w14:textId="77777777" w:rsidR="000A139E" w:rsidRPr="001009F8" w:rsidRDefault="000A139E" w:rsidP="001009F8">
            <w:pPr>
              <w:pStyle w:val="TableText"/>
              <w:jc w:val="right"/>
            </w:pPr>
            <w:r w:rsidRPr="001009F8">
              <w:t>5.30%</w:t>
            </w:r>
          </w:p>
        </w:tc>
        <w:tc>
          <w:tcPr>
            <w:tcW w:w="1665" w:type="dxa"/>
            <w:tcBorders>
              <w:top w:val="nil"/>
              <w:left w:val="nil"/>
              <w:bottom w:val="single" w:sz="8" w:space="0" w:color="FFFFFF"/>
              <w:right w:val="single" w:sz="8" w:space="0" w:color="FFFFFF"/>
            </w:tcBorders>
            <w:shd w:val="clear" w:color="000000" w:fill="CCEFFC"/>
            <w:vAlign w:val="center"/>
            <w:hideMark/>
          </w:tcPr>
          <w:p w14:paraId="334C3E6D" w14:textId="77777777" w:rsidR="000A139E" w:rsidRPr="001009F8" w:rsidRDefault="000A139E" w:rsidP="001009F8">
            <w:pPr>
              <w:pStyle w:val="TableText"/>
              <w:jc w:val="right"/>
            </w:pPr>
            <w:r w:rsidRPr="001009F8">
              <w:t>4.63%</w:t>
            </w:r>
          </w:p>
        </w:tc>
        <w:tc>
          <w:tcPr>
            <w:tcW w:w="1666" w:type="dxa"/>
            <w:tcBorders>
              <w:top w:val="nil"/>
              <w:left w:val="nil"/>
              <w:bottom w:val="single" w:sz="8" w:space="0" w:color="FFFFFF"/>
              <w:right w:val="single" w:sz="8" w:space="0" w:color="FFFFFF"/>
            </w:tcBorders>
            <w:shd w:val="clear" w:color="000000" w:fill="CCEFFC"/>
            <w:vAlign w:val="center"/>
            <w:hideMark/>
          </w:tcPr>
          <w:p w14:paraId="0F03BAD6" w14:textId="77777777" w:rsidR="000A139E" w:rsidRPr="001009F8" w:rsidRDefault="000A139E" w:rsidP="001009F8">
            <w:pPr>
              <w:pStyle w:val="TableText"/>
              <w:jc w:val="right"/>
            </w:pPr>
            <w:r w:rsidRPr="001009F8">
              <w:t>4.34%</w:t>
            </w:r>
          </w:p>
        </w:tc>
      </w:tr>
      <w:tr w:rsidR="000A139E" w:rsidRPr="001009F8" w14:paraId="7EA4420E"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6F0F79F0" w14:textId="77777777" w:rsidR="000A139E" w:rsidRPr="001009F8" w:rsidRDefault="000A139E" w:rsidP="001009F8">
            <w:pPr>
              <w:pStyle w:val="TableText"/>
            </w:pPr>
            <w:r w:rsidRPr="001009F8">
              <w:t>Demand</w:t>
            </w:r>
          </w:p>
        </w:tc>
        <w:tc>
          <w:tcPr>
            <w:tcW w:w="1665" w:type="dxa"/>
            <w:tcBorders>
              <w:top w:val="nil"/>
              <w:left w:val="nil"/>
              <w:bottom w:val="single" w:sz="8" w:space="0" w:color="FFFFFF"/>
              <w:right w:val="single" w:sz="8" w:space="0" w:color="FFFFFF"/>
            </w:tcBorders>
            <w:shd w:val="clear" w:color="000000" w:fill="CCE0ED"/>
            <w:vAlign w:val="center"/>
            <w:hideMark/>
          </w:tcPr>
          <w:p w14:paraId="3FC5D563" w14:textId="77777777" w:rsidR="000A139E" w:rsidRPr="001009F8" w:rsidRDefault="000A139E" w:rsidP="001009F8">
            <w:pPr>
              <w:pStyle w:val="TableText"/>
              <w:jc w:val="right"/>
            </w:pPr>
            <w:r w:rsidRPr="001009F8">
              <w:t>3,004</w:t>
            </w:r>
          </w:p>
        </w:tc>
        <w:tc>
          <w:tcPr>
            <w:tcW w:w="1666" w:type="dxa"/>
            <w:tcBorders>
              <w:top w:val="nil"/>
              <w:left w:val="nil"/>
              <w:bottom w:val="single" w:sz="8" w:space="0" w:color="FFFFFF"/>
              <w:right w:val="single" w:sz="8" w:space="0" w:color="FFFFFF"/>
            </w:tcBorders>
            <w:shd w:val="clear" w:color="000000" w:fill="CCE0ED"/>
            <w:vAlign w:val="center"/>
            <w:hideMark/>
          </w:tcPr>
          <w:p w14:paraId="239811B4" w14:textId="77777777" w:rsidR="000A139E" w:rsidRPr="001009F8" w:rsidRDefault="000A139E" w:rsidP="001009F8">
            <w:pPr>
              <w:pStyle w:val="TableText"/>
              <w:jc w:val="right"/>
            </w:pPr>
            <w:r w:rsidRPr="001009F8">
              <w:t>2,980</w:t>
            </w:r>
          </w:p>
        </w:tc>
        <w:tc>
          <w:tcPr>
            <w:tcW w:w="1665" w:type="dxa"/>
            <w:tcBorders>
              <w:top w:val="nil"/>
              <w:left w:val="nil"/>
              <w:bottom w:val="single" w:sz="8" w:space="0" w:color="FFFFFF"/>
              <w:right w:val="single" w:sz="8" w:space="0" w:color="FFFFFF"/>
            </w:tcBorders>
            <w:shd w:val="clear" w:color="000000" w:fill="CCE0ED"/>
            <w:vAlign w:val="center"/>
            <w:hideMark/>
          </w:tcPr>
          <w:p w14:paraId="1BEBFEF5" w14:textId="77777777" w:rsidR="000A139E" w:rsidRPr="001009F8" w:rsidRDefault="000A139E" w:rsidP="001009F8">
            <w:pPr>
              <w:pStyle w:val="TableText"/>
              <w:jc w:val="right"/>
            </w:pPr>
            <w:r w:rsidRPr="001009F8">
              <w:t>2,961</w:t>
            </w:r>
          </w:p>
        </w:tc>
        <w:tc>
          <w:tcPr>
            <w:tcW w:w="1666" w:type="dxa"/>
            <w:tcBorders>
              <w:top w:val="nil"/>
              <w:left w:val="nil"/>
              <w:bottom w:val="single" w:sz="8" w:space="0" w:color="FFFFFF"/>
              <w:right w:val="single" w:sz="8" w:space="0" w:color="FFFFFF"/>
            </w:tcBorders>
            <w:shd w:val="clear" w:color="000000" w:fill="CCE0ED"/>
            <w:vAlign w:val="center"/>
            <w:hideMark/>
          </w:tcPr>
          <w:p w14:paraId="47A0CB4E" w14:textId="77777777" w:rsidR="000A139E" w:rsidRPr="001009F8" w:rsidRDefault="000A139E" w:rsidP="001009F8">
            <w:pPr>
              <w:pStyle w:val="TableText"/>
              <w:jc w:val="right"/>
            </w:pPr>
            <w:r w:rsidRPr="001009F8">
              <w:t>2,978</w:t>
            </w:r>
          </w:p>
        </w:tc>
      </w:tr>
      <w:tr w:rsidR="000A139E" w:rsidRPr="001009F8" w14:paraId="42ED968A"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7E87014D" w14:textId="77777777" w:rsidR="000A139E" w:rsidRPr="001009F8" w:rsidRDefault="000A139E" w:rsidP="001009F8">
            <w:pPr>
              <w:pStyle w:val="TableText"/>
            </w:pPr>
            <w:r w:rsidRPr="001009F8">
              <w:t>Excess/Shortfall</w:t>
            </w:r>
          </w:p>
        </w:tc>
        <w:tc>
          <w:tcPr>
            <w:tcW w:w="1665" w:type="dxa"/>
            <w:tcBorders>
              <w:top w:val="nil"/>
              <w:left w:val="nil"/>
              <w:bottom w:val="single" w:sz="8" w:space="0" w:color="FFFFFF"/>
              <w:right w:val="single" w:sz="8" w:space="0" w:color="FFFFFF"/>
            </w:tcBorders>
            <w:shd w:val="clear" w:color="000000" w:fill="CCEFFC"/>
            <w:vAlign w:val="center"/>
            <w:hideMark/>
          </w:tcPr>
          <w:p w14:paraId="1C49EEAC" w14:textId="77777777" w:rsidR="000A139E" w:rsidRPr="001009F8" w:rsidRDefault="000A139E" w:rsidP="001009F8">
            <w:pPr>
              <w:pStyle w:val="TableText"/>
              <w:jc w:val="right"/>
            </w:pPr>
            <w:r w:rsidRPr="001009F8">
              <w:t>SP</w:t>
            </w:r>
          </w:p>
        </w:tc>
        <w:tc>
          <w:tcPr>
            <w:tcW w:w="1666" w:type="dxa"/>
            <w:tcBorders>
              <w:top w:val="nil"/>
              <w:left w:val="nil"/>
              <w:bottom w:val="single" w:sz="8" w:space="0" w:color="FFFFFF"/>
              <w:right w:val="single" w:sz="8" w:space="0" w:color="FFFFFF"/>
            </w:tcBorders>
            <w:shd w:val="clear" w:color="000000" w:fill="CCEFFC"/>
            <w:vAlign w:val="center"/>
            <w:hideMark/>
          </w:tcPr>
          <w:p w14:paraId="5B55EE29" w14:textId="77777777" w:rsidR="000A139E" w:rsidRPr="001009F8" w:rsidRDefault="000A139E" w:rsidP="001009F8">
            <w:pPr>
              <w:pStyle w:val="TableText"/>
              <w:jc w:val="right"/>
            </w:pPr>
            <w:r w:rsidRPr="001009F8">
              <w:t>648</w:t>
            </w:r>
          </w:p>
        </w:tc>
        <w:tc>
          <w:tcPr>
            <w:tcW w:w="1665" w:type="dxa"/>
            <w:tcBorders>
              <w:top w:val="nil"/>
              <w:left w:val="nil"/>
              <w:bottom w:val="single" w:sz="8" w:space="0" w:color="FFFFFF"/>
              <w:right w:val="single" w:sz="8" w:space="0" w:color="FFFFFF"/>
            </w:tcBorders>
            <w:shd w:val="clear" w:color="000000" w:fill="CCEFFC"/>
            <w:vAlign w:val="center"/>
            <w:hideMark/>
          </w:tcPr>
          <w:p w14:paraId="0A9E8525" w14:textId="77777777" w:rsidR="000A139E" w:rsidRPr="001009F8" w:rsidRDefault="000A139E" w:rsidP="001009F8">
            <w:pPr>
              <w:pStyle w:val="TableText"/>
              <w:jc w:val="right"/>
            </w:pPr>
            <w:r w:rsidRPr="001009F8">
              <w:t>1,577</w:t>
            </w:r>
          </w:p>
        </w:tc>
        <w:tc>
          <w:tcPr>
            <w:tcW w:w="1666" w:type="dxa"/>
            <w:tcBorders>
              <w:top w:val="nil"/>
              <w:left w:val="nil"/>
              <w:bottom w:val="single" w:sz="8" w:space="0" w:color="FFFFFF"/>
              <w:right w:val="single" w:sz="8" w:space="0" w:color="FFFFFF"/>
            </w:tcBorders>
            <w:shd w:val="clear" w:color="000000" w:fill="CCEFFC"/>
            <w:vAlign w:val="center"/>
            <w:hideMark/>
          </w:tcPr>
          <w:p w14:paraId="7E66A5A5" w14:textId="77777777" w:rsidR="000A139E" w:rsidRPr="001009F8" w:rsidRDefault="000A139E" w:rsidP="001009F8">
            <w:pPr>
              <w:pStyle w:val="TableText"/>
              <w:jc w:val="right"/>
            </w:pPr>
            <w:r w:rsidRPr="001009F8">
              <w:t>2,567</w:t>
            </w:r>
          </w:p>
        </w:tc>
      </w:tr>
    </w:tbl>
    <w:p w14:paraId="4DC17DFE" w14:textId="77777777" w:rsidR="000A139E" w:rsidRPr="001009F8" w:rsidRDefault="000A139E" w:rsidP="001009F8">
      <w:pPr>
        <w:pStyle w:val="Tablenote"/>
      </w:pPr>
      <w:r w:rsidRPr="001009F8">
        <w:t>SP: starting point</w:t>
      </w:r>
    </w:p>
    <w:p w14:paraId="3491906F" w14:textId="77777777" w:rsidR="000A139E" w:rsidRPr="00294675" w:rsidRDefault="000A139E" w:rsidP="000A139E">
      <w:pPr>
        <w:pStyle w:val="Caption"/>
      </w:pPr>
      <w:bookmarkStart w:id="481" w:name="_Toc409599585"/>
      <w:r w:rsidRPr="00294675">
        <w:lastRenderedPageBreak/>
        <w:t xml:space="preserve">Table </w:t>
      </w:r>
      <w:fldSimple w:instr=" SEQ Table \* ARABIC ">
        <w:r w:rsidRPr="00294675">
          <w:t>62</w:t>
        </w:r>
      </w:fldSimple>
      <w:r w:rsidRPr="00294675">
        <w:t>: Oral health practitioners, low demand scenario, 2012 to 2025</w:t>
      </w:r>
      <w:r>
        <w:t>, headcount</w:t>
      </w:r>
      <w:bookmarkEnd w:id="481"/>
    </w:p>
    <w:tbl>
      <w:tblPr>
        <w:tblW w:w="9087" w:type="dxa"/>
        <w:tblInd w:w="93" w:type="dxa"/>
        <w:tblLayout w:type="fixed"/>
        <w:tblLook w:val="04A0" w:firstRow="1" w:lastRow="0" w:firstColumn="1" w:lastColumn="0" w:noHBand="0" w:noVBand="1"/>
        <w:tblDescription w:val="Tables 59 to 66 show the supply and demand for the oral health practitioner workforce (comprised of oral health therapists, dental hygienists and dental therapists) for selected years to 2025, as well as the input parameters on inflows and exits that were used to generate the supply projections."/>
      </w:tblPr>
      <w:tblGrid>
        <w:gridCol w:w="2425"/>
        <w:gridCol w:w="1665"/>
        <w:gridCol w:w="1666"/>
        <w:gridCol w:w="1665"/>
        <w:gridCol w:w="1666"/>
      </w:tblGrid>
      <w:tr w:rsidR="000A139E" w:rsidRPr="008F4FF8" w14:paraId="29ACD3E4" w14:textId="77777777" w:rsidTr="00B57FB3">
        <w:trPr>
          <w:trHeight w:val="225"/>
          <w:tblHeader/>
        </w:trPr>
        <w:tc>
          <w:tcPr>
            <w:tcW w:w="2425" w:type="dxa"/>
            <w:tcBorders>
              <w:top w:val="single" w:sz="4" w:space="0" w:color="FFFFFF"/>
              <w:left w:val="nil"/>
              <w:bottom w:val="single" w:sz="4" w:space="0" w:color="FFFFFF"/>
              <w:right w:val="single" w:sz="4" w:space="0" w:color="FFFFFF"/>
            </w:tcBorders>
            <w:shd w:val="clear" w:color="000000" w:fill="0065A4"/>
            <w:noWrap/>
            <w:vAlign w:val="bottom"/>
            <w:hideMark/>
          </w:tcPr>
          <w:p w14:paraId="4589948F" w14:textId="7272B554" w:rsidR="000A139E" w:rsidRPr="008F4FF8" w:rsidRDefault="008F4FF8" w:rsidP="008F4FF8">
            <w:pPr>
              <w:pStyle w:val="TableHeader"/>
              <w:keepNext/>
            </w:pPr>
            <w:r>
              <w:t>Category</w:t>
            </w:r>
            <w:bookmarkStart w:id="482" w:name="ColumnTitle_62"/>
            <w:bookmarkEnd w:id="482"/>
          </w:p>
        </w:tc>
        <w:tc>
          <w:tcPr>
            <w:tcW w:w="1665" w:type="dxa"/>
            <w:tcBorders>
              <w:top w:val="single" w:sz="4" w:space="0" w:color="FFFFFF"/>
              <w:left w:val="nil"/>
              <w:bottom w:val="single" w:sz="4" w:space="0" w:color="FFFFFF"/>
              <w:right w:val="single" w:sz="4" w:space="0" w:color="FFFFFF"/>
            </w:tcBorders>
            <w:shd w:val="clear" w:color="000000" w:fill="0065A4"/>
            <w:noWrap/>
            <w:vAlign w:val="bottom"/>
            <w:hideMark/>
          </w:tcPr>
          <w:p w14:paraId="4A151B13" w14:textId="77777777" w:rsidR="000A139E" w:rsidRPr="008F4FF8" w:rsidRDefault="000A139E" w:rsidP="008F4FF8">
            <w:pPr>
              <w:pStyle w:val="TableHeader"/>
              <w:keepNext/>
            </w:pPr>
            <w:r w:rsidRPr="008F4FF8">
              <w:t>2012</w:t>
            </w:r>
          </w:p>
        </w:tc>
        <w:tc>
          <w:tcPr>
            <w:tcW w:w="1666" w:type="dxa"/>
            <w:tcBorders>
              <w:top w:val="single" w:sz="4" w:space="0" w:color="FFFFFF"/>
              <w:left w:val="nil"/>
              <w:bottom w:val="single" w:sz="4" w:space="0" w:color="FFFFFF"/>
              <w:right w:val="single" w:sz="4" w:space="0" w:color="FFFFFF"/>
            </w:tcBorders>
            <w:shd w:val="clear" w:color="000000" w:fill="0065A4"/>
            <w:noWrap/>
            <w:vAlign w:val="bottom"/>
            <w:hideMark/>
          </w:tcPr>
          <w:p w14:paraId="26BC7BAD" w14:textId="77777777" w:rsidR="000A139E" w:rsidRPr="008F4FF8" w:rsidRDefault="000A139E" w:rsidP="008F4FF8">
            <w:pPr>
              <w:pStyle w:val="TableHeader"/>
              <w:keepNext/>
            </w:pPr>
            <w:r w:rsidRPr="008F4FF8">
              <w:t>2016</w:t>
            </w:r>
          </w:p>
        </w:tc>
        <w:tc>
          <w:tcPr>
            <w:tcW w:w="1665" w:type="dxa"/>
            <w:tcBorders>
              <w:top w:val="single" w:sz="4" w:space="0" w:color="FFFFFF"/>
              <w:left w:val="nil"/>
              <w:bottom w:val="single" w:sz="4" w:space="0" w:color="FFFFFF"/>
              <w:right w:val="single" w:sz="4" w:space="0" w:color="FFFFFF"/>
            </w:tcBorders>
            <w:shd w:val="clear" w:color="000000" w:fill="0065A4"/>
            <w:noWrap/>
            <w:vAlign w:val="bottom"/>
            <w:hideMark/>
          </w:tcPr>
          <w:p w14:paraId="27E1522C" w14:textId="77777777" w:rsidR="000A139E" w:rsidRPr="008F4FF8" w:rsidRDefault="000A139E" w:rsidP="008F4FF8">
            <w:pPr>
              <w:pStyle w:val="TableHeader"/>
              <w:keepNext/>
            </w:pPr>
            <w:r w:rsidRPr="008F4FF8">
              <w:t>2020</w:t>
            </w:r>
          </w:p>
        </w:tc>
        <w:tc>
          <w:tcPr>
            <w:tcW w:w="1666" w:type="dxa"/>
            <w:tcBorders>
              <w:top w:val="single" w:sz="4" w:space="0" w:color="FFFFFF"/>
              <w:left w:val="nil"/>
              <w:bottom w:val="single" w:sz="4" w:space="0" w:color="FFFFFF"/>
              <w:right w:val="nil"/>
            </w:tcBorders>
            <w:shd w:val="clear" w:color="000000" w:fill="0065A4"/>
            <w:noWrap/>
            <w:vAlign w:val="bottom"/>
            <w:hideMark/>
          </w:tcPr>
          <w:p w14:paraId="0A1A2FEA" w14:textId="77777777" w:rsidR="000A139E" w:rsidRPr="008F4FF8" w:rsidRDefault="000A139E" w:rsidP="008F4FF8">
            <w:pPr>
              <w:pStyle w:val="TableHeader"/>
              <w:keepNext/>
            </w:pPr>
            <w:r w:rsidRPr="008F4FF8">
              <w:t>2025</w:t>
            </w:r>
          </w:p>
        </w:tc>
      </w:tr>
      <w:tr w:rsidR="000A139E" w:rsidRPr="008F4FF8" w14:paraId="5C53ABCF"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664987ED" w14:textId="77777777" w:rsidR="000A139E" w:rsidRPr="008F4FF8" w:rsidRDefault="000A139E" w:rsidP="008F4FF8">
            <w:pPr>
              <w:pStyle w:val="TableText"/>
              <w:keepNext/>
            </w:pPr>
            <w:r w:rsidRPr="008F4FF8">
              <w:t>Supply</w:t>
            </w:r>
          </w:p>
        </w:tc>
        <w:tc>
          <w:tcPr>
            <w:tcW w:w="1665" w:type="dxa"/>
            <w:tcBorders>
              <w:top w:val="nil"/>
              <w:left w:val="nil"/>
              <w:bottom w:val="single" w:sz="8" w:space="0" w:color="FFFFFF"/>
              <w:right w:val="single" w:sz="8" w:space="0" w:color="FFFFFF"/>
            </w:tcBorders>
            <w:shd w:val="clear" w:color="000000" w:fill="CCE0ED"/>
            <w:vAlign w:val="center"/>
            <w:hideMark/>
          </w:tcPr>
          <w:p w14:paraId="2DF06E7C" w14:textId="77777777" w:rsidR="000A139E" w:rsidRPr="008F4FF8" w:rsidRDefault="000A139E" w:rsidP="008F4FF8">
            <w:pPr>
              <w:pStyle w:val="TableText"/>
              <w:keepNext/>
              <w:jc w:val="right"/>
            </w:pPr>
            <w:r w:rsidRPr="008F4FF8">
              <w:t>3,004</w:t>
            </w:r>
          </w:p>
        </w:tc>
        <w:tc>
          <w:tcPr>
            <w:tcW w:w="1666" w:type="dxa"/>
            <w:tcBorders>
              <w:top w:val="nil"/>
              <w:left w:val="nil"/>
              <w:bottom w:val="single" w:sz="8" w:space="0" w:color="FFFFFF"/>
              <w:right w:val="single" w:sz="8" w:space="0" w:color="FFFFFF"/>
            </w:tcBorders>
            <w:shd w:val="clear" w:color="000000" w:fill="CCE0ED"/>
            <w:vAlign w:val="center"/>
            <w:hideMark/>
          </w:tcPr>
          <w:p w14:paraId="7BCB4749" w14:textId="77777777" w:rsidR="000A139E" w:rsidRPr="008F4FF8" w:rsidRDefault="000A139E" w:rsidP="008F4FF8">
            <w:pPr>
              <w:pStyle w:val="TableText"/>
              <w:keepNext/>
              <w:jc w:val="right"/>
            </w:pPr>
            <w:r w:rsidRPr="008F4FF8">
              <w:t>3,628</w:t>
            </w:r>
          </w:p>
        </w:tc>
        <w:tc>
          <w:tcPr>
            <w:tcW w:w="1665" w:type="dxa"/>
            <w:tcBorders>
              <w:top w:val="nil"/>
              <w:left w:val="nil"/>
              <w:bottom w:val="single" w:sz="8" w:space="0" w:color="FFFFFF"/>
              <w:right w:val="single" w:sz="8" w:space="0" w:color="FFFFFF"/>
            </w:tcBorders>
            <w:shd w:val="clear" w:color="000000" w:fill="CCE0ED"/>
            <w:vAlign w:val="center"/>
            <w:hideMark/>
          </w:tcPr>
          <w:p w14:paraId="407ABD39" w14:textId="77777777" w:rsidR="000A139E" w:rsidRPr="008F4FF8" w:rsidRDefault="000A139E" w:rsidP="008F4FF8">
            <w:pPr>
              <w:pStyle w:val="TableText"/>
              <w:keepNext/>
              <w:jc w:val="right"/>
            </w:pPr>
            <w:r w:rsidRPr="008F4FF8">
              <w:t>4,538</w:t>
            </w:r>
          </w:p>
        </w:tc>
        <w:tc>
          <w:tcPr>
            <w:tcW w:w="1666" w:type="dxa"/>
            <w:tcBorders>
              <w:top w:val="nil"/>
              <w:left w:val="nil"/>
              <w:bottom w:val="single" w:sz="8" w:space="0" w:color="FFFFFF"/>
              <w:right w:val="single" w:sz="8" w:space="0" w:color="FFFFFF"/>
            </w:tcBorders>
            <w:shd w:val="clear" w:color="000000" w:fill="CCE0ED"/>
            <w:vAlign w:val="center"/>
            <w:hideMark/>
          </w:tcPr>
          <w:p w14:paraId="3FB9F75E" w14:textId="77777777" w:rsidR="000A139E" w:rsidRPr="008F4FF8" w:rsidRDefault="000A139E" w:rsidP="008F4FF8">
            <w:pPr>
              <w:pStyle w:val="TableText"/>
              <w:keepNext/>
              <w:jc w:val="right"/>
            </w:pPr>
            <w:r w:rsidRPr="008F4FF8">
              <w:t>5,545</w:t>
            </w:r>
          </w:p>
        </w:tc>
      </w:tr>
      <w:tr w:rsidR="000A139E" w:rsidRPr="008F4FF8" w14:paraId="66418CA6"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10F31C2A" w14:textId="77777777" w:rsidR="000A139E" w:rsidRPr="008F4FF8" w:rsidRDefault="000A139E" w:rsidP="008F4FF8">
            <w:pPr>
              <w:pStyle w:val="TableText"/>
              <w:keepNext/>
            </w:pPr>
            <w:r w:rsidRPr="008F4FF8">
              <w:t>Domestic Graduates</w:t>
            </w:r>
          </w:p>
        </w:tc>
        <w:tc>
          <w:tcPr>
            <w:tcW w:w="1665" w:type="dxa"/>
            <w:tcBorders>
              <w:top w:val="nil"/>
              <w:left w:val="nil"/>
              <w:bottom w:val="single" w:sz="8" w:space="0" w:color="FFFFFF"/>
              <w:right w:val="single" w:sz="8" w:space="0" w:color="FFFFFF"/>
            </w:tcBorders>
            <w:shd w:val="clear" w:color="000000" w:fill="CCEFFC"/>
            <w:vAlign w:val="center"/>
            <w:hideMark/>
          </w:tcPr>
          <w:p w14:paraId="598C2350" w14:textId="77777777" w:rsidR="000A139E" w:rsidRPr="008F4FF8" w:rsidRDefault="000A139E" w:rsidP="008F4FF8">
            <w:pPr>
              <w:pStyle w:val="TableText"/>
              <w:keepNext/>
              <w:jc w:val="right"/>
            </w:pPr>
            <w:r w:rsidRPr="008F4FF8">
              <w:t>259</w:t>
            </w:r>
          </w:p>
        </w:tc>
        <w:tc>
          <w:tcPr>
            <w:tcW w:w="1666" w:type="dxa"/>
            <w:tcBorders>
              <w:top w:val="nil"/>
              <w:left w:val="nil"/>
              <w:bottom w:val="single" w:sz="8" w:space="0" w:color="FFFFFF"/>
              <w:right w:val="single" w:sz="8" w:space="0" w:color="FFFFFF"/>
            </w:tcBorders>
            <w:shd w:val="clear" w:color="000000" w:fill="CCEFFC"/>
            <w:vAlign w:val="center"/>
            <w:hideMark/>
          </w:tcPr>
          <w:p w14:paraId="7033ACC5" w14:textId="77777777" w:rsidR="000A139E" w:rsidRPr="008F4FF8" w:rsidRDefault="000A139E" w:rsidP="008F4FF8">
            <w:pPr>
              <w:pStyle w:val="TableText"/>
              <w:keepNext/>
              <w:jc w:val="right"/>
            </w:pPr>
            <w:r w:rsidRPr="008F4FF8">
              <w:t>388</w:t>
            </w:r>
          </w:p>
        </w:tc>
        <w:tc>
          <w:tcPr>
            <w:tcW w:w="1665" w:type="dxa"/>
            <w:tcBorders>
              <w:top w:val="nil"/>
              <w:left w:val="nil"/>
              <w:bottom w:val="single" w:sz="8" w:space="0" w:color="FFFFFF"/>
              <w:right w:val="single" w:sz="8" w:space="0" w:color="FFFFFF"/>
            </w:tcBorders>
            <w:shd w:val="clear" w:color="000000" w:fill="CCEFFC"/>
            <w:vAlign w:val="center"/>
            <w:hideMark/>
          </w:tcPr>
          <w:p w14:paraId="0977F350" w14:textId="77777777" w:rsidR="000A139E" w:rsidRPr="008F4FF8" w:rsidRDefault="000A139E" w:rsidP="008F4FF8">
            <w:pPr>
              <w:pStyle w:val="TableText"/>
              <w:keepNext/>
              <w:jc w:val="right"/>
            </w:pPr>
            <w:r w:rsidRPr="008F4FF8">
              <w:t>388</w:t>
            </w:r>
          </w:p>
        </w:tc>
        <w:tc>
          <w:tcPr>
            <w:tcW w:w="1666" w:type="dxa"/>
            <w:tcBorders>
              <w:top w:val="nil"/>
              <w:left w:val="nil"/>
              <w:bottom w:val="single" w:sz="8" w:space="0" w:color="FFFFFF"/>
              <w:right w:val="single" w:sz="8" w:space="0" w:color="FFFFFF"/>
            </w:tcBorders>
            <w:shd w:val="clear" w:color="000000" w:fill="CCEFFC"/>
            <w:vAlign w:val="center"/>
            <w:hideMark/>
          </w:tcPr>
          <w:p w14:paraId="59BDED32" w14:textId="77777777" w:rsidR="000A139E" w:rsidRPr="008F4FF8" w:rsidRDefault="000A139E" w:rsidP="008F4FF8">
            <w:pPr>
              <w:pStyle w:val="TableText"/>
              <w:keepNext/>
              <w:jc w:val="right"/>
            </w:pPr>
            <w:r w:rsidRPr="008F4FF8">
              <w:t>388</w:t>
            </w:r>
          </w:p>
        </w:tc>
      </w:tr>
      <w:tr w:rsidR="000A139E" w:rsidRPr="008F4FF8" w14:paraId="3E75DA57"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7BBDB550" w14:textId="77777777" w:rsidR="000A139E" w:rsidRPr="008F4FF8" w:rsidRDefault="000A139E" w:rsidP="008F4FF8">
            <w:pPr>
              <w:pStyle w:val="TableText"/>
              <w:keepNext/>
            </w:pPr>
            <w:r w:rsidRPr="008F4FF8">
              <w:t>International Graduates</w:t>
            </w:r>
          </w:p>
        </w:tc>
        <w:tc>
          <w:tcPr>
            <w:tcW w:w="1665" w:type="dxa"/>
            <w:tcBorders>
              <w:top w:val="nil"/>
              <w:left w:val="nil"/>
              <w:bottom w:val="single" w:sz="8" w:space="0" w:color="FFFFFF"/>
              <w:right w:val="single" w:sz="8" w:space="0" w:color="FFFFFF"/>
            </w:tcBorders>
            <w:shd w:val="clear" w:color="000000" w:fill="CCE0ED"/>
            <w:vAlign w:val="center"/>
            <w:hideMark/>
          </w:tcPr>
          <w:p w14:paraId="37E1A551" w14:textId="77777777" w:rsidR="000A139E" w:rsidRPr="008F4FF8" w:rsidRDefault="000A139E" w:rsidP="008F4FF8">
            <w:pPr>
              <w:pStyle w:val="TableText"/>
              <w:keepNext/>
              <w:jc w:val="right"/>
            </w:pPr>
            <w:r w:rsidRPr="008F4FF8">
              <w:t>10</w:t>
            </w:r>
          </w:p>
        </w:tc>
        <w:tc>
          <w:tcPr>
            <w:tcW w:w="1666" w:type="dxa"/>
            <w:tcBorders>
              <w:top w:val="nil"/>
              <w:left w:val="nil"/>
              <w:bottom w:val="single" w:sz="8" w:space="0" w:color="FFFFFF"/>
              <w:right w:val="single" w:sz="8" w:space="0" w:color="FFFFFF"/>
            </w:tcBorders>
            <w:shd w:val="clear" w:color="000000" w:fill="CCE0ED"/>
            <w:vAlign w:val="center"/>
            <w:hideMark/>
          </w:tcPr>
          <w:p w14:paraId="668FD370" w14:textId="77777777" w:rsidR="000A139E" w:rsidRPr="008F4FF8" w:rsidRDefault="000A139E" w:rsidP="008F4FF8">
            <w:pPr>
              <w:pStyle w:val="TableText"/>
              <w:keepNext/>
              <w:jc w:val="right"/>
            </w:pPr>
            <w:r w:rsidRPr="008F4FF8">
              <w:t>13</w:t>
            </w:r>
          </w:p>
        </w:tc>
        <w:tc>
          <w:tcPr>
            <w:tcW w:w="1665" w:type="dxa"/>
            <w:tcBorders>
              <w:top w:val="nil"/>
              <w:left w:val="nil"/>
              <w:bottom w:val="single" w:sz="8" w:space="0" w:color="FFFFFF"/>
              <w:right w:val="single" w:sz="8" w:space="0" w:color="FFFFFF"/>
            </w:tcBorders>
            <w:shd w:val="clear" w:color="000000" w:fill="CCE0ED"/>
            <w:vAlign w:val="center"/>
            <w:hideMark/>
          </w:tcPr>
          <w:p w14:paraId="36AF66AD" w14:textId="77777777" w:rsidR="000A139E" w:rsidRPr="008F4FF8" w:rsidRDefault="000A139E" w:rsidP="008F4FF8">
            <w:pPr>
              <w:pStyle w:val="TableText"/>
              <w:keepNext/>
              <w:jc w:val="right"/>
            </w:pPr>
            <w:r w:rsidRPr="008F4FF8">
              <w:t>13</w:t>
            </w:r>
          </w:p>
        </w:tc>
        <w:tc>
          <w:tcPr>
            <w:tcW w:w="1666" w:type="dxa"/>
            <w:tcBorders>
              <w:top w:val="nil"/>
              <w:left w:val="nil"/>
              <w:bottom w:val="single" w:sz="8" w:space="0" w:color="FFFFFF"/>
              <w:right w:val="single" w:sz="8" w:space="0" w:color="FFFFFF"/>
            </w:tcBorders>
            <w:shd w:val="clear" w:color="000000" w:fill="CCE0ED"/>
            <w:vAlign w:val="center"/>
            <w:hideMark/>
          </w:tcPr>
          <w:p w14:paraId="0202BF69" w14:textId="77777777" w:rsidR="000A139E" w:rsidRPr="008F4FF8" w:rsidRDefault="000A139E" w:rsidP="008F4FF8">
            <w:pPr>
              <w:pStyle w:val="TableText"/>
              <w:keepNext/>
              <w:jc w:val="right"/>
            </w:pPr>
            <w:r w:rsidRPr="008F4FF8">
              <w:t>13</w:t>
            </w:r>
          </w:p>
        </w:tc>
      </w:tr>
      <w:tr w:rsidR="000A139E" w:rsidRPr="008F4FF8" w14:paraId="194F3FE9"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4A46021D" w14:textId="77777777" w:rsidR="000A139E" w:rsidRPr="008F4FF8" w:rsidRDefault="000A139E" w:rsidP="008F4FF8">
            <w:pPr>
              <w:pStyle w:val="TableText"/>
              <w:keepNext/>
            </w:pPr>
            <w:r w:rsidRPr="008F4FF8">
              <w:t>Skilled Migration</w:t>
            </w:r>
          </w:p>
        </w:tc>
        <w:tc>
          <w:tcPr>
            <w:tcW w:w="1665" w:type="dxa"/>
            <w:tcBorders>
              <w:top w:val="nil"/>
              <w:left w:val="nil"/>
              <w:bottom w:val="single" w:sz="8" w:space="0" w:color="FFFFFF"/>
              <w:right w:val="single" w:sz="8" w:space="0" w:color="FFFFFF"/>
            </w:tcBorders>
            <w:shd w:val="clear" w:color="000000" w:fill="CCEFFC"/>
            <w:vAlign w:val="center"/>
            <w:hideMark/>
          </w:tcPr>
          <w:p w14:paraId="7ACC0074" w14:textId="77777777" w:rsidR="000A139E" w:rsidRPr="008F4FF8" w:rsidRDefault="000A139E" w:rsidP="008F4FF8">
            <w:pPr>
              <w:pStyle w:val="TableText"/>
              <w:keepNext/>
              <w:jc w:val="right"/>
            </w:pPr>
            <w:r w:rsidRPr="008F4FF8">
              <w:t>19</w:t>
            </w:r>
          </w:p>
        </w:tc>
        <w:tc>
          <w:tcPr>
            <w:tcW w:w="1666" w:type="dxa"/>
            <w:tcBorders>
              <w:top w:val="nil"/>
              <w:left w:val="nil"/>
              <w:bottom w:val="single" w:sz="8" w:space="0" w:color="FFFFFF"/>
              <w:right w:val="single" w:sz="8" w:space="0" w:color="FFFFFF"/>
            </w:tcBorders>
            <w:shd w:val="clear" w:color="000000" w:fill="CCEFFC"/>
            <w:vAlign w:val="center"/>
            <w:hideMark/>
          </w:tcPr>
          <w:p w14:paraId="7F3A4DE2" w14:textId="77777777" w:rsidR="000A139E" w:rsidRPr="008F4FF8" w:rsidRDefault="000A139E" w:rsidP="008F4FF8">
            <w:pPr>
              <w:pStyle w:val="TableText"/>
              <w:keepNext/>
              <w:jc w:val="right"/>
            </w:pPr>
            <w:r w:rsidRPr="008F4FF8">
              <w:t>19</w:t>
            </w:r>
          </w:p>
        </w:tc>
        <w:tc>
          <w:tcPr>
            <w:tcW w:w="1665" w:type="dxa"/>
            <w:tcBorders>
              <w:top w:val="nil"/>
              <w:left w:val="nil"/>
              <w:bottom w:val="single" w:sz="8" w:space="0" w:color="FFFFFF"/>
              <w:right w:val="single" w:sz="8" w:space="0" w:color="FFFFFF"/>
            </w:tcBorders>
            <w:shd w:val="clear" w:color="000000" w:fill="CCEFFC"/>
            <w:vAlign w:val="center"/>
            <w:hideMark/>
          </w:tcPr>
          <w:p w14:paraId="7ACADEF1" w14:textId="77777777" w:rsidR="000A139E" w:rsidRPr="008F4FF8" w:rsidRDefault="000A139E" w:rsidP="008F4FF8">
            <w:pPr>
              <w:pStyle w:val="TableText"/>
              <w:keepNext/>
              <w:jc w:val="right"/>
            </w:pPr>
            <w:r w:rsidRPr="008F4FF8">
              <w:t>19</w:t>
            </w:r>
          </w:p>
        </w:tc>
        <w:tc>
          <w:tcPr>
            <w:tcW w:w="1666" w:type="dxa"/>
            <w:tcBorders>
              <w:top w:val="nil"/>
              <w:left w:val="nil"/>
              <w:bottom w:val="single" w:sz="8" w:space="0" w:color="FFFFFF"/>
              <w:right w:val="single" w:sz="8" w:space="0" w:color="FFFFFF"/>
            </w:tcBorders>
            <w:shd w:val="clear" w:color="000000" w:fill="CCEFFC"/>
            <w:vAlign w:val="center"/>
            <w:hideMark/>
          </w:tcPr>
          <w:p w14:paraId="53D7CFE4" w14:textId="77777777" w:rsidR="000A139E" w:rsidRPr="008F4FF8" w:rsidRDefault="000A139E" w:rsidP="008F4FF8">
            <w:pPr>
              <w:pStyle w:val="TableText"/>
              <w:keepNext/>
              <w:jc w:val="right"/>
            </w:pPr>
            <w:r w:rsidRPr="008F4FF8">
              <w:t>19</w:t>
            </w:r>
          </w:p>
        </w:tc>
      </w:tr>
      <w:tr w:rsidR="000A139E" w:rsidRPr="008F4FF8" w14:paraId="148BF8F0"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10539E92" w14:textId="77777777" w:rsidR="000A139E" w:rsidRPr="008F4FF8" w:rsidRDefault="000A139E" w:rsidP="008F4FF8">
            <w:pPr>
              <w:pStyle w:val="TableText"/>
              <w:keepNext/>
            </w:pPr>
            <w:r w:rsidRPr="008F4FF8">
              <w:t>Temporary Migration</w:t>
            </w:r>
          </w:p>
        </w:tc>
        <w:tc>
          <w:tcPr>
            <w:tcW w:w="1665" w:type="dxa"/>
            <w:tcBorders>
              <w:top w:val="nil"/>
              <w:left w:val="nil"/>
              <w:bottom w:val="single" w:sz="8" w:space="0" w:color="FFFFFF"/>
              <w:right w:val="single" w:sz="8" w:space="0" w:color="FFFFFF"/>
            </w:tcBorders>
            <w:shd w:val="clear" w:color="000000" w:fill="CCE0ED"/>
            <w:vAlign w:val="center"/>
            <w:hideMark/>
          </w:tcPr>
          <w:p w14:paraId="72F7011B" w14:textId="77777777" w:rsidR="000A139E" w:rsidRPr="008F4FF8" w:rsidRDefault="000A139E" w:rsidP="008F4FF8">
            <w:pPr>
              <w:pStyle w:val="TableText"/>
              <w:keepNext/>
              <w:jc w:val="right"/>
            </w:pPr>
            <w:r w:rsidRPr="008F4FF8">
              <w:t>2</w:t>
            </w:r>
          </w:p>
        </w:tc>
        <w:tc>
          <w:tcPr>
            <w:tcW w:w="1666" w:type="dxa"/>
            <w:tcBorders>
              <w:top w:val="nil"/>
              <w:left w:val="nil"/>
              <w:bottom w:val="single" w:sz="8" w:space="0" w:color="FFFFFF"/>
              <w:right w:val="single" w:sz="8" w:space="0" w:color="FFFFFF"/>
            </w:tcBorders>
            <w:shd w:val="clear" w:color="000000" w:fill="CCE0ED"/>
            <w:vAlign w:val="center"/>
            <w:hideMark/>
          </w:tcPr>
          <w:p w14:paraId="08F2603F" w14:textId="77777777" w:rsidR="000A139E" w:rsidRPr="008F4FF8" w:rsidRDefault="000A139E" w:rsidP="008F4FF8">
            <w:pPr>
              <w:pStyle w:val="TableText"/>
              <w:keepNext/>
              <w:jc w:val="right"/>
            </w:pPr>
            <w:r w:rsidRPr="008F4FF8">
              <w:t>2</w:t>
            </w:r>
          </w:p>
        </w:tc>
        <w:tc>
          <w:tcPr>
            <w:tcW w:w="1665" w:type="dxa"/>
            <w:tcBorders>
              <w:top w:val="nil"/>
              <w:left w:val="nil"/>
              <w:bottom w:val="single" w:sz="8" w:space="0" w:color="FFFFFF"/>
              <w:right w:val="single" w:sz="8" w:space="0" w:color="FFFFFF"/>
            </w:tcBorders>
            <w:shd w:val="clear" w:color="000000" w:fill="CCE0ED"/>
            <w:vAlign w:val="center"/>
            <w:hideMark/>
          </w:tcPr>
          <w:p w14:paraId="556318E4" w14:textId="77777777" w:rsidR="000A139E" w:rsidRPr="008F4FF8" w:rsidRDefault="000A139E" w:rsidP="008F4FF8">
            <w:pPr>
              <w:pStyle w:val="TableText"/>
              <w:keepNext/>
              <w:jc w:val="right"/>
            </w:pPr>
            <w:r w:rsidRPr="008F4FF8">
              <w:t>2</w:t>
            </w:r>
          </w:p>
        </w:tc>
        <w:tc>
          <w:tcPr>
            <w:tcW w:w="1666" w:type="dxa"/>
            <w:tcBorders>
              <w:top w:val="nil"/>
              <w:left w:val="nil"/>
              <w:bottom w:val="single" w:sz="8" w:space="0" w:color="FFFFFF"/>
              <w:right w:val="single" w:sz="8" w:space="0" w:color="FFFFFF"/>
            </w:tcBorders>
            <w:shd w:val="clear" w:color="000000" w:fill="CCE0ED"/>
            <w:vAlign w:val="center"/>
            <w:hideMark/>
          </w:tcPr>
          <w:p w14:paraId="55BED205" w14:textId="77777777" w:rsidR="000A139E" w:rsidRPr="008F4FF8" w:rsidRDefault="000A139E" w:rsidP="008F4FF8">
            <w:pPr>
              <w:pStyle w:val="TableText"/>
              <w:keepNext/>
              <w:jc w:val="right"/>
            </w:pPr>
            <w:r w:rsidRPr="008F4FF8">
              <w:t>2</w:t>
            </w:r>
          </w:p>
        </w:tc>
      </w:tr>
      <w:tr w:rsidR="000A139E" w:rsidRPr="008F4FF8" w14:paraId="07C1EF85"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58D9D0F9" w14:textId="77777777" w:rsidR="000A139E" w:rsidRPr="008F4FF8" w:rsidRDefault="000A139E" w:rsidP="008F4FF8">
            <w:pPr>
              <w:pStyle w:val="TableText"/>
              <w:keepNext/>
            </w:pPr>
            <w:r w:rsidRPr="008F4FF8">
              <w:t>Exits (%)</w:t>
            </w:r>
          </w:p>
        </w:tc>
        <w:tc>
          <w:tcPr>
            <w:tcW w:w="1665" w:type="dxa"/>
            <w:tcBorders>
              <w:top w:val="nil"/>
              <w:left w:val="nil"/>
              <w:bottom w:val="single" w:sz="8" w:space="0" w:color="FFFFFF"/>
              <w:right w:val="single" w:sz="8" w:space="0" w:color="FFFFFF"/>
            </w:tcBorders>
            <w:shd w:val="clear" w:color="000000" w:fill="CCEFFC"/>
            <w:vAlign w:val="center"/>
            <w:hideMark/>
          </w:tcPr>
          <w:p w14:paraId="3732CCBB" w14:textId="77777777" w:rsidR="000A139E" w:rsidRPr="008F4FF8" w:rsidRDefault="000A139E" w:rsidP="008F4FF8">
            <w:pPr>
              <w:pStyle w:val="TableText"/>
              <w:keepNext/>
              <w:jc w:val="right"/>
            </w:pPr>
            <w:r w:rsidRPr="008F4FF8">
              <w:t>7.04%</w:t>
            </w:r>
          </w:p>
        </w:tc>
        <w:tc>
          <w:tcPr>
            <w:tcW w:w="1666" w:type="dxa"/>
            <w:tcBorders>
              <w:top w:val="nil"/>
              <w:left w:val="nil"/>
              <w:bottom w:val="single" w:sz="8" w:space="0" w:color="FFFFFF"/>
              <w:right w:val="single" w:sz="8" w:space="0" w:color="FFFFFF"/>
            </w:tcBorders>
            <w:shd w:val="clear" w:color="000000" w:fill="CCEFFC"/>
            <w:vAlign w:val="center"/>
            <w:hideMark/>
          </w:tcPr>
          <w:p w14:paraId="32E4E778" w14:textId="77777777" w:rsidR="000A139E" w:rsidRPr="008F4FF8" w:rsidRDefault="000A139E" w:rsidP="008F4FF8">
            <w:pPr>
              <w:pStyle w:val="TableText"/>
              <w:keepNext/>
              <w:jc w:val="right"/>
            </w:pPr>
            <w:r w:rsidRPr="008F4FF8">
              <w:t>5.30%</w:t>
            </w:r>
          </w:p>
        </w:tc>
        <w:tc>
          <w:tcPr>
            <w:tcW w:w="1665" w:type="dxa"/>
            <w:tcBorders>
              <w:top w:val="nil"/>
              <w:left w:val="nil"/>
              <w:bottom w:val="single" w:sz="8" w:space="0" w:color="FFFFFF"/>
              <w:right w:val="single" w:sz="8" w:space="0" w:color="FFFFFF"/>
            </w:tcBorders>
            <w:shd w:val="clear" w:color="000000" w:fill="CCEFFC"/>
            <w:vAlign w:val="center"/>
            <w:hideMark/>
          </w:tcPr>
          <w:p w14:paraId="1290AFA7" w14:textId="77777777" w:rsidR="000A139E" w:rsidRPr="008F4FF8" w:rsidRDefault="000A139E" w:rsidP="008F4FF8">
            <w:pPr>
              <w:pStyle w:val="TableText"/>
              <w:keepNext/>
              <w:jc w:val="right"/>
            </w:pPr>
            <w:r w:rsidRPr="008F4FF8">
              <w:t>4.63%</w:t>
            </w:r>
          </w:p>
        </w:tc>
        <w:tc>
          <w:tcPr>
            <w:tcW w:w="1666" w:type="dxa"/>
            <w:tcBorders>
              <w:top w:val="nil"/>
              <w:left w:val="nil"/>
              <w:bottom w:val="single" w:sz="8" w:space="0" w:color="FFFFFF"/>
              <w:right w:val="single" w:sz="8" w:space="0" w:color="FFFFFF"/>
            </w:tcBorders>
            <w:shd w:val="clear" w:color="000000" w:fill="CCEFFC"/>
            <w:vAlign w:val="center"/>
            <w:hideMark/>
          </w:tcPr>
          <w:p w14:paraId="53AF50F7" w14:textId="77777777" w:rsidR="000A139E" w:rsidRPr="008F4FF8" w:rsidRDefault="000A139E" w:rsidP="008F4FF8">
            <w:pPr>
              <w:pStyle w:val="TableText"/>
              <w:keepNext/>
              <w:jc w:val="right"/>
            </w:pPr>
            <w:r w:rsidRPr="008F4FF8">
              <w:t>4.34%</w:t>
            </w:r>
          </w:p>
        </w:tc>
      </w:tr>
      <w:tr w:rsidR="000A139E" w:rsidRPr="008F4FF8" w14:paraId="43C23F64"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360E8859" w14:textId="77777777" w:rsidR="000A139E" w:rsidRPr="008F4FF8" w:rsidRDefault="000A139E" w:rsidP="008F4FF8">
            <w:pPr>
              <w:pStyle w:val="TableText"/>
              <w:keepNext/>
            </w:pPr>
            <w:r w:rsidRPr="008F4FF8">
              <w:t>Demand</w:t>
            </w:r>
          </w:p>
        </w:tc>
        <w:tc>
          <w:tcPr>
            <w:tcW w:w="1665" w:type="dxa"/>
            <w:tcBorders>
              <w:top w:val="nil"/>
              <w:left w:val="nil"/>
              <w:bottom w:val="single" w:sz="8" w:space="0" w:color="FFFFFF"/>
              <w:right w:val="single" w:sz="8" w:space="0" w:color="FFFFFF"/>
            </w:tcBorders>
            <w:shd w:val="clear" w:color="000000" w:fill="CCE0ED"/>
            <w:vAlign w:val="center"/>
            <w:hideMark/>
          </w:tcPr>
          <w:p w14:paraId="66919FA9" w14:textId="77777777" w:rsidR="000A139E" w:rsidRPr="008F4FF8" w:rsidRDefault="000A139E" w:rsidP="008F4FF8">
            <w:pPr>
              <w:pStyle w:val="TableText"/>
              <w:keepNext/>
              <w:jc w:val="right"/>
            </w:pPr>
            <w:r w:rsidRPr="008F4FF8">
              <w:t>3,004</w:t>
            </w:r>
          </w:p>
        </w:tc>
        <w:tc>
          <w:tcPr>
            <w:tcW w:w="1666" w:type="dxa"/>
            <w:tcBorders>
              <w:top w:val="nil"/>
              <w:left w:val="nil"/>
              <w:bottom w:val="single" w:sz="8" w:space="0" w:color="FFFFFF"/>
              <w:right w:val="single" w:sz="8" w:space="0" w:color="FFFFFF"/>
            </w:tcBorders>
            <w:shd w:val="clear" w:color="000000" w:fill="CCE0ED"/>
            <w:vAlign w:val="center"/>
            <w:hideMark/>
          </w:tcPr>
          <w:p w14:paraId="7BA714B8" w14:textId="77777777" w:rsidR="000A139E" w:rsidRPr="008F4FF8" w:rsidRDefault="000A139E" w:rsidP="008F4FF8">
            <w:pPr>
              <w:pStyle w:val="TableText"/>
              <w:keepNext/>
              <w:jc w:val="right"/>
            </w:pPr>
            <w:r w:rsidRPr="008F4FF8">
              <w:t>3,010</w:t>
            </w:r>
          </w:p>
        </w:tc>
        <w:tc>
          <w:tcPr>
            <w:tcW w:w="1665" w:type="dxa"/>
            <w:tcBorders>
              <w:top w:val="nil"/>
              <w:left w:val="nil"/>
              <w:bottom w:val="single" w:sz="8" w:space="0" w:color="FFFFFF"/>
              <w:right w:val="single" w:sz="8" w:space="0" w:color="FFFFFF"/>
            </w:tcBorders>
            <w:shd w:val="clear" w:color="000000" w:fill="CCE0ED"/>
            <w:vAlign w:val="center"/>
            <w:hideMark/>
          </w:tcPr>
          <w:p w14:paraId="53D2E07C" w14:textId="77777777" w:rsidR="000A139E" w:rsidRPr="008F4FF8" w:rsidRDefault="000A139E" w:rsidP="008F4FF8">
            <w:pPr>
              <w:pStyle w:val="TableText"/>
              <w:keepNext/>
              <w:jc w:val="right"/>
            </w:pPr>
            <w:r w:rsidRPr="008F4FF8">
              <w:t>3,012</w:t>
            </w:r>
          </w:p>
        </w:tc>
        <w:tc>
          <w:tcPr>
            <w:tcW w:w="1666" w:type="dxa"/>
            <w:tcBorders>
              <w:top w:val="nil"/>
              <w:left w:val="nil"/>
              <w:bottom w:val="single" w:sz="8" w:space="0" w:color="FFFFFF"/>
              <w:right w:val="single" w:sz="8" w:space="0" w:color="FFFFFF"/>
            </w:tcBorders>
            <w:shd w:val="clear" w:color="000000" w:fill="CCE0ED"/>
            <w:vAlign w:val="center"/>
            <w:hideMark/>
          </w:tcPr>
          <w:p w14:paraId="5BFAE8CF" w14:textId="77777777" w:rsidR="000A139E" w:rsidRPr="008F4FF8" w:rsidRDefault="000A139E" w:rsidP="008F4FF8">
            <w:pPr>
              <w:pStyle w:val="TableText"/>
              <w:keepNext/>
              <w:jc w:val="right"/>
            </w:pPr>
            <w:r w:rsidRPr="008F4FF8">
              <w:t>3,058</w:t>
            </w:r>
          </w:p>
        </w:tc>
      </w:tr>
      <w:tr w:rsidR="000A139E" w:rsidRPr="008F4FF8" w14:paraId="0B0AEA6D"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0E06B247" w14:textId="77777777" w:rsidR="000A139E" w:rsidRPr="008F4FF8" w:rsidRDefault="000A139E" w:rsidP="008F4FF8">
            <w:pPr>
              <w:pStyle w:val="TableText"/>
              <w:keepNext/>
            </w:pPr>
            <w:r w:rsidRPr="008F4FF8">
              <w:t>Excess/Shortfall</w:t>
            </w:r>
          </w:p>
        </w:tc>
        <w:tc>
          <w:tcPr>
            <w:tcW w:w="1665" w:type="dxa"/>
            <w:tcBorders>
              <w:top w:val="nil"/>
              <w:left w:val="nil"/>
              <w:bottom w:val="single" w:sz="8" w:space="0" w:color="FFFFFF"/>
              <w:right w:val="single" w:sz="8" w:space="0" w:color="FFFFFF"/>
            </w:tcBorders>
            <w:shd w:val="clear" w:color="000000" w:fill="CCEFFC"/>
            <w:vAlign w:val="center"/>
            <w:hideMark/>
          </w:tcPr>
          <w:p w14:paraId="31F20431" w14:textId="77777777" w:rsidR="000A139E" w:rsidRPr="008F4FF8" w:rsidRDefault="000A139E" w:rsidP="008F4FF8">
            <w:pPr>
              <w:pStyle w:val="TableText"/>
              <w:keepNext/>
              <w:jc w:val="right"/>
            </w:pPr>
            <w:r w:rsidRPr="008F4FF8">
              <w:t>SP</w:t>
            </w:r>
          </w:p>
        </w:tc>
        <w:tc>
          <w:tcPr>
            <w:tcW w:w="1666" w:type="dxa"/>
            <w:tcBorders>
              <w:top w:val="nil"/>
              <w:left w:val="nil"/>
              <w:bottom w:val="single" w:sz="8" w:space="0" w:color="FFFFFF"/>
              <w:right w:val="single" w:sz="8" w:space="0" w:color="FFFFFF"/>
            </w:tcBorders>
            <w:shd w:val="clear" w:color="000000" w:fill="CCEFFC"/>
            <w:vAlign w:val="center"/>
            <w:hideMark/>
          </w:tcPr>
          <w:p w14:paraId="2C97A0B2" w14:textId="77777777" w:rsidR="000A139E" w:rsidRPr="008F4FF8" w:rsidRDefault="000A139E" w:rsidP="008F4FF8">
            <w:pPr>
              <w:pStyle w:val="TableText"/>
              <w:keepNext/>
              <w:jc w:val="right"/>
            </w:pPr>
            <w:r w:rsidRPr="008F4FF8">
              <w:t>618</w:t>
            </w:r>
          </w:p>
        </w:tc>
        <w:tc>
          <w:tcPr>
            <w:tcW w:w="1665" w:type="dxa"/>
            <w:tcBorders>
              <w:top w:val="nil"/>
              <w:left w:val="nil"/>
              <w:bottom w:val="single" w:sz="8" w:space="0" w:color="FFFFFF"/>
              <w:right w:val="single" w:sz="8" w:space="0" w:color="FFFFFF"/>
            </w:tcBorders>
            <w:shd w:val="clear" w:color="000000" w:fill="CCEFFC"/>
            <w:vAlign w:val="center"/>
            <w:hideMark/>
          </w:tcPr>
          <w:p w14:paraId="4FFC9EC9" w14:textId="77777777" w:rsidR="000A139E" w:rsidRPr="008F4FF8" w:rsidRDefault="000A139E" w:rsidP="008F4FF8">
            <w:pPr>
              <w:pStyle w:val="TableText"/>
              <w:keepNext/>
              <w:jc w:val="right"/>
            </w:pPr>
            <w:r w:rsidRPr="008F4FF8">
              <w:t>1,526</w:t>
            </w:r>
          </w:p>
        </w:tc>
        <w:tc>
          <w:tcPr>
            <w:tcW w:w="1666" w:type="dxa"/>
            <w:tcBorders>
              <w:top w:val="nil"/>
              <w:left w:val="nil"/>
              <w:bottom w:val="single" w:sz="8" w:space="0" w:color="FFFFFF"/>
              <w:right w:val="single" w:sz="8" w:space="0" w:color="FFFFFF"/>
            </w:tcBorders>
            <w:shd w:val="clear" w:color="000000" w:fill="CCEFFC"/>
            <w:vAlign w:val="center"/>
            <w:hideMark/>
          </w:tcPr>
          <w:p w14:paraId="296461DB" w14:textId="77777777" w:rsidR="000A139E" w:rsidRPr="008F4FF8" w:rsidRDefault="000A139E" w:rsidP="008F4FF8">
            <w:pPr>
              <w:pStyle w:val="TableText"/>
              <w:keepNext/>
              <w:jc w:val="right"/>
            </w:pPr>
            <w:r w:rsidRPr="008F4FF8">
              <w:t>2,487</w:t>
            </w:r>
          </w:p>
        </w:tc>
      </w:tr>
    </w:tbl>
    <w:p w14:paraId="127F7E03" w14:textId="77777777" w:rsidR="000A139E" w:rsidRPr="008F4FF8" w:rsidRDefault="000A139E" w:rsidP="008F4FF8">
      <w:pPr>
        <w:pStyle w:val="Tablenote"/>
      </w:pPr>
      <w:r w:rsidRPr="008F4FF8">
        <w:t>SP: starting point</w:t>
      </w:r>
    </w:p>
    <w:p w14:paraId="0A73CAF0" w14:textId="77777777" w:rsidR="000A139E" w:rsidRPr="00294675" w:rsidRDefault="000A139E" w:rsidP="000A139E">
      <w:pPr>
        <w:pStyle w:val="Caption"/>
      </w:pPr>
      <w:bookmarkStart w:id="483" w:name="_Toc409599586"/>
      <w:r w:rsidRPr="00294675">
        <w:t xml:space="preserve">Table </w:t>
      </w:r>
      <w:fldSimple w:instr=" SEQ Table \* ARABIC ">
        <w:r w:rsidRPr="00294675">
          <w:t>63</w:t>
        </w:r>
      </w:fldSimple>
      <w:r w:rsidRPr="00294675">
        <w:t>: Oral health practitioners, high demand scenario, 2012 to 2025</w:t>
      </w:r>
      <w:r>
        <w:t>, headcount</w:t>
      </w:r>
      <w:bookmarkEnd w:id="483"/>
    </w:p>
    <w:tbl>
      <w:tblPr>
        <w:tblW w:w="9087" w:type="dxa"/>
        <w:tblInd w:w="93" w:type="dxa"/>
        <w:tblLayout w:type="fixed"/>
        <w:tblLook w:val="04A0" w:firstRow="1" w:lastRow="0" w:firstColumn="1" w:lastColumn="0" w:noHBand="0" w:noVBand="1"/>
        <w:tblDescription w:val="Tables 59 to 66 show the supply and demand for the oral health practitioner workforce (comprised of oral health therapists, dental hygienists and dental therapists) for selected years to 2025, as well as the input parameters on inflows and exits that were used to generate the supply projections."/>
      </w:tblPr>
      <w:tblGrid>
        <w:gridCol w:w="2425"/>
        <w:gridCol w:w="1665"/>
        <w:gridCol w:w="1666"/>
        <w:gridCol w:w="1665"/>
        <w:gridCol w:w="1666"/>
      </w:tblGrid>
      <w:tr w:rsidR="000A139E" w:rsidRPr="008F4FF8" w14:paraId="7153B362" w14:textId="77777777" w:rsidTr="00B57FB3">
        <w:trPr>
          <w:trHeight w:val="225"/>
          <w:tblHeader/>
        </w:trPr>
        <w:tc>
          <w:tcPr>
            <w:tcW w:w="2425" w:type="dxa"/>
            <w:tcBorders>
              <w:top w:val="single" w:sz="4" w:space="0" w:color="FFFFFF"/>
              <w:left w:val="nil"/>
              <w:bottom w:val="single" w:sz="4" w:space="0" w:color="FFFFFF"/>
              <w:right w:val="single" w:sz="4" w:space="0" w:color="FFFFFF"/>
            </w:tcBorders>
            <w:shd w:val="clear" w:color="000000" w:fill="0065A4"/>
            <w:noWrap/>
            <w:vAlign w:val="bottom"/>
            <w:hideMark/>
          </w:tcPr>
          <w:p w14:paraId="55551172" w14:textId="57E22328" w:rsidR="000A139E" w:rsidRPr="008F4FF8" w:rsidRDefault="008F4FF8" w:rsidP="008F4FF8">
            <w:pPr>
              <w:pStyle w:val="TableHeader"/>
            </w:pPr>
            <w:r>
              <w:t>Category</w:t>
            </w:r>
            <w:bookmarkStart w:id="484" w:name="ColumnTitle_63"/>
            <w:bookmarkEnd w:id="484"/>
          </w:p>
        </w:tc>
        <w:tc>
          <w:tcPr>
            <w:tcW w:w="1665" w:type="dxa"/>
            <w:tcBorders>
              <w:top w:val="single" w:sz="4" w:space="0" w:color="FFFFFF"/>
              <w:left w:val="nil"/>
              <w:bottom w:val="single" w:sz="4" w:space="0" w:color="FFFFFF"/>
              <w:right w:val="single" w:sz="4" w:space="0" w:color="FFFFFF"/>
            </w:tcBorders>
            <w:shd w:val="clear" w:color="000000" w:fill="0065A4"/>
            <w:noWrap/>
            <w:vAlign w:val="bottom"/>
            <w:hideMark/>
          </w:tcPr>
          <w:p w14:paraId="3B8B1AC1" w14:textId="77777777" w:rsidR="000A139E" w:rsidRPr="008F4FF8" w:rsidRDefault="000A139E" w:rsidP="008F4FF8">
            <w:pPr>
              <w:pStyle w:val="TableHeader"/>
            </w:pPr>
            <w:r w:rsidRPr="008F4FF8">
              <w:t>2012</w:t>
            </w:r>
          </w:p>
        </w:tc>
        <w:tc>
          <w:tcPr>
            <w:tcW w:w="1666" w:type="dxa"/>
            <w:tcBorders>
              <w:top w:val="single" w:sz="4" w:space="0" w:color="FFFFFF"/>
              <w:left w:val="nil"/>
              <w:bottom w:val="single" w:sz="4" w:space="0" w:color="FFFFFF"/>
              <w:right w:val="single" w:sz="4" w:space="0" w:color="FFFFFF"/>
            </w:tcBorders>
            <w:shd w:val="clear" w:color="000000" w:fill="0065A4"/>
            <w:noWrap/>
            <w:vAlign w:val="bottom"/>
            <w:hideMark/>
          </w:tcPr>
          <w:p w14:paraId="628E3DDF" w14:textId="77777777" w:rsidR="000A139E" w:rsidRPr="008F4FF8" w:rsidRDefault="000A139E" w:rsidP="008F4FF8">
            <w:pPr>
              <w:pStyle w:val="TableHeader"/>
            </w:pPr>
            <w:r w:rsidRPr="008F4FF8">
              <w:t>2016</w:t>
            </w:r>
          </w:p>
        </w:tc>
        <w:tc>
          <w:tcPr>
            <w:tcW w:w="1665" w:type="dxa"/>
            <w:tcBorders>
              <w:top w:val="single" w:sz="4" w:space="0" w:color="FFFFFF"/>
              <w:left w:val="nil"/>
              <w:bottom w:val="single" w:sz="4" w:space="0" w:color="FFFFFF"/>
              <w:right w:val="single" w:sz="4" w:space="0" w:color="FFFFFF"/>
            </w:tcBorders>
            <w:shd w:val="clear" w:color="000000" w:fill="0065A4"/>
            <w:noWrap/>
            <w:vAlign w:val="bottom"/>
            <w:hideMark/>
          </w:tcPr>
          <w:p w14:paraId="05E87319" w14:textId="77777777" w:rsidR="000A139E" w:rsidRPr="008F4FF8" w:rsidRDefault="000A139E" w:rsidP="008F4FF8">
            <w:pPr>
              <w:pStyle w:val="TableHeader"/>
            </w:pPr>
            <w:r w:rsidRPr="008F4FF8">
              <w:t>2020</w:t>
            </w:r>
          </w:p>
        </w:tc>
        <w:tc>
          <w:tcPr>
            <w:tcW w:w="1666" w:type="dxa"/>
            <w:tcBorders>
              <w:top w:val="single" w:sz="4" w:space="0" w:color="FFFFFF"/>
              <w:left w:val="nil"/>
              <w:bottom w:val="single" w:sz="4" w:space="0" w:color="FFFFFF"/>
              <w:right w:val="nil"/>
            </w:tcBorders>
            <w:shd w:val="clear" w:color="000000" w:fill="0065A4"/>
            <w:noWrap/>
            <w:vAlign w:val="bottom"/>
            <w:hideMark/>
          </w:tcPr>
          <w:p w14:paraId="41944CD1" w14:textId="77777777" w:rsidR="000A139E" w:rsidRPr="008F4FF8" w:rsidRDefault="000A139E" w:rsidP="008F4FF8">
            <w:pPr>
              <w:pStyle w:val="TableHeader"/>
            </w:pPr>
            <w:r w:rsidRPr="008F4FF8">
              <w:t>2025</w:t>
            </w:r>
          </w:p>
        </w:tc>
      </w:tr>
      <w:tr w:rsidR="000A139E" w:rsidRPr="008F4FF8" w14:paraId="0218A061"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33159F0D" w14:textId="77777777" w:rsidR="000A139E" w:rsidRPr="008F4FF8" w:rsidRDefault="000A139E" w:rsidP="008F4FF8">
            <w:pPr>
              <w:pStyle w:val="TableText"/>
            </w:pPr>
            <w:r w:rsidRPr="008F4FF8">
              <w:t>Supply</w:t>
            </w:r>
          </w:p>
        </w:tc>
        <w:tc>
          <w:tcPr>
            <w:tcW w:w="1665" w:type="dxa"/>
            <w:tcBorders>
              <w:top w:val="nil"/>
              <w:left w:val="nil"/>
              <w:bottom w:val="single" w:sz="8" w:space="0" w:color="FFFFFF"/>
              <w:right w:val="single" w:sz="8" w:space="0" w:color="FFFFFF"/>
            </w:tcBorders>
            <w:shd w:val="clear" w:color="000000" w:fill="CCE0ED"/>
            <w:vAlign w:val="center"/>
            <w:hideMark/>
          </w:tcPr>
          <w:p w14:paraId="5F839781" w14:textId="77777777" w:rsidR="000A139E" w:rsidRPr="008F4FF8" w:rsidRDefault="000A139E" w:rsidP="008F4FF8">
            <w:pPr>
              <w:pStyle w:val="TableText"/>
              <w:jc w:val="right"/>
            </w:pPr>
            <w:r w:rsidRPr="008F4FF8">
              <w:t>3,004</w:t>
            </w:r>
          </w:p>
        </w:tc>
        <w:tc>
          <w:tcPr>
            <w:tcW w:w="1666" w:type="dxa"/>
            <w:tcBorders>
              <w:top w:val="nil"/>
              <w:left w:val="nil"/>
              <w:bottom w:val="single" w:sz="8" w:space="0" w:color="FFFFFF"/>
              <w:right w:val="single" w:sz="8" w:space="0" w:color="FFFFFF"/>
            </w:tcBorders>
            <w:shd w:val="clear" w:color="000000" w:fill="CCE0ED"/>
            <w:vAlign w:val="center"/>
            <w:hideMark/>
          </w:tcPr>
          <w:p w14:paraId="56580B46" w14:textId="77777777" w:rsidR="000A139E" w:rsidRPr="008F4FF8" w:rsidRDefault="000A139E" w:rsidP="008F4FF8">
            <w:pPr>
              <w:pStyle w:val="TableText"/>
              <w:jc w:val="right"/>
            </w:pPr>
            <w:r w:rsidRPr="008F4FF8">
              <w:t>3,628</w:t>
            </w:r>
          </w:p>
        </w:tc>
        <w:tc>
          <w:tcPr>
            <w:tcW w:w="1665" w:type="dxa"/>
            <w:tcBorders>
              <w:top w:val="nil"/>
              <w:left w:val="nil"/>
              <w:bottom w:val="single" w:sz="8" w:space="0" w:color="FFFFFF"/>
              <w:right w:val="single" w:sz="8" w:space="0" w:color="FFFFFF"/>
            </w:tcBorders>
            <w:shd w:val="clear" w:color="000000" w:fill="CCE0ED"/>
            <w:vAlign w:val="center"/>
            <w:hideMark/>
          </w:tcPr>
          <w:p w14:paraId="0AB56D5A" w14:textId="77777777" w:rsidR="000A139E" w:rsidRPr="008F4FF8" w:rsidRDefault="000A139E" w:rsidP="008F4FF8">
            <w:pPr>
              <w:pStyle w:val="TableText"/>
              <w:jc w:val="right"/>
            </w:pPr>
            <w:r w:rsidRPr="008F4FF8">
              <w:t>4,538</w:t>
            </w:r>
          </w:p>
        </w:tc>
        <w:tc>
          <w:tcPr>
            <w:tcW w:w="1666" w:type="dxa"/>
            <w:tcBorders>
              <w:top w:val="nil"/>
              <w:left w:val="nil"/>
              <w:bottom w:val="single" w:sz="8" w:space="0" w:color="FFFFFF"/>
              <w:right w:val="single" w:sz="8" w:space="0" w:color="FFFFFF"/>
            </w:tcBorders>
            <w:shd w:val="clear" w:color="000000" w:fill="CCE0ED"/>
            <w:vAlign w:val="center"/>
            <w:hideMark/>
          </w:tcPr>
          <w:p w14:paraId="6D30BEE7" w14:textId="77777777" w:rsidR="000A139E" w:rsidRPr="008F4FF8" w:rsidRDefault="000A139E" w:rsidP="008F4FF8">
            <w:pPr>
              <w:pStyle w:val="TableText"/>
              <w:jc w:val="right"/>
            </w:pPr>
            <w:r w:rsidRPr="008F4FF8">
              <w:t>5,545</w:t>
            </w:r>
          </w:p>
        </w:tc>
      </w:tr>
      <w:tr w:rsidR="000A139E" w:rsidRPr="008F4FF8" w14:paraId="13AA2FD7"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05CD517B" w14:textId="77777777" w:rsidR="000A139E" w:rsidRPr="008F4FF8" w:rsidRDefault="000A139E" w:rsidP="008F4FF8">
            <w:pPr>
              <w:pStyle w:val="TableText"/>
            </w:pPr>
            <w:r w:rsidRPr="008F4FF8">
              <w:t>Domestic Graduates</w:t>
            </w:r>
          </w:p>
        </w:tc>
        <w:tc>
          <w:tcPr>
            <w:tcW w:w="1665" w:type="dxa"/>
            <w:tcBorders>
              <w:top w:val="nil"/>
              <w:left w:val="nil"/>
              <w:bottom w:val="single" w:sz="8" w:space="0" w:color="FFFFFF"/>
              <w:right w:val="single" w:sz="8" w:space="0" w:color="FFFFFF"/>
            </w:tcBorders>
            <w:shd w:val="clear" w:color="000000" w:fill="CCEFFC"/>
            <w:vAlign w:val="center"/>
            <w:hideMark/>
          </w:tcPr>
          <w:p w14:paraId="30BB7D8E" w14:textId="77777777" w:rsidR="000A139E" w:rsidRPr="008F4FF8" w:rsidRDefault="000A139E" w:rsidP="008F4FF8">
            <w:pPr>
              <w:pStyle w:val="TableText"/>
              <w:jc w:val="right"/>
            </w:pPr>
            <w:r w:rsidRPr="008F4FF8">
              <w:t>259</w:t>
            </w:r>
          </w:p>
        </w:tc>
        <w:tc>
          <w:tcPr>
            <w:tcW w:w="1666" w:type="dxa"/>
            <w:tcBorders>
              <w:top w:val="nil"/>
              <w:left w:val="nil"/>
              <w:bottom w:val="single" w:sz="8" w:space="0" w:color="FFFFFF"/>
              <w:right w:val="single" w:sz="8" w:space="0" w:color="FFFFFF"/>
            </w:tcBorders>
            <w:shd w:val="clear" w:color="000000" w:fill="CCEFFC"/>
            <w:vAlign w:val="center"/>
            <w:hideMark/>
          </w:tcPr>
          <w:p w14:paraId="23CC7EF5" w14:textId="77777777" w:rsidR="000A139E" w:rsidRPr="008F4FF8" w:rsidRDefault="000A139E" w:rsidP="008F4FF8">
            <w:pPr>
              <w:pStyle w:val="TableText"/>
              <w:jc w:val="right"/>
            </w:pPr>
            <w:r w:rsidRPr="008F4FF8">
              <w:t>388</w:t>
            </w:r>
          </w:p>
        </w:tc>
        <w:tc>
          <w:tcPr>
            <w:tcW w:w="1665" w:type="dxa"/>
            <w:tcBorders>
              <w:top w:val="nil"/>
              <w:left w:val="nil"/>
              <w:bottom w:val="single" w:sz="8" w:space="0" w:color="FFFFFF"/>
              <w:right w:val="single" w:sz="8" w:space="0" w:color="FFFFFF"/>
            </w:tcBorders>
            <w:shd w:val="clear" w:color="000000" w:fill="CCEFFC"/>
            <w:vAlign w:val="center"/>
            <w:hideMark/>
          </w:tcPr>
          <w:p w14:paraId="772F4F0C" w14:textId="77777777" w:rsidR="000A139E" w:rsidRPr="008F4FF8" w:rsidRDefault="000A139E" w:rsidP="008F4FF8">
            <w:pPr>
              <w:pStyle w:val="TableText"/>
              <w:jc w:val="right"/>
            </w:pPr>
            <w:r w:rsidRPr="008F4FF8">
              <w:t>388</w:t>
            </w:r>
          </w:p>
        </w:tc>
        <w:tc>
          <w:tcPr>
            <w:tcW w:w="1666" w:type="dxa"/>
            <w:tcBorders>
              <w:top w:val="nil"/>
              <w:left w:val="nil"/>
              <w:bottom w:val="single" w:sz="8" w:space="0" w:color="FFFFFF"/>
              <w:right w:val="single" w:sz="8" w:space="0" w:color="FFFFFF"/>
            </w:tcBorders>
            <w:shd w:val="clear" w:color="000000" w:fill="CCEFFC"/>
            <w:vAlign w:val="center"/>
            <w:hideMark/>
          </w:tcPr>
          <w:p w14:paraId="6CF87B97" w14:textId="77777777" w:rsidR="000A139E" w:rsidRPr="008F4FF8" w:rsidRDefault="000A139E" w:rsidP="008F4FF8">
            <w:pPr>
              <w:pStyle w:val="TableText"/>
              <w:jc w:val="right"/>
            </w:pPr>
            <w:r w:rsidRPr="008F4FF8">
              <w:t>388</w:t>
            </w:r>
          </w:p>
        </w:tc>
      </w:tr>
      <w:tr w:rsidR="000A139E" w:rsidRPr="008F4FF8" w14:paraId="4E4886A2"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02FA18CF" w14:textId="77777777" w:rsidR="000A139E" w:rsidRPr="008F4FF8" w:rsidRDefault="000A139E" w:rsidP="008F4FF8">
            <w:pPr>
              <w:pStyle w:val="TableText"/>
            </w:pPr>
            <w:r w:rsidRPr="008F4FF8">
              <w:t>International Graduates</w:t>
            </w:r>
          </w:p>
        </w:tc>
        <w:tc>
          <w:tcPr>
            <w:tcW w:w="1665" w:type="dxa"/>
            <w:tcBorders>
              <w:top w:val="nil"/>
              <w:left w:val="nil"/>
              <w:bottom w:val="single" w:sz="8" w:space="0" w:color="FFFFFF"/>
              <w:right w:val="single" w:sz="8" w:space="0" w:color="FFFFFF"/>
            </w:tcBorders>
            <w:shd w:val="clear" w:color="000000" w:fill="CCE0ED"/>
            <w:vAlign w:val="center"/>
            <w:hideMark/>
          </w:tcPr>
          <w:p w14:paraId="4F967E89" w14:textId="77777777" w:rsidR="000A139E" w:rsidRPr="008F4FF8" w:rsidRDefault="000A139E" w:rsidP="008F4FF8">
            <w:pPr>
              <w:pStyle w:val="TableText"/>
              <w:jc w:val="right"/>
            </w:pPr>
            <w:r w:rsidRPr="008F4FF8">
              <w:t>10</w:t>
            </w:r>
          </w:p>
        </w:tc>
        <w:tc>
          <w:tcPr>
            <w:tcW w:w="1666" w:type="dxa"/>
            <w:tcBorders>
              <w:top w:val="nil"/>
              <w:left w:val="nil"/>
              <w:bottom w:val="single" w:sz="8" w:space="0" w:color="FFFFFF"/>
              <w:right w:val="single" w:sz="8" w:space="0" w:color="FFFFFF"/>
            </w:tcBorders>
            <w:shd w:val="clear" w:color="000000" w:fill="CCE0ED"/>
            <w:vAlign w:val="center"/>
            <w:hideMark/>
          </w:tcPr>
          <w:p w14:paraId="5B813698" w14:textId="77777777" w:rsidR="000A139E" w:rsidRPr="008F4FF8" w:rsidRDefault="000A139E" w:rsidP="008F4FF8">
            <w:pPr>
              <w:pStyle w:val="TableText"/>
              <w:jc w:val="right"/>
            </w:pPr>
            <w:r w:rsidRPr="008F4FF8">
              <w:t>13</w:t>
            </w:r>
          </w:p>
        </w:tc>
        <w:tc>
          <w:tcPr>
            <w:tcW w:w="1665" w:type="dxa"/>
            <w:tcBorders>
              <w:top w:val="nil"/>
              <w:left w:val="nil"/>
              <w:bottom w:val="single" w:sz="8" w:space="0" w:color="FFFFFF"/>
              <w:right w:val="single" w:sz="8" w:space="0" w:color="FFFFFF"/>
            </w:tcBorders>
            <w:shd w:val="clear" w:color="000000" w:fill="CCE0ED"/>
            <w:vAlign w:val="center"/>
            <w:hideMark/>
          </w:tcPr>
          <w:p w14:paraId="07185A7C" w14:textId="77777777" w:rsidR="000A139E" w:rsidRPr="008F4FF8" w:rsidRDefault="000A139E" w:rsidP="008F4FF8">
            <w:pPr>
              <w:pStyle w:val="TableText"/>
              <w:jc w:val="right"/>
            </w:pPr>
            <w:r w:rsidRPr="008F4FF8">
              <w:t>13</w:t>
            </w:r>
          </w:p>
        </w:tc>
        <w:tc>
          <w:tcPr>
            <w:tcW w:w="1666" w:type="dxa"/>
            <w:tcBorders>
              <w:top w:val="nil"/>
              <w:left w:val="nil"/>
              <w:bottom w:val="single" w:sz="8" w:space="0" w:color="FFFFFF"/>
              <w:right w:val="single" w:sz="8" w:space="0" w:color="FFFFFF"/>
            </w:tcBorders>
            <w:shd w:val="clear" w:color="000000" w:fill="CCE0ED"/>
            <w:vAlign w:val="center"/>
            <w:hideMark/>
          </w:tcPr>
          <w:p w14:paraId="4C5404CA" w14:textId="77777777" w:rsidR="000A139E" w:rsidRPr="008F4FF8" w:rsidRDefault="000A139E" w:rsidP="008F4FF8">
            <w:pPr>
              <w:pStyle w:val="TableText"/>
              <w:jc w:val="right"/>
            </w:pPr>
            <w:r w:rsidRPr="008F4FF8">
              <w:t>13</w:t>
            </w:r>
          </w:p>
        </w:tc>
      </w:tr>
      <w:tr w:rsidR="000A139E" w:rsidRPr="008F4FF8" w14:paraId="6B869EDC"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4F61D91B" w14:textId="77777777" w:rsidR="000A139E" w:rsidRPr="008F4FF8" w:rsidRDefault="000A139E" w:rsidP="008F4FF8">
            <w:pPr>
              <w:pStyle w:val="TableText"/>
            </w:pPr>
            <w:r w:rsidRPr="008F4FF8">
              <w:t>Skilled Migration</w:t>
            </w:r>
          </w:p>
        </w:tc>
        <w:tc>
          <w:tcPr>
            <w:tcW w:w="1665" w:type="dxa"/>
            <w:tcBorders>
              <w:top w:val="nil"/>
              <w:left w:val="nil"/>
              <w:bottom w:val="single" w:sz="8" w:space="0" w:color="FFFFFF"/>
              <w:right w:val="single" w:sz="8" w:space="0" w:color="FFFFFF"/>
            </w:tcBorders>
            <w:shd w:val="clear" w:color="000000" w:fill="CCEFFC"/>
            <w:vAlign w:val="center"/>
            <w:hideMark/>
          </w:tcPr>
          <w:p w14:paraId="77D2BBFE" w14:textId="77777777" w:rsidR="000A139E" w:rsidRPr="008F4FF8" w:rsidRDefault="000A139E" w:rsidP="008F4FF8">
            <w:pPr>
              <w:pStyle w:val="TableText"/>
              <w:jc w:val="right"/>
            </w:pPr>
            <w:r w:rsidRPr="008F4FF8">
              <w:t>19</w:t>
            </w:r>
          </w:p>
        </w:tc>
        <w:tc>
          <w:tcPr>
            <w:tcW w:w="1666" w:type="dxa"/>
            <w:tcBorders>
              <w:top w:val="nil"/>
              <w:left w:val="nil"/>
              <w:bottom w:val="single" w:sz="8" w:space="0" w:color="FFFFFF"/>
              <w:right w:val="single" w:sz="8" w:space="0" w:color="FFFFFF"/>
            </w:tcBorders>
            <w:shd w:val="clear" w:color="000000" w:fill="CCEFFC"/>
            <w:vAlign w:val="center"/>
            <w:hideMark/>
          </w:tcPr>
          <w:p w14:paraId="6A8301A5" w14:textId="77777777" w:rsidR="000A139E" w:rsidRPr="008F4FF8" w:rsidRDefault="000A139E" w:rsidP="008F4FF8">
            <w:pPr>
              <w:pStyle w:val="TableText"/>
              <w:jc w:val="right"/>
            </w:pPr>
            <w:r w:rsidRPr="008F4FF8">
              <w:t>19</w:t>
            </w:r>
          </w:p>
        </w:tc>
        <w:tc>
          <w:tcPr>
            <w:tcW w:w="1665" w:type="dxa"/>
            <w:tcBorders>
              <w:top w:val="nil"/>
              <w:left w:val="nil"/>
              <w:bottom w:val="single" w:sz="8" w:space="0" w:color="FFFFFF"/>
              <w:right w:val="single" w:sz="8" w:space="0" w:color="FFFFFF"/>
            </w:tcBorders>
            <w:shd w:val="clear" w:color="000000" w:fill="CCEFFC"/>
            <w:vAlign w:val="center"/>
            <w:hideMark/>
          </w:tcPr>
          <w:p w14:paraId="3EE3193E" w14:textId="77777777" w:rsidR="000A139E" w:rsidRPr="008F4FF8" w:rsidRDefault="000A139E" w:rsidP="008F4FF8">
            <w:pPr>
              <w:pStyle w:val="TableText"/>
              <w:jc w:val="right"/>
            </w:pPr>
            <w:r w:rsidRPr="008F4FF8">
              <w:t>19</w:t>
            </w:r>
          </w:p>
        </w:tc>
        <w:tc>
          <w:tcPr>
            <w:tcW w:w="1666" w:type="dxa"/>
            <w:tcBorders>
              <w:top w:val="nil"/>
              <w:left w:val="nil"/>
              <w:bottom w:val="single" w:sz="8" w:space="0" w:color="FFFFFF"/>
              <w:right w:val="single" w:sz="8" w:space="0" w:color="FFFFFF"/>
            </w:tcBorders>
            <w:shd w:val="clear" w:color="000000" w:fill="CCEFFC"/>
            <w:vAlign w:val="center"/>
            <w:hideMark/>
          </w:tcPr>
          <w:p w14:paraId="294C347E" w14:textId="77777777" w:rsidR="000A139E" w:rsidRPr="008F4FF8" w:rsidRDefault="000A139E" w:rsidP="008F4FF8">
            <w:pPr>
              <w:pStyle w:val="TableText"/>
              <w:jc w:val="right"/>
            </w:pPr>
            <w:r w:rsidRPr="008F4FF8">
              <w:t>19</w:t>
            </w:r>
          </w:p>
        </w:tc>
      </w:tr>
      <w:tr w:rsidR="000A139E" w:rsidRPr="008F4FF8" w14:paraId="4769AD08"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26895D01" w14:textId="77777777" w:rsidR="000A139E" w:rsidRPr="008F4FF8" w:rsidRDefault="000A139E" w:rsidP="008F4FF8">
            <w:pPr>
              <w:pStyle w:val="TableText"/>
            </w:pPr>
            <w:r w:rsidRPr="008F4FF8">
              <w:t>Temporary Migration</w:t>
            </w:r>
          </w:p>
        </w:tc>
        <w:tc>
          <w:tcPr>
            <w:tcW w:w="1665" w:type="dxa"/>
            <w:tcBorders>
              <w:top w:val="nil"/>
              <w:left w:val="nil"/>
              <w:bottom w:val="single" w:sz="8" w:space="0" w:color="FFFFFF"/>
              <w:right w:val="single" w:sz="8" w:space="0" w:color="FFFFFF"/>
            </w:tcBorders>
            <w:shd w:val="clear" w:color="000000" w:fill="CCE0ED"/>
            <w:vAlign w:val="center"/>
            <w:hideMark/>
          </w:tcPr>
          <w:p w14:paraId="7EC1A53C" w14:textId="77777777" w:rsidR="000A139E" w:rsidRPr="008F4FF8" w:rsidRDefault="000A139E" w:rsidP="008F4FF8">
            <w:pPr>
              <w:pStyle w:val="TableText"/>
              <w:jc w:val="right"/>
            </w:pPr>
            <w:r w:rsidRPr="008F4FF8">
              <w:t>2</w:t>
            </w:r>
          </w:p>
        </w:tc>
        <w:tc>
          <w:tcPr>
            <w:tcW w:w="1666" w:type="dxa"/>
            <w:tcBorders>
              <w:top w:val="nil"/>
              <w:left w:val="nil"/>
              <w:bottom w:val="single" w:sz="8" w:space="0" w:color="FFFFFF"/>
              <w:right w:val="single" w:sz="8" w:space="0" w:color="FFFFFF"/>
            </w:tcBorders>
            <w:shd w:val="clear" w:color="000000" w:fill="CCE0ED"/>
            <w:vAlign w:val="center"/>
            <w:hideMark/>
          </w:tcPr>
          <w:p w14:paraId="65ECDFA3" w14:textId="77777777" w:rsidR="000A139E" w:rsidRPr="008F4FF8" w:rsidRDefault="000A139E" w:rsidP="008F4FF8">
            <w:pPr>
              <w:pStyle w:val="TableText"/>
              <w:jc w:val="right"/>
            </w:pPr>
            <w:r w:rsidRPr="008F4FF8">
              <w:t>2</w:t>
            </w:r>
          </w:p>
        </w:tc>
        <w:tc>
          <w:tcPr>
            <w:tcW w:w="1665" w:type="dxa"/>
            <w:tcBorders>
              <w:top w:val="nil"/>
              <w:left w:val="nil"/>
              <w:bottom w:val="single" w:sz="8" w:space="0" w:color="FFFFFF"/>
              <w:right w:val="single" w:sz="8" w:space="0" w:color="FFFFFF"/>
            </w:tcBorders>
            <w:shd w:val="clear" w:color="000000" w:fill="CCE0ED"/>
            <w:vAlign w:val="center"/>
            <w:hideMark/>
          </w:tcPr>
          <w:p w14:paraId="4B4C5F2F" w14:textId="77777777" w:rsidR="000A139E" w:rsidRPr="008F4FF8" w:rsidRDefault="000A139E" w:rsidP="008F4FF8">
            <w:pPr>
              <w:pStyle w:val="TableText"/>
              <w:jc w:val="right"/>
            </w:pPr>
            <w:r w:rsidRPr="008F4FF8">
              <w:t>2</w:t>
            </w:r>
          </w:p>
        </w:tc>
        <w:tc>
          <w:tcPr>
            <w:tcW w:w="1666" w:type="dxa"/>
            <w:tcBorders>
              <w:top w:val="nil"/>
              <w:left w:val="nil"/>
              <w:bottom w:val="single" w:sz="8" w:space="0" w:color="FFFFFF"/>
              <w:right w:val="single" w:sz="8" w:space="0" w:color="FFFFFF"/>
            </w:tcBorders>
            <w:shd w:val="clear" w:color="000000" w:fill="CCE0ED"/>
            <w:vAlign w:val="center"/>
            <w:hideMark/>
          </w:tcPr>
          <w:p w14:paraId="4BEC684A" w14:textId="77777777" w:rsidR="000A139E" w:rsidRPr="008F4FF8" w:rsidRDefault="000A139E" w:rsidP="008F4FF8">
            <w:pPr>
              <w:pStyle w:val="TableText"/>
              <w:jc w:val="right"/>
            </w:pPr>
            <w:r w:rsidRPr="008F4FF8">
              <w:t>2</w:t>
            </w:r>
          </w:p>
        </w:tc>
      </w:tr>
      <w:tr w:rsidR="000A139E" w:rsidRPr="008F4FF8" w14:paraId="6EB44A37"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3C1FF70E" w14:textId="77777777" w:rsidR="000A139E" w:rsidRPr="008F4FF8" w:rsidRDefault="000A139E" w:rsidP="008F4FF8">
            <w:pPr>
              <w:pStyle w:val="TableText"/>
            </w:pPr>
            <w:r w:rsidRPr="008F4FF8">
              <w:t>Exits (%)</w:t>
            </w:r>
          </w:p>
        </w:tc>
        <w:tc>
          <w:tcPr>
            <w:tcW w:w="1665" w:type="dxa"/>
            <w:tcBorders>
              <w:top w:val="nil"/>
              <w:left w:val="nil"/>
              <w:bottom w:val="single" w:sz="8" w:space="0" w:color="FFFFFF"/>
              <w:right w:val="single" w:sz="8" w:space="0" w:color="FFFFFF"/>
            </w:tcBorders>
            <w:shd w:val="clear" w:color="000000" w:fill="CCEFFC"/>
            <w:vAlign w:val="center"/>
            <w:hideMark/>
          </w:tcPr>
          <w:p w14:paraId="3155A42F" w14:textId="77777777" w:rsidR="000A139E" w:rsidRPr="008F4FF8" w:rsidRDefault="000A139E" w:rsidP="008F4FF8">
            <w:pPr>
              <w:pStyle w:val="TableText"/>
              <w:jc w:val="right"/>
            </w:pPr>
            <w:r w:rsidRPr="008F4FF8">
              <w:t>7.04%</w:t>
            </w:r>
          </w:p>
        </w:tc>
        <w:tc>
          <w:tcPr>
            <w:tcW w:w="1666" w:type="dxa"/>
            <w:tcBorders>
              <w:top w:val="nil"/>
              <w:left w:val="nil"/>
              <w:bottom w:val="single" w:sz="8" w:space="0" w:color="FFFFFF"/>
              <w:right w:val="single" w:sz="8" w:space="0" w:color="FFFFFF"/>
            </w:tcBorders>
            <w:shd w:val="clear" w:color="000000" w:fill="CCEFFC"/>
            <w:vAlign w:val="center"/>
            <w:hideMark/>
          </w:tcPr>
          <w:p w14:paraId="3D887F95" w14:textId="77777777" w:rsidR="000A139E" w:rsidRPr="008F4FF8" w:rsidRDefault="000A139E" w:rsidP="008F4FF8">
            <w:pPr>
              <w:pStyle w:val="TableText"/>
              <w:jc w:val="right"/>
            </w:pPr>
            <w:r w:rsidRPr="008F4FF8">
              <w:t>5.30%</w:t>
            </w:r>
          </w:p>
        </w:tc>
        <w:tc>
          <w:tcPr>
            <w:tcW w:w="1665" w:type="dxa"/>
            <w:tcBorders>
              <w:top w:val="nil"/>
              <w:left w:val="nil"/>
              <w:bottom w:val="single" w:sz="8" w:space="0" w:color="FFFFFF"/>
              <w:right w:val="single" w:sz="8" w:space="0" w:color="FFFFFF"/>
            </w:tcBorders>
            <w:shd w:val="clear" w:color="000000" w:fill="CCEFFC"/>
            <w:vAlign w:val="center"/>
            <w:hideMark/>
          </w:tcPr>
          <w:p w14:paraId="38934F2C" w14:textId="77777777" w:rsidR="000A139E" w:rsidRPr="008F4FF8" w:rsidRDefault="000A139E" w:rsidP="008F4FF8">
            <w:pPr>
              <w:pStyle w:val="TableText"/>
              <w:jc w:val="right"/>
            </w:pPr>
            <w:r w:rsidRPr="008F4FF8">
              <w:t>4.63%</w:t>
            </w:r>
          </w:p>
        </w:tc>
        <w:tc>
          <w:tcPr>
            <w:tcW w:w="1666" w:type="dxa"/>
            <w:tcBorders>
              <w:top w:val="nil"/>
              <w:left w:val="nil"/>
              <w:bottom w:val="single" w:sz="8" w:space="0" w:color="FFFFFF"/>
              <w:right w:val="single" w:sz="8" w:space="0" w:color="FFFFFF"/>
            </w:tcBorders>
            <w:shd w:val="clear" w:color="000000" w:fill="CCEFFC"/>
            <w:vAlign w:val="center"/>
            <w:hideMark/>
          </w:tcPr>
          <w:p w14:paraId="06510EE0" w14:textId="77777777" w:rsidR="000A139E" w:rsidRPr="008F4FF8" w:rsidRDefault="000A139E" w:rsidP="008F4FF8">
            <w:pPr>
              <w:pStyle w:val="TableText"/>
              <w:jc w:val="right"/>
            </w:pPr>
            <w:r w:rsidRPr="008F4FF8">
              <w:t>4.34%</w:t>
            </w:r>
          </w:p>
        </w:tc>
      </w:tr>
      <w:tr w:rsidR="000A139E" w:rsidRPr="008F4FF8" w14:paraId="3484653F"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15900B95" w14:textId="77777777" w:rsidR="000A139E" w:rsidRPr="008F4FF8" w:rsidRDefault="000A139E" w:rsidP="008F4FF8">
            <w:pPr>
              <w:pStyle w:val="TableText"/>
            </w:pPr>
            <w:r w:rsidRPr="008F4FF8">
              <w:t>Demand</w:t>
            </w:r>
          </w:p>
        </w:tc>
        <w:tc>
          <w:tcPr>
            <w:tcW w:w="1665" w:type="dxa"/>
            <w:tcBorders>
              <w:top w:val="nil"/>
              <w:left w:val="nil"/>
              <w:bottom w:val="single" w:sz="8" w:space="0" w:color="FFFFFF"/>
              <w:right w:val="single" w:sz="8" w:space="0" w:color="FFFFFF"/>
            </w:tcBorders>
            <w:shd w:val="clear" w:color="000000" w:fill="CCE0ED"/>
            <w:vAlign w:val="center"/>
            <w:hideMark/>
          </w:tcPr>
          <w:p w14:paraId="5219004F" w14:textId="77777777" w:rsidR="000A139E" w:rsidRPr="008F4FF8" w:rsidRDefault="000A139E" w:rsidP="008F4FF8">
            <w:pPr>
              <w:pStyle w:val="TableText"/>
              <w:jc w:val="right"/>
            </w:pPr>
            <w:r w:rsidRPr="008F4FF8">
              <w:t>3,004</w:t>
            </w:r>
          </w:p>
        </w:tc>
        <w:tc>
          <w:tcPr>
            <w:tcW w:w="1666" w:type="dxa"/>
            <w:tcBorders>
              <w:top w:val="nil"/>
              <w:left w:val="nil"/>
              <w:bottom w:val="single" w:sz="8" w:space="0" w:color="FFFFFF"/>
              <w:right w:val="single" w:sz="8" w:space="0" w:color="FFFFFF"/>
            </w:tcBorders>
            <w:shd w:val="clear" w:color="000000" w:fill="CCE0ED"/>
            <w:vAlign w:val="center"/>
            <w:hideMark/>
          </w:tcPr>
          <w:p w14:paraId="242DC4D9" w14:textId="77777777" w:rsidR="000A139E" w:rsidRPr="008F4FF8" w:rsidRDefault="000A139E" w:rsidP="008F4FF8">
            <w:pPr>
              <w:pStyle w:val="TableText"/>
              <w:jc w:val="right"/>
            </w:pPr>
            <w:r w:rsidRPr="008F4FF8">
              <w:t>3,070</w:t>
            </w:r>
          </w:p>
        </w:tc>
        <w:tc>
          <w:tcPr>
            <w:tcW w:w="1665" w:type="dxa"/>
            <w:tcBorders>
              <w:top w:val="nil"/>
              <w:left w:val="nil"/>
              <w:bottom w:val="single" w:sz="8" w:space="0" w:color="FFFFFF"/>
              <w:right w:val="single" w:sz="8" w:space="0" w:color="FFFFFF"/>
            </w:tcBorders>
            <w:shd w:val="clear" w:color="000000" w:fill="CCE0ED"/>
            <w:vAlign w:val="center"/>
            <w:hideMark/>
          </w:tcPr>
          <w:p w14:paraId="0AE56CC3" w14:textId="77777777" w:rsidR="000A139E" w:rsidRPr="008F4FF8" w:rsidRDefault="000A139E" w:rsidP="008F4FF8">
            <w:pPr>
              <w:pStyle w:val="TableText"/>
              <w:jc w:val="right"/>
            </w:pPr>
            <w:r w:rsidRPr="008F4FF8">
              <w:t>3,131</w:t>
            </w:r>
          </w:p>
        </w:tc>
        <w:tc>
          <w:tcPr>
            <w:tcW w:w="1666" w:type="dxa"/>
            <w:tcBorders>
              <w:top w:val="nil"/>
              <w:left w:val="nil"/>
              <w:bottom w:val="single" w:sz="8" w:space="0" w:color="FFFFFF"/>
              <w:right w:val="single" w:sz="8" w:space="0" w:color="FFFFFF"/>
            </w:tcBorders>
            <w:shd w:val="clear" w:color="000000" w:fill="CCE0ED"/>
            <w:vAlign w:val="center"/>
            <w:hideMark/>
          </w:tcPr>
          <w:p w14:paraId="1E8A2399" w14:textId="77777777" w:rsidR="000A139E" w:rsidRPr="008F4FF8" w:rsidRDefault="000A139E" w:rsidP="008F4FF8">
            <w:pPr>
              <w:pStyle w:val="TableText"/>
              <w:jc w:val="right"/>
            </w:pPr>
            <w:r w:rsidRPr="008F4FF8">
              <w:t>3,251</w:t>
            </w:r>
          </w:p>
        </w:tc>
      </w:tr>
      <w:tr w:rsidR="000A139E" w:rsidRPr="008F4FF8" w14:paraId="265AECE6"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562CF25C" w14:textId="77777777" w:rsidR="000A139E" w:rsidRPr="008F4FF8" w:rsidRDefault="000A139E" w:rsidP="008F4FF8">
            <w:pPr>
              <w:pStyle w:val="TableText"/>
            </w:pPr>
            <w:r w:rsidRPr="008F4FF8">
              <w:t>Excess/Shortfall</w:t>
            </w:r>
          </w:p>
        </w:tc>
        <w:tc>
          <w:tcPr>
            <w:tcW w:w="1665" w:type="dxa"/>
            <w:tcBorders>
              <w:top w:val="nil"/>
              <w:left w:val="nil"/>
              <w:bottom w:val="single" w:sz="8" w:space="0" w:color="FFFFFF"/>
              <w:right w:val="single" w:sz="8" w:space="0" w:color="FFFFFF"/>
            </w:tcBorders>
            <w:shd w:val="clear" w:color="000000" w:fill="CCEFFC"/>
            <w:vAlign w:val="center"/>
            <w:hideMark/>
          </w:tcPr>
          <w:p w14:paraId="155A9069" w14:textId="77777777" w:rsidR="000A139E" w:rsidRPr="008F4FF8" w:rsidRDefault="000A139E" w:rsidP="008F4FF8">
            <w:pPr>
              <w:pStyle w:val="TableText"/>
              <w:jc w:val="right"/>
            </w:pPr>
            <w:r w:rsidRPr="008F4FF8">
              <w:t>SP</w:t>
            </w:r>
          </w:p>
        </w:tc>
        <w:tc>
          <w:tcPr>
            <w:tcW w:w="1666" w:type="dxa"/>
            <w:tcBorders>
              <w:top w:val="nil"/>
              <w:left w:val="nil"/>
              <w:bottom w:val="single" w:sz="8" w:space="0" w:color="FFFFFF"/>
              <w:right w:val="single" w:sz="8" w:space="0" w:color="FFFFFF"/>
            </w:tcBorders>
            <w:shd w:val="clear" w:color="000000" w:fill="CCEFFC"/>
            <w:vAlign w:val="center"/>
            <w:hideMark/>
          </w:tcPr>
          <w:p w14:paraId="4E62CF94" w14:textId="77777777" w:rsidR="000A139E" w:rsidRPr="008F4FF8" w:rsidRDefault="000A139E" w:rsidP="008F4FF8">
            <w:pPr>
              <w:pStyle w:val="TableText"/>
              <w:jc w:val="right"/>
            </w:pPr>
            <w:r w:rsidRPr="008F4FF8">
              <w:t>558</w:t>
            </w:r>
          </w:p>
        </w:tc>
        <w:tc>
          <w:tcPr>
            <w:tcW w:w="1665" w:type="dxa"/>
            <w:tcBorders>
              <w:top w:val="nil"/>
              <w:left w:val="nil"/>
              <w:bottom w:val="single" w:sz="8" w:space="0" w:color="FFFFFF"/>
              <w:right w:val="single" w:sz="8" w:space="0" w:color="FFFFFF"/>
            </w:tcBorders>
            <w:shd w:val="clear" w:color="000000" w:fill="CCEFFC"/>
            <w:vAlign w:val="center"/>
            <w:hideMark/>
          </w:tcPr>
          <w:p w14:paraId="3FC24CE3" w14:textId="77777777" w:rsidR="000A139E" w:rsidRPr="008F4FF8" w:rsidRDefault="000A139E" w:rsidP="008F4FF8">
            <w:pPr>
              <w:pStyle w:val="TableText"/>
              <w:jc w:val="right"/>
            </w:pPr>
            <w:r w:rsidRPr="008F4FF8">
              <w:t>1,407</w:t>
            </w:r>
          </w:p>
        </w:tc>
        <w:tc>
          <w:tcPr>
            <w:tcW w:w="1666" w:type="dxa"/>
            <w:tcBorders>
              <w:top w:val="nil"/>
              <w:left w:val="nil"/>
              <w:bottom w:val="single" w:sz="8" w:space="0" w:color="FFFFFF"/>
              <w:right w:val="single" w:sz="8" w:space="0" w:color="FFFFFF"/>
            </w:tcBorders>
            <w:shd w:val="clear" w:color="000000" w:fill="CCEFFC"/>
            <w:vAlign w:val="center"/>
            <w:hideMark/>
          </w:tcPr>
          <w:p w14:paraId="1C0C7E6D" w14:textId="77777777" w:rsidR="000A139E" w:rsidRPr="008F4FF8" w:rsidRDefault="000A139E" w:rsidP="008F4FF8">
            <w:pPr>
              <w:pStyle w:val="TableText"/>
              <w:jc w:val="right"/>
            </w:pPr>
            <w:r w:rsidRPr="008F4FF8">
              <w:t>2,294</w:t>
            </w:r>
          </w:p>
        </w:tc>
      </w:tr>
    </w:tbl>
    <w:p w14:paraId="4DA7CA46" w14:textId="77777777" w:rsidR="000A139E" w:rsidRPr="008F4FF8" w:rsidRDefault="000A139E" w:rsidP="008F4FF8">
      <w:pPr>
        <w:pStyle w:val="Tablenote"/>
      </w:pPr>
      <w:r w:rsidRPr="008F4FF8">
        <w:t>SP: starting point</w:t>
      </w:r>
    </w:p>
    <w:p w14:paraId="7BB6D711" w14:textId="77777777" w:rsidR="000A139E" w:rsidRPr="00294675" w:rsidRDefault="000A139E" w:rsidP="000A139E">
      <w:pPr>
        <w:pStyle w:val="Caption"/>
      </w:pPr>
      <w:bookmarkStart w:id="485" w:name="_Toc409599587"/>
      <w:r w:rsidRPr="00294675">
        <w:lastRenderedPageBreak/>
        <w:t xml:space="preserve">Table </w:t>
      </w:r>
      <w:fldSimple w:instr=" SEQ Table \* ARABIC ">
        <w:r w:rsidRPr="00294675">
          <w:t>64</w:t>
        </w:r>
      </w:fldSimple>
      <w:r w:rsidRPr="00294675">
        <w:t>: Oral health practitioners, undersupply scenario, 2012 to 2025</w:t>
      </w:r>
      <w:r>
        <w:t>, headcount</w:t>
      </w:r>
      <w:bookmarkEnd w:id="485"/>
    </w:p>
    <w:tbl>
      <w:tblPr>
        <w:tblW w:w="9087" w:type="dxa"/>
        <w:tblInd w:w="93" w:type="dxa"/>
        <w:tblLayout w:type="fixed"/>
        <w:tblLook w:val="04A0" w:firstRow="1" w:lastRow="0" w:firstColumn="1" w:lastColumn="0" w:noHBand="0" w:noVBand="1"/>
        <w:tblDescription w:val="Tables 59 to 66 show the supply and demand for the oral health practitioner workforce (comprised of oral health therapists, dental hygienists and dental therapists) for selected years to 2025, as well as the input parameters on inflows and exits that were used to generate the supply projections."/>
      </w:tblPr>
      <w:tblGrid>
        <w:gridCol w:w="2425"/>
        <w:gridCol w:w="1665"/>
        <w:gridCol w:w="1666"/>
        <w:gridCol w:w="1665"/>
        <w:gridCol w:w="1666"/>
      </w:tblGrid>
      <w:tr w:rsidR="000A139E" w:rsidRPr="008F4FF8" w14:paraId="750EFE37" w14:textId="77777777" w:rsidTr="00B57FB3">
        <w:trPr>
          <w:trHeight w:val="225"/>
          <w:tblHeader/>
        </w:trPr>
        <w:tc>
          <w:tcPr>
            <w:tcW w:w="2425" w:type="dxa"/>
            <w:tcBorders>
              <w:top w:val="single" w:sz="4" w:space="0" w:color="FFFFFF"/>
              <w:left w:val="nil"/>
              <w:bottom w:val="single" w:sz="4" w:space="0" w:color="FFFFFF"/>
              <w:right w:val="single" w:sz="4" w:space="0" w:color="FFFFFF"/>
            </w:tcBorders>
            <w:shd w:val="clear" w:color="000000" w:fill="0065A4"/>
            <w:noWrap/>
            <w:vAlign w:val="bottom"/>
            <w:hideMark/>
          </w:tcPr>
          <w:p w14:paraId="6F0B0FC9" w14:textId="50FD2370" w:rsidR="000A139E" w:rsidRPr="008F4FF8" w:rsidRDefault="008F4FF8" w:rsidP="008F4FF8">
            <w:pPr>
              <w:pStyle w:val="TableHeader"/>
              <w:keepNext/>
            </w:pPr>
            <w:r>
              <w:t>Category</w:t>
            </w:r>
            <w:bookmarkStart w:id="486" w:name="ColumnTitle_64"/>
            <w:bookmarkEnd w:id="486"/>
          </w:p>
        </w:tc>
        <w:tc>
          <w:tcPr>
            <w:tcW w:w="1665" w:type="dxa"/>
            <w:tcBorders>
              <w:top w:val="single" w:sz="4" w:space="0" w:color="FFFFFF"/>
              <w:left w:val="nil"/>
              <w:bottom w:val="single" w:sz="4" w:space="0" w:color="FFFFFF"/>
              <w:right w:val="single" w:sz="4" w:space="0" w:color="FFFFFF"/>
            </w:tcBorders>
            <w:shd w:val="clear" w:color="000000" w:fill="0065A4"/>
            <w:noWrap/>
            <w:vAlign w:val="bottom"/>
            <w:hideMark/>
          </w:tcPr>
          <w:p w14:paraId="166974C7" w14:textId="77777777" w:rsidR="000A139E" w:rsidRPr="008F4FF8" w:rsidRDefault="000A139E" w:rsidP="008F4FF8">
            <w:pPr>
              <w:pStyle w:val="TableHeader"/>
              <w:keepNext/>
            </w:pPr>
            <w:r w:rsidRPr="008F4FF8">
              <w:t>2012</w:t>
            </w:r>
          </w:p>
        </w:tc>
        <w:tc>
          <w:tcPr>
            <w:tcW w:w="1666" w:type="dxa"/>
            <w:tcBorders>
              <w:top w:val="single" w:sz="4" w:space="0" w:color="FFFFFF"/>
              <w:left w:val="nil"/>
              <w:bottom w:val="single" w:sz="4" w:space="0" w:color="FFFFFF"/>
              <w:right w:val="single" w:sz="4" w:space="0" w:color="FFFFFF"/>
            </w:tcBorders>
            <w:shd w:val="clear" w:color="000000" w:fill="0065A4"/>
            <w:noWrap/>
            <w:vAlign w:val="bottom"/>
            <w:hideMark/>
          </w:tcPr>
          <w:p w14:paraId="66B1B934" w14:textId="77777777" w:rsidR="000A139E" w:rsidRPr="008F4FF8" w:rsidRDefault="000A139E" w:rsidP="008F4FF8">
            <w:pPr>
              <w:pStyle w:val="TableHeader"/>
              <w:keepNext/>
            </w:pPr>
            <w:r w:rsidRPr="008F4FF8">
              <w:t>2016</w:t>
            </w:r>
          </w:p>
        </w:tc>
        <w:tc>
          <w:tcPr>
            <w:tcW w:w="1665" w:type="dxa"/>
            <w:tcBorders>
              <w:top w:val="single" w:sz="4" w:space="0" w:color="FFFFFF"/>
              <w:left w:val="nil"/>
              <w:bottom w:val="single" w:sz="4" w:space="0" w:color="FFFFFF"/>
              <w:right w:val="single" w:sz="4" w:space="0" w:color="FFFFFF"/>
            </w:tcBorders>
            <w:shd w:val="clear" w:color="000000" w:fill="0065A4"/>
            <w:noWrap/>
            <w:vAlign w:val="bottom"/>
            <w:hideMark/>
          </w:tcPr>
          <w:p w14:paraId="4B1AE199" w14:textId="77777777" w:rsidR="000A139E" w:rsidRPr="008F4FF8" w:rsidRDefault="000A139E" w:rsidP="008F4FF8">
            <w:pPr>
              <w:pStyle w:val="TableHeader"/>
              <w:keepNext/>
            </w:pPr>
            <w:r w:rsidRPr="008F4FF8">
              <w:t>2020</w:t>
            </w:r>
          </w:p>
        </w:tc>
        <w:tc>
          <w:tcPr>
            <w:tcW w:w="1666" w:type="dxa"/>
            <w:tcBorders>
              <w:top w:val="single" w:sz="4" w:space="0" w:color="FFFFFF"/>
              <w:left w:val="nil"/>
              <w:bottom w:val="single" w:sz="4" w:space="0" w:color="FFFFFF"/>
              <w:right w:val="nil"/>
            </w:tcBorders>
            <w:shd w:val="clear" w:color="000000" w:fill="0065A4"/>
            <w:noWrap/>
            <w:vAlign w:val="bottom"/>
            <w:hideMark/>
          </w:tcPr>
          <w:p w14:paraId="614D7F06" w14:textId="77777777" w:rsidR="000A139E" w:rsidRPr="008F4FF8" w:rsidRDefault="000A139E" w:rsidP="008F4FF8">
            <w:pPr>
              <w:pStyle w:val="TableHeader"/>
              <w:keepNext/>
            </w:pPr>
            <w:r w:rsidRPr="008F4FF8">
              <w:t>2025</w:t>
            </w:r>
          </w:p>
        </w:tc>
      </w:tr>
      <w:tr w:rsidR="000A139E" w:rsidRPr="008F4FF8" w14:paraId="2D61932C"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5B3B798B" w14:textId="77777777" w:rsidR="000A139E" w:rsidRPr="008F4FF8" w:rsidRDefault="000A139E" w:rsidP="008F4FF8">
            <w:pPr>
              <w:pStyle w:val="TableText"/>
              <w:keepNext/>
            </w:pPr>
            <w:r w:rsidRPr="008F4FF8">
              <w:t>Supply</w:t>
            </w:r>
          </w:p>
        </w:tc>
        <w:tc>
          <w:tcPr>
            <w:tcW w:w="1665" w:type="dxa"/>
            <w:tcBorders>
              <w:top w:val="nil"/>
              <w:left w:val="nil"/>
              <w:bottom w:val="single" w:sz="8" w:space="0" w:color="FFFFFF"/>
              <w:right w:val="single" w:sz="8" w:space="0" w:color="FFFFFF"/>
            </w:tcBorders>
            <w:shd w:val="clear" w:color="000000" w:fill="CCE0ED"/>
            <w:vAlign w:val="center"/>
            <w:hideMark/>
          </w:tcPr>
          <w:p w14:paraId="13B2A330" w14:textId="77777777" w:rsidR="000A139E" w:rsidRPr="008F4FF8" w:rsidRDefault="000A139E" w:rsidP="008F4FF8">
            <w:pPr>
              <w:pStyle w:val="TableText"/>
              <w:keepNext/>
              <w:jc w:val="right"/>
            </w:pPr>
            <w:r w:rsidRPr="008F4FF8">
              <w:t>3,004</w:t>
            </w:r>
          </w:p>
        </w:tc>
        <w:tc>
          <w:tcPr>
            <w:tcW w:w="1666" w:type="dxa"/>
            <w:tcBorders>
              <w:top w:val="nil"/>
              <w:left w:val="nil"/>
              <w:bottom w:val="single" w:sz="8" w:space="0" w:color="FFFFFF"/>
              <w:right w:val="single" w:sz="8" w:space="0" w:color="FFFFFF"/>
            </w:tcBorders>
            <w:shd w:val="clear" w:color="000000" w:fill="CCE0ED"/>
            <w:vAlign w:val="center"/>
            <w:hideMark/>
          </w:tcPr>
          <w:p w14:paraId="472B2C2C" w14:textId="77777777" w:rsidR="000A139E" w:rsidRPr="008F4FF8" w:rsidRDefault="000A139E" w:rsidP="008F4FF8">
            <w:pPr>
              <w:pStyle w:val="TableText"/>
              <w:keepNext/>
              <w:jc w:val="right"/>
            </w:pPr>
            <w:r w:rsidRPr="008F4FF8">
              <w:t>3,628</w:t>
            </w:r>
          </w:p>
        </w:tc>
        <w:tc>
          <w:tcPr>
            <w:tcW w:w="1665" w:type="dxa"/>
            <w:tcBorders>
              <w:top w:val="nil"/>
              <w:left w:val="nil"/>
              <w:bottom w:val="single" w:sz="8" w:space="0" w:color="FFFFFF"/>
              <w:right w:val="single" w:sz="8" w:space="0" w:color="FFFFFF"/>
            </w:tcBorders>
            <w:shd w:val="clear" w:color="000000" w:fill="CCE0ED"/>
            <w:vAlign w:val="center"/>
            <w:hideMark/>
          </w:tcPr>
          <w:p w14:paraId="5E4A759D" w14:textId="77777777" w:rsidR="000A139E" w:rsidRPr="008F4FF8" w:rsidRDefault="000A139E" w:rsidP="008F4FF8">
            <w:pPr>
              <w:pStyle w:val="TableText"/>
              <w:keepNext/>
              <w:jc w:val="right"/>
            </w:pPr>
            <w:r w:rsidRPr="008F4FF8">
              <w:t>4,538</w:t>
            </w:r>
          </w:p>
        </w:tc>
        <w:tc>
          <w:tcPr>
            <w:tcW w:w="1666" w:type="dxa"/>
            <w:tcBorders>
              <w:top w:val="nil"/>
              <w:left w:val="nil"/>
              <w:bottom w:val="single" w:sz="8" w:space="0" w:color="FFFFFF"/>
              <w:right w:val="single" w:sz="8" w:space="0" w:color="FFFFFF"/>
            </w:tcBorders>
            <w:shd w:val="clear" w:color="000000" w:fill="CCE0ED"/>
            <w:vAlign w:val="center"/>
            <w:hideMark/>
          </w:tcPr>
          <w:p w14:paraId="698EFBDF" w14:textId="77777777" w:rsidR="000A139E" w:rsidRPr="008F4FF8" w:rsidRDefault="000A139E" w:rsidP="008F4FF8">
            <w:pPr>
              <w:pStyle w:val="TableText"/>
              <w:keepNext/>
              <w:jc w:val="right"/>
            </w:pPr>
            <w:r w:rsidRPr="008F4FF8">
              <w:t>5,545</w:t>
            </w:r>
          </w:p>
        </w:tc>
      </w:tr>
      <w:tr w:rsidR="000A139E" w:rsidRPr="008F4FF8" w14:paraId="289F18F8"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1357CDD0" w14:textId="77777777" w:rsidR="000A139E" w:rsidRPr="008F4FF8" w:rsidRDefault="000A139E" w:rsidP="008F4FF8">
            <w:pPr>
              <w:pStyle w:val="TableText"/>
              <w:keepNext/>
            </w:pPr>
            <w:r w:rsidRPr="008F4FF8">
              <w:t>Domestic Graduates</w:t>
            </w:r>
          </w:p>
        </w:tc>
        <w:tc>
          <w:tcPr>
            <w:tcW w:w="1665" w:type="dxa"/>
            <w:tcBorders>
              <w:top w:val="nil"/>
              <w:left w:val="nil"/>
              <w:bottom w:val="single" w:sz="8" w:space="0" w:color="FFFFFF"/>
              <w:right w:val="single" w:sz="8" w:space="0" w:color="FFFFFF"/>
            </w:tcBorders>
            <w:shd w:val="clear" w:color="000000" w:fill="CCEFFC"/>
            <w:vAlign w:val="center"/>
            <w:hideMark/>
          </w:tcPr>
          <w:p w14:paraId="2A7F5B56" w14:textId="77777777" w:rsidR="000A139E" w:rsidRPr="008F4FF8" w:rsidRDefault="000A139E" w:rsidP="008F4FF8">
            <w:pPr>
              <w:pStyle w:val="TableText"/>
              <w:keepNext/>
              <w:jc w:val="right"/>
            </w:pPr>
            <w:r w:rsidRPr="008F4FF8">
              <w:t>259</w:t>
            </w:r>
          </w:p>
        </w:tc>
        <w:tc>
          <w:tcPr>
            <w:tcW w:w="1666" w:type="dxa"/>
            <w:tcBorders>
              <w:top w:val="nil"/>
              <w:left w:val="nil"/>
              <w:bottom w:val="single" w:sz="8" w:space="0" w:color="FFFFFF"/>
              <w:right w:val="single" w:sz="8" w:space="0" w:color="FFFFFF"/>
            </w:tcBorders>
            <w:shd w:val="clear" w:color="000000" w:fill="CCEFFC"/>
            <w:vAlign w:val="center"/>
            <w:hideMark/>
          </w:tcPr>
          <w:p w14:paraId="72DFC39D" w14:textId="77777777" w:rsidR="000A139E" w:rsidRPr="008F4FF8" w:rsidRDefault="000A139E" w:rsidP="008F4FF8">
            <w:pPr>
              <w:pStyle w:val="TableText"/>
              <w:keepNext/>
              <w:jc w:val="right"/>
            </w:pPr>
            <w:r w:rsidRPr="008F4FF8">
              <w:t>388</w:t>
            </w:r>
          </w:p>
        </w:tc>
        <w:tc>
          <w:tcPr>
            <w:tcW w:w="1665" w:type="dxa"/>
            <w:tcBorders>
              <w:top w:val="nil"/>
              <w:left w:val="nil"/>
              <w:bottom w:val="single" w:sz="8" w:space="0" w:color="FFFFFF"/>
              <w:right w:val="single" w:sz="8" w:space="0" w:color="FFFFFF"/>
            </w:tcBorders>
            <w:shd w:val="clear" w:color="000000" w:fill="CCEFFC"/>
            <w:vAlign w:val="center"/>
            <w:hideMark/>
          </w:tcPr>
          <w:p w14:paraId="0D6041EB" w14:textId="77777777" w:rsidR="000A139E" w:rsidRPr="008F4FF8" w:rsidRDefault="000A139E" w:rsidP="008F4FF8">
            <w:pPr>
              <w:pStyle w:val="TableText"/>
              <w:keepNext/>
              <w:jc w:val="right"/>
            </w:pPr>
            <w:r w:rsidRPr="008F4FF8">
              <w:t>388</w:t>
            </w:r>
          </w:p>
        </w:tc>
        <w:tc>
          <w:tcPr>
            <w:tcW w:w="1666" w:type="dxa"/>
            <w:tcBorders>
              <w:top w:val="nil"/>
              <w:left w:val="nil"/>
              <w:bottom w:val="single" w:sz="8" w:space="0" w:color="FFFFFF"/>
              <w:right w:val="single" w:sz="8" w:space="0" w:color="FFFFFF"/>
            </w:tcBorders>
            <w:shd w:val="clear" w:color="000000" w:fill="CCEFFC"/>
            <w:vAlign w:val="center"/>
            <w:hideMark/>
          </w:tcPr>
          <w:p w14:paraId="40CD8CCB" w14:textId="77777777" w:rsidR="000A139E" w:rsidRPr="008F4FF8" w:rsidRDefault="000A139E" w:rsidP="008F4FF8">
            <w:pPr>
              <w:pStyle w:val="TableText"/>
              <w:keepNext/>
              <w:jc w:val="right"/>
            </w:pPr>
            <w:r w:rsidRPr="008F4FF8">
              <w:t>388</w:t>
            </w:r>
          </w:p>
        </w:tc>
      </w:tr>
      <w:tr w:rsidR="000A139E" w:rsidRPr="008F4FF8" w14:paraId="1F42DE22" w14:textId="77777777" w:rsidTr="00B57FB3">
        <w:trPr>
          <w:trHeight w:val="49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7A8DB809" w14:textId="77777777" w:rsidR="000A139E" w:rsidRPr="008F4FF8" w:rsidRDefault="000A139E" w:rsidP="008F4FF8">
            <w:pPr>
              <w:pStyle w:val="TableText"/>
              <w:keepNext/>
            </w:pPr>
            <w:r w:rsidRPr="008F4FF8">
              <w:t>International Graduates</w:t>
            </w:r>
          </w:p>
        </w:tc>
        <w:tc>
          <w:tcPr>
            <w:tcW w:w="1665" w:type="dxa"/>
            <w:tcBorders>
              <w:top w:val="nil"/>
              <w:left w:val="nil"/>
              <w:bottom w:val="single" w:sz="8" w:space="0" w:color="FFFFFF"/>
              <w:right w:val="single" w:sz="8" w:space="0" w:color="FFFFFF"/>
            </w:tcBorders>
            <w:shd w:val="clear" w:color="000000" w:fill="CCE0ED"/>
            <w:vAlign w:val="center"/>
            <w:hideMark/>
          </w:tcPr>
          <w:p w14:paraId="29DA1839" w14:textId="77777777" w:rsidR="000A139E" w:rsidRPr="008F4FF8" w:rsidRDefault="000A139E" w:rsidP="008F4FF8">
            <w:pPr>
              <w:pStyle w:val="TableText"/>
              <w:keepNext/>
              <w:jc w:val="right"/>
            </w:pPr>
            <w:r w:rsidRPr="008F4FF8">
              <w:t>10</w:t>
            </w:r>
          </w:p>
        </w:tc>
        <w:tc>
          <w:tcPr>
            <w:tcW w:w="1666" w:type="dxa"/>
            <w:tcBorders>
              <w:top w:val="nil"/>
              <w:left w:val="nil"/>
              <w:bottom w:val="single" w:sz="8" w:space="0" w:color="FFFFFF"/>
              <w:right w:val="single" w:sz="8" w:space="0" w:color="FFFFFF"/>
            </w:tcBorders>
            <w:shd w:val="clear" w:color="000000" w:fill="CCE0ED"/>
            <w:vAlign w:val="center"/>
            <w:hideMark/>
          </w:tcPr>
          <w:p w14:paraId="2EE00C37" w14:textId="77777777" w:rsidR="000A139E" w:rsidRPr="008F4FF8" w:rsidRDefault="000A139E" w:rsidP="008F4FF8">
            <w:pPr>
              <w:pStyle w:val="TableText"/>
              <w:keepNext/>
              <w:jc w:val="right"/>
            </w:pPr>
            <w:r w:rsidRPr="008F4FF8">
              <w:t>13</w:t>
            </w:r>
          </w:p>
        </w:tc>
        <w:tc>
          <w:tcPr>
            <w:tcW w:w="1665" w:type="dxa"/>
            <w:tcBorders>
              <w:top w:val="nil"/>
              <w:left w:val="nil"/>
              <w:bottom w:val="single" w:sz="8" w:space="0" w:color="FFFFFF"/>
              <w:right w:val="single" w:sz="8" w:space="0" w:color="FFFFFF"/>
            </w:tcBorders>
            <w:shd w:val="clear" w:color="000000" w:fill="CCE0ED"/>
            <w:vAlign w:val="center"/>
            <w:hideMark/>
          </w:tcPr>
          <w:p w14:paraId="644154B9" w14:textId="77777777" w:rsidR="000A139E" w:rsidRPr="008F4FF8" w:rsidRDefault="000A139E" w:rsidP="008F4FF8">
            <w:pPr>
              <w:pStyle w:val="TableText"/>
              <w:keepNext/>
              <w:jc w:val="right"/>
            </w:pPr>
            <w:r w:rsidRPr="008F4FF8">
              <w:t>13</w:t>
            </w:r>
          </w:p>
        </w:tc>
        <w:tc>
          <w:tcPr>
            <w:tcW w:w="1666" w:type="dxa"/>
            <w:tcBorders>
              <w:top w:val="nil"/>
              <w:left w:val="nil"/>
              <w:bottom w:val="single" w:sz="8" w:space="0" w:color="FFFFFF"/>
              <w:right w:val="single" w:sz="8" w:space="0" w:color="FFFFFF"/>
            </w:tcBorders>
            <w:shd w:val="clear" w:color="000000" w:fill="CCE0ED"/>
            <w:vAlign w:val="center"/>
            <w:hideMark/>
          </w:tcPr>
          <w:p w14:paraId="395C26A2" w14:textId="77777777" w:rsidR="000A139E" w:rsidRPr="008F4FF8" w:rsidRDefault="000A139E" w:rsidP="008F4FF8">
            <w:pPr>
              <w:pStyle w:val="TableText"/>
              <w:keepNext/>
              <w:jc w:val="right"/>
            </w:pPr>
            <w:r w:rsidRPr="008F4FF8">
              <w:t>13</w:t>
            </w:r>
          </w:p>
        </w:tc>
      </w:tr>
      <w:tr w:rsidR="000A139E" w:rsidRPr="008F4FF8" w14:paraId="68574565"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63508A8D" w14:textId="77777777" w:rsidR="000A139E" w:rsidRPr="008F4FF8" w:rsidRDefault="000A139E" w:rsidP="008F4FF8">
            <w:pPr>
              <w:pStyle w:val="TableText"/>
              <w:keepNext/>
            </w:pPr>
            <w:r w:rsidRPr="008F4FF8">
              <w:t>Skilled Migration</w:t>
            </w:r>
          </w:p>
        </w:tc>
        <w:tc>
          <w:tcPr>
            <w:tcW w:w="1665" w:type="dxa"/>
            <w:tcBorders>
              <w:top w:val="nil"/>
              <w:left w:val="nil"/>
              <w:bottom w:val="single" w:sz="8" w:space="0" w:color="FFFFFF"/>
              <w:right w:val="single" w:sz="8" w:space="0" w:color="FFFFFF"/>
            </w:tcBorders>
            <w:shd w:val="clear" w:color="000000" w:fill="CCEFFC"/>
            <w:vAlign w:val="center"/>
            <w:hideMark/>
          </w:tcPr>
          <w:p w14:paraId="23E03903" w14:textId="77777777" w:rsidR="000A139E" w:rsidRPr="008F4FF8" w:rsidRDefault="000A139E" w:rsidP="008F4FF8">
            <w:pPr>
              <w:pStyle w:val="TableText"/>
              <w:keepNext/>
              <w:jc w:val="right"/>
            </w:pPr>
            <w:r w:rsidRPr="008F4FF8">
              <w:t>19</w:t>
            </w:r>
          </w:p>
        </w:tc>
        <w:tc>
          <w:tcPr>
            <w:tcW w:w="1666" w:type="dxa"/>
            <w:tcBorders>
              <w:top w:val="nil"/>
              <w:left w:val="nil"/>
              <w:bottom w:val="single" w:sz="8" w:space="0" w:color="FFFFFF"/>
              <w:right w:val="single" w:sz="8" w:space="0" w:color="FFFFFF"/>
            </w:tcBorders>
            <w:shd w:val="clear" w:color="000000" w:fill="CCEFFC"/>
            <w:vAlign w:val="center"/>
            <w:hideMark/>
          </w:tcPr>
          <w:p w14:paraId="6BF7F03E" w14:textId="77777777" w:rsidR="000A139E" w:rsidRPr="008F4FF8" w:rsidRDefault="000A139E" w:rsidP="008F4FF8">
            <w:pPr>
              <w:pStyle w:val="TableText"/>
              <w:keepNext/>
              <w:jc w:val="right"/>
            </w:pPr>
            <w:r w:rsidRPr="008F4FF8">
              <w:t>19</w:t>
            </w:r>
          </w:p>
        </w:tc>
        <w:tc>
          <w:tcPr>
            <w:tcW w:w="1665" w:type="dxa"/>
            <w:tcBorders>
              <w:top w:val="nil"/>
              <w:left w:val="nil"/>
              <w:bottom w:val="single" w:sz="8" w:space="0" w:color="FFFFFF"/>
              <w:right w:val="single" w:sz="8" w:space="0" w:color="FFFFFF"/>
            </w:tcBorders>
            <w:shd w:val="clear" w:color="000000" w:fill="CCEFFC"/>
            <w:vAlign w:val="center"/>
            <w:hideMark/>
          </w:tcPr>
          <w:p w14:paraId="21C877A8" w14:textId="77777777" w:rsidR="000A139E" w:rsidRPr="008F4FF8" w:rsidRDefault="000A139E" w:rsidP="008F4FF8">
            <w:pPr>
              <w:pStyle w:val="TableText"/>
              <w:keepNext/>
              <w:jc w:val="right"/>
            </w:pPr>
            <w:r w:rsidRPr="008F4FF8">
              <w:t>19</w:t>
            </w:r>
          </w:p>
        </w:tc>
        <w:tc>
          <w:tcPr>
            <w:tcW w:w="1666" w:type="dxa"/>
            <w:tcBorders>
              <w:top w:val="nil"/>
              <w:left w:val="nil"/>
              <w:bottom w:val="single" w:sz="8" w:space="0" w:color="FFFFFF"/>
              <w:right w:val="single" w:sz="8" w:space="0" w:color="FFFFFF"/>
            </w:tcBorders>
            <w:shd w:val="clear" w:color="000000" w:fill="CCEFFC"/>
            <w:vAlign w:val="center"/>
            <w:hideMark/>
          </w:tcPr>
          <w:p w14:paraId="22A3288C" w14:textId="77777777" w:rsidR="000A139E" w:rsidRPr="008F4FF8" w:rsidRDefault="000A139E" w:rsidP="008F4FF8">
            <w:pPr>
              <w:pStyle w:val="TableText"/>
              <w:keepNext/>
              <w:jc w:val="right"/>
            </w:pPr>
            <w:r w:rsidRPr="008F4FF8">
              <w:t>19</w:t>
            </w:r>
          </w:p>
        </w:tc>
      </w:tr>
      <w:tr w:rsidR="000A139E" w:rsidRPr="008F4FF8" w14:paraId="0CBC7F96"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770E18EB" w14:textId="77777777" w:rsidR="000A139E" w:rsidRPr="008F4FF8" w:rsidRDefault="000A139E" w:rsidP="008F4FF8">
            <w:pPr>
              <w:pStyle w:val="TableText"/>
              <w:keepNext/>
            </w:pPr>
            <w:r w:rsidRPr="008F4FF8">
              <w:t>Temporary Migration</w:t>
            </w:r>
          </w:p>
        </w:tc>
        <w:tc>
          <w:tcPr>
            <w:tcW w:w="1665" w:type="dxa"/>
            <w:tcBorders>
              <w:top w:val="nil"/>
              <w:left w:val="nil"/>
              <w:bottom w:val="single" w:sz="8" w:space="0" w:color="FFFFFF"/>
              <w:right w:val="single" w:sz="8" w:space="0" w:color="FFFFFF"/>
            </w:tcBorders>
            <w:shd w:val="clear" w:color="000000" w:fill="CCE0ED"/>
            <w:vAlign w:val="center"/>
            <w:hideMark/>
          </w:tcPr>
          <w:p w14:paraId="72DED86B" w14:textId="77777777" w:rsidR="000A139E" w:rsidRPr="008F4FF8" w:rsidRDefault="000A139E" w:rsidP="008F4FF8">
            <w:pPr>
              <w:pStyle w:val="TableText"/>
              <w:keepNext/>
              <w:jc w:val="right"/>
            </w:pPr>
            <w:r w:rsidRPr="008F4FF8">
              <w:t>2</w:t>
            </w:r>
          </w:p>
        </w:tc>
        <w:tc>
          <w:tcPr>
            <w:tcW w:w="1666" w:type="dxa"/>
            <w:tcBorders>
              <w:top w:val="nil"/>
              <w:left w:val="nil"/>
              <w:bottom w:val="single" w:sz="8" w:space="0" w:color="FFFFFF"/>
              <w:right w:val="single" w:sz="8" w:space="0" w:color="FFFFFF"/>
            </w:tcBorders>
            <w:shd w:val="clear" w:color="000000" w:fill="CCE0ED"/>
            <w:vAlign w:val="center"/>
            <w:hideMark/>
          </w:tcPr>
          <w:p w14:paraId="6A217409" w14:textId="77777777" w:rsidR="000A139E" w:rsidRPr="008F4FF8" w:rsidRDefault="000A139E" w:rsidP="008F4FF8">
            <w:pPr>
              <w:pStyle w:val="TableText"/>
              <w:keepNext/>
              <w:jc w:val="right"/>
            </w:pPr>
            <w:r w:rsidRPr="008F4FF8">
              <w:t>2</w:t>
            </w:r>
          </w:p>
        </w:tc>
        <w:tc>
          <w:tcPr>
            <w:tcW w:w="1665" w:type="dxa"/>
            <w:tcBorders>
              <w:top w:val="nil"/>
              <w:left w:val="nil"/>
              <w:bottom w:val="single" w:sz="8" w:space="0" w:color="FFFFFF"/>
              <w:right w:val="single" w:sz="8" w:space="0" w:color="FFFFFF"/>
            </w:tcBorders>
            <w:shd w:val="clear" w:color="000000" w:fill="CCE0ED"/>
            <w:vAlign w:val="center"/>
            <w:hideMark/>
          </w:tcPr>
          <w:p w14:paraId="206D5E27" w14:textId="77777777" w:rsidR="000A139E" w:rsidRPr="008F4FF8" w:rsidRDefault="000A139E" w:rsidP="008F4FF8">
            <w:pPr>
              <w:pStyle w:val="TableText"/>
              <w:keepNext/>
              <w:jc w:val="right"/>
            </w:pPr>
            <w:r w:rsidRPr="008F4FF8">
              <w:t>2</w:t>
            </w:r>
          </w:p>
        </w:tc>
        <w:tc>
          <w:tcPr>
            <w:tcW w:w="1666" w:type="dxa"/>
            <w:tcBorders>
              <w:top w:val="nil"/>
              <w:left w:val="nil"/>
              <w:bottom w:val="single" w:sz="8" w:space="0" w:color="FFFFFF"/>
              <w:right w:val="single" w:sz="8" w:space="0" w:color="FFFFFF"/>
            </w:tcBorders>
            <w:shd w:val="clear" w:color="000000" w:fill="CCE0ED"/>
            <w:vAlign w:val="center"/>
            <w:hideMark/>
          </w:tcPr>
          <w:p w14:paraId="1EC1D2B0" w14:textId="77777777" w:rsidR="000A139E" w:rsidRPr="008F4FF8" w:rsidRDefault="000A139E" w:rsidP="008F4FF8">
            <w:pPr>
              <w:pStyle w:val="TableText"/>
              <w:keepNext/>
              <w:jc w:val="right"/>
            </w:pPr>
            <w:r w:rsidRPr="008F4FF8">
              <w:t>2</w:t>
            </w:r>
          </w:p>
        </w:tc>
      </w:tr>
      <w:tr w:rsidR="000A139E" w:rsidRPr="008F4FF8" w14:paraId="33268E08"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36774235" w14:textId="77777777" w:rsidR="000A139E" w:rsidRPr="008F4FF8" w:rsidRDefault="000A139E" w:rsidP="008F4FF8">
            <w:pPr>
              <w:pStyle w:val="TableText"/>
              <w:keepNext/>
            </w:pPr>
            <w:r w:rsidRPr="008F4FF8">
              <w:t>Exits (%)</w:t>
            </w:r>
          </w:p>
        </w:tc>
        <w:tc>
          <w:tcPr>
            <w:tcW w:w="1665" w:type="dxa"/>
            <w:tcBorders>
              <w:top w:val="nil"/>
              <w:left w:val="nil"/>
              <w:bottom w:val="single" w:sz="8" w:space="0" w:color="FFFFFF"/>
              <w:right w:val="single" w:sz="8" w:space="0" w:color="FFFFFF"/>
            </w:tcBorders>
            <w:shd w:val="clear" w:color="000000" w:fill="CCEFFC"/>
            <w:vAlign w:val="center"/>
            <w:hideMark/>
          </w:tcPr>
          <w:p w14:paraId="1833C53F" w14:textId="77777777" w:rsidR="000A139E" w:rsidRPr="008F4FF8" w:rsidRDefault="000A139E" w:rsidP="008F4FF8">
            <w:pPr>
              <w:pStyle w:val="TableText"/>
              <w:keepNext/>
              <w:jc w:val="right"/>
            </w:pPr>
            <w:r w:rsidRPr="008F4FF8">
              <w:t>7.04%</w:t>
            </w:r>
          </w:p>
        </w:tc>
        <w:tc>
          <w:tcPr>
            <w:tcW w:w="1666" w:type="dxa"/>
            <w:tcBorders>
              <w:top w:val="nil"/>
              <w:left w:val="nil"/>
              <w:bottom w:val="single" w:sz="8" w:space="0" w:color="FFFFFF"/>
              <w:right w:val="single" w:sz="8" w:space="0" w:color="FFFFFF"/>
            </w:tcBorders>
            <w:shd w:val="clear" w:color="000000" w:fill="CCEFFC"/>
            <w:vAlign w:val="center"/>
            <w:hideMark/>
          </w:tcPr>
          <w:p w14:paraId="1522BB23" w14:textId="77777777" w:rsidR="000A139E" w:rsidRPr="008F4FF8" w:rsidRDefault="000A139E" w:rsidP="008F4FF8">
            <w:pPr>
              <w:pStyle w:val="TableText"/>
              <w:keepNext/>
              <w:jc w:val="right"/>
            </w:pPr>
            <w:r w:rsidRPr="008F4FF8">
              <w:t>5.30%</w:t>
            </w:r>
          </w:p>
        </w:tc>
        <w:tc>
          <w:tcPr>
            <w:tcW w:w="1665" w:type="dxa"/>
            <w:tcBorders>
              <w:top w:val="nil"/>
              <w:left w:val="nil"/>
              <w:bottom w:val="single" w:sz="8" w:space="0" w:color="FFFFFF"/>
              <w:right w:val="single" w:sz="8" w:space="0" w:color="FFFFFF"/>
            </w:tcBorders>
            <w:shd w:val="clear" w:color="000000" w:fill="CCEFFC"/>
            <w:vAlign w:val="center"/>
            <w:hideMark/>
          </w:tcPr>
          <w:p w14:paraId="7071D87F" w14:textId="77777777" w:rsidR="000A139E" w:rsidRPr="008F4FF8" w:rsidRDefault="000A139E" w:rsidP="008F4FF8">
            <w:pPr>
              <w:pStyle w:val="TableText"/>
              <w:keepNext/>
              <w:jc w:val="right"/>
            </w:pPr>
            <w:r w:rsidRPr="008F4FF8">
              <w:t>4.63%</w:t>
            </w:r>
          </w:p>
        </w:tc>
        <w:tc>
          <w:tcPr>
            <w:tcW w:w="1666" w:type="dxa"/>
            <w:tcBorders>
              <w:top w:val="nil"/>
              <w:left w:val="nil"/>
              <w:bottom w:val="single" w:sz="8" w:space="0" w:color="FFFFFF"/>
              <w:right w:val="single" w:sz="8" w:space="0" w:color="FFFFFF"/>
            </w:tcBorders>
            <w:shd w:val="clear" w:color="000000" w:fill="CCEFFC"/>
            <w:vAlign w:val="center"/>
            <w:hideMark/>
          </w:tcPr>
          <w:p w14:paraId="5A8B7579" w14:textId="77777777" w:rsidR="000A139E" w:rsidRPr="008F4FF8" w:rsidRDefault="000A139E" w:rsidP="008F4FF8">
            <w:pPr>
              <w:pStyle w:val="TableText"/>
              <w:keepNext/>
              <w:jc w:val="right"/>
            </w:pPr>
            <w:r w:rsidRPr="008F4FF8">
              <w:t>4.34%</w:t>
            </w:r>
          </w:p>
        </w:tc>
      </w:tr>
      <w:tr w:rsidR="000A139E" w:rsidRPr="008F4FF8" w14:paraId="6A9B9BB1"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69239209" w14:textId="77777777" w:rsidR="000A139E" w:rsidRPr="008F4FF8" w:rsidRDefault="000A139E" w:rsidP="008F4FF8">
            <w:pPr>
              <w:pStyle w:val="TableText"/>
              <w:keepNext/>
            </w:pPr>
            <w:r w:rsidRPr="008F4FF8">
              <w:t>Demand</w:t>
            </w:r>
          </w:p>
        </w:tc>
        <w:tc>
          <w:tcPr>
            <w:tcW w:w="1665" w:type="dxa"/>
            <w:tcBorders>
              <w:top w:val="nil"/>
              <w:left w:val="nil"/>
              <w:bottom w:val="single" w:sz="8" w:space="0" w:color="FFFFFF"/>
              <w:right w:val="single" w:sz="8" w:space="0" w:color="FFFFFF"/>
            </w:tcBorders>
            <w:shd w:val="clear" w:color="000000" w:fill="CCE0ED"/>
            <w:vAlign w:val="center"/>
            <w:hideMark/>
          </w:tcPr>
          <w:p w14:paraId="14A647E7" w14:textId="77777777" w:rsidR="000A139E" w:rsidRPr="008F4FF8" w:rsidRDefault="000A139E" w:rsidP="008F4FF8">
            <w:pPr>
              <w:pStyle w:val="TableText"/>
              <w:keepNext/>
              <w:jc w:val="right"/>
            </w:pPr>
            <w:r w:rsidRPr="008F4FF8">
              <w:t>3,154</w:t>
            </w:r>
          </w:p>
        </w:tc>
        <w:tc>
          <w:tcPr>
            <w:tcW w:w="1666" w:type="dxa"/>
            <w:tcBorders>
              <w:top w:val="nil"/>
              <w:left w:val="nil"/>
              <w:bottom w:val="single" w:sz="8" w:space="0" w:color="FFFFFF"/>
              <w:right w:val="single" w:sz="8" w:space="0" w:color="FFFFFF"/>
            </w:tcBorders>
            <w:shd w:val="clear" w:color="000000" w:fill="CCE0ED"/>
            <w:vAlign w:val="center"/>
            <w:hideMark/>
          </w:tcPr>
          <w:p w14:paraId="4A211A38" w14:textId="77777777" w:rsidR="000A139E" w:rsidRPr="008F4FF8" w:rsidRDefault="000A139E" w:rsidP="008F4FF8">
            <w:pPr>
              <w:pStyle w:val="TableText"/>
              <w:keepNext/>
              <w:jc w:val="right"/>
            </w:pPr>
            <w:r w:rsidRPr="008F4FF8">
              <w:t>3,184</w:t>
            </w:r>
          </w:p>
        </w:tc>
        <w:tc>
          <w:tcPr>
            <w:tcW w:w="1665" w:type="dxa"/>
            <w:tcBorders>
              <w:top w:val="nil"/>
              <w:left w:val="nil"/>
              <w:bottom w:val="single" w:sz="8" w:space="0" w:color="FFFFFF"/>
              <w:right w:val="single" w:sz="8" w:space="0" w:color="FFFFFF"/>
            </w:tcBorders>
            <w:shd w:val="clear" w:color="000000" w:fill="CCE0ED"/>
            <w:vAlign w:val="center"/>
            <w:hideMark/>
          </w:tcPr>
          <w:p w14:paraId="72F7C41C" w14:textId="77777777" w:rsidR="000A139E" w:rsidRPr="008F4FF8" w:rsidRDefault="000A139E" w:rsidP="008F4FF8">
            <w:pPr>
              <w:pStyle w:val="TableText"/>
              <w:keepNext/>
              <w:jc w:val="right"/>
            </w:pPr>
            <w:r w:rsidRPr="008F4FF8">
              <w:t>3,208</w:t>
            </w:r>
          </w:p>
        </w:tc>
        <w:tc>
          <w:tcPr>
            <w:tcW w:w="1666" w:type="dxa"/>
            <w:tcBorders>
              <w:top w:val="nil"/>
              <w:left w:val="nil"/>
              <w:bottom w:val="single" w:sz="8" w:space="0" w:color="FFFFFF"/>
              <w:right w:val="single" w:sz="8" w:space="0" w:color="FFFFFF"/>
            </w:tcBorders>
            <w:shd w:val="clear" w:color="000000" w:fill="CCE0ED"/>
            <w:vAlign w:val="center"/>
            <w:hideMark/>
          </w:tcPr>
          <w:p w14:paraId="262B6A59" w14:textId="77777777" w:rsidR="000A139E" w:rsidRPr="008F4FF8" w:rsidRDefault="000A139E" w:rsidP="008F4FF8">
            <w:pPr>
              <w:pStyle w:val="TableText"/>
              <w:keepNext/>
              <w:jc w:val="right"/>
            </w:pPr>
            <w:r w:rsidRPr="008F4FF8">
              <w:t>3,284</w:t>
            </w:r>
          </w:p>
        </w:tc>
      </w:tr>
      <w:tr w:rsidR="000A139E" w:rsidRPr="008F4FF8" w14:paraId="7DA25068"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6EB0BA74" w14:textId="77777777" w:rsidR="000A139E" w:rsidRPr="008F4FF8" w:rsidRDefault="000A139E" w:rsidP="008F4FF8">
            <w:pPr>
              <w:pStyle w:val="TableText"/>
              <w:keepNext/>
            </w:pPr>
            <w:r w:rsidRPr="008F4FF8">
              <w:t>Excess/Shortfall</w:t>
            </w:r>
          </w:p>
        </w:tc>
        <w:tc>
          <w:tcPr>
            <w:tcW w:w="1665" w:type="dxa"/>
            <w:tcBorders>
              <w:top w:val="nil"/>
              <w:left w:val="nil"/>
              <w:bottom w:val="single" w:sz="8" w:space="0" w:color="FFFFFF"/>
              <w:right w:val="single" w:sz="8" w:space="0" w:color="FFFFFF"/>
            </w:tcBorders>
            <w:shd w:val="clear" w:color="000000" w:fill="CCEFFC"/>
            <w:vAlign w:val="center"/>
            <w:hideMark/>
          </w:tcPr>
          <w:p w14:paraId="0CEDD63A" w14:textId="77777777" w:rsidR="000A139E" w:rsidRPr="008F4FF8" w:rsidRDefault="000A139E" w:rsidP="008F4FF8">
            <w:pPr>
              <w:pStyle w:val="TableText"/>
              <w:keepNext/>
              <w:jc w:val="right"/>
            </w:pPr>
            <w:r w:rsidRPr="008F4FF8">
              <w:t>-150</w:t>
            </w:r>
          </w:p>
        </w:tc>
        <w:tc>
          <w:tcPr>
            <w:tcW w:w="1666" w:type="dxa"/>
            <w:tcBorders>
              <w:top w:val="nil"/>
              <w:left w:val="nil"/>
              <w:bottom w:val="single" w:sz="8" w:space="0" w:color="FFFFFF"/>
              <w:right w:val="single" w:sz="8" w:space="0" w:color="FFFFFF"/>
            </w:tcBorders>
            <w:shd w:val="clear" w:color="000000" w:fill="CCEFFC"/>
            <w:vAlign w:val="center"/>
            <w:hideMark/>
          </w:tcPr>
          <w:p w14:paraId="1B4019B5" w14:textId="77777777" w:rsidR="000A139E" w:rsidRPr="008F4FF8" w:rsidRDefault="000A139E" w:rsidP="008F4FF8">
            <w:pPr>
              <w:pStyle w:val="TableText"/>
              <w:keepNext/>
              <w:jc w:val="right"/>
            </w:pPr>
            <w:r w:rsidRPr="008F4FF8">
              <w:t>444</w:t>
            </w:r>
          </w:p>
        </w:tc>
        <w:tc>
          <w:tcPr>
            <w:tcW w:w="1665" w:type="dxa"/>
            <w:tcBorders>
              <w:top w:val="nil"/>
              <w:left w:val="nil"/>
              <w:bottom w:val="single" w:sz="8" w:space="0" w:color="FFFFFF"/>
              <w:right w:val="single" w:sz="8" w:space="0" w:color="FFFFFF"/>
            </w:tcBorders>
            <w:shd w:val="clear" w:color="000000" w:fill="CCEFFC"/>
            <w:vAlign w:val="center"/>
            <w:hideMark/>
          </w:tcPr>
          <w:p w14:paraId="0526F5CC" w14:textId="77777777" w:rsidR="000A139E" w:rsidRPr="008F4FF8" w:rsidRDefault="000A139E" w:rsidP="008F4FF8">
            <w:pPr>
              <w:pStyle w:val="TableText"/>
              <w:keepNext/>
              <w:jc w:val="right"/>
            </w:pPr>
            <w:r w:rsidRPr="008F4FF8">
              <w:t>1,330</w:t>
            </w:r>
          </w:p>
        </w:tc>
        <w:tc>
          <w:tcPr>
            <w:tcW w:w="1666" w:type="dxa"/>
            <w:tcBorders>
              <w:top w:val="nil"/>
              <w:left w:val="nil"/>
              <w:bottom w:val="single" w:sz="8" w:space="0" w:color="FFFFFF"/>
              <w:right w:val="single" w:sz="8" w:space="0" w:color="FFFFFF"/>
            </w:tcBorders>
            <w:shd w:val="clear" w:color="000000" w:fill="CCEFFC"/>
            <w:vAlign w:val="center"/>
            <w:hideMark/>
          </w:tcPr>
          <w:p w14:paraId="42B039B3" w14:textId="77777777" w:rsidR="000A139E" w:rsidRPr="008F4FF8" w:rsidRDefault="000A139E" w:rsidP="008F4FF8">
            <w:pPr>
              <w:pStyle w:val="TableText"/>
              <w:keepNext/>
              <w:jc w:val="right"/>
            </w:pPr>
            <w:r w:rsidRPr="008F4FF8">
              <w:t>2,261</w:t>
            </w:r>
          </w:p>
        </w:tc>
      </w:tr>
    </w:tbl>
    <w:p w14:paraId="3458C4D4" w14:textId="77777777" w:rsidR="000A139E" w:rsidRPr="008F4FF8" w:rsidRDefault="000A139E" w:rsidP="008F4FF8">
      <w:pPr>
        <w:pStyle w:val="Tablenote"/>
      </w:pPr>
      <w:r w:rsidRPr="008F4FF8">
        <w:t>SP: starting point</w:t>
      </w:r>
    </w:p>
    <w:p w14:paraId="74407B23" w14:textId="77777777" w:rsidR="000A139E" w:rsidRPr="00294675" w:rsidRDefault="000A139E" w:rsidP="000A139E">
      <w:pPr>
        <w:pStyle w:val="Caption"/>
      </w:pPr>
      <w:bookmarkStart w:id="487" w:name="_Toc409599588"/>
      <w:r w:rsidRPr="00294675">
        <w:t xml:space="preserve">Table </w:t>
      </w:r>
      <w:fldSimple w:instr=" SEQ Table \* ARABIC ">
        <w:r w:rsidRPr="00294675">
          <w:t>65</w:t>
        </w:r>
      </w:fldSimple>
      <w:r w:rsidRPr="00294675">
        <w:t>: Oral health practitioners, oversupply scenario, 2012 to 2025</w:t>
      </w:r>
      <w:r>
        <w:t>, headcount</w:t>
      </w:r>
      <w:bookmarkEnd w:id="487"/>
    </w:p>
    <w:tbl>
      <w:tblPr>
        <w:tblW w:w="9087" w:type="dxa"/>
        <w:tblInd w:w="93" w:type="dxa"/>
        <w:tblLayout w:type="fixed"/>
        <w:tblLook w:val="04A0" w:firstRow="1" w:lastRow="0" w:firstColumn="1" w:lastColumn="0" w:noHBand="0" w:noVBand="1"/>
        <w:tblDescription w:val="Tables 59 to 66 show the supply and demand for the oral health practitioner workforce (comprised of oral health therapists, dental hygienists and dental therapists) for selected years to 2025, as well as the input parameters on inflows and exits that were used to generate the supply projections."/>
      </w:tblPr>
      <w:tblGrid>
        <w:gridCol w:w="2425"/>
        <w:gridCol w:w="1665"/>
        <w:gridCol w:w="1666"/>
        <w:gridCol w:w="1665"/>
        <w:gridCol w:w="1666"/>
      </w:tblGrid>
      <w:tr w:rsidR="000A139E" w:rsidRPr="008F4FF8" w14:paraId="3DEFD560" w14:textId="77777777" w:rsidTr="00B57FB3">
        <w:trPr>
          <w:trHeight w:val="225"/>
          <w:tblHeader/>
        </w:trPr>
        <w:tc>
          <w:tcPr>
            <w:tcW w:w="2425" w:type="dxa"/>
            <w:tcBorders>
              <w:top w:val="single" w:sz="4" w:space="0" w:color="FFFFFF"/>
              <w:left w:val="nil"/>
              <w:bottom w:val="single" w:sz="4" w:space="0" w:color="FFFFFF"/>
              <w:right w:val="single" w:sz="4" w:space="0" w:color="FFFFFF"/>
            </w:tcBorders>
            <w:shd w:val="clear" w:color="000000" w:fill="0065A4"/>
            <w:noWrap/>
            <w:vAlign w:val="bottom"/>
            <w:hideMark/>
          </w:tcPr>
          <w:p w14:paraId="7B946F0A" w14:textId="65DD0767" w:rsidR="000A139E" w:rsidRPr="008F4FF8" w:rsidRDefault="008F4FF8" w:rsidP="008F4FF8">
            <w:pPr>
              <w:pStyle w:val="TableHeader"/>
            </w:pPr>
            <w:r>
              <w:t>Category</w:t>
            </w:r>
            <w:bookmarkStart w:id="488" w:name="ColumnTitle_65"/>
            <w:bookmarkEnd w:id="488"/>
          </w:p>
        </w:tc>
        <w:tc>
          <w:tcPr>
            <w:tcW w:w="1665" w:type="dxa"/>
            <w:tcBorders>
              <w:top w:val="single" w:sz="4" w:space="0" w:color="FFFFFF"/>
              <w:left w:val="nil"/>
              <w:bottom w:val="single" w:sz="4" w:space="0" w:color="FFFFFF"/>
              <w:right w:val="single" w:sz="4" w:space="0" w:color="FFFFFF"/>
            </w:tcBorders>
            <w:shd w:val="clear" w:color="000000" w:fill="0065A4"/>
            <w:noWrap/>
            <w:vAlign w:val="bottom"/>
            <w:hideMark/>
          </w:tcPr>
          <w:p w14:paraId="0874CF8B" w14:textId="77777777" w:rsidR="000A139E" w:rsidRPr="008F4FF8" w:rsidRDefault="000A139E" w:rsidP="008F4FF8">
            <w:pPr>
              <w:pStyle w:val="TableHeader"/>
            </w:pPr>
            <w:r w:rsidRPr="008F4FF8">
              <w:t>2012</w:t>
            </w:r>
          </w:p>
        </w:tc>
        <w:tc>
          <w:tcPr>
            <w:tcW w:w="1666" w:type="dxa"/>
            <w:tcBorders>
              <w:top w:val="single" w:sz="4" w:space="0" w:color="FFFFFF"/>
              <w:left w:val="nil"/>
              <w:bottom w:val="single" w:sz="4" w:space="0" w:color="FFFFFF"/>
              <w:right w:val="single" w:sz="4" w:space="0" w:color="FFFFFF"/>
            </w:tcBorders>
            <w:shd w:val="clear" w:color="000000" w:fill="0065A4"/>
            <w:noWrap/>
            <w:vAlign w:val="bottom"/>
            <w:hideMark/>
          </w:tcPr>
          <w:p w14:paraId="044AB32F" w14:textId="77777777" w:rsidR="000A139E" w:rsidRPr="008F4FF8" w:rsidRDefault="000A139E" w:rsidP="008F4FF8">
            <w:pPr>
              <w:pStyle w:val="TableHeader"/>
            </w:pPr>
            <w:r w:rsidRPr="008F4FF8">
              <w:t>2016</w:t>
            </w:r>
          </w:p>
        </w:tc>
        <w:tc>
          <w:tcPr>
            <w:tcW w:w="1665" w:type="dxa"/>
            <w:tcBorders>
              <w:top w:val="single" w:sz="4" w:space="0" w:color="FFFFFF"/>
              <w:left w:val="nil"/>
              <w:bottom w:val="single" w:sz="4" w:space="0" w:color="FFFFFF"/>
              <w:right w:val="single" w:sz="4" w:space="0" w:color="FFFFFF"/>
            </w:tcBorders>
            <w:shd w:val="clear" w:color="000000" w:fill="0065A4"/>
            <w:noWrap/>
            <w:vAlign w:val="bottom"/>
            <w:hideMark/>
          </w:tcPr>
          <w:p w14:paraId="40C8C194" w14:textId="77777777" w:rsidR="000A139E" w:rsidRPr="008F4FF8" w:rsidRDefault="000A139E" w:rsidP="008F4FF8">
            <w:pPr>
              <w:pStyle w:val="TableHeader"/>
            </w:pPr>
            <w:r w:rsidRPr="008F4FF8">
              <w:t>2020</w:t>
            </w:r>
          </w:p>
        </w:tc>
        <w:tc>
          <w:tcPr>
            <w:tcW w:w="1666" w:type="dxa"/>
            <w:tcBorders>
              <w:top w:val="single" w:sz="4" w:space="0" w:color="FFFFFF"/>
              <w:left w:val="nil"/>
              <w:bottom w:val="single" w:sz="4" w:space="0" w:color="FFFFFF"/>
              <w:right w:val="nil"/>
            </w:tcBorders>
            <w:shd w:val="clear" w:color="000000" w:fill="0065A4"/>
            <w:noWrap/>
            <w:vAlign w:val="bottom"/>
            <w:hideMark/>
          </w:tcPr>
          <w:p w14:paraId="70B72ABF" w14:textId="77777777" w:rsidR="000A139E" w:rsidRPr="008F4FF8" w:rsidRDefault="000A139E" w:rsidP="008F4FF8">
            <w:pPr>
              <w:pStyle w:val="TableHeader"/>
            </w:pPr>
            <w:r w:rsidRPr="008F4FF8">
              <w:t>2025</w:t>
            </w:r>
          </w:p>
        </w:tc>
      </w:tr>
      <w:tr w:rsidR="000A139E" w:rsidRPr="008F4FF8" w14:paraId="48C766D1"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34D9A49C" w14:textId="77777777" w:rsidR="000A139E" w:rsidRPr="008F4FF8" w:rsidRDefault="000A139E" w:rsidP="008F4FF8">
            <w:pPr>
              <w:pStyle w:val="TableText"/>
            </w:pPr>
            <w:r w:rsidRPr="008F4FF8">
              <w:t>Supply</w:t>
            </w:r>
          </w:p>
        </w:tc>
        <w:tc>
          <w:tcPr>
            <w:tcW w:w="1665" w:type="dxa"/>
            <w:tcBorders>
              <w:top w:val="nil"/>
              <w:left w:val="nil"/>
              <w:bottom w:val="single" w:sz="8" w:space="0" w:color="FFFFFF"/>
              <w:right w:val="single" w:sz="8" w:space="0" w:color="FFFFFF"/>
            </w:tcBorders>
            <w:shd w:val="clear" w:color="000000" w:fill="CCE0ED"/>
            <w:vAlign w:val="center"/>
            <w:hideMark/>
          </w:tcPr>
          <w:p w14:paraId="1C8CBB42" w14:textId="77777777" w:rsidR="000A139E" w:rsidRPr="008F4FF8" w:rsidRDefault="000A139E" w:rsidP="008F4FF8">
            <w:pPr>
              <w:pStyle w:val="TableText"/>
              <w:jc w:val="right"/>
            </w:pPr>
            <w:r w:rsidRPr="008F4FF8">
              <w:t>3,154</w:t>
            </w:r>
          </w:p>
        </w:tc>
        <w:tc>
          <w:tcPr>
            <w:tcW w:w="1666" w:type="dxa"/>
            <w:tcBorders>
              <w:top w:val="nil"/>
              <w:left w:val="nil"/>
              <w:bottom w:val="single" w:sz="8" w:space="0" w:color="FFFFFF"/>
              <w:right w:val="single" w:sz="8" w:space="0" w:color="FFFFFF"/>
            </w:tcBorders>
            <w:shd w:val="clear" w:color="000000" w:fill="CCE0ED"/>
            <w:vAlign w:val="center"/>
            <w:hideMark/>
          </w:tcPr>
          <w:p w14:paraId="5DF88A7F" w14:textId="77777777" w:rsidR="000A139E" w:rsidRPr="008F4FF8" w:rsidRDefault="000A139E" w:rsidP="008F4FF8">
            <w:pPr>
              <w:pStyle w:val="TableText"/>
              <w:jc w:val="right"/>
            </w:pPr>
            <w:r w:rsidRPr="008F4FF8">
              <w:t>3,734</w:t>
            </w:r>
          </w:p>
        </w:tc>
        <w:tc>
          <w:tcPr>
            <w:tcW w:w="1665" w:type="dxa"/>
            <w:tcBorders>
              <w:top w:val="nil"/>
              <w:left w:val="nil"/>
              <w:bottom w:val="single" w:sz="8" w:space="0" w:color="FFFFFF"/>
              <w:right w:val="single" w:sz="8" w:space="0" w:color="FFFFFF"/>
            </w:tcBorders>
            <w:shd w:val="clear" w:color="000000" w:fill="CCE0ED"/>
            <w:vAlign w:val="center"/>
            <w:hideMark/>
          </w:tcPr>
          <w:p w14:paraId="22E61AD5" w14:textId="77777777" w:rsidR="000A139E" w:rsidRPr="008F4FF8" w:rsidRDefault="000A139E" w:rsidP="008F4FF8">
            <w:pPr>
              <w:pStyle w:val="TableText"/>
              <w:jc w:val="right"/>
            </w:pPr>
            <w:r w:rsidRPr="008F4FF8">
              <w:t>4,616</w:t>
            </w:r>
          </w:p>
        </w:tc>
        <w:tc>
          <w:tcPr>
            <w:tcW w:w="1666" w:type="dxa"/>
            <w:tcBorders>
              <w:top w:val="nil"/>
              <w:left w:val="nil"/>
              <w:bottom w:val="single" w:sz="8" w:space="0" w:color="FFFFFF"/>
              <w:right w:val="single" w:sz="8" w:space="0" w:color="FFFFFF"/>
            </w:tcBorders>
            <w:shd w:val="clear" w:color="000000" w:fill="CCE0ED"/>
            <w:vAlign w:val="center"/>
            <w:hideMark/>
          </w:tcPr>
          <w:p w14:paraId="70A0180C" w14:textId="77777777" w:rsidR="000A139E" w:rsidRPr="008F4FF8" w:rsidRDefault="000A139E" w:rsidP="008F4FF8">
            <w:pPr>
              <w:pStyle w:val="TableText"/>
              <w:jc w:val="right"/>
            </w:pPr>
            <w:r w:rsidRPr="008F4FF8">
              <w:t>5,613</w:t>
            </w:r>
          </w:p>
        </w:tc>
      </w:tr>
      <w:tr w:rsidR="000A139E" w:rsidRPr="008F4FF8" w14:paraId="10EC66E2"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24C02D54" w14:textId="77777777" w:rsidR="000A139E" w:rsidRPr="008F4FF8" w:rsidRDefault="000A139E" w:rsidP="008F4FF8">
            <w:pPr>
              <w:pStyle w:val="TableText"/>
            </w:pPr>
            <w:r w:rsidRPr="008F4FF8">
              <w:t>Domestic Graduates</w:t>
            </w:r>
          </w:p>
        </w:tc>
        <w:tc>
          <w:tcPr>
            <w:tcW w:w="1665" w:type="dxa"/>
            <w:tcBorders>
              <w:top w:val="nil"/>
              <w:left w:val="nil"/>
              <w:bottom w:val="single" w:sz="8" w:space="0" w:color="FFFFFF"/>
              <w:right w:val="single" w:sz="8" w:space="0" w:color="FFFFFF"/>
            </w:tcBorders>
            <w:shd w:val="clear" w:color="000000" w:fill="CCEFFC"/>
            <w:vAlign w:val="center"/>
            <w:hideMark/>
          </w:tcPr>
          <w:p w14:paraId="7B97BB57" w14:textId="77777777" w:rsidR="000A139E" w:rsidRPr="008F4FF8" w:rsidRDefault="000A139E" w:rsidP="008F4FF8">
            <w:pPr>
              <w:pStyle w:val="TableText"/>
              <w:jc w:val="right"/>
            </w:pPr>
            <w:r w:rsidRPr="008F4FF8">
              <w:t>259</w:t>
            </w:r>
          </w:p>
        </w:tc>
        <w:tc>
          <w:tcPr>
            <w:tcW w:w="1666" w:type="dxa"/>
            <w:tcBorders>
              <w:top w:val="nil"/>
              <w:left w:val="nil"/>
              <w:bottom w:val="single" w:sz="8" w:space="0" w:color="FFFFFF"/>
              <w:right w:val="single" w:sz="8" w:space="0" w:color="FFFFFF"/>
            </w:tcBorders>
            <w:shd w:val="clear" w:color="000000" w:fill="CCEFFC"/>
            <w:vAlign w:val="center"/>
            <w:hideMark/>
          </w:tcPr>
          <w:p w14:paraId="06FAF1EB" w14:textId="77777777" w:rsidR="000A139E" w:rsidRPr="008F4FF8" w:rsidRDefault="000A139E" w:rsidP="008F4FF8">
            <w:pPr>
              <w:pStyle w:val="TableText"/>
              <w:jc w:val="right"/>
            </w:pPr>
            <w:r w:rsidRPr="008F4FF8">
              <w:t>388</w:t>
            </w:r>
          </w:p>
        </w:tc>
        <w:tc>
          <w:tcPr>
            <w:tcW w:w="1665" w:type="dxa"/>
            <w:tcBorders>
              <w:top w:val="nil"/>
              <w:left w:val="nil"/>
              <w:bottom w:val="single" w:sz="8" w:space="0" w:color="FFFFFF"/>
              <w:right w:val="single" w:sz="8" w:space="0" w:color="FFFFFF"/>
            </w:tcBorders>
            <w:shd w:val="clear" w:color="000000" w:fill="CCEFFC"/>
            <w:vAlign w:val="center"/>
            <w:hideMark/>
          </w:tcPr>
          <w:p w14:paraId="641F7AD8" w14:textId="77777777" w:rsidR="000A139E" w:rsidRPr="008F4FF8" w:rsidRDefault="000A139E" w:rsidP="008F4FF8">
            <w:pPr>
              <w:pStyle w:val="TableText"/>
              <w:jc w:val="right"/>
            </w:pPr>
            <w:r w:rsidRPr="008F4FF8">
              <w:t>388</w:t>
            </w:r>
          </w:p>
        </w:tc>
        <w:tc>
          <w:tcPr>
            <w:tcW w:w="1666" w:type="dxa"/>
            <w:tcBorders>
              <w:top w:val="nil"/>
              <w:left w:val="nil"/>
              <w:bottom w:val="single" w:sz="8" w:space="0" w:color="FFFFFF"/>
              <w:right w:val="single" w:sz="8" w:space="0" w:color="FFFFFF"/>
            </w:tcBorders>
            <w:shd w:val="clear" w:color="000000" w:fill="CCEFFC"/>
            <w:vAlign w:val="center"/>
            <w:hideMark/>
          </w:tcPr>
          <w:p w14:paraId="26B88C55" w14:textId="77777777" w:rsidR="000A139E" w:rsidRPr="008F4FF8" w:rsidRDefault="000A139E" w:rsidP="008F4FF8">
            <w:pPr>
              <w:pStyle w:val="TableText"/>
              <w:jc w:val="right"/>
            </w:pPr>
            <w:r w:rsidRPr="008F4FF8">
              <w:t>388</w:t>
            </w:r>
          </w:p>
        </w:tc>
      </w:tr>
      <w:tr w:rsidR="000A139E" w:rsidRPr="008F4FF8" w14:paraId="32E923D0" w14:textId="77777777" w:rsidTr="00B57FB3">
        <w:trPr>
          <w:trHeight w:val="49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5833A2F3" w14:textId="77777777" w:rsidR="000A139E" w:rsidRPr="008F4FF8" w:rsidRDefault="000A139E" w:rsidP="008F4FF8">
            <w:pPr>
              <w:pStyle w:val="TableText"/>
            </w:pPr>
            <w:r w:rsidRPr="008F4FF8">
              <w:t>International Graduates</w:t>
            </w:r>
          </w:p>
        </w:tc>
        <w:tc>
          <w:tcPr>
            <w:tcW w:w="1665" w:type="dxa"/>
            <w:tcBorders>
              <w:top w:val="nil"/>
              <w:left w:val="nil"/>
              <w:bottom w:val="single" w:sz="8" w:space="0" w:color="FFFFFF"/>
              <w:right w:val="single" w:sz="8" w:space="0" w:color="FFFFFF"/>
            </w:tcBorders>
            <w:shd w:val="clear" w:color="000000" w:fill="CCE0ED"/>
            <w:vAlign w:val="center"/>
            <w:hideMark/>
          </w:tcPr>
          <w:p w14:paraId="4FFF1C9E" w14:textId="77777777" w:rsidR="000A139E" w:rsidRPr="008F4FF8" w:rsidRDefault="000A139E" w:rsidP="008F4FF8">
            <w:pPr>
              <w:pStyle w:val="TableText"/>
              <w:jc w:val="right"/>
            </w:pPr>
            <w:r w:rsidRPr="008F4FF8">
              <w:t>10</w:t>
            </w:r>
          </w:p>
        </w:tc>
        <w:tc>
          <w:tcPr>
            <w:tcW w:w="1666" w:type="dxa"/>
            <w:tcBorders>
              <w:top w:val="nil"/>
              <w:left w:val="nil"/>
              <w:bottom w:val="single" w:sz="8" w:space="0" w:color="FFFFFF"/>
              <w:right w:val="single" w:sz="8" w:space="0" w:color="FFFFFF"/>
            </w:tcBorders>
            <w:shd w:val="clear" w:color="000000" w:fill="CCE0ED"/>
            <w:vAlign w:val="center"/>
            <w:hideMark/>
          </w:tcPr>
          <w:p w14:paraId="08F9B929" w14:textId="77777777" w:rsidR="000A139E" w:rsidRPr="008F4FF8" w:rsidRDefault="000A139E" w:rsidP="008F4FF8">
            <w:pPr>
              <w:pStyle w:val="TableText"/>
              <w:jc w:val="right"/>
            </w:pPr>
            <w:r w:rsidRPr="008F4FF8">
              <w:t>13</w:t>
            </w:r>
          </w:p>
        </w:tc>
        <w:tc>
          <w:tcPr>
            <w:tcW w:w="1665" w:type="dxa"/>
            <w:tcBorders>
              <w:top w:val="nil"/>
              <w:left w:val="nil"/>
              <w:bottom w:val="single" w:sz="8" w:space="0" w:color="FFFFFF"/>
              <w:right w:val="single" w:sz="8" w:space="0" w:color="FFFFFF"/>
            </w:tcBorders>
            <w:shd w:val="clear" w:color="000000" w:fill="CCE0ED"/>
            <w:vAlign w:val="center"/>
            <w:hideMark/>
          </w:tcPr>
          <w:p w14:paraId="6F41129D" w14:textId="77777777" w:rsidR="000A139E" w:rsidRPr="008F4FF8" w:rsidRDefault="000A139E" w:rsidP="008F4FF8">
            <w:pPr>
              <w:pStyle w:val="TableText"/>
              <w:jc w:val="right"/>
            </w:pPr>
            <w:r w:rsidRPr="008F4FF8">
              <w:t>13</w:t>
            </w:r>
          </w:p>
        </w:tc>
        <w:tc>
          <w:tcPr>
            <w:tcW w:w="1666" w:type="dxa"/>
            <w:tcBorders>
              <w:top w:val="nil"/>
              <w:left w:val="nil"/>
              <w:bottom w:val="single" w:sz="8" w:space="0" w:color="FFFFFF"/>
              <w:right w:val="single" w:sz="8" w:space="0" w:color="FFFFFF"/>
            </w:tcBorders>
            <w:shd w:val="clear" w:color="000000" w:fill="CCE0ED"/>
            <w:vAlign w:val="center"/>
            <w:hideMark/>
          </w:tcPr>
          <w:p w14:paraId="2E73FE22" w14:textId="77777777" w:rsidR="000A139E" w:rsidRPr="008F4FF8" w:rsidRDefault="000A139E" w:rsidP="008F4FF8">
            <w:pPr>
              <w:pStyle w:val="TableText"/>
              <w:jc w:val="right"/>
            </w:pPr>
            <w:r w:rsidRPr="008F4FF8">
              <w:t>13</w:t>
            </w:r>
          </w:p>
        </w:tc>
      </w:tr>
      <w:tr w:rsidR="000A139E" w:rsidRPr="008F4FF8" w14:paraId="19AA2B05"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350FA4A6" w14:textId="77777777" w:rsidR="000A139E" w:rsidRPr="008F4FF8" w:rsidRDefault="000A139E" w:rsidP="008F4FF8">
            <w:pPr>
              <w:pStyle w:val="TableText"/>
            </w:pPr>
            <w:r w:rsidRPr="008F4FF8">
              <w:t>Skilled Migration</w:t>
            </w:r>
          </w:p>
        </w:tc>
        <w:tc>
          <w:tcPr>
            <w:tcW w:w="1665" w:type="dxa"/>
            <w:tcBorders>
              <w:top w:val="nil"/>
              <w:left w:val="nil"/>
              <w:bottom w:val="single" w:sz="8" w:space="0" w:color="FFFFFF"/>
              <w:right w:val="single" w:sz="8" w:space="0" w:color="FFFFFF"/>
            </w:tcBorders>
            <w:shd w:val="clear" w:color="000000" w:fill="CCEFFC"/>
            <w:vAlign w:val="center"/>
            <w:hideMark/>
          </w:tcPr>
          <w:p w14:paraId="342C5616" w14:textId="77777777" w:rsidR="000A139E" w:rsidRPr="008F4FF8" w:rsidRDefault="000A139E" w:rsidP="008F4FF8">
            <w:pPr>
              <w:pStyle w:val="TableText"/>
              <w:jc w:val="right"/>
            </w:pPr>
            <w:r w:rsidRPr="008F4FF8">
              <w:t>19</w:t>
            </w:r>
          </w:p>
        </w:tc>
        <w:tc>
          <w:tcPr>
            <w:tcW w:w="1666" w:type="dxa"/>
            <w:tcBorders>
              <w:top w:val="nil"/>
              <w:left w:val="nil"/>
              <w:bottom w:val="single" w:sz="8" w:space="0" w:color="FFFFFF"/>
              <w:right w:val="single" w:sz="8" w:space="0" w:color="FFFFFF"/>
            </w:tcBorders>
            <w:shd w:val="clear" w:color="000000" w:fill="CCEFFC"/>
            <w:vAlign w:val="center"/>
            <w:hideMark/>
          </w:tcPr>
          <w:p w14:paraId="23EF6568" w14:textId="77777777" w:rsidR="000A139E" w:rsidRPr="008F4FF8" w:rsidRDefault="000A139E" w:rsidP="008F4FF8">
            <w:pPr>
              <w:pStyle w:val="TableText"/>
              <w:jc w:val="right"/>
            </w:pPr>
            <w:r w:rsidRPr="008F4FF8">
              <w:t>19</w:t>
            </w:r>
          </w:p>
        </w:tc>
        <w:tc>
          <w:tcPr>
            <w:tcW w:w="1665" w:type="dxa"/>
            <w:tcBorders>
              <w:top w:val="nil"/>
              <w:left w:val="nil"/>
              <w:bottom w:val="single" w:sz="8" w:space="0" w:color="FFFFFF"/>
              <w:right w:val="single" w:sz="8" w:space="0" w:color="FFFFFF"/>
            </w:tcBorders>
            <w:shd w:val="clear" w:color="000000" w:fill="CCEFFC"/>
            <w:vAlign w:val="center"/>
            <w:hideMark/>
          </w:tcPr>
          <w:p w14:paraId="32121156" w14:textId="77777777" w:rsidR="000A139E" w:rsidRPr="008F4FF8" w:rsidRDefault="000A139E" w:rsidP="008F4FF8">
            <w:pPr>
              <w:pStyle w:val="TableText"/>
              <w:jc w:val="right"/>
            </w:pPr>
            <w:r w:rsidRPr="008F4FF8">
              <w:t>19</w:t>
            </w:r>
          </w:p>
        </w:tc>
        <w:tc>
          <w:tcPr>
            <w:tcW w:w="1666" w:type="dxa"/>
            <w:tcBorders>
              <w:top w:val="nil"/>
              <w:left w:val="nil"/>
              <w:bottom w:val="single" w:sz="8" w:space="0" w:color="FFFFFF"/>
              <w:right w:val="single" w:sz="8" w:space="0" w:color="FFFFFF"/>
            </w:tcBorders>
            <w:shd w:val="clear" w:color="000000" w:fill="CCEFFC"/>
            <w:vAlign w:val="center"/>
            <w:hideMark/>
          </w:tcPr>
          <w:p w14:paraId="7A2FDFD0" w14:textId="77777777" w:rsidR="000A139E" w:rsidRPr="008F4FF8" w:rsidRDefault="000A139E" w:rsidP="008F4FF8">
            <w:pPr>
              <w:pStyle w:val="TableText"/>
              <w:jc w:val="right"/>
            </w:pPr>
            <w:r w:rsidRPr="008F4FF8">
              <w:t>19</w:t>
            </w:r>
          </w:p>
        </w:tc>
      </w:tr>
      <w:tr w:rsidR="000A139E" w:rsidRPr="008F4FF8" w14:paraId="2D9D9492"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30412D6B" w14:textId="77777777" w:rsidR="000A139E" w:rsidRPr="008F4FF8" w:rsidRDefault="000A139E" w:rsidP="008F4FF8">
            <w:pPr>
              <w:pStyle w:val="TableText"/>
            </w:pPr>
            <w:r w:rsidRPr="008F4FF8">
              <w:t>Temporary Migration</w:t>
            </w:r>
          </w:p>
        </w:tc>
        <w:tc>
          <w:tcPr>
            <w:tcW w:w="1665" w:type="dxa"/>
            <w:tcBorders>
              <w:top w:val="nil"/>
              <w:left w:val="nil"/>
              <w:bottom w:val="single" w:sz="8" w:space="0" w:color="FFFFFF"/>
              <w:right w:val="single" w:sz="8" w:space="0" w:color="FFFFFF"/>
            </w:tcBorders>
            <w:shd w:val="clear" w:color="000000" w:fill="CCE0ED"/>
            <w:vAlign w:val="center"/>
            <w:hideMark/>
          </w:tcPr>
          <w:p w14:paraId="4F782A1A" w14:textId="77777777" w:rsidR="000A139E" w:rsidRPr="008F4FF8" w:rsidRDefault="000A139E" w:rsidP="008F4FF8">
            <w:pPr>
              <w:pStyle w:val="TableText"/>
              <w:jc w:val="right"/>
            </w:pPr>
            <w:r w:rsidRPr="008F4FF8">
              <w:t>2</w:t>
            </w:r>
          </w:p>
        </w:tc>
        <w:tc>
          <w:tcPr>
            <w:tcW w:w="1666" w:type="dxa"/>
            <w:tcBorders>
              <w:top w:val="nil"/>
              <w:left w:val="nil"/>
              <w:bottom w:val="single" w:sz="8" w:space="0" w:color="FFFFFF"/>
              <w:right w:val="single" w:sz="8" w:space="0" w:color="FFFFFF"/>
            </w:tcBorders>
            <w:shd w:val="clear" w:color="000000" w:fill="CCE0ED"/>
            <w:vAlign w:val="center"/>
            <w:hideMark/>
          </w:tcPr>
          <w:p w14:paraId="4FF4052E" w14:textId="77777777" w:rsidR="000A139E" w:rsidRPr="008F4FF8" w:rsidRDefault="000A139E" w:rsidP="008F4FF8">
            <w:pPr>
              <w:pStyle w:val="TableText"/>
              <w:jc w:val="right"/>
            </w:pPr>
            <w:r w:rsidRPr="008F4FF8">
              <w:t>2</w:t>
            </w:r>
          </w:p>
        </w:tc>
        <w:tc>
          <w:tcPr>
            <w:tcW w:w="1665" w:type="dxa"/>
            <w:tcBorders>
              <w:top w:val="nil"/>
              <w:left w:val="nil"/>
              <w:bottom w:val="single" w:sz="8" w:space="0" w:color="FFFFFF"/>
              <w:right w:val="single" w:sz="8" w:space="0" w:color="FFFFFF"/>
            </w:tcBorders>
            <w:shd w:val="clear" w:color="000000" w:fill="CCE0ED"/>
            <w:vAlign w:val="center"/>
            <w:hideMark/>
          </w:tcPr>
          <w:p w14:paraId="5F779877" w14:textId="77777777" w:rsidR="000A139E" w:rsidRPr="008F4FF8" w:rsidRDefault="000A139E" w:rsidP="008F4FF8">
            <w:pPr>
              <w:pStyle w:val="TableText"/>
              <w:jc w:val="right"/>
            </w:pPr>
            <w:r w:rsidRPr="008F4FF8">
              <w:t>2</w:t>
            </w:r>
          </w:p>
        </w:tc>
        <w:tc>
          <w:tcPr>
            <w:tcW w:w="1666" w:type="dxa"/>
            <w:tcBorders>
              <w:top w:val="nil"/>
              <w:left w:val="nil"/>
              <w:bottom w:val="single" w:sz="8" w:space="0" w:color="FFFFFF"/>
              <w:right w:val="single" w:sz="8" w:space="0" w:color="FFFFFF"/>
            </w:tcBorders>
            <w:shd w:val="clear" w:color="000000" w:fill="CCE0ED"/>
            <w:vAlign w:val="center"/>
            <w:hideMark/>
          </w:tcPr>
          <w:p w14:paraId="0A20F682" w14:textId="77777777" w:rsidR="000A139E" w:rsidRPr="008F4FF8" w:rsidRDefault="000A139E" w:rsidP="008F4FF8">
            <w:pPr>
              <w:pStyle w:val="TableText"/>
              <w:jc w:val="right"/>
            </w:pPr>
            <w:r w:rsidRPr="008F4FF8">
              <w:t>2</w:t>
            </w:r>
          </w:p>
        </w:tc>
      </w:tr>
      <w:tr w:rsidR="000A139E" w:rsidRPr="008F4FF8" w14:paraId="278ED60B"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1159797D" w14:textId="77777777" w:rsidR="000A139E" w:rsidRPr="008F4FF8" w:rsidRDefault="000A139E" w:rsidP="008F4FF8">
            <w:pPr>
              <w:pStyle w:val="TableText"/>
            </w:pPr>
            <w:r w:rsidRPr="008F4FF8">
              <w:t>Exits (%)</w:t>
            </w:r>
          </w:p>
        </w:tc>
        <w:tc>
          <w:tcPr>
            <w:tcW w:w="1665" w:type="dxa"/>
            <w:tcBorders>
              <w:top w:val="nil"/>
              <w:left w:val="nil"/>
              <w:bottom w:val="single" w:sz="8" w:space="0" w:color="FFFFFF"/>
              <w:right w:val="single" w:sz="8" w:space="0" w:color="FFFFFF"/>
            </w:tcBorders>
            <w:shd w:val="clear" w:color="000000" w:fill="CCEFFC"/>
            <w:vAlign w:val="center"/>
            <w:hideMark/>
          </w:tcPr>
          <w:p w14:paraId="309658B9" w14:textId="77777777" w:rsidR="000A139E" w:rsidRPr="008F4FF8" w:rsidRDefault="000A139E" w:rsidP="008F4FF8">
            <w:pPr>
              <w:pStyle w:val="TableText"/>
              <w:jc w:val="right"/>
            </w:pPr>
            <w:r w:rsidRPr="008F4FF8">
              <w:t>6.86%</w:t>
            </w:r>
          </w:p>
        </w:tc>
        <w:tc>
          <w:tcPr>
            <w:tcW w:w="1666" w:type="dxa"/>
            <w:tcBorders>
              <w:top w:val="nil"/>
              <w:left w:val="nil"/>
              <w:bottom w:val="single" w:sz="8" w:space="0" w:color="FFFFFF"/>
              <w:right w:val="single" w:sz="8" w:space="0" w:color="FFFFFF"/>
            </w:tcBorders>
            <w:shd w:val="clear" w:color="000000" w:fill="CCEFFC"/>
            <w:vAlign w:val="center"/>
            <w:hideMark/>
          </w:tcPr>
          <w:p w14:paraId="12D68069" w14:textId="77777777" w:rsidR="000A139E" w:rsidRPr="008F4FF8" w:rsidRDefault="000A139E" w:rsidP="008F4FF8">
            <w:pPr>
              <w:pStyle w:val="TableText"/>
              <w:jc w:val="right"/>
            </w:pPr>
            <w:r w:rsidRPr="008F4FF8">
              <w:t>5.43%</w:t>
            </w:r>
          </w:p>
        </w:tc>
        <w:tc>
          <w:tcPr>
            <w:tcW w:w="1665" w:type="dxa"/>
            <w:tcBorders>
              <w:top w:val="nil"/>
              <w:left w:val="nil"/>
              <w:bottom w:val="single" w:sz="8" w:space="0" w:color="FFFFFF"/>
              <w:right w:val="single" w:sz="8" w:space="0" w:color="FFFFFF"/>
            </w:tcBorders>
            <w:shd w:val="clear" w:color="000000" w:fill="CCEFFC"/>
            <w:vAlign w:val="center"/>
            <w:hideMark/>
          </w:tcPr>
          <w:p w14:paraId="4A08EF65" w14:textId="77777777" w:rsidR="000A139E" w:rsidRPr="008F4FF8" w:rsidRDefault="000A139E" w:rsidP="008F4FF8">
            <w:pPr>
              <w:pStyle w:val="TableText"/>
              <w:jc w:val="right"/>
            </w:pPr>
            <w:r w:rsidRPr="008F4FF8">
              <w:t>4.63%</w:t>
            </w:r>
          </w:p>
        </w:tc>
        <w:tc>
          <w:tcPr>
            <w:tcW w:w="1666" w:type="dxa"/>
            <w:tcBorders>
              <w:top w:val="nil"/>
              <w:left w:val="nil"/>
              <w:bottom w:val="single" w:sz="8" w:space="0" w:color="FFFFFF"/>
              <w:right w:val="single" w:sz="8" w:space="0" w:color="FFFFFF"/>
            </w:tcBorders>
            <w:shd w:val="clear" w:color="000000" w:fill="CCEFFC"/>
            <w:vAlign w:val="center"/>
            <w:hideMark/>
          </w:tcPr>
          <w:p w14:paraId="53D4D8D2" w14:textId="77777777" w:rsidR="000A139E" w:rsidRPr="008F4FF8" w:rsidRDefault="000A139E" w:rsidP="008F4FF8">
            <w:pPr>
              <w:pStyle w:val="TableText"/>
              <w:jc w:val="right"/>
            </w:pPr>
            <w:r w:rsidRPr="008F4FF8">
              <w:t>4.29%</w:t>
            </w:r>
          </w:p>
        </w:tc>
      </w:tr>
      <w:tr w:rsidR="000A139E" w:rsidRPr="008F4FF8" w14:paraId="4E07EE07"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2DB63119" w14:textId="77777777" w:rsidR="000A139E" w:rsidRPr="008F4FF8" w:rsidRDefault="000A139E" w:rsidP="008F4FF8">
            <w:pPr>
              <w:pStyle w:val="TableText"/>
            </w:pPr>
            <w:r w:rsidRPr="008F4FF8">
              <w:t>Demand</w:t>
            </w:r>
          </w:p>
        </w:tc>
        <w:tc>
          <w:tcPr>
            <w:tcW w:w="1665" w:type="dxa"/>
            <w:tcBorders>
              <w:top w:val="nil"/>
              <w:left w:val="nil"/>
              <w:bottom w:val="single" w:sz="8" w:space="0" w:color="FFFFFF"/>
              <w:right w:val="single" w:sz="8" w:space="0" w:color="FFFFFF"/>
            </w:tcBorders>
            <w:shd w:val="clear" w:color="000000" w:fill="CCE0ED"/>
            <w:vAlign w:val="center"/>
            <w:hideMark/>
          </w:tcPr>
          <w:p w14:paraId="41866266" w14:textId="77777777" w:rsidR="000A139E" w:rsidRPr="008F4FF8" w:rsidRDefault="000A139E" w:rsidP="008F4FF8">
            <w:pPr>
              <w:pStyle w:val="TableText"/>
              <w:jc w:val="right"/>
            </w:pPr>
            <w:r w:rsidRPr="008F4FF8">
              <w:t>3,004</w:t>
            </w:r>
          </w:p>
        </w:tc>
        <w:tc>
          <w:tcPr>
            <w:tcW w:w="1666" w:type="dxa"/>
            <w:tcBorders>
              <w:top w:val="nil"/>
              <w:left w:val="nil"/>
              <w:bottom w:val="single" w:sz="8" w:space="0" w:color="FFFFFF"/>
              <w:right w:val="single" w:sz="8" w:space="0" w:color="FFFFFF"/>
            </w:tcBorders>
            <w:shd w:val="clear" w:color="000000" w:fill="CCE0ED"/>
            <w:vAlign w:val="center"/>
            <w:hideMark/>
          </w:tcPr>
          <w:p w14:paraId="5B79C67C" w14:textId="77777777" w:rsidR="000A139E" w:rsidRPr="008F4FF8" w:rsidRDefault="000A139E" w:rsidP="008F4FF8">
            <w:pPr>
              <w:pStyle w:val="TableText"/>
              <w:jc w:val="right"/>
            </w:pPr>
            <w:r w:rsidRPr="008F4FF8">
              <w:t>3,034</w:t>
            </w:r>
          </w:p>
        </w:tc>
        <w:tc>
          <w:tcPr>
            <w:tcW w:w="1665" w:type="dxa"/>
            <w:tcBorders>
              <w:top w:val="nil"/>
              <w:left w:val="nil"/>
              <w:bottom w:val="single" w:sz="8" w:space="0" w:color="FFFFFF"/>
              <w:right w:val="single" w:sz="8" w:space="0" w:color="FFFFFF"/>
            </w:tcBorders>
            <w:shd w:val="clear" w:color="000000" w:fill="CCE0ED"/>
            <w:vAlign w:val="center"/>
            <w:hideMark/>
          </w:tcPr>
          <w:p w14:paraId="69C05E4F" w14:textId="77777777" w:rsidR="000A139E" w:rsidRPr="008F4FF8" w:rsidRDefault="000A139E" w:rsidP="008F4FF8">
            <w:pPr>
              <w:pStyle w:val="TableText"/>
              <w:jc w:val="right"/>
            </w:pPr>
            <w:r w:rsidRPr="008F4FF8">
              <w:t>3,060</w:t>
            </w:r>
          </w:p>
        </w:tc>
        <w:tc>
          <w:tcPr>
            <w:tcW w:w="1666" w:type="dxa"/>
            <w:tcBorders>
              <w:top w:val="nil"/>
              <w:left w:val="nil"/>
              <w:bottom w:val="single" w:sz="8" w:space="0" w:color="FFFFFF"/>
              <w:right w:val="single" w:sz="8" w:space="0" w:color="FFFFFF"/>
            </w:tcBorders>
            <w:shd w:val="clear" w:color="000000" w:fill="CCE0ED"/>
            <w:vAlign w:val="center"/>
            <w:hideMark/>
          </w:tcPr>
          <w:p w14:paraId="13EEDFAF" w14:textId="77777777" w:rsidR="000A139E" w:rsidRPr="008F4FF8" w:rsidRDefault="000A139E" w:rsidP="008F4FF8">
            <w:pPr>
              <w:pStyle w:val="TableText"/>
              <w:jc w:val="right"/>
            </w:pPr>
            <w:r w:rsidRPr="008F4FF8">
              <w:t>3,135</w:t>
            </w:r>
          </w:p>
        </w:tc>
      </w:tr>
      <w:tr w:rsidR="000A139E" w:rsidRPr="008F4FF8" w14:paraId="5534C558"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214357E3" w14:textId="77777777" w:rsidR="000A139E" w:rsidRPr="008F4FF8" w:rsidRDefault="000A139E" w:rsidP="008F4FF8">
            <w:pPr>
              <w:pStyle w:val="TableText"/>
            </w:pPr>
            <w:r w:rsidRPr="008F4FF8">
              <w:t>Excess/Shortfall</w:t>
            </w:r>
          </w:p>
        </w:tc>
        <w:tc>
          <w:tcPr>
            <w:tcW w:w="1665" w:type="dxa"/>
            <w:tcBorders>
              <w:top w:val="nil"/>
              <w:left w:val="nil"/>
              <w:bottom w:val="single" w:sz="8" w:space="0" w:color="FFFFFF"/>
              <w:right w:val="single" w:sz="8" w:space="0" w:color="FFFFFF"/>
            </w:tcBorders>
            <w:shd w:val="clear" w:color="000000" w:fill="CCEFFC"/>
            <w:vAlign w:val="center"/>
            <w:hideMark/>
          </w:tcPr>
          <w:p w14:paraId="2F8F7509" w14:textId="77777777" w:rsidR="000A139E" w:rsidRPr="008F4FF8" w:rsidRDefault="000A139E" w:rsidP="008F4FF8">
            <w:pPr>
              <w:pStyle w:val="TableText"/>
              <w:jc w:val="right"/>
            </w:pPr>
            <w:r w:rsidRPr="008F4FF8">
              <w:t>150</w:t>
            </w:r>
          </w:p>
        </w:tc>
        <w:tc>
          <w:tcPr>
            <w:tcW w:w="1666" w:type="dxa"/>
            <w:tcBorders>
              <w:top w:val="nil"/>
              <w:left w:val="nil"/>
              <w:bottom w:val="single" w:sz="8" w:space="0" w:color="FFFFFF"/>
              <w:right w:val="single" w:sz="8" w:space="0" w:color="FFFFFF"/>
            </w:tcBorders>
            <w:shd w:val="clear" w:color="000000" w:fill="CCEFFC"/>
            <w:vAlign w:val="center"/>
            <w:hideMark/>
          </w:tcPr>
          <w:p w14:paraId="2D899E61" w14:textId="77777777" w:rsidR="000A139E" w:rsidRPr="008F4FF8" w:rsidRDefault="000A139E" w:rsidP="008F4FF8">
            <w:pPr>
              <w:pStyle w:val="TableText"/>
              <w:jc w:val="right"/>
            </w:pPr>
            <w:r w:rsidRPr="008F4FF8">
              <w:t>700</w:t>
            </w:r>
          </w:p>
        </w:tc>
        <w:tc>
          <w:tcPr>
            <w:tcW w:w="1665" w:type="dxa"/>
            <w:tcBorders>
              <w:top w:val="nil"/>
              <w:left w:val="nil"/>
              <w:bottom w:val="single" w:sz="8" w:space="0" w:color="FFFFFF"/>
              <w:right w:val="single" w:sz="8" w:space="0" w:color="FFFFFF"/>
            </w:tcBorders>
            <w:shd w:val="clear" w:color="000000" w:fill="CCEFFC"/>
            <w:vAlign w:val="center"/>
            <w:hideMark/>
          </w:tcPr>
          <w:p w14:paraId="138DCD5A" w14:textId="77777777" w:rsidR="000A139E" w:rsidRPr="008F4FF8" w:rsidRDefault="000A139E" w:rsidP="008F4FF8">
            <w:pPr>
              <w:pStyle w:val="TableText"/>
              <w:jc w:val="right"/>
            </w:pPr>
            <w:r w:rsidRPr="008F4FF8">
              <w:t>1,556</w:t>
            </w:r>
          </w:p>
        </w:tc>
        <w:tc>
          <w:tcPr>
            <w:tcW w:w="1666" w:type="dxa"/>
            <w:tcBorders>
              <w:top w:val="nil"/>
              <w:left w:val="nil"/>
              <w:bottom w:val="single" w:sz="8" w:space="0" w:color="FFFFFF"/>
              <w:right w:val="single" w:sz="8" w:space="0" w:color="FFFFFF"/>
            </w:tcBorders>
            <w:shd w:val="clear" w:color="000000" w:fill="CCEFFC"/>
            <w:vAlign w:val="center"/>
            <w:hideMark/>
          </w:tcPr>
          <w:p w14:paraId="420BAE91" w14:textId="77777777" w:rsidR="000A139E" w:rsidRPr="008F4FF8" w:rsidRDefault="000A139E" w:rsidP="008F4FF8">
            <w:pPr>
              <w:pStyle w:val="TableText"/>
              <w:jc w:val="right"/>
            </w:pPr>
            <w:r w:rsidRPr="008F4FF8">
              <w:t>2,478</w:t>
            </w:r>
          </w:p>
        </w:tc>
      </w:tr>
    </w:tbl>
    <w:p w14:paraId="170EB401" w14:textId="77777777" w:rsidR="000A139E" w:rsidRPr="008F4FF8" w:rsidRDefault="000A139E" w:rsidP="008F4FF8">
      <w:pPr>
        <w:pStyle w:val="Tablenote"/>
      </w:pPr>
      <w:r w:rsidRPr="008F4FF8">
        <w:t>SP: starting point</w:t>
      </w:r>
    </w:p>
    <w:p w14:paraId="294C780F" w14:textId="77777777" w:rsidR="000A139E" w:rsidRPr="00294675" w:rsidRDefault="000A139E" w:rsidP="000A139E">
      <w:pPr>
        <w:pStyle w:val="Caption"/>
      </w:pPr>
      <w:bookmarkStart w:id="489" w:name="_Toc409599589"/>
      <w:r w:rsidRPr="00294675">
        <w:lastRenderedPageBreak/>
        <w:t xml:space="preserve">Table </w:t>
      </w:r>
      <w:fldSimple w:instr=" SEQ Table \* ARABIC ">
        <w:r w:rsidRPr="00294675">
          <w:t>66</w:t>
        </w:r>
      </w:fldSimple>
      <w:r w:rsidRPr="00294675">
        <w:t>: Oral health practitioners, graduate reduction scenario, 2012 to 2025</w:t>
      </w:r>
      <w:r>
        <w:t>, headcount</w:t>
      </w:r>
      <w:bookmarkEnd w:id="489"/>
    </w:p>
    <w:tbl>
      <w:tblPr>
        <w:tblW w:w="9087" w:type="dxa"/>
        <w:tblInd w:w="93" w:type="dxa"/>
        <w:tblLayout w:type="fixed"/>
        <w:tblLook w:val="04A0" w:firstRow="1" w:lastRow="0" w:firstColumn="1" w:lastColumn="0" w:noHBand="0" w:noVBand="1"/>
        <w:tblDescription w:val="Tables 59 to 66 show the supply and demand for the oral health practitioner workforce (comprised of oral health therapists, dental hygienists and dental therapists) for selected years to 2025, as well as the input parameters on inflows and exits that were used to generate the supply projections."/>
      </w:tblPr>
      <w:tblGrid>
        <w:gridCol w:w="2425"/>
        <w:gridCol w:w="1665"/>
        <w:gridCol w:w="1666"/>
        <w:gridCol w:w="1665"/>
        <w:gridCol w:w="1666"/>
      </w:tblGrid>
      <w:tr w:rsidR="000A139E" w:rsidRPr="008F4FF8" w14:paraId="74DD37FE" w14:textId="77777777" w:rsidTr="00B57FB3">
        <w:trPr>
          <w:trHeight w:val="225"/>
          <w:tblHeader/>
        </w:trPr>
        <w:tc>
          <w:tcPr>
            <w:tcW w:w="2425" w:type="dxa"/>
            <w:tcBorders>
              <w:top w:val="single" w:sz="4" w:space="0" w:color="FFFFFF"/>
              <w:left w:val="nil"/>
              <w:bottom w:val="single" w:sz="4" w:space="0" w:color="FFFFFF"/>
              <w:right w:val="single" w:sz="4" w:space="0" w:color="FFFFFF"/>
            </w:tcBorders>
            <w:shd w:val="clear" w:color="000000" w:fill="0065A4"/>
            <w:noWrap/>
            <w:vAlign w:val="bottom"/>
            <w:hideMark/>
          </w:tcPr>
          <w:p w14:paraId="6385BBE0" w14:textId="3F87F908" w:rsidR="000A139E" w:rsidRPr="008F4FF8" w:rsidRDefault="008F4FF8" w:rsidP="008F4FF8">
            <w:pPr>
              <w:pStyle w:val="TableHeader"/>
              <w:keepNext/>
            </w:pPr>
            <w:r>
              <w:t>Category</w:t>
            </w:r>
            <w:bookmarkStart w:id="490" w:name="ColumnTitle_66"/>
            <w:bookmarkEnd w:id="490"/>
          </w:p>
        </w:tc>
        <w:tc>
          <w:tcPr>
            <w:tcW w:w="1665" w:type="dxa"/>
            <w:tcBorders>
              <w:top w:val="single" w:sz="4" w:space="0" w:color="FFFFFF"/>
              <w:left w:val="nil"/>
              <w:bottom w:val="single" w:sz="4" w:space="0" w:color="FFFFFF"/>
              <w:right w:val="single" w:sz="4" w:space="0" w:color="FFFFFF"/>
            </w:tcBorders>
            <w:shd w:val="clear" w:color="000000" w:fill="0065A4"/>
            <w:noWrap/>
            <w:vAlign w:val="bottom"/>
            <w:hideMark/>
          </w:tcPr>
          <w:p w14:paraId="1C856B26" w14:textId="77777777" w:rsidR="000A139E" w:rsidRPr="008F4FF8" w:rsidRDefault="000A139E" w:rsidP="008F4FF8">
            <w:pPr>
              <w:pStyle w:val="TableHeader"/>
              <w:keepNext/>
            </w:pPr>
            <w:r w:rsidRPr="008F4FF8">
              <w:t>2012</w:t>
            </w:r>
          </w:p>
        </w:tc>
        <w:tc>
          <w:tcPr>
            <w:tcW w:w="1666" w:type="dxa"/>
            <w:tcBorders>
              <w:top w:val="single" w:sz="4" w:space="0" w:color="FFFFFF"/>
              <w:left w:val="nil"/>
              <w:bottom w:val="single" w:sz="4" w:space="0" w:color="FFFFFF"/>
              <w:right w:val="single" w:sz="4" w:space="0" w:color="FFFFFF"/>
            </w:tcBorders>
            <w:shd w:val="clear" w:color="000000" w:fill="0065A4"/>
            <w:noWrap/>
            <w:vAlign w:val="bottom"/>
            <w:hideMark/>
          </w:tcPr>
          <w:p w14:paraId="456C646D" w14:textId="77777777" w:rsidR="000A139E" w:rsidRPr="008F4FF8" w:rsidRDefault="000A139E" w:rsidP="008F4FF8">
            <w:pPr>
              <w:pStyle w:val="TableHeader"/>
              <w:keepNext/>
            </w:pPr>
            <w:r w:rsidRPr="008F4FF8">
              <w:t>2016</w:t>
            </w:r>
          </w:p>
        </w:tc>
        <w:tc>
          <w:tcPr>
            <w:tcW w:w="1665" w:type="dxa"/>
            <w:tcBorders>
              <w:top w:val="single" w:sz="4" w:space="0" w:color="FFFFFF"/>
              <w:left w:val="nil"/>
              <w:bottom w:val="single" w:sz="4" w:space="0" w:color="FFFFFF"/>
              <w:right w:val="single" w:sz="4" w:space="0" w:color="FFFFFF"/>
            </w:tcBorders>
            <w:shd w:val="clear" w:color="000000" w:fill="0065A4"/>
            <w:noWrap/>
            <w:vAlign w:val="bottom"/>
            <w:hideMark/>
          </w:tcPr>
          <w:p w14:paraId="6A557858" w14:textId="77777777" w:rsidR="000A139E" w:rsidRPr="008F4FF8" w:rsidRDefault="000A139E" w:rsidP="008F4FF8">
            <w:pPr>
              <w:pStyle w:val="TableHeader"/>
              <w:keepNext/>
            </w:pPr>
            <w:r w:rsidRPr="008F4FF8">
              <w:t>2020</w:t>
            </w:r>
          </w:p>
        </w:tc>
        <w:tc>
          <w:tcPr>
            <w:tcW w:w="1666" w:type="dxa"/>
            <w:tcBorders>
              <w:top w:val="single" w:sz="4" w:space="0" w:color="FFFFFF"/>
              <w:left w:val="nil"/>
              <w:bottom w:val="single" w:sz="4" w:space="0" w:color="FFFFFF"/>
              <w:right w:val="nil"/>
            </w:tcBorders>
            <w:shd w:val="clear" w:color="000000" w:fill="0065A4"/>
            <w:noWrap/>
            <w:vAlign w:val="bottom"/>
            <w:hideMark/>
          </w:tcPr>
          <w:p w14:paraId="6BF6C47F" w14:textId="77777777" w:rsidR="000A139E" w:rsidRPr="008F4FF8" w:rsidRDefault="000A139E" w:rsidP="008F4FF8">
            <w:pPr>
              <w:pStyle w:val="TableHeader"/>
              <w:keepNext/>
            </w:pPr>
            <w:r w:rsidRPr="008F4FF8">
              <w:t>2025</w:t>
            </w:r>
          </w:p>
        </w:tc>
      </w:tr>
      <w:tr w:rsidR="000A139E" w:rsidRPr="008F4FF8" w14:paraId="6FFE0DED"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65B9EEDA" w14:textId="77777777" w:rsidR="000A139E" w:rsidRPr="008F4FF8" w:rsidRDefault="000A139E" w:rsidP="008F4FF8">
            <w:pPr>
              <w:pStyle w:val="TableText"/>
              <w:keepNext/>
            </w:pPr>
            <w:r w:rsidRPr="008F4FF8">
              <w:t>Supply</w:t>
            </w:r>
          </w:p>
        </w:tc>
        <w:tc>
          <w:tcPr>
            <w:tcW w:w="1665" w:type="dxa"/>
            <w:tcBorders>
              <w:top w:val="nil"/>
              <w:left w:val="nil"/>
              <w:bottom w:val="single" w:sz="8" w:space="0" w:color="FFFFFF"/>
              <w:right w:val="single" w:sz="8" w:space="0" w:color="FFFFFF"/>
            </w:tcBorders>
            <w:shd w:val="clear" w:color="000000" w:fill="CCE0ED"/>
            <w:vAlign w:val="center"/>
            <w:hideMark/>
          </w:tcPr>
          <w:p w14:paraId="290D0A79" w14:textId="77777777" w:rsidR="000A139E" w:rsidRPr="008F4FF8" w:rsidRDefault="000A139E" w:rsidP="008F4FF8">
            <w:pPr>
              <w:pStyle w:val="TableText"/>
              <w:keepNext/>
              <w:jc w:val="right"/>
            </w:pPr>
            <w:r w:rsidRPr="008F4FF8">
              <w:t>3,004</w:t>
            </w:r>
          </w:p>
        </w:tc>
        <w:tc>
          <w:tcPr>
            <w:tcW w:w="1666" w:type="dxa"/>
            <w:tcBorders>
              <w:top w:val="nil"/>
              <w:left w:val="nil"/>
              <w:bottom w:val="single" w:sz="8" w:space="0" w:color="FFFFFF"/>
              <w:right w:val="single" w:sz="8" w:space="0" w:color="FFFFFF"/>
            </w:tcBorders>
            <w:shd w:val="clear" w:color="000000" w:fill="CCE0ED"/>
            <w:vAlign w:val="center"/>
            <w:hideMark/>
          </w:tcPr>
          <w:p w14:paraId="74577F4C" w14:textId="77777777" w:rsidR="000A139E" w:rsidRPr="008F4FF8" w:rsidRDefault="000A139E" w:rsidP="008F4FF8">
            <w:pPr>
              <w:pStyle w:val="TableText"/>
              <w:keepNext/>
              <w:jc w:val="right"/>
            </w:pPr>
            <w:r w:rsidRPr="008F4FF8">
              <w:t>3,588</w:t>
            </w:r>
          </w:p>
        </w:tc>
        <w:tc>
          <w:tcPr>
            <w:tcW w:w="1665" w:type="dxa"/>
            <w:tcBorders>
              <w:top w:val="nil"/>
              <w:left w:val="nil"/>
              <w:bottom w:val="single" w:sz="8" w:space="0" w:color="FFFFFF"/>
              <w:right w:val="single" w:sz="8" w:space="0" w:color="FFFFFF"/>
            </w:tcBorders>
            <w:shd w:val="clear" w:color="000000" w:fill="CCE0ED"/>
            <w:vAlign w:val="center"/>
            <w:hideMark/>
          </w:tcPr>
          <w:p w14:paraId="5BBB816A" w14:textId="77777777" w:rsidR="000A139E" w:rsidRPr="008F4FF8" w:rsidRDefault="000A139E" w:rsidP="008F4FF8">
            <w:pPr>
              <w:pStyle w:val="TableText"/>
              <w:keepNext/>
              <w:jc w:val="right"/>
            </w:pPr>
            <w:r w:rsidRPr="008F4FF8">
              <w:t>4,343</w:t>
            </w:r>
          </w:p>
        </w:tc>
        <w:tc>
          <w:tcPr>
            <w:tcW w:w="1666" w:type="dxa"/>
            <w:tcBorders>
              <w:top w:val="nil"/>
              <w:left w:val="nil"/>
              <w:bottom w:val="single" w:sz="8" w:space="0" w:color="FFFFFF"/>
              <w:right w:val="single" w:sz="8" w:space="0" w:color="FFFFFF"/>
            </w:tcBorders>
            <w:shd w:val="clear" w:color="000000" w:fill="CCE0ED"/>
            <w:vAlign w:val="center"/>
            <w:hideMark/>
          </w:tcPr>
          <w:p w14:paraId="4360B49F" w14:textId="77777777" w:rsidR="000A139E" w:rsidRPr="008F4FF8" w:rsidRDefault="000A139E" w:rsidP="008F4FF8">
            <w:pPr>
              <w:pStyle w:val="TableText"/>
              <w:keepNext/>
              <w:jc w:val="right"/>
            </w:pPr>
            <w:r w:rsidRPr="008F4FF8">
              <w:t>5,182</w:t>
            </w:r>
          </w:p>
        </w:tc>
      </w:tr>
      <w:tr w:rsidR="000A139E" w:rsidRPr="008F4FF8" w14:paraId="13695B18"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006938F5" w14:textId="77777777" w:rsidR="000A139E" w:rsidRPr="008F4FF8" w:rsidRDefault="000A139E" w:rsidP="008F4FF8">
            <w:pPr>
              <w:pStyle w:val="TableText"/>
              <w:keepNext/>
            </w:pPr>
            <w:r w:rsidRPr="008F4FF8">
              <w:t>Domestic Graduates</w:t>
            </w:r>
          </w:p>
        </w:tc>
        <w:tc>
          <w:tcPr>
            <w:tcW w:w="1665" w:type="dxa"/>
            <w:tcBorders>
              <w:top w:val="nil"/>
              <w:left w:val="nil"/>
              <w:bottom w:val="single" w:sz="8" w:space="0" w:color="FFFFFF"/>
              <w:right w:val="single" w:sz="8" w:space="0" w:color="FFFFFF"/>
            </w:tcBorders>
            <w:shd w:val="clear" w:color="000000" w:fill="CCEFFC"/>
            <w:vAlign w:val="center"/>
            <w:hideMark/>
          </w:tcPr>
          <w:p w14:paraId="5FBACC38" w14:textId="77777777" w:rsidR="000A139E" w:rsidRPr="008F4FF8" w:rsidRDefault="000A139E" w:rsidP="008F4FF8">
            <w:pPr>
              <w:pStyle w:val="TableText"/>
              <w:keepNext/>
              <w:jc w:val="right"/>
            </w:pPr>
            <w:r w:rsidRPr="008F4FF8">
              <w:t>259</w:t>
            </w:r>
          </w:p>
        </w:tc>
        <w:tc>
          <w:tcPr>
            <w:tcW w:w="1666" w:type="dxa"/>
            <w:tcBorders>
              <w:top w:val="nil"/>
              <w:left w:val="nil"/>
              <w:bottom w:val="single" w:sz="8" w:space="0" w:color="FFFFFF"/>
              <w:right w:val="single" w:sz="8" w:space="0" w:color="FFFFFF"/>
            </w:tcBorders>
            <w:shd w:val="clear" w:color="000000" w:fill="CCEFFC"/>
            <w:vAlign w:val="center"/>
            <w:hideMark/>
          </w:tcPr>
          <w:p w14:paraId="1C39698C" w14:textId="77777777" w:rsidR="000A139E" w:rsidRPr="008F4FF8" w:rsidRDefault="000A139E" w:rsidP="008F4FF8">
            <w:pPr>
              <w:pStyle w:val="TableText"/>
              <w:keepNext/>
              <w:jc w:val="right"/>
            </w:pPr>
            <w:r w:rsidRPr="008F4FF8">
              <w:t>349</w:t>
            </w:r>
          </w:p>
        </w:tc>
        <w:tc>
          <w:tcPr>
            <w:tcW w:w="1665" w:type="dxa"/>
            <w:tcBorders>
              <w:top w:val="nil"/>
              <w:left w:val="nil"/>
              <w:bottom w:val="single" w:sz="8" w:space="0" w:color="FFFFFF"/>
              <w:right w:val="single" w:sz="8" w:space="0" w:color="FFFFFF"/>
            </w:tcBorders>
            <w:shd w:val="clear" w:color="000000" w:fill="CCEFFC"/>
            <w:vAlign w:val="center"/>
            <w:hideMark/>
          </w:tcPr>
          <w:p w14:paraId="6192E29E" w14:textId="77777777" w:rsidR="000A139E" w:rsidRPr="008F4FF8" w:rsidRDefault="000A139E" w:rsidP="008F4FF8">
            <w:pPr>
              <w:pStyle w:val="TableText"/>
              <w:keepNext/>
              <w:jc w:val="right"/>
            </w:pPr>
            <w:r w:rsidRPr="008F4FF8">
              <w:t>349</w:t>
            </w:r>
          </w:p>
        </w:tc>
        <w:tc>
          <w:tcPr>
            <w:tcW w:w="1666" w:type="dxa"/>
            <w:tcBorders>
              <w:top w:val="nil"/>
              <w:left w:val="nil"/>
              <w:bottom w:val="single" w:sz="8" w:space="0" w:color="FFFFFF"/>
              <w:right w:val="single" w:sz="8" w:space="0" w:color="FFFFFF"/>
            </w:tcBorders>
            <w:shd w:val="clear" w:color="000000" w:fill="CCEFFC"/>
            <w:vAlign w:val="center"/>
            <w:hideMark/>
          </w:tcPr>
          <w:p w14:paraId="5B0CC188" w14:textId="77777777" w:rsidR="000A139E" w:rsidRPr="008F4FF8" w:rsidRDefault="000A139E" w:rsidP="008F4FF8">
            <w:pPr>
              <w:pStyle w:val="TableText"/>
              <w:keepNext/>
              <w:jc w:val="right"/>
            </w:pPr>
            <w:r w:rsidRPr="008F4FF8">
              <w:t>349</w:t>
            </w:r>
          </w:p>
        </w:tc>
      </w:tr>
      <w:tr w:rsidR="000A139E" w:rsidRPr="008F4FF8" w14:paraId="7A9F5C44" w14:textId="77777777" w:rsidTr="00B57FB3">
        <w:trPr>
          <w:trHeight w:val="49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4BD875A5" w14:textId="77777777" w:rsidR="000A139E" w:rsidRPr="008F4FF8" w:rsidRDefault="000A139E" w:rsidP="008F4FF8">
            <w:pPr>
              <w:pStyle w:val="TableText"/>
              <w:keepNext/>
            </w:pPr>
            <w:r w:rsidRPr="008F4FF8">
              <w:t>International Graduates</w:t>
            </w:r>
          </w:p>
        </w:tc>
        <w:tc>
          <w:tcPr>
            <w:tcW w:w="1665" w:type="dxa"/>
            <w:tcBorders>
              <w:top w:val="nil"/>
              <w:left w:val="nil"/>
              <w:bottom w:val="single" w:sz="8" w:space="0" w:color="FFFFFF"/>
              <w:right w:val="single" w:sz="8" w:space="0" w:color="FFFFFF"/>
            </w:tcBorders>
            <w:shd w:val="clear" w:color="000000" w:fill="CCE0ED"/>
            <w:vAlign w:val="center"/>
            <w:hideMark/>
          </w:tcPr>
          <w:p w14:paraId="4A26112F" w14:textId="77777777" w:rsidR="000A139E" w:rsidRPr="008F4FF8" w:rsidRDefault="000A139E" w:rsidP="008F4FF8">
            <w:pPr>
              <w:pStyle w:val="TableText"/>
              <w:keepNext/>
              <w:jc w:val="right"/>
            </w:pPr>
            <w:r w:rsidRPr="008F4FF8">
              <w:t>10</w:t>
            </w:r>
          </w:p>
        </w:tc>
        <w:tc>
          <w:tcPr>
            <w:tcW w:w="1666" w:type="dxa"/>
            <w:tcBorders>
              <w:top w:val="nil"/>
              <w:left w:val="nil"/>
              <w:bottom w:val="single" w:sz="8" w:space="0" w:color="FFFFFF"/>
              <w:right w:val="single" w:sz="8" w:space="0" w:color="FFFFFF"/>
            </w:tcBorders>
            <w:shd w:val="clear" w:color="000000" w:fill="CCE0ED"/>
            <w:vAlign w:val="center"/>
            <w:hideMark/>
          </w:tcPr>
          <w:p w14:paraId="316E1489" w14:textId="77777777" w:rsidR="000A139E" w:rsidRPr="008F4FF8" w:rsidRDefault="000A139E" w:rsidP="008F4FF8">
            <w:pPr>
              <w:pStyle w:val="TableText"/>
              <w:keepNext/>
              <w:jc w:val="right"/>
            </w:pPr>
            <w:r w:rsidRPr="008F4FF8">
              <w:t>12</w:t>
            </w:r>
          </w:p>
        </w:tc>
        <w:tc>
          <w:tcPr>
            <w:tcW w:w="1665" w:type="dxa"/>
            <w:tcBorders>
              <w:top w:val="nil"/>
              <w:left w:val="nil"/>
              <w:bottom w:val="single" w:sz="8" w:space="0" w:color="FFFFFF"/>
              <w:right w:val="single" w:sz="8" w:space="0" w:color="FFFFFF"/>
            </w:tcBorders>
            <w:shd w:val="clear" w:color="000000" w:fill="CCE0ED"/>
            <w:vAlign w:val="center"/>
            <w:hideMark/>
          </w:tcPr>
          <w:p w14:paraId="6716AB27" w14:textId="77777777" w:rsidR="000A139E" w:rsidRPr="008F4FF8" w:rsidRDefault="000A139E" w:rsidP="008F4FF8">
            <w:pPr>
              <w:pStyle w:val="TableText"/>
              <w:keepNext/>
              <w:jc w:val="right"/>
            </w:pPr>
            <w:r w:rsidRPr="008F4FF8">
              <w:t>12</w:t>
            </w:r>
          </w:p>
        </w:tc>
        <w:tc>
          <w:tcPr>
            <w:tcW w:w="1666" w:type="dxa"/>
            <w:tcBorders>
              <w:top w:val="nil"/>
              <w:left w:val="nil"/>
              <w:bottom w:val="single" w:sz="8" w:space="0" w:color="FFFFFF"/>
              <w:right w:val="single" w:sz="8" w:space="0" w:color="FFFFFF"/>
            </w:tcBorders>
            <w:shd w:val="clear" w:color="000000" w:fill="CCE0ED"/>
            <w:vAlign w:val="center"/>
            <w:hideMark/>
          </w:tcPr>
          <w:p w14:paraId="6BB0D9C5" w14:textId="77777777" w:rsidR="000A139E" w:rsidRPr="008F4FF8" w:rsidRDefault="000A139E" w:rsidP="008F4FF8">
            <w:pPr>
              <w:pStyle w:val="TableText"/>
              <w:keepNext/>
              <w:jc w:val="right"/>
            </w:pPr>
            <w:r w:rsidRPr="008F4FF8">
              <w:t>12</w:t>
            </w:r>
          </w:p>
        </w:tc>
      </w:tr>
      <w:tr w:rsidR="000A139E" w:rsidRPr="008F4FF8" w14:paraId="3024F2B9"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4EA386BA" w14:textId="77777777" w:rsidR="000A139E" w:rsidRPr="008F4FF8" w:rsidRDefault="000A139E" w:rsidP="008F4FF8">
            <w:pPr>
              <w:pStyle w:val="TableText"/>
              <w:keepNext/>
            </w:pPr>
            <w:r w:rsidRPr="008F4FF8">
              <w:t>Skilled Migration</w:t>
            </w:r>
          </w:p>
        </w:tc>
        <w:tc>
          <w:tcPr>
            <w:tcW w:w="1665" w:type="dxa"/>
            <w:tcBorders>
              <w:top w:val="nil"/>
              <w:left w:val="nil"/>
              <w:bottom w:val="single" w:sz="8" w:space="0" w:color="FFFFFF"/>
              <w:right w:val="single" w:sz="8" w:space="0" w:color="FFFFFF"/>
            </w:tcBorders>
            <w:shd w:val="clear" w:color="000000" w:fill="CCEFFC"/>
            <w:vAlign w:val="center"/>
            <w:hideMark/>
          </w:tcPr>
          <w:p w14:paraId="7274684E" w14:textId="77777777" w:rsidR="000A139E" w:rsidRPr="008F4FF8" w:rsidRDefault="000A139E" w:rsidP="008F4FF8">
            <w:pPr>
              <w:pStyle w:val="TableText"/>
              <w:keepNext/>
              <w:jc w:val="right"/>
            </w:pPr>
            <w:r w:rsidRPr="008F4FF8">
              <w:t>19</w:t>
            </w:r>
          </w:p>
        </w:tc>
        <w:tc>
          <w:tcPr>
            <w:tcW w:w="1666" w:type="dxa"/>
            <w:tcBorders>
              <w:top w:val="nil"/>
              <w:left w:val="nil"/>
              <w:bottom w:val="single" w:sz="8" w:space="0" w:color="FFFFFF"/>
              <w:right w:val="single" w:sz="8" w:space="0" w:color="FFFFFF"/>
            </w:tcBorders>
            <w:shd w:val="clear" w:color="000000" w:fill="CCEFFC"/>
            <w:vAlign w:val="center"/>
            <w:hideMark/>
          </w:tcPr>
          <w:p w14:paraId="76D27743" w14:textId="77777777" w:rsidR="000A139E" w:rsidRPr="008F4FF8" w:rsidRDefault="000A139E" w:rsidP="008F4FF8">
            <w:pPr>
              <w:pStyle w:val="TableText"/>
              <w:keepNext/>
              <w:jc w:val="right"/>
            </w:pPr>
            <w:r w:rsidRPr="008F4FF8">
              <w:t>19</w:t>
            </w:r>
          </w:p>
        </w:tc>
        <w:tc>
          <w:tcPr>
            <w:tcW w:w="1665" w:type="dxa"/>
            <w:tcBorders>
              <w:top w:val="nil"/>
              <w:left w:val="nil"/>
              <w:bottom w:val="single" w:sz="8" w:space="0" w:color="FFFFFF"/>
              <w:right w:val="single" w:sz="8" w:space="0" w:color="FFFFFF"/>
            </w:tcBorders>
            <w:shd w:val="clear" w:color="000000" w:fill="CCEFFC"/>
            <w:vAlign w:val="center"/>
            <w:hideMark/>
          </w:tcPr>
          <w:p w14:paraId="03363A02" w14:textId="77777777" w:rsidR="000A139E" w:rsidRPr="008F4FF8" w:rsidRDefault="000A139E" w:rsidP="008F4FF8">
            <w:pPr>
              <w:pStyle w:val="TableText"/>
              <w:keepNext/>
              <w:jc w:val="right"/>
            </w:pPr>
            <w:r w:rsidRPr="008F4FF8">
              <w:t>19</w:t>
            </w:r>
          </w:p>
        </w:tc>
        <w:tc>
          <w:tcPr>
            <w:tcW w:w="1666" w:type="dxa"/>
            <w:tcBorders>
              <w:top w:val="nil"/>
              <w:left w:val="nil"/>
              <w:bottom w:val="single" w:sz="8" w:space="0" w:color="FFFFFF"/>
              <w:right w:val="single" w:sz="8" w:space="0" w:color="FFFFFF"/>
            </w:tcBorders>
            <w:shd w:val="clear" w:color="000000" w:fill="CCEFFC"/>
            <w:vAlign w:val="center"/>
            <w:hideMark/>
          </w:tcPr>
          <w:p w14:paraId="525C0B29" w14:textId="77777777" w:rsidR="000A139E" w:rsidRPr="008F4FF8" w:rsidRDefault="000A139E" w:rsidP="008F4FF8">
            <w:pPr>
              <w:pStyle w:val="TableText"/>
              <w:keepNext/>
              <w:jc w:val="right"/>
            </w:pPr>
            <w:r w:rsidRPr="008F4FF8">
              <w:t>19</w:t>
            </w:r>
          </w:p>
        </w:tc>
      </w:tr>
      <w:tr w:rsidR="000A139E" w:rsidRPr="008F4FF8" w14:paraId="35FF550C"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148070FC" w14:textId="77777777" w:rsidR="000A139E" w:rsidRPr="008F4FF8" w:rsidRDefault="000A139E" w:rsidP="008F4FF8">
            <w:pPr>
              <w:pStyle w:val="TableText"/>
              <w:keepNext/>
            </w:pPr>
            <w:r w:rsidRPr="008F4FF8">
              <w:t>Temporary Migration</w:t>
            </w:r>
          </w:p>
        </w:tc>
        <w:tc>
          <w:tcPr>
            <w:tcW w:w="1665" w:type="dxa"/>
            <w:tcBorders>
              <w:top w:val="nil"/>
              <w:left w:val="nil"/>
              <w:bottom w:val="single" w:sz="8" w:space="0" w:color="FFFFFF"/>
              <w:right w:val="single" w:sz="8" w:space="0" w:color="FFFFFF"/>
            </w:tcBorders>
            <w:shd w:val="clear" w:color="000000" w:fill="CCE0ED"/>
            <w:vAlign w:val="center"/>
            <w:hideMark/>
          </w:tcPr>
          <w:p w14:paraId="1E7B3BDB" w14:textId="77777777" w:rsidR="000A139E" w:rsidRPr="008F4FF8" w:rsidRDefault="000A139E" w:rsidP="008F4FF8">
            <w:pPr>
              <w:pStyle w:val="TableText"/>
              <w:keepNext/>
              <w:jc w:val="right"/>
            </w:pPr>
            <w:r w:rsidRPr="008F4FF8">
              <w:t>2</w:t>
            </w:r>
          </w:p>
        </w:tc>
        <w:tc>
          <w:tcPr>
            <w:tcW w:w="1666" w:type="dxa"/>
            <w:tcBorders>
              <w:top w:val="nil"/>
              <w:left w:val="nil"/>
              <w:bottom w:val="single" w:sz="8" w:space="0" w:color="FFFFFF"/>
              <w:right w:val="single" w:sz="8" w:space="0" w:color="FFFFFF"/>
            </w:tcBorders>
            <w:shd w:val="clear" w:color="000000" w:fill="CCE0ED"/>
            <w:vAlign w:val="center"/>
            <w:hideMark/>
          </w:tcPr>
          <w:p w14:paraId="78B3FEE5" w14:textId="77777777" w:rsidR="000A139E" w:rsidRPr="008F4FF8" w:rsidRDefault="000A139E" w:rsidP="008F4FF8">
            <w:pPr>
              <w:pStyle w:val="TableText"/>
              <w:keepNext/>
              <w:jc w:val="right"/>
            </w:pPr>
            <w:r w:rsidRPr="008F4FF8">
              <w:t>2</w:t>
            </w:r>
          </w:p>
        </w:tc>
        <w:tc>
          <w:tcPr>
            <w:tcW w:w="1665" w:type="dxa"/>
            <w:tcBorders>
              <w:top w:val="nil"/>
              <w:left w:val="nil"/>
              <w:bottom w:val="single" w:sz="8" w:space="0" w:color="FFFFFF"/>
              <w:right w:val="single" w:sz="8" w:space="0" w:color="FFFFFF"/>
            </w:tcBorders>
            <w:shd w:val="clear" w:color="000000" w:fill="CCE0ED"/>
            <w:vAlign w:val="center"/>
            <w:hideMark/>
          </w:tcPr>
          <w:p w14:paraId="2C469C31" w14:textId="77777777" w:rsidR="000A139E" w:rsidRPr="008F4FF8" w:rsidRDefault="000A139E" w:rsidP="008F4FF8">
            <w:pPr>
              <w:pStyle w:val="TableText"/>
              <w:keepNext/>
              <w:jc w:val="right"/>
            </w:pPr>
            <w:r w:rsidRPr="008F4FF8">
              <w:t>2</w:t>
            </w:r>
          </w:p>
        </w:tc>
        <w:tc>
          <w:tcPr>
            <w:tcW w:w="1666" w:type="dxa"/>
            <w:tcBorders>
              <w:top w:val="nil"/>
              <w:left w:val="nil"/>
              <w:bottom w:val="single" w:sz="8" w:space="0" w:color="FFFFFF"/>
              <w:right w:val="single" w:sz="8" w:space="0" w:color="FFFFFF"/>
            </w:tcBorders>
            <w:shd w:val="clear" w:color="000000" w:fill="CCE0ED"/>
            <w:vAlign w:val="center"/>
            <w:hideMark/>
          </w:tcPr>
          <w:p w14:paraId="2BE2C72A" w14:textId="77777777" w:rsidR="000A139E" w:rsidRPr="008F4FF8" w:rsidRDefault="000A139E" w:rsidP="008F4FF8">
            <w:pPr>
              <w:pStyle w:val="TableText"/>
              <w:keepNext/>
              <w:jc w:val="right"/>
            </w:pPr>
            <w:r w:rsidRPr="008F4FF8">
              <w:t>2</w:t>
            </w:r>
          </w:p>
        </w:tc>
      </w:tr>
      <w:tr w:rsidR="000A139E" w:rsidRPr="008F4FF8" w14:paraId="03D9BCD3"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1F6E8F71" w14:textId="77777777" w:rsidR="000A139E" w:rsidRPr="008F4FF8" w:rsidRDefault="000A139E" w:rsidP="008F4FF8">
            <w:pPr>
              <w:pStyle w:val="TableText"/>
              <w:keepNext/>
            </w:pPr>
            <w:r w:rsidRPr="008F4FF8">
              <w:t>Exits (%)</w:t>
            </w:r>
          </w:p>
        </w:tc>
        <w:tc>
          <w:tcPr>
            <w:tcW w:w="1665" w:type="dxa"/>
            <w:tcBorders>
              <w:top w:val="nil"/>
              <w:left w:val="nil"/>
              <w:bottom w:val="single" w:sz="8" w:space="0" w:color="FFFFFF"/>
              <w:right w:val="single" w:sz="8" w:space="0" w:color="FFFFFF"/>
            </w:tcBorders>
            <w:shd w:val="clear" w:color="000000" w:fill="CCEFFC"/>
            <w:vAlign w:val="center"/>
            <w:hideMark/>
          </w:tcPr>
          <w:p w14:paraId="6F81B2F9" w14:textId="77777777" w:rsidR="000A139E" w:rsidRPr="008F4FF8" w:rsidRDefault="000A139E" w:rsidP="008F4FF8">
            <w:pPr>
              <w:pStyle w:val="TableText"/>
              <w:keepNext/>
              <w:jc w:val="right"/>
            </w:pPr>
            <w:r w:rsidRPr="008F4FF8">
              <w:t>7.04%</w:t>
            </w:r>
          </w:p>
        </w:tc>
        <w:tc>
          <w:tcPr>
            <w:tcW w:w="1666" w:type="dxa"/>
            <w:tcBorders>
              <w:top w:val="nil"/>
              <w:left w:val="nil"/>
              <w:bottom w:val="single" w:sz="8" w:space="0" w:color="FFFFFF"/>
              <w:right w:val="single" w:sz="8" w:space="0" w:color="FFFFFF"/>
            </w:tcBorders>
            <w:shd w:val="clear" w:color="000000" w:fill="CCEFFC"/>
            <w:vAlign w:val="center"/>
            <w:hideMark/>
          </w:tcPr>
          <w:p w14:paraId="5DBBDAE3" w14:textId="77777777" w:rsidR="000A139E" w:rsidRPr="008F4FF8" w:rsidRDefault="000A139E" w:rsidP="008F4FF8">
            <w:pPr>
              <w:pStyle w:val="TableText"/>
              <w:keepNext/>
              <w:jc w:val="right"/>
            </w:pPr>
            <w:r w:rsidRPr="008F4FF8">
              <w:t>5.35%</w:t>
            </w:r>
          </w:p>
        </w:tc>
        <w:tc>
          <w:tcPr>
            <w:tcW w:w="1665" w:type="dxa"/>
            <w:tcBorders>
              <w:top w:val="nil"/>
              <w:left w:val="nil"/>
              <w:bottom w:val="single" w:sz="8" w:space="0" w:color="FFFFFF"/>
              <w:right w:val="single" w:sz="8" w:space="0" w:color="FFFFFF"/>
            </w:tcBorders>
            <w:shd w:val="clear" w:color="000000" w:fill="CCEFFC"/>
            <w:vAlign w:val="center"/>
            <w:hideMark/>
          </w:tcPr>
          <w:p w14:paraId="0AC92DFB" w14:textId="77777777" w:rsidR="000A139E" w:rsidRPr="008F4FF8" w:rsidRDefault="000A139E" w:rsidP="008F4FF8">
            <w:pPr>
              <w:pStyle w:val="TableText"/>
              <w:keepNext/>
              <w:jc w:val="right"/>
            </w:pPr>
            <w:r w:rsidRPr="008F4FF8">
              <w:t>4.75%</w:t>
            </w:r>
          </w:p>
        </w:tc>
        <w:tc>
          <w:tcPr>
            <w:tcW w:w="1666" w:type="dxa"/>
            <w:tcBorders>
              <w:top w:val="nil"/>
              <w:left w:val="nil"/>
              <w:bottom w:val="single" w:sz="8" w:space="0" w:color="FFFFFF"/>
              <w:right w:val="single" w:sz="8" w:space="0" w:color="FFFFFF"/>
            </w:tcBorders>
            <w:shd w:val="clear" w:color="000000" w:fill="CCEFFC"/>
            <w:vAlign w:val="center"/>
            <w:hideMark/>
          </w:tcPr>
          <w:p w14:paraId="62F59ECB" w14:textId="77777777" w:rsidR="000A139E" w:rsidRPr="008F4FF8" w:rsidRDefault="000A139E" w:rsidP="008F4FF8">
            <w:pPr>
              <w:pStyle w:val="TableText"/>
              <w:keepNext/>
              <w:jc w:val="right"/>
            </w:pPr>
            <w:r w:rsidRPr="008F4FF8">
              <w:t>4.43%</w:t>
            </w:r>
          </w:p>
        </w:tc>
      </w:tr>
      <w:tr w:rsidR="000A139E" w:rsidRPr="008F4FF8" w14:paraId="29114D6C"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532D8D6B" w14:textId="77777777" w:rsidR="000A139E" w:rsidRPr="008F4FF8" w:rsidRDefault="000A139E" w:rsidP="008F4FF8">
            <w:pPr>
              <w:pStyle w:val="TableText"/>
              <w:keepNext/>
            </w:pPr>
            <w:r w:rsidRPr="008F4FF8">
              <w:t>Demand</w:t>
            </w:r>
          </w:p>
        </w:tc>
        <w:tc>
          <w:tcPr>
            <w:tcW w:w="1665" w:type="dxa"/>
            <w:tcBorders>
              <w:top w:val="nil"/>
              <w:left w:val="nil"/>
              <w:bottom w:val="single" w:sz="8" w:space="0" w:color="FFFFFF"/>
              <w:right w:val="single" w:sz="8" w:space="0" w:color="FFFFFF"/>
            </w:tcBorders>
            <w:shd w:val="clear" w:color="000000" w:fill="CCE0ED"/>
            <w:vAlign w:val="center"/>
            <w:hideMark/>
          </w:tcPr>
          <w:p w14:paraId="15972681" w14:textId="77777777" w:rsidR="000A139E" w:rsidRPr="008F4FF8" w:rsidRDefault="000A139E" w:rsidP="008F4FF8">
            <w:pPr>
              <w:pStyle w:val="TableText"/>
              <w:keepNext/>
              <w:jc w:val="right"/>
            </w:pPr>
            <w:r w:rsidRPr="008F4FF8">
              <w:t>3,004</w:t>
            </w:r>
          </w:p>
        </w:tc>
        <w:tc>
          <w:tcPr>
            <w:tcW w:w="1666" w:type="dxa"/>
            <w:tcBorders>
              <w:top w:val="nil"/>
              <w:left w:val="nil"/>
              <w:bottom w:val="single" w:sz="8" w:space="0" w:color="FFFFFF"/>
              <w:right w:val="single" w:sz="8" w:space="0" w:color="FFFFFF"/>
            </w:tcBorders>
            <w:shd w:val="clear" w:color="000000" w:fill="CCE0ED"/>
            <w:vAlign w:val="center"/>
            <w:hideMark/>
          </w:tcPr>
          <w:p w14:paraId="62ACD42A" w14:textId="77777777" w:rsidR="000A139E" w:rsidRPr="008F4FF8" w:rsidRDefault="000A139E" w:rsidP="008F4FF8">
            <w:pPr>
              <w:pStyle w:val="TableText"/>
              <w:keepNext/>
              <w:jc w:val="right"/>
            </w:pPr>
            <w:r w:rsidRPr="008F4FF8">
              <w:t>3,035</w:t>
            </w:r>
          </w:p>
        </w:tc>
        <w:tc>
          <w:tcPr>
            <w:tcW w:w="1665" w:type="dxa"/>
            <w:tcBorders>
              <w:top w:val="nil"/>
              <w:left w:val="nil"/>
              <w:bottom w:val="single" w:sz="8" w:space="0" w:color="FFFFFF"/>
              <w:right w:val="single" w:sz="8" w:space="0" w:color="FFFFFF"/>
            </w:tcBorders>
            <w:shd w:val="clear" w:color="000000" w:fill="CCE0ED"/>
            <w:vAlign w:val="center"/>
            <w:hideMark/>
          </w:tcPr>
          <w:p w14:paraId="1B543D08" w14:textId="77777777" w:rsidR="000A139E" w:rsidRPr="008F4FF8" w:rsidRDefault="000A139E" w:rsidP="008F4FF8">
            <w:pPr>
              <w:pStyle w:val="TableText"/>
              <w:keepNext/>
              <w:jc w:val="right"/>
            </w:pPr>
            <w:r w:rsidRPr="008F4FF8">
              <w:t>3,067</w:t>
            </w:r>
          </w:p>
        </w:tc>
        <w:tc>
          <w:tcPr>
            <w:tcW w:w="1666" w:type="dxa"/>
            <w:tcBorders>
              <w:top w:val="nil"/>
              <w:left w:val="nil"/>
              <w:bottom w:val="single" w:sz="8" w:space="0" w:color="FFFFFF"/>
              <w:right w:val="single" w:sz="8" w:space="0" w:color="FFFFFF"/>
            </w:tcBorders>
            <w:shd w:val="clear" w:color="000000" w:fill="CCE0ED"/>
            <w:vAlign w:val="center"/>
            <w:hideMark/>
          </w:tcPr>
          <w:p w14:paraId="09B6135B" w14:textId="77777777" w:rsidR="000A139E" w:rsidRPr="008F4FF8" w:rsidRDefault="000A139E" w:rsidP="008F4FF8">
            <w:pPr>
              <w:pStyle w:val="TableText"/>
              <w:keepNext/>
              <w:jc w:val="right"/>
            </w:pPr>
            <w:r w:rsidRPr="008F4FF8">
              <w:t>3,146</w:t>
            </w:r>
          </w:p>
        </w:tc>
      </w:tr>
      <w:tr w:rsidR="000A139E" w:rsidRPr="008F4FF8" w14:paraId="41E05B3E"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17D3E707" w14:textId="77777777" w:rsidR="000A139E" w:rsidRPr="008F4FF8" w:rsidRDefault="000A139E" w:rsidP="008F4FF8">
            <w:pPr>
              <w:pStyle w:val="TableText"/>
              <w:keepNext/>
            </w:pPr>
            <w:r w:rsidRPr="008F4FF8">
              <w:t>Excess/Shortfall</w:t>
            </w:r>
          </w:p>
        </w:tc>
        <w:tc>
          <w:tcPr>
            <w:tcW w:w="1665" w:type="dxa"/>
            <w:tcBorders>
              <w:top w:val="nil"/>
              <w:left w:val="nil"/>
              <w:bottom w:val="single" w:sz="8" w:space="0" w:color="FFFFFF"/>
              <w:right w:val="single" w:sz="8" w:space="0" w:color="FFFFFF"/>
            </w:tcBorders>
            <w:shd w:val="clear" w:color="000000" w:fill="CCEFFC"/>
            <w:vAlign w:val="center"/>
            <w:hideMark/>
          </w:tcPr>
          <w:p w14:paraId="3752B343" w14:textId="77777777" w:rsidR="000A139E" w:rsidRPr="008F4FF8" w:rsidRDefault="000A139E" w:rsidP="008F4FF8">
            <w:pPr>
              <w:pStyle w:val="TableText"/>
              <w:keepNext/>
              <w:jc w:val="right"/>
            </w:pPr>
            <w:r w:rsidRPr="008F4FF8">
              <w:t>SP</w:t>
            </w:r>
          </w:p>
        </w:tc>
        <w:tc>
          <w:tcPr>
            <w:tcW w:w="1666" w:type="dxa"/>
            <w:tcBorders>
              <w:top w:val="nil"/>
              <w:left w:val="nil"/>
              <w:bottom w:val="single" w:sz="8" w:space="0" w:color="FFFFFF"/>
              <w:right w:val="single" w:sz="8" w:space="0" w:color="FFFFFF"/>
            </w:tcBorders>
            <w:shd w:val="clear" w:color="000000" w:fill="CCEFFC"/>
            <w:vAlign w:val="center"/>
            <w:hideMark/>
          </w:tcPr>
          <w:p w14:paraId="7AB3E242" w14:textId="77777777" w:rsidR="000A139E" w:rsidRPr="008F4FF8" w:rsidRDefault="000A139E" w:rsidP="008F4FF8">
            <w:pPr>
              <w:pStyle w:val="TableText"/>
              <w:keepNext/>
              <w:jc w:val="right"/>
            </w:pPr>
            <w:r w:rsidRPr="008F4FF8">
              <w:t>553</w:t>
            </w:r>
          </w:p>
        </w:tc>
        <w:tc>
          <w:tcPr>
            <w:tcW w:w="1665" w:type="dxa"/>
            <w:tcBorders>
              <w:top w:val="nil"/>
              <w:left w:val="nil"/>
              <w:bottom w:val="single" w:sz="8" w:space="0" w:color="FFFFFF"/>
              <w:right w:val="single" w:sz="8" w:space="0" w:color="FFFFFF"/>
            </w:tcBorders>
            <w:shd w:val="clear" w:color="000000" w:fill="CCEFFC"/>
            <w:vAlign w:val="center"/>
            <w:hideMark/>
          </w:tcPr>
          <w:p w14:paraId="61FC04C5" w14:textId="77777777" w:rsidR="000A139E" w:rsidRPr="008F4FF8" w:rsidRDefault="000A139E" w:rsidP="008F4FF8">
            <w:pPr>
              <w:pStyle w:val="TableText"/>
              <w:keepNext/>
              <w:jc w:val="right"/>
            </w:pPr>
            <w:r w:rsidRPr="008F4FF8">
              <w:t>1,276</w:t>
            </w:r>
          </w:p>
        </w:tc>
        <w:tc>
          <w:tcPr>
            <w:tcW w:w="1666" w:type="dxa"/>
            <w:tcBorders>
              <w:top w:val="nil"/>
              <w:left w:val="nil"/>
              <w:bottom w:val="single" w:sz="8" w:space="0" w:color="FFFFFF"/>
              <w:right w:val="single" w:sz="8" w:space="0" w:color="FFFFFF"/>
            </w:tcBorders>
            <w:shd w:val="clear" w:color="000000" w:fill="CCEFFC"/>
            <w:vAlign w:val="center"/>
            <w:hideMark/>
          </w:tcPr>
          <w:p w14:paraId="1C4FF114" w14:textId="77777777" w:rsidR="000A139E" w:rsidRPr="008F4FF8" w:rsidRDefault="000A139E" w:rsidP="008F4FF8">
            <w:pPr>
              <w:pStyle w:val="TableText"/>
              <w:keepNext/>
              <w:jc w:val="right"/>
            </w:pPr>
            <w:r w:rsidRPr="008F4FF8">
              <w:t>2,036</w:t>
            </w:r>
          </w:p>
        </w:tc>
      </w:tr>
    </w:tbl>
    <w:p w14:paraId="79A9ACEC" w14:textId="77777777" w:rsidR="000A139E" w:rsidRPr="008F4FF8" w:rsidRDefault="000A139E" w:rsidP="008F4FF8">
      <w:pPr>
        <w:pStyle w:val="Tablenote"/>
      </w:pPr>
      <w:r w:rsidRPr="008F4FF8">
        <w:t>SP: starting point</w:t>
      </w:r>
    </w:p>
    <w:p w14:paraId="4A989EC9" w14:textId="029F2559" w:rsidR="0008767A" w:rsidRDefault="0008767A" w:rsidP="003E45B0">
      <w:pPr>
        <w:pStyle w:val="Heading2"/>
      </w:pPr>
      <w:r>
        <w:t xml:space="preserve">Dental </w:t>
      </w:r>
      <w:proofErr w:type="spellStart"/>
      <w:r>
        <w:t>prosthetists</w:t>
      </w:r>
      <w:bookmarkEnd w:id="475"/>
      <w:proofErr w:type="spellEnd"/>
    </w:p>
    <w:p w14:paraId="46104FC1" w14:textId="1B3D563E" w:rsidR="0008767A" w:rsidRDefault="0009196E" w:rsidP="00230DAF">
      <w:r w:rsidRPr="00F771FB">
        <w:t xml:space="preserve">Tables </w:t>
      </w:r>
      <w:r w:rsidR="0064053B" w:rsidRPr="00F771FB">
        <w:t>6</w:t>
      </w:r>
      <w:r w:rsidR="00F771FB" w:rsidRPr="00F771FB">
        <w:t>7</w:t>
      </w:r>
      <w:r w:rsidR="0064053B" w:rsidRPr="00F771FB">
        <w:t xml:space="preserve"> </w:t>
      </w:r>
      <w:r w:rsidRPr="00F771FB">
        <w:t xml:space="preserve">to </w:t>
      </w:r>
      <w:r w:rsidR="00F771FB" w:rsidRPr="00F771FB">
        <w:t>74</w:t>
      </w:r>
      <w:r w:rsidR="0064053B" w:rsidRPr="00F771FB">
        <w:t xml:space="preserve"> </w:t>
      </w:r>
      <w:r w:rsidRPr="00F771FB">
        <w:t xml:space="preserve">show the supply and demand for the dental </w:t>
      </w:r>
      <w:proofErr w:type="spellStart"/>
      <w:r w:rsidRPr="00F771FB">
        <w:t>prosthetist</w:t>
      </w:r>
      <w:proofErr w:type="spellEnd"/>
      <w:r w:rsidRPr="00F771FB">
        <w:t xml:space="preserve"> workforce for selected years to 2025, as well as the input parameters on inflows and exits that were used to generate the supply projections.</w:t>
      </w:r>
    </w:p>
    <w:p w14:paraId="3B4D966C" w14:textId="77777777" w:rsidR="000A139E" w:rsidRDefault="000A139E" w:rsidP="000A139E">
      <w:pPr>
        <w:pStyle w:val="Caption"/>
      </w:pPr>
      <w:bookmarkStart w:id="491" w:name="_Toc409599590"/>
      <w:r w:rsidRPr="00294675">
        <w:t xml:space="preserve">Table </w:t>
      </w:r>
      <w:fldSimple w:instr=" SEQ Table \* ARABIC ">
        <w:r w:rsidRPr="00294675">
          <w:t>67</w:t>
        </w:r>
      </w:fldSimple>
      <w:r w:rsidRPr="00294675">
        <w:t xml:space="preserve">: Dental </w:t>
      </w:r>
      <w:proofErr w:type="spellStart"/>
      <w:r w:rsidRPr="00294675">
        <w:t>prosthetists</w:t>
      </w:r>
      <w:proofErr w:type="spellEnd"/>
      <w:r w:rsidRPr="00294675">
        <w:t>, comparison scenario, 2012 to 2025</w:t>
      </w:r>
      <w:r>
        <w:t>, headcount</w:t>
      </w:r>
      <w:bookmarkEnd w:id="491"/>
    </w:p>
    <w:tbl>
      <w:tblPr>
        <w:tblW w:w="9087" w:type="dxa"/>
        <w:tblInd w:w="93" w:type="dxa"/>
        <w:tblLayout w:type="fixed"/>
        <w:tblLook w:val="04A0" w:firstRow="1" w:lastRow="0" w:firstColumn="1" w:lastColumn="0" w:noHBand="0" w:noVBand="1"/>
        <w:tblDescription w:val="Tables 67 to 74 show the supply and demand for the dental prosthetist workforce for selected years to 2025, as well as the input parameters on inflows and exits that were used to generate the supply projections."/>
      </w:tblPr>
      <w:tblGrid>
        <w:gridCol w:w="2425"/>
        <w:gridCol w:w="1665"/>
        <w:gridCol w:w="1666"/>
        <w:gridCol w:w="1665"/>
        <w:gridCol w:w="1666"/>
      </w:tblGrid>
      <w:tr w:rsidR="00472E0F" w:rsidRPr="008F4FF8" w14:paraId="7BC84147" w14:textId="77777777" w:rsidTr="00B57FB3">
        <w:trPr>
          <w:trHeight w:val="225"/>
          <w:tblHeader/>
        </w:trPr>
        <w:tc>
          <w:tcPr>
            <w:tcW w:w="2425" w:type="dxa"/>
            <w:tcBorders>
              <w:top w:val="single" w:sz="4" w:space="0" w:color="FFFFFF"/>
              <w:left w:val="nil"/>
              <w:bottom w:val="single" w:sz="4" w:space="0" w:color="FFFFFF"/>
              <w:right w:val="single" w:sz="4" w:space="0" w:color="FFFFFF"/>
            </w:tcBorders>
            <w:shd w:val="clear" w:color="000000" w:fill="0065A4"/>
            <w:noWrap/>
            <w:vAlign w:val="bottom"/>
            <w:hideMark/>
          </w:tcPr>
          <w:p w14:paraId="7BEDF441" w14:textId="1494FA8A" w:rsidR="00472E0F" w:rsidRPr="008F4FF8" w:rsidRDefault="008F4FF8" w:rsidP="008F4FF8">
            <w:pPr>
              <w:pStyle w:val="TableHeader"/>
            </w:pPr>
            <w:r>
              <w:t>Category</w:t>
            </w:r>
            <w:bookmarkStart w:id="492" w:name="ColumnTitle_67"/>
            <w:bookmarkEnd w:id="492"/>
          </w:p>
        </w:tc>
        <w:tc>
          <w:tcPr>
            <w:tcW w:w="1665" w:type="dxa"/>
            <w:tcBorders>
              <w:top w:val="single" w:sz="4" w:space="0" w:color="FFFFFF"/>
              <w:left w:val="nil"/>
              <w:bottom w:val="single" w:sz="4" w:space="0" w:color="FFFFFF"/>
              <w:right w:val="single" w:sz="4" w:space="0" w:color="FFFFFF"/>
            </w:tcBorders>
            <w:shd w:val="clear" w:color="000000" w:fill="0065A4"/>
            <w:noWrap/>
            <w:vAlign w:val="bottom"/>
            <w:hideMark/>
          </w:tcPr>
          <w:p w14:paraId="72C05C58" w14:textId="77777777" w:rsidR="00472E0F" w:rsidRPr="008F4FF8" w:rsidRDefault="00472E0F" w:rsidP="008F4FF8">
            <w:pPr>
              <w:pStyle w:val="TableHeader"/>
            </w:pPr>
            <w:r w:rsidRPr="008F4FF8">
              <w:t>2012</w:t>
            </w:r>
          </w:p>
        </w:tc>
        <w:tc>
          <w:tcPr>
            <w:tcW w:w="1666" w:type="dxa"/>
            <w:tcBorders>
              <w:top w:val="single" w:sz="4" w:space="0" w:color="FFFFFF"/>
              <w:left w:val="nil"/>
              <w:bottom w:val="single" w:sz="4" w:space="0" w:color="FFFFFF"/>
              <w:right w:val="single" w:sz="4" w:space="0" w:color="FFFFFF"/>
            </w:tcBorders>
            <w:shd w:val="clear" w:color="000000" w:fill="0065A4"/>
            <w:noWrap/>
            <w:vAlign w:val="bottom"/>
            <w:hideMark/>
          </w:tcPr>
          <w:p w14:paraId="58A38A0A" w14:textId="77777777" w:rsidR="00472E0F" w:rsidRPr="008F4FF8" w:rsidRDefault="00472E0F" w:rsidP="008F4FF8">
            <w:pPr>
              <w:pStyle w:val="TableHeader"/>
            </w:pPr>
            <w:r w:rsidRPr="008F4FF8">
              <w:t>2016</w:t>
            </w:r>
          </w:p>
        </w:tc>
        <w:tc>
          <w:tcPr>
            <w:tcW w:w="1665" w:type="dxa"/>
            <w:tcBorders>
              <w:top w:val="single" w:sz="4" w:space="0" w:color="FFFFFF"/>
              <w:left w:val="nil"/>
              <w:bottom w:val="single" w:sz="4" w:space="0" w:color="FFFFFF"/>
              <w:right w:val="single" w:sz="4" w:space="0" w:color="FFFFFF"/>
            </w:tcBorders>
            <w:shd w:val="clear" w:color="000000" w:fill="0065A4"/>
            <w:noWrap/>
            <w:vAlign w:val="bottom"/>
            <w:hideMark/>
          </w:tcPr>
          <w:p w14:paraId="14F37508" w14:textId="77777777" w:rsidR="00472E0F" w:rsidRPr="008F4FF8" w:rsidRDefault="00472E0F" w:rsidP="008F4FF8">
            <w:pPr>
              <w:pStyle w:val="TableHeader"/>
            </w:pPr>
            <w:r w:rsidRPr="008F4FF8">
              <w:t>2020</w:t>
            </w:r>
          </w:p>
        </w:tc>
        <w:tc>
          <w:tcPr>
            <w:tcW w:w="1666" w:type="dxa"/>
            <w:tcBorders>
              <w:top w:val="single" w:sz="4" w:space="0" w:color="FFFFFF"/>
              <w:left w:val="nil"/>
              <w:bottom w:val="single" w:sz="4" w:space="0" w:color="FFFFFF"/>
              <w:right w:val="nil"/>
            </w:tcBorders>
            <w:shd w:val="clear" w:color="000000" w:fill="0065A4"/>
            <w:noWrap/>
            <w:vAlign w:val="bottom"/>
            <w:hideMark/>
          </w:tcPr>
          <w:p w14:paraId="5ADD6DC0" w14:textId="77777777" w:rsidR="00472E0F" w:rsidRPr="008F4FF8" w:rsidRDefault="00472E0F" w:rsidP="008F4FF8">
            <w:pPr>
              <w:pStyle w:val="TableHeader"/>
            </w:pPr>
            <w:r w:rsidRPr="008F4FF8">
              <w:t>2025</w:t>
            </w:r>
          </w:p>
        </w:tc>
      </w:tr>
      <w:tr w:rsidR="00472E0F" w:rsidRPr="008F4FF8" w14:paraId="703550E8"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4C7D3B86" w14:textId="77777777" w:rsidR="00472E0F" w:rsidRPr="008F4FF8" w:rsidRDefault="00472E0F" w:rsidP="008F4FF8">
            <w:pPr>
              <w:pStyle w:val="TableText"/>
            </w:pPr>
            <w:r w:rsidRPr="008F4FF8">
              <w:t>Supply</w:t>
            </w:r>
          </w:p>
        </w:tc>
        <w:tc>
          <w:tcPr>
            <w:tcW w:w="1665" w:type="dxa"/>
            <w:tcBorders>
              <w:top w:val="nil"/>
              <w:left w:val="nil"/>
              <w:bottom w:val="single" w:sz="8" w:space="0" w:color="FFFFFF"/>
              <w:right w:val="single" w:sz="8" w:space="0" w:color="FFFFFF"/>
            </w:tcBorders>
            <w:shd w:val="clear" w:color="000000" w:fill="CCE0ED"/>
            <w:vAlign w:val="center"/>
            <w:hideMark/>
          </w:tcPr>
          <w:p w14:paraId="7B6171BF" w14:textId="77777777" w:rsidR="00472E0F" w:rsidRPr="008F4FF8" w:rsidRDefault="00472E0F" w:rsidP="008F4FF8">
            <w:pPr>
              <w:pStyle w:val="TableText"/>
              <w:jc w:val="right"/>
            </w:pPr>
            <w:r w:rsidRPr="008F4FF8">
              <w:t>1,002</w:t>
            </w:r>
          </w:p>
        </w:tc>
        <w:tc>
          <w:tcPr>
            <w:tcW w:w="1666" w:type="dxa"/>
            <w:tcBorders>
              <w:top w:val="nil"/>
              <w:left w:val="nil"/>
              <w:bottom w:val="single" w:sz="8" w:space="0" w:color="FFFFFF"/>
              <w:right w:val="single" w:sz="8" w:space="0" w:color="FFFFFF"/>
            </w:tcBorders>
            <w:shd w:val="clear" w:color="000000" w:fill="CCE0ED"/>
            <w:vAlign w:val="center"/>
            <w:hideMark/>
          </w:tcPr>
          <w:p w14:paraId="6455A612" w14:textId="77777777" w:rsidR="00472E0F" w:rsidRPr="008F4FF8" w:rsidRDefault="00472E0F" w:rsidP="008F4FF8">
            <w:pPr>
              <w:pStyle w:val="TableText"/>
              <w:jc w:val="right"/>
            </w:pPr>
            <w:r w:rsidRPr="008F4FF8">
              <w:t>994</w:t>
            </w:r>
          </w:p>
        </w:tc>
        <w:tc>
          <w:tcPr>
            <w:tcW w:w="1665" w:type="dxa"/>
            <w:tcBorders>
              <w:top w:val="nil"/>
              <w:left w:val="nil"/>
              <w:bottom w:val="single" w:sz="8" w:space="0" w:color="FFFFFF"/>
              <w:right w:val="single" w:sz="8" w:space="0" w:color="FFFFFF"/>
            </w:tcBorders>
            <w:shd w:val="clear" w:color="000000" w:fill="CCE0ED"/>
            <w:vAlign w:val="center"/>
            <w:hideMark/>
          </w:tcPr>
          <w:p w14:paraId="44D0D9C7" w14:textId="77777777" w:rsidR="00472E0F" w:rsidRPr="008F4FF8" w:rsidRDefault="00472E0F" w:rsidP="008F4FF8">
            <w:pPr>
              <w:pStyle w:val="TableText"/>
              <w:jc w:val="right"/>
            </w:pPr>
            <w:r w:rsidRPr="008F4FF8">
              <w:t>987</w:t>
            </w:r>
          </w:p>
        </w:tc>
        <w:tc>
          <w:tcPr>
            <w:tcW w:w="1666" w:type="dxa"/>
            <w:tcBorders>
              <w:top w:val="nil"/>
              <w:left w:val="nil"/>
              <w:bottom w:val="single" w:sz="8" w:space="0" w:color="FFFFFF"/>
              <w:right w:val="single" w:sz="8" w:space="0" w:color="FFFFFF"/>
            </w:tcBorders>
            <w:shd w:val="clear" w:color="000000" w:fill="CCE0ED"/>
            <w:vAlign w:val="center"/>
            <w:hideMark/>
          </w:tcPr>
          <w:p w14:paraId="1B3F8DF3" w14:textId="77777777" w:rsidR="00472E0F" w:rsidRPr="008F4FF8" w:rsidRDefault="00472E0F" w:rsidP="008F4FF8">
            <w:pPr>
              <w:pStyle w:val="TableText"/>
              <w:jc w:val="right"/>
            </w:pPr>
            <w:r w:rsidRPr="008F4FF8">
              <w:t>970</w:t>
            </w:r>
          </w:p>
        </w:tc>
      </w:tr>
      <w:tr w:rsidR="00472E0F" w:rsidRPr="008F4FF8" w14:paraId="5577C50B"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486DC5DF" w14:textId="77777777" w:rsidR="00472E0F" w:rsidRPr="008F4FF8" w:rsidRDefault="00472E0F" w:rsidP="008F4FF8">
            <w:pPr>
              <w:pStyle w:val="TableText"/>
            </w:pPr>
            <w:r w:rsidRPr="008F4FF8">
              <w:t>Domestic Graduates</w:t>
            </w:r>
          </w:p>
        </w:tc>
        <w:tc>
          <w:tcPr>
            <w:tcW w:w="1665" w:type="dxa"/>
            <w:tcBorders>
              <w:top w:val="nil"/>
              <w:left w:val="nil"/>
              <w:bottom w:val="single" w:sz="8" w:space="0" w:color="FFFFFF"/>
              <w:right w:val="single" w:sz="8" w:space="0" w:color="FFFFFF"/>
            </w:tcBorders>
            <w:shd w:val="clear" w:color="000000" w:fill="CCEFFC"/>
            <w:vAlign w:val="center"/>
            <w:hideMark/>
          </w:tcPr>
          <w:p w14:paraId="364CE3F0" w14:textId="77777777" w:rsidR="00472E0F" w:rsidRPr="008F4FF8" w:rsidRDefault="00472E0F" w:rsidP="008F4FF8">
            <w:pPr>
              <w:pStyle w:val="TableText"/>
              <w:jc w:val="right"/>
            </w:pPr>
            <w:r w:rsidRPr="008F4FF8">
              <w:t>104</w:t>
            </w:r>
          </w:p>
        </w:tc>
        <w:tc>
          <w:tcPr>
            <w:tcW w:w="1666" w:type="dxa"/>
            <w:tcBorders>
              <w:top w:val="nil"/>
              <w:left w:val="nil"/>
              <w:bottom w:val="single" w:sz="8" w:space="0" w:color="FFFFFF"/>
              <w:right w:val="single" w:sz="8" w:space="0" w:color="FFFFFF"/>
            </w:tcBorders>
            <w:shd w:val="clear" w:color="000000" w:fill="CCEFFC"/>
            <w:vAlign w:val="center"/>
            <w:hideMark/>
          </w:tcPr>
          <w:p w14:paraId="3ED1458E" w14:textId="77777777" w:rsidR="00472E0F" w:rsidRPr="008F4FF8" w:rsidRDefault="00472E0F" w:rsidP="008F4FF8">
            <w:pPr>
              <w:pStyle w:val="TableText"/>
              <w:jc w:val="right"/>
            </w:pPr>
            <w:r w:rsidRPr="008F4FF8">
              <w:t>104</w:t>
            </w:r>
          </w:p>
        </w:tc>
        <w:tc>
          <w:tcPr>
            <w:tcW w:w="1665" w:type="dxa"/>
            <w:tcBorders>
              <w:top w:val="nil"/>
              <w:left w:val="nil"/>
              <w:bottom w:val="single" w:sz="8" w:space="0" w:color="FFFFFF"/>
              <w:right w:val="single" w:sz="8" w:space="0" w:color="FFFFFF"/>
            </w:tcBorders>
            <w:shd w:val="clear" w:color="000000" w:fill="CCEFFC"/>
            <w:vAlign w:val="center"/>
            <w:hideMark/>
          </w:tcPr>
          <w:p w14:paraId="7D662A7B" w14:textId="77777777" w:rsidR="00472E0F" w:rsidRPr="008F4FF8" w:rsidRDefault="00472E0F" w:rsidP="008F4FF8">
            <w:pPr>
              <w:pStyle w:val="TableText"/>
              <w:jc w:val="right"/>
            </w:pPr>
            <w:r w:rsidRPr="008F4FF8">
              <w:t>104</w:t>
            </w:r>
          </w:p>
        </w:tc>
        <w:tc>
          <w:tcPr>
            <w:tcW w:w="1666" w:type="dxa"/>
            <w:tcBorders>
              <w:top w:val="nil"/>
              <w:left w:val="nil"/>
              <w:bottom w:val="single" w:sz="8" w:space="0" w:color="FFFFFF"/>
              <w:right w:val="single" w:sz="8" w:space="0" w:color="FFFFFF"/>
            </w:tcBorders>
            <w:shd w:val="clear" w:color="000000" w:fill="CCEFFC"/>
            <w:vAlign w:val="center"/>
            <w:hideMark/>
          </w:tcPr>
          <w:p w14:paraId="53789EFA" w14:textId="77777777" w:rsidR="00472E0F" w:rsidRPr="008F4FF8" w:rsidRDefault="00472E0F" w:rsidP="008F4FF8">
            <w:pPr>
              <w:pStyle w:val="TableText"/>
              <w:jc w:val="right"/>
            </w:pPr>
            <w:r w:rsidRPr="008F4FF8">
              <w:t>104</w:t>
            </w:r>
          </w:p>
        </w:tc>
      </w:tr>
      <w:tr w:rsidR="00472E0F" w:rsidRPr="008F4FF8" w14:paraId="2D969C9C"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6ECF2A3C" w14:textId="77777777" w:rsidR="00472E0F" w:rsidRPr="008F4FF8" w:rsidRDefault="00472E0F" w:rsidP="008F4FF8">
            <w:pPr>
              <w:pStyle w:val="TableText"/>
            </w:pPr>
            <w:r w:rsidRPr="008F4FF8">
              <w:t>International Graduates</w:t>
            </w:r>
          </w:p>
        </w:tc>
        <w:tc>
          <w:tcPr>
            <w:tcW w:w="1665" w:type="dxa"/>
            <w:tcBorders>
              <w:top w:val="nil"/>
              <w:left w:val="nil"/>
              <w:bottom w:val="single" w:sz="8" w:space="0" w:color="FFFFFF"/>
              <w:right w:val="single" w:sz="8" w:space="0" w:color="FFFFFF"/>
            </w:tcBorders>
            <w:shd w:val="clear" w:color="000000" w:fill="CCE0ED"/>
            <w:vAlign w:val="center"/>
            <w:hideMark/>
          </w:tcPr>
          <w:p w14:paraId="1C942793" w14:textId="77777777" w:rsidR="00472E0F" w:rsidRPr="008F4FF8" w:rsidRDefault="00472E0F" w:rsidP="008F4FF8">
            <w:pPr>
              <w:pStyle w:val="TableText"/>
              <w:jc w:val="right"/>
            </w:pPr>
            <w:r w:rsidRPr="008F4FF8">
              <w:t>2</w:t>
            </w:r>
          </w:p>
        </w:tc>
        <w:tc>
          <w:tcPr>
            <w:tcW w:w="1666" w:type="dxa"/>
            <w:tcBorders>
              <w:top w:val="nil"/>
              <w:left w:val="nil"/>
              <w:bottom w:val="single" w:sz="8" w:space="0" w:color="FFFFFF"/>
              <w:right w:val="single" w:sz="8" w:space="0" w:color="FFFFFF"/>
            </w:tcBorders>
            <w:shd w:val="clear" w:color="000000" w:fill="CCE0ED"/>
            <w:vAlign w:val="center"/>
            <w:hideMark/>
          </w:tcPr>
          <w:p w14:paraId="7ABEFBE7" w14:textId="77777777" w:rsidR="00472E0F" w:rsidRPr="008F4FF8" w:rsidRDefault="00472E0F" w:rsidP="008F4FF8">
            <w:pPr>
              <w:pStyle w:val="TableText"/>
              <w:jc w:val="right"/>
            </w:pPr>
            <w:r w:rsidRPr="008F4FF8">
              <w:t>2</w:t>
            </w:r>
          </w:p>
        </w:tc>
        <w:tc>
          <w:tcPr>
            <w:tcW w:w="1665" w:type="dxa"/>
            <w:tcBorders>
              <w:top w:val="nil"/>
              <w:left w:val="nil"/>
              <w:bottom w:val="single" w:sz="8" w:space="0" w:color="FFFFFF"/>
              <w:right w:val="single" w:sz="8" w:space="0" w:color="FFFFFF"/>
            </w:tcBorders>
            <w:shd w:val="clear" w:color="000000" w:fill="CCE0ED"/>
            <w:vAlign w:val="center"/>
            <w:hideMark/>
          </w:tcPr>
          <w:p w14:paraId="0BD2D464" w14:textId="77777777" w:rsidR="00472E0F" w:rsidRPr="008F4FF8" w:rsidRDefault="00472E0F" w:rsidP="008F4FF8">
            <w:pPr>
              <w:pStyle w:val="TableText"/>
              <w:jc w:val="right"/>
            </w:pPr>
            <w:r w:rsidRPr="008F4FF8">
              <w:t>2</w:t>
            </w:r>
          </w:p>
        </w:tc>
        <w:tc>
          <w:tcPr>
            <w:tcW w:w="1666" w:type="dxa"/>
            <w:tcBorders>
              <w:top w:val="nil"/>
              <w:left w:val="nil"/>
              <w:bottom w:val="single" w:sz="8" w:space="0" w:color="FFFFFF"/>
              <w:right w:val="single" w:sz="8" w:space="0" w:color="FFFFFF"/>
            </w:tcBorders>
            <w:shd w:val="clear" w:color="000000" w:fill="CCE0ED"/>
            <w:vAlign w:val="center"/>
            <w:hideMark/>
          </w:tcPr>
          <w:p w14:paraId="322AC364" w14:textId="77777777" w:rsidR="00472E0F" w:rsidRPr="008F4FF8" w:rsidRDefault="00472E0F" w:rsidP="008F4FF8">
            <w:pPr>
              <w:pStyle w:val="TableText"/>
              <w:jc w:val="right"/>
            </w:pPr>
            <w:r w:rsidRPr="008F4FF8">
              <w:t>2</w:t>
            </w:r>
          </w:p>
        </w:tc>
      </w:tr>
      <w:tr w:rsidR="00472E0F" w:rsidRPr="008F4FF8" w14:paraId="06A9FF51"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0602D8E1" w14:textId="77777777" w:rsidR="00472E0F" w:rsidRPr="008F4FF8" w:rsidRDefault="00472E0F" w:rsidP="008F4FF8">
            <w:pPr>
              <w:pStyle w:val="TableText"/>
            </w:pPr>
            <w:r w:rsidRPr="008F4FF8">
              <w:t>Skilled Migration</w:t>
            </w:r>
          </w:p>
        </w:tc>
        <w:tc>
          <w:tcPr>
            <w:tcW w:w="1665" w:type="dxa"/>
            <w:tcBorders>
              <w:top w:val="nil"/>
              <w:left w:val="nil"/>
              <w:bottom w:val="single" w:sz="8" w:space="0" w:color="FFFFFF"/>
              <w:right w:val="single" w:sz="8" w:space="0" w:color="FFFFFF"/>
            </w:tcBorders>
            <w:shd w:val="clear" w:color="000000" w:fill="CCEFFC"/>
            <w:vAlign w:val="center"/>
            <w:hideMark/>
          </w:tcPr>
          <w:p w14:paraId="3646D8CD" w14:textId="77777777" w:rsidR="00472E0F" w:rsidRPr="008F4FF8" w:rsidRDefault="00472E0F" w:rsidP="008F4FF8">
            <w:pPr>
              <w:pStyle w:val="TableText"/>
              <w:jc w:val="right"/>
            </w:pPr>
            <w:r w:rsidRPr="008F4FF8">
              <w:t>0</w:t>
            </w:r>
          </w:p>
        </w:tc>
        <w:tc>
          <w:tcPr>
            <w:tcW w:w="1666" w:type="dxa"/>
            <w:tcBorders>
              <w:top w:val="nil"/>
              <w:left w:val="nil"/>
              <w:bottom w:val="single" w:sz="8" w:space="0" w:color="FFFFFF"/>
              <w:right w:val="single" w:sz="8" w:space="0" w:color="FFFFFF"/>
            </w:tcBorders>
            <w:shd w:val="clear" w:color="000000" w:fill="CCEFFC"/>
            <w:vAlign w:val="center"/>
            <w:hideMark/>
          </w:tcPr>
          <w:p w14:paraId="56F7F8A1" w14:textId="77777777" w:rsidR="00472E0F" w:rsidRPr="008F4FF8" w:rsidRDefault="00472E0F" w:rsidP="008F4FF8">
            <w:pPr>
              <w:pStyle w:val="TableText"/>
              <w:jc w:val="right"/>
            </w:pPr>
            <w:r w:rsidRPr="008F4FF8">
              <w:t>0</w:t>
            </w:r>
          </w:p>
        </w:tc>
        <w:tc>
          <w:tcPr>
            <w:tcW w:w="1665" w:type="dxa"/>
            <w:tcBorders>
              <w:top w:val="nil"/>
              <w:left w:val="nil"/>
              <w:bottom w:val="single" w:sz="8" w:space="0" w:color="FFFFFF"/>
              <w:right w:val="single" w:sz="8" w:space="0" w:color="FFFFFF"/>
            </w:tcBorders>
            <w:shd w:val="clear" w:color="000000" w:fill="CCEFFC"/>
            <w:vAlign w:val="center"/>
            <w:hideMark/>
          </w:tcPr>
          <w:p w14:paraId="020A0F42" w14:textId="77777777" w:rsidR="00472E0F" w:rsidRPr="008F4FF8" w:rsidRDefault="00472E0F" w:rsidP="008F4FF8">
            <w:pPr>
              <w:pStyle w:val="TableText"/>
              <w:jc w:val="right"/>
            </w:pPr>
            <w:r w:rsidRPr="008F4FF8">
              <w:t>0</w:t>
            </w:r>
          </w:p>
        </w:tc>
        <w:tc>
          <w:tcPr>
            <w:tcW w:w="1666" w:type="dxa"/>
            <w:tcBorders>
              <w:top w:val="nil"/>
              <w:left w:val="nil"/>
              <w:bottom w:val="single" w:sz="8" w:space="0" w:color="FFFFFF"/>
              <w:right w:val="single" w:sz="8" w:space="0" w:color="FFFFFF"/>
            </w:tcBorders>
            <w:shd w:val="clear" w:color="000000" w:fill="CCEFFC"/>
            <w:vAlign w:val="center"/>
            <w:hideMark/>
          </w:tcPr>
          <w:p w14:paraId="56F8177D" w14:textId="77777777" w:rsidR="00472E0F" w:rsidRPr="008F4FF8" w:rsidRDefault="00472E0F" w:rsidP="008F4FF8">
            <w:pPr>
              <w:pStyle w:val="TableText"/>
              <w:jc w:val="right"/>
            </w:pPr>
            <w:r w:rsidRPr="008F4FF8">
              <w:t>0</w:t>
            </w:r>
          </w:p>
        </w:tc>
      </w:tr>
      <w:tr w:rsidR="00472E0F" w:rsidRPr="008F4FF8" w14:paraId="2CCC99D2"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42B475EE" w14:textId="77777777" w:rsidR="00472E0F" w:rsidRPr="008F4FF8" w:rsidRDefault="00472E0F" w:rsidP="008F4FF8">
            <w:pPr>
              <w:pStyle w:val="TableText"/>
            </w:pPr>
            <w:r w:rsidRPr="008F4FF8">
              <w:t>Temporary Migration</w:t>
            </w:r>
          </w:p>
        </w:tc>
        <w:tc>
          <w:tcPr>
            <w:tcW w:w="1665" w:type="dxa"/>
            <w:tcBorders>
              <w:top w:val="nil"/>
              <w:left w:val="nil"/>
              <w:bottom w:val="single" w:sz="8" w:space="0" w:color="FFFFFF"/>
              <w:right w:val="single" w:sz="8" w:space="0" w:color="FFFFFF"/>
            </w:tcBorders>
            <w:shd w:val="clear" w:color="000000" w:fill="CCE0ED"/>
            <w:vAlign w:val="center"/>
            <w:hideMark/>
          </w:tcPr>
          <w:p w14:paraId="201D0B72" w14:textId="77777777" w:rsidR="00472E0F" w:rsidRPr="008F4FF8" w:rsidRDefault="00472E0F" w:rsidP="008F4FF8">
            <w:pPr>
              <w:pStyle w:val="TableText"/>
              <w:jc w:val="right"/>
            </w:pPr>
            <w:r w:rsidRPr="008F4FF8">
              <w:t>0</w:t>
            </w:r>
          </w:p>
        </w:tc>
        <w:tc>
          <w:tcPr>
            <w:tcW w:w="1666" w:type="dxa"/>
            <w:tcBorders>
              <w:top w:val="nil"/>
              <w:left w:val="nil"/>
              <w:bottom w:val="single" w:sz="8" w:space="0" w:color="FFFFFF"/>
              <w:right w:val="single" w:sz="8" w:space="0" w:color="FFFFFF"/>
            </w:tcBorders>
            <w:shd w:val="clear" w:color="000000" w:fill="CCE0ED"/>
            <w:vAlign w:val="center"/>
            <w:hideMark/>
          </w:tcPr>
          <w:p w14:paraId="154CE20B" w14:textId="77777777" w:rsidR="00472E0F" w:rsidRPr="008F4FF8" w:rsidRDefault="00472E0F" w:rsidP="008F4FF8">
            <w:pPr>
              <w:pStyle w:val="TableText"/>
              <w:jc w:val="right"/>
            </w:pPr>
            <w:r w:rsidRPr="008F4FF8">
              <w:t>0</w:t>
            </w:r>
          </w:p>
        </w:tc>
        <w:tc>
          <w:tcPr>
            <w:tcW w:w="1665" w:type="dxa"/>
            <w:tcBorders>
              <w:top w:val="nil"/>
              <w:left w:val="nil"/>
              <w:bottom w:val="single" w:sz="8" w:space="0" w:color="FFFFFF"/>
              <w:right w:val="single" w:sz="8" w:space="0" w:color="FFFFFF"/>
            </w:tcBorders>
            <w:shd w:val="clear" w:color="000000" w:fill="CCE0ED"/>
            <w:vAlign w:val="center"/>
            <w:hideMark/>
          </w:tcPr>
          <w:p w14:paraId="41887A5E" w14:textId="77777777" w:rsidR="00472E0F" w:rsidRPr="008F4FF8" w:rsidRDefault="00472E0F" w:rsidP="008F4FF8">
            <w:pPr>
              <w:pStyle w:val="TableText"/>
              <w:jc w:val="right"/>
            </w:pPr>
            <w:r w:rsidRPr="008F4FF8">
              <w:t>0</w:t>
            </w:r>
          </w:p>
        </w:tc>
        <w:tc>
          <w:tcPr>
            <w:tcW w:w="1666" w:type="dxa"/>
            <w:tcBorders>
              <w:top w:val="nil"/>
              <w:left w:val="nil"/>
              <w:bottom w:val="single" w:sz="8" w:space="0" w:color="FFFFFF"/>
              <w:right w:val="single" w:sz="8" w:space="0" w:color="FFFFFF"/>
            </w:tcBorders>
            <w:shd w:val="clear" w:color="000000" w:fill="CCE0ED"/>
            <w:vAlign w:val="center"/>
            <w:hideMark/>
          </w:tcPr>
          <w:p w14:paraId="2BCB2EBC" w14:textId="77777777" w:rsidR="00472E0F" w:rsidRPr="008F4FF8" w:rsidRDefault="00472E0F" w:rsidP="008F4FF8">
            <w:pPr>
              <w:pStyle w:val="TableText"/>
              <w:jc w:val="right"/>
            </w:pPr>
            <w:r w:rsidRPr="008F4FF8">
              <w:t>0</w:t>
            </w:r>
          </w:p>
        </w:tc>
      </w:tr>
      <w:tr w:rsidR="00472E0F" w:rsidRPr="008F4FF8" w14:paraId="53BFF0CB"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4035D79E" w14:textId="77777777" w:rsidR="00472E0F" w:rsidRPr="008F4FF8" w:rsidRDefault="00472E0F" w:rsidP="008F4FF8">
            <w:pPr>
              <w:pStyle w:val="TableText"/>
            </w:pPr>
            <w:r w:rsidRPr="008F4FF8">
              <w:t>Exits (%)</w:t>
            </w:r>
          </w:p>
        </w:tc>
        <w:tc>
          <w:tcPr>
            <w:tcW w:w="1665" w:type="dxa"/>
            <w:tcBorders>
              <w:top w:val="nil"/>
              <w:left w:val="nil"/>
              <w:bottom w:val="single" w:sz="8" w:space="0" w:color="FFFFFF"/>
              <w:right w:val="single" w:sz="8" w:space="0" w:color="FFFFFF"/>
            </w:tcBorders>
            <w:shd w:val="clear" w:color="000000" w:fill="CCEFFC"/>
            <w:vAlign w:val="center"/>
            <w:hideMark/>
          </w:tcPr>
          <w:p w14:paraId="6C9DA96E" w14:textId="77777777" w:rsidR="00472E0F" w:rsidRPr="008F4FF8" w:rsidRDefault="00472E0F" w:rsidP="008F4FF8">
            <w:pPr>
              <w:pStyle w:val="TableText"/>
              <w:jc w:val="right"/>
            </w:pPr>
            <w:r w:rsidRPr="008F4FF8">
              <w:t>13.14%</w:t>
            </w:r>
          </w:p>
        </w:tc>
        <w:tc>
          <w:tcPr>
            <w:tcW w:w="1666" w:type="dxa"/>
            <w:tcBorders>
              <w:top w:val="nil"/>
              <w:left w:val="nil"/>
              <w:bottom w:val="single" w:sz="8" w:space="0" w:color="FFFFFF"/>
              <w:right w:val="single" w:sz="8" w:space="0" w:color="FFFFFF"/>
            </w:tcBorders>
            <w:shd w:val="clear" w:color="000000" w:fill="CCEFFC"/>
            <w:vAlign w:val="center"/>
            <w:hideMark/>
          </w:tcPr>
          <w:p w14:paraId="7779C36A" w14:textId="77777777" w:rsidR="00472E0F" w:rsidRPr="008F4FF8" w:rsidRDefault="00472E0F" w:rsidP="008F4FF8">
            <w:pPr>
              <w:pStyle w:val="TableText"/>
              <w:jc w:val="right"/>
            </w:pPr>
            <w:r w:rsidRPr="008F4FF8">
              <w:t>10.77%</w:t>
            </w:r>
          </w:p>
        </w:tc>
        <w:tc>
          <w:tcPr>
            <w:tcW w:w="1665" w:type="dxa"/>
            <w:tcBorders>
              <w:top w:val="nil"/>
              <w:left w:val="nil"/>
              <w:bottom w:val="single" w:sz="8" w:space="0" w:color="FFFFFF"/>
              <w:right w:val="single" w:sz="8" w:space="0" w:color="FFFFFF"/>
            </w:tcBorders>
            <w:shd w:val="clear" w:color="000000" w:fill="CCEFFC"/>
            <w:vAlign w:val="center"/>
            <w:hideMark/>
          </w:tcPr>
          <w:p w14:paraId="154AAD46" w14:textId="77777777" w:rsidR="00472E0F" w:rsidRPr="008F4FF8" w:rsidRDefault="00472E0F" w:rsidP="008F4FF8">
            <w:pPr>
              <w:pStyle w:val="TableText"/>
              <w:jc w:val="right"/>
            </w:pPr>
            <w:r w:rsidRPr="008F4FF8">
              <w:t>10.92%</w:t>
            </w:r>
          </w:p>
        </w:tc>
        <w:tc>
          <w:tcPr>
            <w:tcW w:w="1666" w:type="dxa"/>
            <w:tcBorders>
              <w:top w:val="nil"/>
              <w:left w:val="nil"/>
              <w:bottom w:val="single" w:sz="8" w:space="0" w:color="FFFFFF"/>
              <w:right w:val="single" w:sz="8" w:space="0" w:color="FFFFFF"/>
            </w:tcBorders>
            <w:shd w:val="clear" w:color="000000" w:fill="CCEFFC"/>
            <w:vAlign w:val="center"/>
            <w:hideMark/>
          </w:tcPr>
          <w:p w14:paraId="6CE62254" w14:textId="77777777" w:rsidR="00472E0F" w:rsidRPr="008F4FF8" w:rsidRDefault="00472E0F" w:rsidP="008F4FF8">
            <w:pPr>
              <w:pStyle w:val="TableText"/>
              <w:jc w:val="right"/>
            </w:pPr>
            <w:r w:rsidRPr="008F4FF8">
              <w:t>11.40%</w:t>
            </w:r>
          </w:p>
        </w:tc>
      </w:tr>
      <w:tr w:rsidR="00472E0F" w:rsidRPr="008F4FF8" w14:paraId="661D1434"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05857464" w14:textId="77777777" w:rsidR="00472E0F" w:rsidRPr="008F4FF8" w:rsidRDefault="00472E0F" w:rsidP="008F4FF8">
            <w:pPr>
              <w:pStyle w:val="TableText"/>
            </w:pPr>
            <w:r w:rsidRPr="008F4FF8">
              <w:t>Demand</w:t>
            </w:r>
          </w:p>
        </w:tc>
        <w:tc>
          <w:tcPr>
            <w:tcW w:w="1665" w:type="dxa"/>
            <w:tcBorders>
              <w:top w:val="nil"/>
              <w:left w:val="nil"/>
              <w:bottom w:val="single" w:sz="8" w:space="0" w:color="FFFFFF"/>
              <w:right w:val="single" w:sz="8" w:space="0" w:color="FFFFFF"/>
            </w:tcBorders>
            <w:shd w:val="clear" w:color="000000" w:fill="CCE0ED"/>
            <w:vAlign w:val="center"/>
            <w:hideMark/>
          </w:tcPr>
          <w:p w14:paraId="6BCECF3B" w14:textId="77777777" w:rsidR="00472E0F" w:rsidRPr="008F4FF8" w:rsidRDefault="00472E0F" w:rsidP="008F4FF8">
            <w:pPr>
              <w:pStyle w:val="TableText"/>
              <w:jc w:val="right"/>
            </w:pPr>
            <w:r w:rsidRPr="008F4FF8">
              <w:t>1,002</w:t>
            </w:r>
          </w:p>
        </w:tc>
        <w:tc>
          <w:tcPr>
            <w:tcW w:w="1666" w:type="dxa"/>
            <w:tcBorders>
              <w:top w:val="nil"/>
              <w:left w:val="nil"/>
              <w:bottom w:val="single" w:sz="8" w:space="0" w:color="FFFFFF"/>
              <w:right w:val="single" w:sz="8" w:space="0" w:color="FFFFFF"/>
            </w:tcBorders>
            <w:shd w:val="clear" w:color="000000" w:fill="CCE0ED"/>
            <w:vAlign w:val="center"/>
            <w:hideMark/>
          </w:tcPr>
          <w:p w14:paraId="77F0FF65" w14:textId="77777777" w:rsidR="00472E0F" w:rsidRPr="008F4FF8" w:rsidRDefault="00472E0F" w:rsidP="008F4FF8">
            <w:pPr>
              <w:pStyle w:val="TableText"/>
              <w:jc w:val="right"/>
            </w:pPr>
            <w:r w:rsidRPr="008F4FF8">
              <w:t>1,020</w:t>
            </w:r>
          </w:p>
        </w:tc>
        <w:tc>
          <w:tcPr>
            <w:tcW w:w="1665" w:type="dxa"/>
            <w:tcBorders>
              <w:top w:val="nil"/>
              <w:left w:val="nil"/>
              <w:bottom w:val="single" w:sz="8" w:space="0" w:color="FFFFFF"/>
              <w:right w:val="single" w:sz="8" w:space="0" w:color="FFFFFF"/>
            </w:tcBorders>
            <w:shd w:val="clear" w:color="000000" w:fill="CCE0ED"/>
            <w:vAlign w:val="center"/>
            <w:hideMark/>
          </w:tcPr>
          <w:p w14:paraId="7382B45C" w14:textId="77777777" w:rsidR="00472E0F" w:rsidRPr="008F4FF8" w:rsidRDefault="00472E0F" w:rsidP="008F4FF8">
            <w:pPr>
              <w:pStyle w:val="TableText"/>
              <w:jc w:val="right"/>
            </w:pPr>
            <w:r w:rsidRPr="008F4FF8">
              <w:t>1,043</w:t>
            </w:r>
          </w:p>
        </w:tc>
        <w:tc>
          <w:tcPr>
            <w:tcW w:w="1666" w:type="dxa"/>
            <w:tcBorders>
              <w:top w:val="nil"/>
              <w:left w:val="nil"/>
              <w:bottom w:val="single" w:sz="8" w:space="0" w:color="FFFFFF"/>
              <w:right w:val="single" w:sz="8" w:space="0" w:color="FFFFFF"/>
            </w:tcBorders>
            <w:shd w:val="clear" w:color="000000" w:fill="CCE0ED"/>
            <w:vAlign w:val="center"/>
            <w:hideMark/>
          </w:tcPr>
          <w:p w14:paraId="784E1233" w14:textId="77777777" w:rsidR="00472E0F" w:rsidRPr="008F4FF8" w:rsidRDefault="00472E0F" w:rsidP="008F4FF8">
            <w:pPr>
              <w:pStyle w:val="TableText"/>
              <w:jc w:val="right"/>
            </w:pPr>
            <w:r w:rsidRPr="008F4FF8">
              <w:t>1,049</w:t>
            </w:r>
          </w:p>
        </w:tc>
      </w:tr>
      <w:tr w:rsidR="00472E0F" w:rsidRPr="008F4FF8" w14:paraId="3B8014BD"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049CFB77" w14:textId="77777777" w:rsidR="00472E0F" w:rsidRPr="008F4FF8" w:rsidRDefault="00472E0F" w:rsidP="008F4FF8">
            <w:pPr>
              <w:pStyle w:val="TableText"/>
            </w:pPr>
            <w:r w:rsidRPr="008F4FF8">
              <w:t>Excess/Shortfall</w:t>
            </w:r>
          </w:p>
        </w:tc>
        <w:tc>
          <w:tcPr>
            <w:tcW w:w="1665" w:type="dxa"/>
            <w:tcBorders>
              <w:top w:val="nil"/>
              <w:left w:val="nil"/>
              <w:bottom w:val="single" w:sz="8" w:space="0" w:color="FFFFFF"/>
              <w:right w:val="single" w:sz="8" w:space="0" w:color="FFFFFF"/>
            </w:tcBorders>
            <w:shd w:val="clear" w:color="000000" w:fill="CCEFFC"/>
            <w:vAlign w:val="center"/>
            <w:hideMark/>
          </w:tcPr>
          <w:p w14:paraId="1567BF47" w14:textId="77777777" w:rsidR="00472E0F" w:rsidRPr="008F4FF8" w:rsidRDefault="00472E0F" w:rsidP="008F4FF8">
            <w:pPr>
              <w:pStyle w:val="TableText"/>
              <w:jc w:val="right"/>
            </w:pPr>
            <w:r w:rsidRPr="008F4FF8">
              <w:t>SP</w:t>
            </w:r>
          </w:p>
        </w:tc>
        <w:tc>
          <w:tcPr>
            <w:tcW w:w="1666" w:type="dxa"/>
            <w:tcBorders>
              <w:top w:val="nil"/>
              <w:left w:val="nil"/>
              <w:bottom w:val="single" w:sz="8" w:space="0" w:color="FFFFFF"/>
              <w:right w:val="single" w:sz="8" w:space="0" w:color="FFFFFF"/>
            </w:tcBorders>
            <w:shd w:val="clear" w:color="000000" w:fill="CCEFFC"/>
            <w:vAlign w:val="center"/>
            <w:hideMark/>
          </w:tcPr>
          <w:p w14:paraId="4821BF5D" w14:textId="77777777" w:rsidR="00472E0F" w:rsidRPr="008F4FF8" w:rsidRDefault="00472E0F" w:rsidP="008F4FF8">
            <w:pPr>
              <w:pStyle w:val="TableText"/>
              <w:jc w:val="right"/>
            </w:pPr>
            <w:r w:rsidRPr="008F4FF8">
              <w:t>-26</w:t>
            </w:r>
          </w:p>
        </w:tc>
        <w:tc>
          <w:tcPr>
            <w:tcW w:w="1665" w:type="dxa"/>
            <w:tcBorders>
              <w:top w:val="nil"/>
              <w:left w:val="nil"/>
              <w:bottom w:val="single" w:sz="8" w:space="0" w:color="FFFFFF"/>
              <w:right w:val="single" w:sz="8" w:space="0" w:color="FFFFFF"/>
            </w:tcBorders>
            <w:shd w:val="clear" w:color="000000" w:fill="CCEFFC"/>
            <w:vAlign w:val="center"/>
            <w:hideMark/>
          </w:tcPr>
          <w:p w14:paraId="51B731F1" w14:textId="77777777" w:rsidR="00472E0F" w:rsidRPr="008F4FF8" w:rsidRDefault="00472E0F" w:rsidP="008F4FF8">
            <w:pPr>
              <w:pStyle w:val="TableText"/>
              <w:jc w:val="right"/>
            </w:pPr>
            <w:r w:rsidRPr="008F4FF8">
              <w:t>-56</w:t>
            </w:r>
          </w:p>
        </w:tc>
        <w:tc>
          <w:tcPr>
            <w:tcW w:w="1666" w:type="dxa"/>
            <w:tcBorders>
              <w:top w:val="nil"/>
              <w:left w:val="nil"/>
              <w:bottom w:val="single" w:sz="8" w:space="0" w:color="FFFFFF"/>
              <w:right w:val="single" w:sz="8" w:space="0" w:color="FFFFFF"/>
            </w:tcBorders>
            <w:shd w:val="clear" w:color="000000" w:fill="CCEFFC"/>
            <w:vAlign w:val="center"/>
            <w:hideMark/>
          </w:tcPr>
          <w:p w14:paraId="7C03DE9D" w14:textId="77777777" w:rsidR="00472E0F" w:rsidRPr="008F4FF8" w:rsidRDefault="00472E0F" w:rsidP="008F4FF8">
            <w:pPr>
              <w:pStyle w:val="TableText"/>
              <w:jc w:val="right"/>
            </w:pPr>
            <w:r w:rsidRPr="008F4FF8">
              <w:t>-79</w:t>
            </w:r>
          </w:p>
        </w:tc>
      </w:tr>
    </w:tbl>
    <w:p w14:paraId="446FD886" w14:textId="77777777" w:rsidR="00472E0F" w:rsidRPr="008F4FF8" w:rsidRDefault="00472E0F" w:rsidP="008F4FF8">
      <w:pPr>
        <w:pStyle w:val="Tablenote"/>
      </w:pPr>
      <w:r w:rsidRPr="008F4FF8">
        <w:t>SP: starting point</w:t>
      </w:r>
    </w:p>
    <w:p w14:paraId="2E2D634D" w14:textId="77777777" w:rsidR="000A139E" w:rsidRPr="00294675" w:rsidRDefault="000A139E" w:rsidP="000A139E">
      <w:pPr>
        <w:pStyle w:val="Caption"/>
      </w:pPr>
      <w:bookmarkStart w:id="493" w:name="_Toc409599591"/>
      <w:r w:rsidRPr="00294675">
        <w:lastRenderedPageBreak/>
        <w:t xml:space="preserve">Table </w:t>
      </w:r>
      <w:fldSimple w:instr=" SEQ Table \* ARABIC ">
        <w:r w:rsidRPr="00294675">
          <w:t>68</w:t>
        </w:r>
      </w:fldSimple>
      <w:r w:rsidRPr="00294675">
        <w:t xml:space="preserve">: Dental </w:t>
      </w:r>
      <w:proofErr w:type="spellStart"/>
      <w:r w:rsidRPr="00294675">
        <w:t>prosthetists</w:t>
      </w:r>
      <w:proofErr w:type="spellEnd"/>
      <w:r w:rsidRPr="00294675">
        <w:t>, medium self-sufficiency scenario, 2012 to 2025</w:t>
      </w:r>
      <w:r>
        <w:t>, headcount</w:t>
      </w:r>
      <w:bookmarkEnd w:id="493"/>
    </w:p>
    <w:tbl>
      <w:tblPr>
        <w:tblW w:w="9087" w:type="dxa"/>
        <w:tblInd w:w="93" w:type="dxa"/>
        <w:tblLayout w:type="fixed"/>
        <w:tblLook w:val="04A0" w:firstRow="1" w:lastRow="0" w:firstColumn="1" w:lastColumn="0" w:noHBand="0" w:noVBand="1"/>
        <w:tblDescription w:val="Tables 67 to 74 show the supply and demand for the dental prosthetist workforce for selected years to 2025, as well as the input parameters on inflows and exits that were used to generate the supply projections."/>
      </w:tblPr>
      <w:tblGrid>
        <w:gridCol w:w="2425"/>
        <w:gridCol w:w="1665"/>
        <w:gridCol w:w="1666"/>
        <w:gridCol w:w="1665"/>
        <w:gridCol w:w="1666"/>
      </w:tblGrid>
      <w:tr w:rsidR="00472E0F" w:rsidRPr="008F4FF8" w14:paraId="17711686" w14:textId="77777777" w:rsidTr="00B57FB3">
        <w:trPr>
          <w:trHeight w:val="225"/>
          <w:tblHeader/>
        </w:trPr>
        <w:tc>
          <w:tcPr>
            <w:tcW w:w="2425" w:type="dxa"/>
            <w:tcBorders>
              <w:top w:val="nil"/>
              <w:left w:val="nil"/>
              <w:bottom w:val="single" w:sz="4" w:space="0" w:color="FFFFFF"/>
              <w:right w:val="single" w:sz="4" w:space="0" w:color="FFFFFF"/>
            </w:tcBorders>
            <w:shd w:val="clear" w:color="000000" w:fill="0065A4"/>
            <w:noWrap/>
            <w:vAlign w:val="bottom"/>
            <w:hideMark/>
          </w:tcPr>
          <w:p w14:paraId="4B7BA0F4" w14:textId="18E3BA70" w:rsidR="00472E0F" w:rsidRPr="008F4FF8" w:rsidRDefault="008F4FF8" w:rsidP="008F4FF8">
            <w:pPr>
              <w:pStyle w:val="TableHeader"/>
              <w:keepNext/>
            </w:pPr>
            <w:r>
              <w:t>Category</w:t>
            </w:r>
            <w:bookmarkStart w:id="494" w:name="ColumnTitle_68"/>
            <w:bookmarkEnd w:id="494"/>
          </w:p>
        </w:tc>
        <w:tc>
          <w:tcPr>
            <w:tcW w:w="1665" w:type="dxa"/>
            <w:tcBorders>
              <w:top w:val="nil"/>
              <w:left w:val="nil"/>
              <w:bottom w:val="single" w:sz="4" w:space="0" w:color="FFFFFF"/>
              <w:right w:val="single" w:sz="4" w:space="0" w:color="FFFFFF"/>
            </w:tcBorders>
            <w:shd w:val="clear" w:color="000000" w:fill="0065A4"/>
            <w:noWrap/>
            <w:vAlign w:val="bottom"/>
            <w:hideMark/>
          </w:tcPr>
          <w:p w14:paraId="60DA7E90" w14:textId="77777777" w:rsidR="00472E0F" w:rsidRPr="008F4FF8" w:rsidRDefault="00472E0F" w:rsidP="008F4FF8">
            <w:pPr>
              <w:pStyle w:val="TableHeader"/>
              <w:keepNext/>
            </w:pPr>
            <w:r w:rsidRPr="008F4FF8">
              <w:t>2012</w:t>
            </w:r>
          </w:p>
        </w:tc>
        <w:tc>
          <w:tcPr>
            <w:tcW w:w="1666" w:type="dxa"/>
            <w:tcBorders>
              <w:top w:val="nil"/>
              <w:left w:val="nil"/>
              <w:bottom w:val="single" w:sz="4" w:space="0" w:color="FFFFFF"/>
              <w:right w:val="single" w:sz="4" w:space="0" w:color="FFFFFF"/>
            </w:tcBorders>
            <w:shd w:val="clear" w:color="000000" w:fill="0065A4"/>
            <w:noWrap/>
            <w:vAlign w:val="bottom"/>
            <w:hideMark/>
          </w:tcPr>
          <w:p w14:paraId="393656EB" w14:textId="77777777" w:rsidR="00472E0F" w:rsidRPr="008F4FF8" w:rsidRDefault="00472E0F" w:rsidP="008F4FF8">
            <w:pPr>
              <w:pStyle w:val="TableHeader"/>
              <w:keepNext/>
            </w:pPr>
            <w:r w:rsidRPr="008F4FF8">
              <w:t>2016</w:t>
            </w:r>
          </w:p>
        </w:tc>
        <w:tc>
          <w:tcPr>
            <w:tcW w:w="1665" w:type="dxa"/>
            <w:tcBorders>
              <w:top w:val="nil"/>
              <w:left w:val="nil"/>
              <w:bottom w:val="single" w:sz="4" w:space="0" w:color="FFFFFF"/>
              <w:right w:val="single" w:sz="4" w:space="0" w:color="FFFFFF"/>
            </w:tcBorders>
            <w:shd w:val="clear" w:color="000000" w:fill="0065A4"/>
            <w:noWrap/>
            <w:vAlign w:val="bottom"/>
            <w:hideMark/>
          </w:tcPr>
          <w:p w14:paraId="74B151D4" w14:textId="77777777" w:rsidR="00472E0F" w:rsidRPr="008F4FF8" w:rsidRDefault="00472E0F" w:rsidP="008F4FF8">
            <w:pPr>
              <w:pStyle w:val="TableHeader"/>
              <w:keepNext/>
            </w:pPr>
            <w:r w:rsidRPr="008F4FF8">
              <w:t>2020</w:t>
            </w:r>
          </w:p>
        </w:tc>
        <w:tc>
          <w:tcPr>
            <w:tcW w:w="1666" w:type="dxa"/>
            <w:tcBorders>
              <w:top w:val="nil"/>
              <w:left w:val="nil"/>
              <w:bottom w:val="single" w:sz="4" w:space="0" w:color="FFFFFF"/>
              <w:right w:val="nil"/>
            </w:tcBorders>
            <w:shd w:val="clear" w:color="000000" w:fill="0065A4"/>
            <w:noWrap/>
            <w:vAlign w:val="bottom"/>
            <w:hideMark/>
          </w:tcPr>
          <w:p w14:paraId="519D37C3" w14:textId="77777777" w:rsidR="00472E0F" w:rsidRPr="008F4FF8" w:rsidRDefault="00472E0F" w:rsidP="008F4FF8">
            <w:pPr>
              <w:pStyle w:val="TableHeader"/>
              <w:keepNext/>
            </w:pPr>
            <w:r w:rsidRPr="008F4FF8">
              <w:t>2025</w:t>
            </w:r>
          </w:p>
        </w:tc>
      </w:tr>
      <w:tr w:rsidR="00472E0F" w:rsidRPr="008F4FF8" w14:paraId="4FF15077"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6879CE9F" w14:textId="77777777" w:rsidR="00472E0F" w:rsidRPr="008F4FF8" w:rsidRDefault="00472E0F" w:rsidP="008F4FF8">
            <w:pPr>
              <w:pStyle w:val="TableText"/>
              <w:keepNext/>
            </w:pPr>
            <w:r w:rsidRPr="008F4FF8">
              <w:t>Supply</w:t>
            </w:r>
          </w:p>
        </w:tc>
        <w:tc>
          <w:tcPr>
            <w:tcW w:w="1665" w:type="dxa"/>
            <w:tcBorders>
              <w:top w:val="nil"/>
              <w:left w:val="nil"/>
              <w:bottom w:val="single" w:sz="8" w:space="0" w:color="FFFFFF"/>
              <w:right w:val="single" w:sz="8" w:space="0" w:color="FFFFFF"/>
            </w:tcBorders>
            <w:shd w:val="clear" w:color="000000" w:fill="CCE0ED"/>
            <w:vAlign w:val="center"/>
            <w:hideMark/>
          </w:tcPr>
          <w:p w14:paraId="23F88F97" w14:textId="77777777" w:rsidR="00472E0F" w:rsidRPr="008F4FF8" w:rsidRDefault="00472E0F" w:rsidP="008F4FF8">
            <w:pPr>
              <w:pStyle w:val="TableText"/>
              <w:keepNext/>
              <w:jc w:val="right"/>
            </w:pPr>
            <w:r w:rsidRPr="008F4FF8">
              <w:t>1,002</w:t>
            </w:r>
          </w:p>
        </w:tc>
        <w:tc>
          <w:tcPr>
            <w:tcW w:w="1666" w:type="dxa"/>
            <w:tcBorders>
              <w:top w:val="nil"/>
              <w:left w:val="nil"/>
              <w:bottom w:val="single" w:sz="8" w:space="0" w:color="FFFFFF"/>
              <w:right w:val="single" w:sz="8" w:space="0" w:color="FFFFFF"/>
            </w:tcBorders>
            <w:shd w:val="clear" w:color="000000" w:fill="CCE0ED"/>
            <w:vAlign w:val="center"/>
            <w:hideMark/>
          </w:tcPr>
          <w:p w14:paraId="11A967EE" w14:textId="77777777" w:rsidR="00472E0F" w:rsidRPr="008F4FF8" w:rsidRDefault="00472E0F" w:rsidP="008F4FF8">
            <w:pPr>
              <w:pStyle w:val="TableText"/>
              <w:keepNext/>
              <w:jc w:val="right"/>
            </w:pPr>
            <w:r w:rsidRPr="008F4FF8">
              <w:t>993</w:t>
            </w:r>
          </w:p>
        </w:tc>
        <w:tc>
          <w:tcPr>
            <w:tcW w:w="1665" w:type="dxa"/>
            <w:tcBorders>
              <w:top w:val="nil"/>
              <w:left w:val="nil"/>
              <w:bottom w:val="single" w:sz="8" w:space="0" w:color="FFFFFF"/>
              <w:right w:val="single" w:sz="8" w:space="0" w:color="FFFFFF"/>
            </w:tcBorders>
            <w:shd w:val="clear" w:color="000000" w:fill="CCE0ED"/>
            <w:vAlign w:val="center"/>
            <w:hideMark/>
          </w:tcPr>
          <w:p w14:paraId="2B04C14C" w14:textId="77777777" w:rsidR="00472E0F" w:rsidRPr="008F4FF8" w:rsidRDefault="00472E0F" w:rsidP="008F4FF8">
            <w:pPr>
              <w:pStyle w:val="TableText"/>
              <w:keepNext/>
              <w:jc w:val="right"/>
            </w:pPr>
            <w:r w:rsidRPr="008F4FF8">
              <w:t>985</w:t>
            </w:r>
          </w:p>
        </w:tc>
        <w:tc>
          <w:tcPr>
            <w:tcW w:w="1666" w:type="dxa"/>
            <w:tcBorders>
              <w:top w:val="nil"/>
              <w:left w:val="nil"/>
              <w:bottom w:val="single" w:sz="8" w:space="0" w:color="FFFFFF"/>
              <w:right w:val="single" w:sz="8" w:space="0" w:color="FFFFFF"/>
            </w:tcBorders>
            <w:shd w:val="clear" w:color="000000" w:fill="CCE0ED"/>
            <w:vAlign w:val="center"/>
            <w:hideMark/>
          </w:tcPr>
          <w:p w14:paraId="70783E0C" w14:textId="77777777" w:rsidR="00472E0F" w:rsidRPr="008F4FF8" w:rsidRDefault="00472E0F" w:rsidP="008F4FF8">
            <w:pPr>
              <w:pStyle w:val="TableText"/>
              <w:keepNext/>
              <w:jc w:val="right"/>
            </w:pPr>
            <w:r w:rsidRPr="008F4FF8">
              <w:t>964</w:t>
            </w:r>
          </w:p>
        </w:tc>
      </w:tr>
      <w:tr w:rsidR="00472E0F" w:rsidRPr="008F4FF8" w14:paraId="046A56E5"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77A8B3AD" w14:textId="77777777" w:rsidR="00472E0F" w:rsidRPr="008F4FF8" w:rsidRDefault="00472E0F" w:rsidP="008F4FF8">
            <w:pPr>
              <w:pStyle w:val="TableText"/>
              <w:keepNext/>
            </w:pPr>
            <w:r w:rsidRPr="008F4FF8">
              <w:t>Domestic Graduates</w:t>
            </w:r>
          </w:p>
        </w:tc>
        <w:tc>
          <w:tcPr>
            <w:tcW w:w="1665" w:type="dxa"/>
            <w:tcBorders>
              <w:top w:val="nil"/>
              <w:left w:val="nil"/>
              <w:bottom w:val="single" w:sz="8" w:space="0" w:color="FFFFFF"/>
              <w:right w:val="single" w:sz="8" w:space="0" w:color="FFFFFF"/>
            </w:tcBorders>
            <w:shd w:val="clear" w:color="000000" w:fill="CCEFFC"/>
            <w:vAlign w:val="center"/>
            <w:hideMark/>
          </w:tcPr>
          <w:p w14:paraId="1E01FADF" w14:textId="77777777" w:rsidR="00472E0F" w:rsidRPr="008F4FF8" w:rsidRDefault="00472E0F" w:rsidP="008F4FF8">
            <w:pPr>
              <w:pStyle w:val="TableText"/>
              <w:keepNext/>
              <w:jc w:val="right"/>
            </w:pPr>
            <w:r w:rsidRPr="008F4FF8">
              <w:t>104</w:t>
            </w:r>
          </w:p>
        </w:tc>
        <w:tc>
          <w:tcPr>
            <w:tcW w:w="1666" w:type="dxa"/>
            <w:tcBorders>
              <w:top w:val="nil"/>
              <w:left w:val="nil"/>
              <w:bottom w:val="single" w:sz="8" w:space="0" w:color="FFFFFF"/>
              <w:right w:val="single" w:sz="8" w:space="0" w:color="FFFFFF"/>
            </w:tcBorders>
            <w:shd w:val="clear" w:color="000000" w:fill="CCEFFC"/>
            <w:vAlign w:val="center"/>
            <w:hideMark/>
          </w:tcPr>
          <w:p w14:paraId="4D01FCA0" w14:textId="77777777" w:rsidR="00472E0F" w:rsidRPr="008F4FF8" w:rsidRDefault="00472E0F" w:rsidP="008F4FF8">
            <w:pPr>
              <w:pStyle w:val="TableText"/>
              <w:keepNext/>
              <w:jc w:val="right"/>
            </w:pPr>
            <w:r w:rsidRPr="008F4FF8">
              <w:t>104</w:t>
            </w:r>
          </w:p>
        </w:tc>
        <w:tc>
          <w:tcPr>
            <w:tcW w:w="1665" w:type="dxa"/>
            <w:tcBorders>
              <w:top w:val="nil"/>
              <w:left w:val="nil"/>
              <w:bottom w:val="single" w:sz="8" w:space="0" w:color="FFFFFF"/>
              <w:right w:val="single" w:sz="8" w:space="0" w:color="FFFFFF"/>
            </w:tcBorders>
            <w:shd w:val="clear" w:color="000000" w:fill="CCEFFC"/>
            <w:vAlign w:val="center"/>
            <w:hideMark/>
          </w:tcPr>
          <w:p w14:paraId="60456821" w14:textId="77777777" w:rsidR="00472E0F" w:rsidRPr="008F4FF8" w:rsidRDefault="00472E0F" w:rsidP="008F4FF8">
            <w:pPr>
              <w:pStyle w:val="TableText"/>
              <w:keepNext/>
              <w:jc w:val="right"/>
            </w:pPr>
            <w:r w:rsidRPr="008F4FF8">
              <w:t>104</w:t>
            </w:r>
          </w:p>
        </w:tc>
        <w:tc>
          <w:tcPr>
            <w:tcW w:w="1666" w:type="dxa"/>
            <w:tcBorders>
              <w:top w:val="nil"/>
              <w:left w:val="nil"/>
              <w:bottom w:val="single" w:sz="8" w:space="0" w:color="FFFFFF"/>
              <w:right w:val="single" w:sz="8" w:space="0" w:color="FFFFFF"/>
            </w:tcBorders>
            <w:shd w:val="clear" w:color="000000" w:fill="CCEFFC"/>
            <w:vAlign w:val="center"/>
            <w:hideMark/>
          </w:tcPr>
          <w:p w14:paraId="61B8AA4E" w14:textId="77777777" w:rsidR="00472E0F" w:rsidRPr="008F4FF8" w:rsidRDefault="00472E0F" w:rsidP="008F4FF8">
            <w:pPr>
              <w:pStyle w:val="TableText"/>
              <w:keepNext/>
              <w:jc w:val="right"/>
            </w:pPr>
            <w:r w:rsidRPr="008F4FF8">
              <w:t>104</w:t>
            </w:r>
          </w:p>
        </w:tc>
      </w:tr>
      <w:tr w:rsidR="00472E0F" w:rsidRPr="008F4FF8" w14:paraId="28115EBB"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7E943986" w14:textId="77777777" w:rsidR="00472E0F" w:rsidRPr="008F4FF8" w:rsidRDefault="00472E0F" w:rsidP="008F4FF8">
            <w:pPr>
              <w:pStyle w:val="TableText"/>
              <w:keepNext/>
            </w:pPr>
            <w:r w:rsidRPr="008F4FF8">
              <w:t>International Graduates</w:t>
            </w:r>
          </w:p>
        </w:tc>
        <w:tc>
          <w:tcPr>
            <w:tcW w:w="1665" w:type="dxa"/>
            <w:tcBorders>
              <w:top w:val="nil"/>
              <w:left w:val="nil"/>
              <w:bottom w:val="single" w:sz="8" w:space="0" w:color="FFFFFF"/>
              <w:right w:val="single" w:sz="8" w:space="0" w:color="FFFFFF"/>
            </w:tcBorders>
            <w:shd w:val="clear" w:color="000000" w:fill="CCE0ED"/>
            <w:vAlign w:val="center"/>
            <w:hideMark/>
          </w:tcPr>
          <w:p w14:paraId="176FBB93" w14:textId="77777777" w:rsidR="00472E0F" w:rsidRPr="008F4FF8" w:rsidRDefault="00472E0F" w:rsidP="008F4FF8">
            <w:pPr>
              <w:pStyle w:val="TableText"/>
              <w:keepNext/>
              <w:jc w:val="right"/>
            </w:pPr>
            <w:r w:rsidRPr="008F4FF8">
              <w:t>2</w:t>
            </w:r>
          </w:p>
        </w:tc>
        <w:tc>
          <w:tcPr>
            <w:tcW w:w="1666" w:type="dxa"/>
            <w:tcBorders>
              <w:top w:val="nil"/>
              <w:left w:val="nil"/>
              <w:bottom w:val="single" w:sz="8" w:space="0" w:color="FFFFFF"/>
              <w:right w:val="single" w:sz="8" w:space="0" w:color="FFFFFF"/>
            </w:tcBorders>
            <w:shd w:val="clear" w:color="000000" w:fill="CCE0ED"/>
            <w:vAlign w:val="center"/>
            <w:hideMark/>
          </w:tcPr>
          <w:p w14:paraId="347BAD7A" w14:textId="77777777" w:rsidR="00472E0F" w:rsidRPr="008F4FF8" w:rsidRDefault="00472E0F" w:rsidP="008F4FF8">
            <w:pPr>
              <w:pStyle w:val="TableText"/>
              <w:keepNext/>
              <w:jc w:val="right"/>
            </w:pPr>
            <w:r w:rsidRPr="008F4FF8">
              <w:t>2</w:t>
            </w:r>
          </w:p>
        </w:tc>
        <w:tc>
          <w:tcPr>
            <w:tcW w:w="1665" w:type="dxa"/>
            <w:tcBorders>
              <w:top w:val="nil"/>
              <w:left w:val="nil"/>
              <w:bottom w:val="single" w:sz="8" w:space="0" w:color="FFFFFF"/>
              <w:right w:val="single" w:sz="8" w:space="0" w:color="FFFFFF"/>
            </w:tcBorders>
            <w:shd w:val="clear" w:color="000000" w:fill="CCE0ED"/>
            <w:vAlign w:val="center"/>
            <w:hideMark/>
          </w:tcPr>
          <w:p w14:paraId="07BAE835" w14:textId="77777777" w:rsidR="00472E0F" w:rsidRPr="008F4FF8" w:rsidRDefault="00472E0F" w:rsidP="008F4FF8">
            <w:pPr>
              <w:pStyle w:val="TableText"/>
              <w:keepNext/>
              <w:jc w:val="right"/>
            </w:pPr>
            <w:r w:rsidRPr="008F4FF8">
              <w:t>1</w:t>
            </w:r>
          </w:p>
        </w:tc>
        <w:tc>
          <w:tcPr>
            <w:tcW w:w="1666" w:type="dxa"/>
            <w:tcBorders>
              <w:top w:val="nil"/>
              <w:left w:val="nil"/>
              <w:bottom w:val="single" w:sz="8" w:space="0" w:color="FFFFFF"/>
              <w:right w:val="single" w:sz="8" w:space="0" w:color="FFFFFF"/>
            </w:tcBorders>
            <w:shd w:val="clear" w:color="000000" w:fill="CCE0ED"/>
            <w:vAlign w:val="center"/>
            <w:hideMark/>
          </w:tcPr>
          <w:p w14:paraId="286AE64A" w14:textId="77777777" w:rsidR="00472E0F" w:rsidRPr="008F4FF8" w:rsidRDefault="00472E0F" w:rsidP="008F4FF8">
            <w:pPr>
              <w:pStyle w:val="TableText"/>
              <w:keepNext/>
              <w:jc w:val="right"/>
            </w:pPr>
            <w:r w:rsidRPr="008F4FF8">
              <w:t>1</w:t>
            </w:r>
          </w:p>
        </w:tc>
      </w:tr>
      <w:tr w:rsidR="00472E0F" w:rsidRPr="008F4FF8" w14:paraId="3145A040"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3D6BE81A" w14:textId="77777777" w:rsidR="00472E0F" w:rsidRPr="008F4FF8" w:rsidRDefault="00472E0F" w:rsidP="008F4FF8">
            <w:pPr>
              <w:pStyle w:val="TableText"/>
              <w:keepNext/>
            </w:pPr>
            <w:r w:rsidRPr="008F4FF8">
              <w:t>Skilled Migration</w:t>
            </w:r>
          </w:p>
        </w:tc>
        <w:tc>
          <w:tcPr>
            <w:tcW w:w="1665" w:type="dxa"/>
            <w:tcBorders>
              <w:top w:val="nil"/>
              <w:left w:val="nil"/>
              <w:bottom w:val="single" w:sz="8" w:space="0" w:color="FFFFFF"/>
              <w:right w:val="single" w:sz="8" w:space="0" w:color="FFFFFF"/>
            </w:tcBorders>
            <w:shd w:val="clear" w:color="000000" w:fill="CCEFFC"/>
            <w:vAlign w:val="center"/>
            <w:hideMark/>
          </w:tcPr>
          <w:p w14:paraId="6FB401D0" w14:textId="77777777" w:rsidR="00472E0F" w:rsidRPr="008F4FF8" w:rsidRDefault="00472E0F" w:rsidP="008F4FF8">
            <w:pPr>
              <w:pStyle w:val="TableText"/>
              <w:keepNext/>
              <w:jc w:val="right"/>
            </w:pPr>
            <w:r w:rsidRPr="008F4FF8">
              <w:t>0</w:t>
            </w:r>
          </w:p>
        </w:tc>
        <w:tc>
          <w:tcPr>
            <w:tcW w:w="1666" w:type="dxa"/>
            <w:tcBorders>
              <w:top w:val="nil"/>
              <w:left w:val="nil"/>
              <w:bottom w:val="single" w:sz="8" w:space="0" w:color="FFFFFF"/>
              <w:right w:val="single" w:sz="8" w:space="0" w:color="FFFFFF"/>
            </w:tcBorders>
            <w:shd w:val="clear" w:color="000000" w:fill="CCEFFC"/>
            <w:vAlign w:val="center"/>
            <w:hideMark/>
          </w:tcPr>
          <w:p w14:paraId="67B676A1" w14:textId="77777777" w:rsidR="00472E0F" w:rsidRPr="008F4FF8" w:rsidRDefault="00472E0F" w:rsidP="008F4FF8">
            <w:pPr>
              <w:pStyle w:val="TableText"/>
              <w:keepNext/>
              <w:jc w:val="right"/>
            </w:pPr>
            <w:r w:rsidRPr="008F4FF8">
              <w:t>0</w:t>
            </w:r>
          </w:p>
        </w:tc>
        <w:tc>
          <w:tcPr>
            <w:tcW w:w="1665" w:type="dxa"/>
            <w:tcBorders>
              <w:top w:val="nil"/>
              <w:left w:val="nil"/>
              <w:bottom w:val="single" w:sz="8" w:space="0" w:color="FFFFFF"/>
              <w:right w:val="single" w:sz="8" w:space="0" w:color="FFFFFF"/>
            </w:tcBorders>
            <w:shd w:val="clear" w:color="000000" w:fill="CCEFFC"/>
            <w:vAlign w:val="center"/>
            <w:hideMark/>
          </w:tcPr>
          <w:p w14:paraId="5DF1F83F" w14:textId="77777777" w:rsidR="00472E0F" w:rsidRPr="008F4FF8" w:rsidRDefault="00472E0F" w:rsidP="008F4FF8">
            <w:pPr>
              <w:pStyle w:val="TableText"/>
              <w:keepNext/>
              <w:jc w:val="right"/>
            </w:pPr>
            <w:r w:rsidRPr="008F4FF8">
              <w:t>0</w:t>
            </w:r>
          </w:p>
        </w:tc>
        <w:tc>
          <w:tcPr>
            <w:tcW w:w="1666" w:type="dxa"/>
            <w:tcBorders>
              <w:top w:val="nil"/>
              <w:left w:val="nil"/>
              <w:bottom w:val="single" w:sz="8" w:space="0" w:color="FFFFFF"/>
              <w:right w:val="single" w:sz="8" w:space="0" w:color="FFFFFF"/>
            </w:tcBorders>
            <w:shd w:val="clear" w:color="000000" w:fill="CCEFFC"/>
            <w:vAlign w:val="center"/>
            <w:hideMark/>
          </w:tcPr>
          <w:p w14:paraId="26CD6919" w14:textId="77777777" w:rsidR="00472E0F" w:rsidRPr="008F4FF8" w:rsidRDefault="00472E0F" w:rsidP="008F4FF8">
            <w:pPr>
              <w:pStyle w:val="TableText"/>
              <w:keepNext/>
              <w:jc w:val="right"/>
            </w:pPr>
            <w:r w:rsidRPr="008F4FF8">
              <w:t>0</w:t>
            </w:r>
          </w:p>
        </w:tc>
      </w:tr>
      <w:tr w:rsidR="00472E0F" w:rsidRPr="008F4FF8" w14:paraId="7D751720"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57218B9E" w14:textId="77777777" w:rsidR="00472E0F" w:rsidRPr="008F4FF8" w:rsidRDefault="00472E0F" w:rsidP="008F4FF8">
            <w:pPr>
              <w:pStyle w:val="TableText"/>
              <w:keepNext/>
            </w:pPr>
            <w:r w:rsidRPr="008F4FF8">
              <w:t>Temporary Migration</w:t>
            </w:r>
          </w:p>
        </w:tc>
        <w:tc>
          <w:tcPr>
            <w:tcW w:w="1665" w:type="dxa"/>
            <w:tcBorders>
              <w:top w:val="nil"/>
              <w:left w:val="nil"/>
              <w:bottom w:val="single" w:sz="8" w:space="0" w:color="FFFFFF"/>
              <w:right w:val="single" w:sz="8" w:space="0" w:color="FFFFFF"/>
            </w:tcBorders>
            <w:shd w:val="clear" w:color="000000" w:fill="CCE0ED"/>
            <w:vAlign w:val="center"/>
            <w:hideMark/>
          </w:tcPr>
          <w:p w14:paraId="3CF61A78" w14:textId="77777777" w:rsidR="00472E0F" w:rsidRPr="008F4FF8" w:rsidRDefault="00472E0F" w:rsidP="008F4FF8">
            <w:pPr>
              <w:pStyle w:val="TableText"/>
              <w:keepNext/>
              <w:jc w:val="right"/>
            </w:pPr>
            <w:r w:rsidRPr="008F4FF8">
              <w:t>0</w:t>
            </w:r>
          </w:p>
        </w:tc>
        <w:tc>
          <w:tcPr>
            <w:tcW w:w="1666" w:type="dxa"/>
            <w:tcBorders>
              <w:top w:val="nil"/>
              <w:left w:val="nil"/>
              <w:bottom w:val="single" w:sz="8" w:space="0" w:color="FFFFFF"/>
              <w:right w:val="single" w:sz="8" w:space="0" w:color="FFFFFF"/>
            </w:tcBorders>
            <w:shd w:val="clear" w:color="000000" w:fill="CCE0ED"/>
            <w:vAlign w:val="center"/>
            <w:hideMark/>
          </w:tcPr>
          <w:p w14:paraId="486240EA" w14:textId="77777777" w:rsidR="00472E0F" w:rsidRPr="008F4FF8" w:rsidRDefault="00472E0F" w:rsidP="008F4FF8">
            <w:pPr>
              <w:pStyle w:val="TableText"/>
              <w:keepNext/>
              <w:jc w:val="right"/>
            </w:pPr>
            <w:r w:rsidRPr="008F4FF8">
              <w:t>0</w:t>
            </w:r>
          </w:p>
        </w:tc>
        <w:tc>
          <w:tcPr>
            <w:tcW w:w="1665" w:type="dxa"/>
            <w:tcBorders>
              <w:top w:val="nil"/>
              <w:left w:val="nil"/>
              <w:bottom w:val="single" w:sz="8" w:space="0" w:color="FFFFFF"/>
              <w:right w:val="single" w:sz="8" w:space="0" w:color="FFFFFF"/>
            </w:tcBorders>
            <w:shd w:val="clear" w:color="000000" w:fill="CCE0ED"/>
            <w:vAlign w:val="center"/>
            <w:hideMark/>
          </w:tcPr>
          <w:p w14:paraId="7C612A3E" w14:textId="77777777" w:rsidR="00472E0F" w:rsidRPr="008F4FF8" w:rsidRDefault="00472E0F" w:rsidP="008F4FF8">
            <w:pPr>
              <w:pStyle w:val="TableText"/>
              <w:keepNext/>
              <w:jc w:val="right"/>
            </w:pPr>
            <w:r w:rsidRPr="008F4FF8">
              <w:t>0</w:t>
            </w:r>
          </w:p>
        </w:tc>
        <w:tc>
          <w:tcPr>
            <w:tcW w:w="1666" w:type="dxa"/>
            <w:tcBorders>
              <w:top w:val="nil"/>
              <w:left w:val="nil"/>
              <w:bottom w:val="single" w:sz="8" w:space="0" w:color="FFFFFF"/>
              <w:right w:val="single" w:sz="8" w:space="0" w:color="FFFFFF"/>
            </w:tcBorders>
            <w:shd w:val="clear" w:color="000000" w:fill="CCE0ED"/>
            <w:vAlign w:val="center"/>
            <w:hideMark/>
          </w:tcPr>
          <w:p w14:paraId="369E998A" w14:textId="77777777" w:rsidR="00472E0F" w:rsidRPr="008F4FF8" w:rsidRDefault="00472E0F" w:rsidP="008F4FF8">
            <w:pPr>
              <w:pStyle w:val="TableText"/>
              <w:keepNext/>
              <w:jc w:val="right"/>
            </w:pPr>
            <w:r w:rsidRPr="008F4FF8">
              <w:t>0</w:t>
            </w:r>
          </w:p>
        </w:tc>
      </w:tr>
      <w:tr w:rsidR="00472E0F" w:rsidRPr="008F4FF8" w14:paraId="0CD7A085"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10051838" w14:textId="77777777" w:rsidR="00472E0F" w:rsidRPr="008F4FF8" w:rsidRDefault="00472E0F" w:rsidP="008F4FF8">
            <w:pPr>
              <w:pStyle w:val="TableText"/>
              <w:keepNext/>
            </w:pPr>
            <w:r w:rsidRPr="008F4FF8">
              <w:t>Exits (%)</w:t>
            </w:r>
          </w:p>
        </w:tc>
        <w:tc>
          <w:tcPr>
            <w:tcW w:w="1665" w:type="dxa"/>
            <w:tcBorders>
              <w:top w:val="nil"/>
              <w:left w:val="nil"/>
              <w:bottom w:val="single" w:sz="8" w:space="0" w:color="FFFFFF"/>
              <w:right w:val="single" w:sz="8" w:space="0" w:color="FFFFFF"/>
            </w:tcBorders>
            <w:shd w:val="clear" w:color="000000" w:fill="CCEFFC"/>
            <w:vAlign w:val="center"/>
            <w:hideMark/>
          </w:tcPr>
          <w:p w14:paraId="2E7EDDE8" w14:textId="77777777" w:rsidR="00472E0F" w:rsidRPr="008F4FF8" w:rsidRDefault="00472E0F" w:rsidP="008F4FF8">
            <w:pPr>
              <w:pStyle w:val="TableText"/>
              <w:keepNext/>
              <w:jc w:val="right"/>
            </w:pPr>
            <w:r w:rsidRPr="008F4FF8">
              <w:t>13.14%</w:t>
            </w:r>
          </w:p>
        </w:tc>
        <w:tc>
          <w:tcPr>
            <w:tcW w:w="1666" w:type="dxa"/>
            <w:tcBorders>
              <w:top w:val="nil"/>
              <w:left w:val="nil"/>
              <w:bottom w:val="single" w:sz="8" w:space="0" w:color="FFFFFF"/>
              <w:right w:val="single" w:sz="8" w:space="0" w:color="FFFFFF"/>
            </w:tcBorders>
            <w:shd w:val="clear" w:color="000000" w:fill="CCEFFC"/>
            <w:vAlign w:val="center"/>
            <w:hideMark/>
          </w:tcPr>
          <w:p w14:paraId="5413E4A6" w14:textId="77777777" w:rsidR="00472E0F" w:rsidRPr="008F4FF8" w:rsidRDefault="00472E0F" w:rsidP="008F4FF8">
            <w:pPr>
              <w:pStyle w:val="TableText"/>
              <w:keepNext/>
              <w:jc w:val="right"/>
            </w:pPr>
            <w:r w:rsidRPr="008F4FF8">
              <w:t>10.77%</w:t>
            </w:r>
          </w:p>
        </w:tc>
        <w:tc>
          <w:tcPr>
            <w:tcW w:w="1665" w:type="dxa"/>
            <w:tcBorders>
              <w:top w:val="nil"/>
              <w:left w:val="nil"/>
              <w:bottom w:val="single" w:sz="8" w:space="0" w:color="FFFFFF"/>
              <w:right w:val="single" w:sz="8" w:space="0" w:color="FFFFFF"/>
            </w:tcBorders>
            <w:shd w:val="clear" w:color="000000" w:fill="CCEFFC"/>
            <w:vAlign w:val="center"/>
            <w:hideMark/>
          </w:tcPr>
          <w:p w14:paraId="1A378634" w14:textId="77777777" w:rsidR="00472E0F" w:rsidRPr="008F4FF8" w:rsidRDefault="00472E0F" w:rsidP="008F4FF8">
            <w:pPr>
              <w:pStyle w:val="TableText"/>
              <w:keepNext/>
              <w:jc w:val="right"/>
            </w:pPr>
            <w:r w:rsidRPr="008F4FF8">
              <w:t>10.95%</w:t>
            </w:r>
          </w:p>
        </w:tc>
        <w:tc>
          <w:tcPr>
            <w:tcW w:w="1666" w:type="dxa"/>
            <w:tcBorders>
              <w:top w:val="nil"/>
              <w:left w:val="nil"/>
              <w:bottom w:val="single" w:sz="8" w:space="0" w:color="FFFFFF"/>
              <w:right w:val="single" w:sz="8" w:space="0" w:color="FFFFFF"/>
            </w:tcBorders>
            <w:shd w:val="clear" w:color="000000" w:fill="CCEFFC"/>
            <w:vAlign w:val="center"/>
            <w:hideMark/>
          </w:tcPr>
          <w:p w14:paraId="5F2440D2" w14:textId="77777777" w:rsidR="00472E0F" w:rsidRPr="008F4FF8" w:rsidRDefault="00472E0F" w:rsidP="008F4FF8">
            <w:pPr>
              <w:pStyle w:val="TableText"/>
              <w:keepNext/>
              <w:jc w:val="right"/>
            </w:pPr>
            <w:r w:rsidRPr="008F4FF8">
              <w:t>11.48%</w:t>
            </w:r>
          </w:p>
        </w:tc>
      </w:tr>
      <w:tr w:rsidR="00472E0F" w:rsidRPr="008F4FF8" w14:paraId="1A531AFF"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4735B4D4" w14:textId="77777777" w:rsidR="00472E0F" w:rsidRPr="008F4FF8" w:rsidRDefault="00472E0F" w:rsidP="008F4FF8">
            <w:pPr>
              <w:pStyle w:val="TableText"/>
              <w:keepNext/>
            </w:pPr>
            <w:r w:rsidRPr="008F4FF8">
              <w:t>Demand</w:t>
            </w:r>
          </w:p>
        </w:tc>
        <w:tc>
          <w:tcPr>
            <w:tcW w:w="1665" w:type="dxa"/>
            <w:tcBorders>
              <w:top w:val="nil"/>
              <w:left w:val="nil"/>
              <w:bottom w:val="single" w:sz="8" w:space="0" w:color="FFFFFF"/>
              <w:right w:val="single" w:sz="8" w:space="0" w:color="FFFFFF"/>
            </w:tcBorders>
            <w:shd w:val="clear" w:color="000000" w:fill="CCE0ED"/>
            <w:vAlign w:val="center"/>
            <w:hideMark/>
          </w:tcPr>
          <w:p w14:paraId="726710CA" w14:textId="77777777" w:rsidR="00472E0F" w:rsidRPr="008F4FF8" w:rsidRDefault="00472E0F" w:rsidP="008F4FF8">
            <w:pPr>
              <w:pStyle w:val="TableText"/>
              <w:keepNext/>
              <w:jc w:val="right"/>
            </w:pPr>
            <w:r w:rsidRPr="008F4FF8">
              <w:t>1,002</w:t>
            </w:r>
          </w:p>
        </w:tc>
        <w:tc>
          <w:tcPr>
            <w:tcW w:w="1666" w:type="dxa"/>
            <w:tcBorders>
              <w:top w:val="nil"/>
              <w:left w:val="nil"/>
              <w:bottom w:val="single" w:sz="8" w:space="0" w:color="FFFFFF"/>
              <w:right w:val="single" w:sz="8" w:space="0" w:color="FFFFFF"/>
            </w:tcBorders>
            <w:shd w:val="clear" w:color="000000" w:fill="CCE0ED"/>
            <w:vAlign w:val="center"/>
            <w:hideMark/>
          </w:tcPr>
          <w:p w14:paraId="76FC052C" w14:textId="77777777" w:rsidR="00472E0F" w:rsidRPr="008F4FF8" w:rsidRDefault="00472E0F" w:rsidP="008F4FF8">
            <w:pPr>
              <w:pStyle w:val="TableText"/>
              <w:keepNext/>
              <w:jc w:val="right"/>
            </w:pPr>
            <w:r w:rsidRPr="008F4FF8">
              <w:t>1,020</w:t>
            </w:r>
          </w:p>
        </w:tc>
        <w:tc>
          <w:tcPr>
            <w:tcW w:w="1665" w:type="dxa"/>
            <w:tcBorders>
              <w:top w:val="nil"/>
              <w:left w:val="nil"/>
              <w:bottom w:val="single" w:sz="8" w:space="0" w:color="FFFFFF"/>
              <w:right w:val="single" w:sz="8" w:space="0" w:color="FFFFFF"/>
            </w:tcBorders>
            <w:shd w:val="clear" w:color="000000" w:fill="CCE0ED"/>
            <w:vAlign w:val="center"/>
            <w:hideMark/>
          </w:tcPr>
          <w:p w14:paraId="3D5F697D" w14:textId="77777777" w:rsidR="00472E0F" w:rsidRPr="008F4FF8" w:rsidRDefault="00472E0F" w:rsidP="008F4FF8">
            <w:pPr>
              <w:pStyle w:val="TableText"/>
              <w:keepNext/>
              <w:jc w:val="right"/>
            </w:pPr>
            <w:r w:rsidRPr="008F4FF8">
              <w:t>1,043</w:t>
            </w:r>
          </w:p>
        </w:tc>
        <w:tc>
          <w:tcPr>
            <w:tcW w:w="1666" w:type="dxa"/>
            <w:tcBorders>
              <w:top w:val="nil"/>
              <w:left w:val="nil"/>
              <w:bottom w:val="single" w:sz="8" w:space="0" w:color="FFFFFF"/>
              <w:right w:val="single" w:sz="8" w:space="0" w:color="FFFFFF"/>
            </w:tcBorders>
            <w:shd w:val="clear" w:color="000000" w:fill="CCE0ED"/>
            <w:vAlign w:val="center"/>
            <w:hideMark/>
          </w:tcPr>
          <w:p w14:paraId="105EA7AC" w14:textId="77777777" w:rsidR="00472E0F" w:rsidRPr="008F4FF8" w:rsidRDefault="00472E0F" w:rsidP="008F4FF8">
            <w:pPr>
              <w:pStyle w:val="TableText"/>
              <w:keepNext/>
              <w:jc w:val="right"/>
            </w:pPr>
            <w:r w:rsidRPr="008F4FF8">
              <w:t>1,049</w:t>
            </w:r>
          </w:p>
        </w:tc>
      </w:tr>
      <w:tr w:rsidR="00472E0F" w:rsidRPr="008F4FF8" w14:paraId="7E14F8FF"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013F743E" w14:textId="77777777" w:rsidR="00472E0F" w:rsidRPr="008F4FF8" w:rsidRDefault="00472E0F" w:rsidP="008F4FF8">
            <w:pPr>
              <w:pStyle w:val="TableText"/>
              <w:keepNext/>
            </w:pPr>
            <w:r w:rsidRPr="008F4FF8">
              <w:t>Excess/Shortfall</w:t>
            </w:r>
          </w:p>
        </w:tc>
        <w:tc>
          <w:tcPr>
            <w:tcW w:w="1665" w:type="dxa"/>
            <w:tcBorders>
              <w:top w:val="nil"/>
              <w:left w:val="nil"/>
              <w:bottom w:val="single" w:sz="8" w:space="0" w:color="FFFFFF"/>
              <w:right w:val="single" w:sz="8" w:space="0" w:color="FFFFFF"/>
            </w:tcBorders>
            <w:shd w:val="clear" w:color="000000" w:fill="CCEFFC"/>
            <w:vAlign w:val="center"/>
            <w:hideMark/>
          </w:tcPr>
          <w:p w14:paraId="7A5B2C90" w14:textId="77777777" w:rsidR="00472E0F" w:rsidRPr="008F4FF8" w:rsidRDefault="00472E0F" w:rsidP="008F4FF8">
            <w:pPr>
              <w:pStyle w:val="TableText"/>
              <w:keepNext/>
              <w:jc w:val="right"/>
            </w:pPr>
            <w:r w:rsidRPr="008F4FF8">
              <w:t>SP</w:t>
            </w:r>
          </w:p>
        </w:tc>
        <w:tc>
          <w:tcPr>
            <w:tcW w:w="1666" w:type="dxa"/>
            <w:tcBorders>
              <w:top w:val="nil"/>
              <w:left w:val="nil"/>
              <w:bottom w:val="single" w:sz="8" w:space="0" w:color="FFFFFF"/>
              <w:right w:val="single" w:sz="8" w:space="0" w:color="FFFFFF"/>
            </w:tcBorders>
            <w:shd w:val="clear" w:color="000000" w:fill="CCEFFC"/>
            <w:vAlign w:val="center"/>
            <w:hideMark/>
          </w:tcPr>
          <w:p w14:paraId="16C97971" w14:textId="77777777" w:rsidR="00472E0F" w:rsidRPr="008F4FF8" w:rsidRDefault="00472E0F" w:rsidP="008F4FF8">
            <w:pPr>
              <w:pStyle w:val="TableText"/>
              <w:keepNext/>
              <w:jc w:val="right"/>
            </w:pPr>
            <w:r w:rsidRPr="008F4FF8">
              <w:t>-27</w:t>
            </w:r>
          </w:p>
        </w:tc>
        <w:tc>
          <w:tcPr>
            <w:tcW w:w="1665" w:type="dxa"/>
            <w:tcBorders>
              <w:top w:val="nil"/>
              <w:left w:val="nil"/>
              <w:bottom w:val="single" w:sz="8" w:space="0" w:color="FFFFFF"/>
              <w:right w:val="single" w:sz="8" w:space="0" w:color="FFFFFF"/>
            </w:tcBorders>
            <w:shd w:val="clear" w:color="000000" w:fill="CCEFFC"/>
            <w:vAlign w:val="center"/>
            <w:hideMark/>
          </w:tcPr>
          <w:p w14:paraId="4A449CEC" w14:textId="77777777" w:rsidR="00472E0F" w:rsidRPr="008F4FF8" w:rsidRDefault="00472E0F" w:rsidP="008F4FF8">
            <w:pPr>
              <w:pStyle w:val="TableText"/>
              <w:keepNext/>
              <w:jc w:val="right"/>
            </w:pPr>
            <w:r w:rsidRPr="008F4FF8">
              <w:t>-58</w:t>
            </w:r>
          </w:p>
        </w:tc>
        <w:tc>
          <w:tcPr>
            <w:tcW w:w="1666" w:type="dxa"/>
            <w:tcBorders>
              <w:top w:val="nil"/>
              <w:left w:val="nil"/>
              <w:bottom w:val="single" w:sz="8" w:space="0" w:color="FFFFFF"/>
              <w:right w:val="single" w:sz="8" w:space="0" w:color="FFFFFF"/>
            </w:tcBorders>
            <w:shd w:val="clear" w:color="000000" w:fill="CCEFFC"/>
            <w:vAlign w:val="center"/>
            <w:hideMark/>
          </w:tcPr>
          <w:p w14:paraId="4544DE67" w14:textId="77777777" w:rsidR="00472E0F" w:rsidRPr="008F4FF8" w:rsidRDefault="00472E0F" w:rsidP="008F4FF8">
            <w:pPr>
              <w:pStyle w:val="TableText"/>
              <w:keepNext/>
              <w:jc w:val="right"/>
            </w:pPr>
            <w:r w:rsidRPr="008F4FF8">
              <w:t>-85</w:t>
            </w:r>
          </w:p>
        </w:tc>
      </w:tr>
    </w:tbl>
    <w:p w14:paraId="4CD9AED6" w14:textId="77777777" w:rsidR="00472E0F" w:rsidRPr="008F4FF8" w:rsidRDefault="00472E0F" w:rsidP="008F4FF8">
      <w:pPr>
        <w:pStyle w:val="Tablenote"/>
      </w:pPr>
      <w:r w:rsidRPr="008F4FF8">
        <w:t>SP: starting point</w:t>
      </w:r>
    </w:p>
    <w:p w14:paraId="0BF26A2B" w14:textId="77777777" w:rsidR="00472E0F" w:rsidRPr="00294675" w:rsidRDefault="00472E0F" w:rsidP="00472E0F">
      <w:pPr>
        <w:pStyle w:val="Caption"/>
      </w:pPr>
      <w:bookmarkStart w:id="495" w:name="_Toc409599592"/>
      <w:r w:rsidRPr="00294675">
        <w:t xml:space="preserve">Table </w:t>
      </w:r>
      <w:fldSimple w:instr=" SEQ Table \* ARABIC ">
        <w:r w:rsidRPr="00294675">
          <w:t>69</w:t>
        </w:r>
      </w:fldSimple>
      <w:r w:rsidRPr="00294675">
        <w:t xml:space="preserve">: Dental </w:t>
      </w:r>
      <w:proofErr w:type="spellStart"/>
      <w:r w:rsidRPr="00294675">
        <w:t>prosthetists</w:t>
      </w:r>
      <w:proofErr w:type="spellEnd"/>
      <w:r w:rsidRPr="00294675">
        <w:t>, productivity scenario, 2012 to 2025</w:t>
      </w:r>
      <w:r>
        <w:t>, headcount</w:t>
      </w:r>
      <w:bookmarkEnd w:id="495"/>
    </w:p>
    <w:tbl>
      <w:tblPr>
        <w:tblW w:w="9087" w:type="dxa"/>
        <w:tblInd w:w="93" w:type="dxa"/>
        <w:tblLayout w:type="fixed"/>
        <w:tblLook w:val="04A0" w:firstRow="1" w:lastRow="0" w:firstColumn="1" w:lastColumn="0" w:noHBand="0" w:noVBand="1"/>
        <w:tblDescription w:val="Tables 67 to 74 show the supply and demand for the dental prosthetist workforce for selected years to 2025, as well as the input parameters on inflows and exits that were used to generate the supply projections."/>
      </w:tblPr>
      <w:tblGrid>
        <w:gridCol w:w="2425"/>
        <w:gridCol w:w="1665"/>
        <w:gridCol w:w="1666"/>
        <w:gridCol w:w="1665"/>
        <w:gridCol w:w="1666"/>
      </w:tblGrid>
      <w:tr w:rsidR="00472E0F" w:rsidRPr="008F4FF8" w14:paraId="43C43A1F" w14:textId="77777777" w:rsidTr="00B57FB3">
        <w:trPr>
          <w:trHeight w:val="225"/>
          <w:tblHeader/>
        </w:trPr>
        <w:tc>
          <w:tcPr>
            <w:tcW w:w="2425" w:type="dxa"/>
            <w:tcBorders>
              <w:top w:val="single" w:sz="4" w:space="0" w:color="FFFFFF"/>
              <w:left w:val="nil"/>
              <w:bottom w:val="single" w:sz="4" w:space="0" w:color="FFFFFF"/>
              <w:right w:val="single" w:sz="4" w:space="0" w:color="FFFFFF"/>
            </w:tcBorders>
            <w:shd w:val="clear" w:color="000000" w:fill="0065A4"/>
            <w:noWrap/>
            <w:vAlign w:val="bottom"/>
            <w:hideMark/>
          </w:tcPr>
          <w:p w14:paraId="624C75ED" w14:textId="5D5F9A23" w:rsidR="00472E0F" w:rsidRPr="008F4FF8" w:rsidRDefault="008F4FF8" w:rsidP="008F4FF8">
            <w:pPr>
              <w:pStyle w:val="TableHeader"/>
            </w:pPr>
            <w:r>
              <w:t>Category</w:t>
            </w:r>
            <w:bookmarkStart w:id="496" w:name="ColumnTitle_69"/>
            <w:bookmarkEnd w:id="496"/>
          </w:p>
        </w:tc>
        <w:tc>
          <w:tcPr>
            <w:tcW w:w="1665" w:type="dxa"/>
            <w:tcBorders>
              <w:top w:val="single" w:sz="4" w:space="0" w:color="FFFFFF"/>
              <w:left w:val="nil"/>
              <w:bottom w:val="single" w:sz="4" w:space="0" w:color="FFFFFF"/>
              <w:right w:val="single" w:sz="4" w:space="0" w:color="FFFFFF"/>
            </w:tcBorders>
            <w:shd w:val="clear" w:color="000000" w:fill="0065A4"/>
            <w:noWrap/>
            <w:vAlign w:val="bottom"/>
            <w:hideMark/>
          </w:tcPr>
          <w:p w14:paraId="2A54E0A9" w14:textId="77777777" w:rsidR="00472E0F" w:rsidRPr="008F4FF8" w:rsidRDefault="00472E0F" w:rsidP="008F4FF8">
            <w:pPr>
              <w:pStyle w:val="TableHeader"/>
            </w:pPr>
            <w:r w:rsidRPr="008F4FF8">
              <w:t>2012</w:t>
            </w:r>
          </w:p>
        </w:tc>
        <w:tc>
          <w:tcPr>
            <w:tcW w:w="1666" w:type="dxa"/>
            <w:tcBorders>
              <w:top w:val="single" w:sz="4" w:space="0" w:color="FFFFFF"/>
              <w:left w:val="nil"/>
              <w:bottom w:val="single" w:sz="4" w:space="0" w:color="FFFFFF"/>
              <w:right w:val="single" w:sz="4" w:space="0" w:color="FFFFFF"/>
            </w:tcBorders>
            <w:shd w:val="clear" w:color="000000" w:fill="0065A4"/>
            <w:noWrap/>
            <w:vAlign w:val="bottom"/>
            <w:hideMark/>
          </w:tcPr>
          <w:p w14:paraId="153B8BE3" w14:textId="77777777" w:rsidR="00472E0F" w:rsidRPr="008F4FF8" w:rsidRDefault="00472E0F" w:rsidP="008F4FF8">
            <w:pPr>
              <w:pStyle w:val="TableHeader"/>
            </w:pPr>
            <w:r w:rsidRPr="008F4FF8">
              <w:t>2016</w:t>
            </w:r>
          </w:p>
        </w:tc>
        <w:tc>
          <w:tcPr>
            <w:tcW w:w="1665" w:type="dxa"/>
            <w:tcBorders>
              <w:top w:val="single" w:sz="4" w:space="0" w:color="FFFFFF"/>
              <w:left w:val="nil"/>
              <w:bottom w:val="single" w:sz="4" w:space="0" w:color="FFFFFF"/>
              <w:right w:val="single" w:sz="4" w:space="0" w:color="FFFFFF"/>
            </w:tcBorders>
            <w:shd w:val="clear" w:color="000000" w:fill="0065A4"/>
            <w:noWrap/>
            <w:vAlign w:val="bottom"/>
            <w:hideMark/>
          </w:tcPr>
          <w:p w14:paraId="28724ACC" w14:textId="77777777" w:rsidR="00472E0F" w:rsidRPr="008F4FF8" w:rsidRDefault="00472E0F" w:rsidP="008F4FF8">
            <w:pPr>
              <w:pStyle w:val="TableHeader"/>
            </w:pPr>
            <w:r w:rsidRPr="008F4FF8">
              <w:t>2020</w:t>
            </w:r>
          </w:p>
        </w:tc>
        <w:tc>
          <w:tcPr>
            <w:tcW w:w="1666" w:type="dxa"/>
            <w:tcBorders>
              <w:top w:val="single" w:sz="4" w:space="0" w:color="FFFFFF"/>
              <w:left w:val="nil"/>
              <w:bottom w:val="single" w:sz="4" w:space="0" w:color="FFFFFF"/>
              <w:right w:val="nil"/>
            </w:tcBorders>
            <w:shd w:val="clear" w:color="000000" w:fill="0065A4"/>
            <w:noWrap/>
            <w:vAlign w:val="bottom"/>
            <w:hideMark/>
          </w:tcPr>
          <w:p w14:paraId="43AC4AF4" w14:textId="77777777" w:rsidR="00472E0F" w:rsidRPr="008F4FF8" w:rsidRDefault="00472E0F" w:rsidP="008F4FF8">
            <w:pPr>
              <w:pStyle w:val="TableHeader"/>
            </w:pPr>
            <w:r w:rsidRPr="008F4FF8">
              <w:t>2025</w:t>
            </w:r>
          </w:p>
        </w:tc>
      </w:tr>
      <w:tr w:rsidR="00472E0F" w:rsidRPr="008F4FF8" w14:paraId="3D2D8A7E"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59F69C0A" w14:textId="77777777" w:rsidR="00472E0F" w:rsidRPr="008F4FF8" w:rsidRDefault="00472E0F" w:rsidP="008F4FF8">
            <w:pPr>
              <w:pStyle w:val="TableText"/>
            </w:pPr>
            <w:r w:rsidRPr="008F4FF8">
              <w:t>Supply</w:t>
            </w:r>
          </w:p>
        </w:tc>
        <w:tc>
          <w:tcPr>
            <w:tcW w:w="1665" w:type="dxa"/>
            <w:tcBorders>
              <w:top w:val="nil"/>
              <w:left w:val="nil"/>
              <w:bottom w:val="single" w:sz="8" w:space="0" w:color="FFFFFF"/>
              <w:right w:val="single" w:sz="8" w:space="0" w:color="FFFFFF"/>
            </w:tcBorders>
            <w:shd w:val="clear" w:color="000000" w:fill="CCE0ED"/>
            <w:vAlign w:val="center"/>
            <w:hideMark/>
          </w:tcPr>
          <w:p w14:paraId="64CD113C" w14:textId="77777777" w:rsidR="00472E0F" w:rsidRPr="008F4FF8" w:rsidRDefault="00472E0F" w:rsidP="008F4FF8">
            <w:pPr>
              <w:pStyle w:val="TableText"/>
              <w:jc w:val="right"/>
            </w:pPr>
            <w:r w:rsidRPr="008F4FF8">
              <w:t>1,002</w:t>
            </w:r>
          </w:p>
        </w:tc>
        <w:tc>
          <w:tcPr>
            <w:tcW w:w="1666" w:type="dxa"/>
            <w:tcBorders>
              <w:top w:val="nil"/>
              <w:left w:val="nil"/>
              <w:bottom w:val="single" w:sz="8" w:space="0" w:color="FFFFFF"/>
              <w:right w:val="single" w:sz="8" w:space="0" w:color="FFFFFF"/>
            </w:tcBorders>
            <w:shd w:val="clear" w:color="000000" w:fill="CCE0ED"/>
            <w:vAlign w:val="center"/>
            <w:hideMark/>
          </w:tcPr>
          <w:p w14:paraId="2A1B1054" w14:textId="77777777" w:rsidR="00472E0F" w:rsidRPr="008F4FF8" w:rsidRDefault="00472E0F" w:rsidP="008F4FF8">
            <w:pPr>
              <w:pStyle w:val="TableText"/>
              <w:jc w:val="right"/>
            </w:pPr>
            <w:r w:rsidRPr="008F4FF8">
              <w:t>994</w:t>
            </w:r>
          </w:p>
        </w:tc>
        <w:tc>
          <w:tcPr>
            <w:tcW w:w="1665" w:type="dxa"/>
            <w:tcBorders>
              <w:top w:val="nil"/>
              <w:left w:val="nil"/>
              <w:bottom w:val="single" w:sz="8" w:space="0" w:color="FFFFFF"/>
              <w:right w:val="single" w:sz="8" w:space="0" w:color="FFFFFF"/>
            </w:tcBorders>
            <w:shd w:val="clear" w:color="000000" w:fill="CCE0ED"/>
            <w:vAlign w:val="center"/>
            <w:hideMark/>
          </w:tcPr>
          <w:p w14:paraId="6B4E1EB6" w14:textId="77777777" w:rsidR="00472E0F" w:rsidRPr="008F4FF8" w:rsidRDefault="00472E0F" w:rsidP="008F4FF8">
            <w:pPr>
              <w:pStyle w:val="TableText"/>
              <w:jc w:val="right"/>
            </w:pPr>
            <w:r w:rsidRPr="008F4FF8">
              <w:t>987</w:t>
            </w:r>
          </w:p>
        </w:tc>
        <w:tc>
          <w:tcPr>
            <w:tcW w:w="1666" w:type="dxa"/>
            <w:tcBorders>
              <w:top w:val="nil"/>
              <w:left w:val="nil"/>
              <w:bottom w:val="single" w:sz="8" w:space="0" w:color="FFFFFF"/>
              <w:right w:val="single" w:sz="8" w:space="0" w:color="FFFFFF"/>
            </w:tcBorders>
            <w:shd w:val="clear" w:color="000000" w:fill="CCE0ED"/>
            <w:vAlign w:val="center"/>
            <w:hideMark/>
          </w:tcPr>
          <w:p w14:paraId="2EFD0ECD" w14:textId="77777777" w:rsidR="00472E0F" w:rsidRPr="008F4FF8" w:rsidRDefault="00472E0F" w:rsidP="008F4FF8">
            <w:pPr>
              <w:pStyle w:val="TableText"/>
              <w:jc w:val="right"/>
            </w:pPr>
            <w:r w:rsidRPr="008F4FF8">
              <w:t>970</w:t>
            </w:r>
          </w:p>
        </w:tc>
      </w:tr>
      <w:tr w:rsidR="00472E0F" w:rsidRPr="008F4FF8" w14:paraId="1556BA96"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1726CA35" w14:textId="77777777" w:rsidR="00472E0F" w:rsidRPr="008F4FF8" w:rsidRDefault="00472E0F" w:rsidP="008F4FF8">
            <w:pPr>
              <w:pStyle w:val="TableText"/>
            </w:pPr>
            <w:r w:rsidRPr="008F4FF8">
              <w:t>Domestic Graduates</w:t>
            </w:r>
          </w:p>
        </w:tc>
        <w:tc>
          <w:tcPr>
            <w:tcW w:w="1665" w:type="dxa"/>
            <w:tcBorders>
              <w:top w:val="nil"/>
              <w:left w:val="nil"/>
              <w:bottom w:val="single" w:sz="8" w:space="0" w:color="FFFFFF"/>
              <w:right w:val="single" w:sz="8" w:space="0" w:color="FFFFFF"/>
            </w:tcBorders>
            <w:shd w:val="clear" w:color="000000" w:fill="CCEFFC"/>
            <w:vAlign w:val="center"/>
            <w:hideMark/>
          </w:tcPr>
          <w:p w14:paraId="46282334" w14:textId="77777777" w:rsidR="00472E0F" w:rsidRPr="008F4FF8" w:rsidRDefault="00472E0F" w:rsidP="008F4FF8">
            <w:pPr>
              <w:pStyle w:val="TableText"/>
              <w:jc w:val="right"/>
            </w:pPr>
            <w:r w:rsidRPr="008F4FF8">
              <w:t>104</w:t>
            </w:r>
          </w:p>
        </w:tc>
        <w:tc>
          <w:tcPr>
            <w:tcW w:w="1666" w:type="dxa"/>
            <w:tcBorders>
              <w:top w:val="nil"/>
              <w:left w:val="nil"/>
              <w:bottom w:val="single" w:sz="8" w:space="0" w:color="FFFFFF"/>
              <w:right w:val="single" w:sz="8" w:space="0" w:color="FFFFFF"/>
            </w:tcBorders>
            <w:shd w:val="clear" w:color="000000" w:fill="CCEFFC"/>
            <w:vAlign w:val="center"/>
            <w:hideMark/>
          </w:tcPr>
          <w:p w14:paraId="0CDB5477" w14:textId="77777777" w:rsidR="00472E0F" w:rsidRPr="008F4FF8" w:rsidRDefault="00472E0F" w:rsidP="008F4FF8">
            <w:pPr>
              <w:pStyle w:val="TableText"/>
              <w:jc w:val="right"/>
            </w:pPr>
            <w:r w:rsidRPr="008F4FF8">
              <w:t>104</w:t>
            </w:r>
          </w:p>
        </w:tc>
        <w:tc>
          <w:tcPr>
            <w:tcW w:w="1665" w:type="dxa"/>
            <w:tcBorders>
              <w:top w:val="nil"/>
              <w:left w:val="nil"/>
              <w:bottom w:val="single" w:sz="8" w:space="0" w:color="FFFFFF"/>
              <w:right w:val="single" w:sz="8" w:space="0" w:color="FFFFFF"/>
            </w:tcBorders>
            <w:shd w:val="clear" w:color="000000" w:fill="CCEFFC"/>
            <w:vAlign w:val="center"/>
            <w:hideMark/>
          </w:tcPr>
          <w:p w14:paraId="55441326" w14:textId="77777777" w:rsidR="00472E0F" w:rsidRPr="008F4FF8" w:rsidRDefault="00472E0F" w:rsidP="008F4FF8">
            <w:pPr>
              <w:pStyle w:val="TableText"/>
              <w:jc w:val="right"/>
            </w:pPr>
            <w:r w:rsidRPr="008F4FF8">
              <w:t>104</w:t>
            </w:r>
          </w:p>
        </w:tc>
        <w:tc>
          <w:tcPr>
            <w:tcW w:w="1666" w:type="dxa"/>
            <w:tcBorders>
              <w:top w:val="nil"/>
              <w:left w:val="nil"/>
              <w:bottom w:val="single" w:sz="8" w:space="0" w:color="FFFFFF"/>
              <w:right w:val="single" w:sz="8" w:space="0" w:color="FFFFFF"/>
            </w:tcBorders>
            <w:shd w:val="clear" w:color="000000" w:fill="CCEFFC"/>
            <w:vAlign w:val="center"/>
            <w:hideMark/>
          </w:tcPr>
          <w:p w14:paraId="2F9F824E" w14:textId="77777777" w:rsidR="00472E0F" w:rsidRPr="008F4FF8" w:rsidRDefault="00472E0F" w:rsidP="008F4FF8">
            <w:pPr>
              <w:pStyle w:val="TableText"/>
              <w:jc w:val="right"/>
            </w:pPr>
            <w:r w:rsidRPr="008F4FF8">
              <w:t>104</w:t>
            </w:r>
          </w:p>
        </w:tc>
      </w:tr>
      <w:tr w:rsidR="00472E0F" w:rsidRPr="008F4FF8" w14:paraId="7DB1ACDE"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3B40D493" w14:textId="77777777" w:rsidR="00472E0F" w:rsidRPr="008F4FF8" w:rsidRDefault="00472E0F" w:rsidP="008F4FF8">
            <w:pPr>
              <w:pStyle w:val="TableText"/>
            </w:pPr>
            <w:r w:rsidRPr="008F4FF8">
              <w:t>International Graduates</w:t>
            </w:r>
          </w:p>
        </w:tc>
        <w:tc>
          <w:tcPr>
            <w:tcW w:w="1665" w:type="dxa"/>
            <w:tcBorders>
              <w:top w:val="nil"/>
              <w:left w:val="nil"/>
              <w:bottom w:val="single" w:sz="8" w:space="0" w:color="FFFFFF"/>
              <w:right w:val="single" w:sz="8" w:space="0" w:color="FFFFFF"/>
            </w:tcBorders>
            <w:shd w:val="clear" w:color="000000" w:fill="CCE0ED"/>
            <w:vAlign w:val="center"/>
            <w:hideMark/>
          </w:tcPr>
          <w:p w14:paraId="4127DB34" w14:textId="77777777" w:rsidR="00472E0F" w:rsidRPr="008F4FF8" w:rsidRDefault="00472E0F" w:rsidP="008F4FF8">
            <w:pPr>
              <w:pStyle w:val="TableText"/>
              <w:jc w:val="right"/>
            </w:pPr>
            <w:r w:rsidRPr="008F4FF8">
              <w:t>2</w:t>
            </w:r>
          </w:p>
        </w:tc>
        <w:tc>
          <w:tcPr>
            <w:tcW w:w="1666" w:type="dxa"/>
            <w:tcBorders>
              <w:top w:val="nil"/>
              <w:left w:val="nil"/>
              <w:bottom w:val="single" w:sz="8" w:space="0" w:color="FFFFFF"/>
              <w:right w:val="single" w:sz="8" w:space="0" w:color="FFFFFF"/>
            </w:tcBorders>
            <w:shd w:val="clear" w:color="000000" w:fill="CCE0ED"/>
            <w:vAlign w:val="center"/>
            <w:hideMark/>
          </w:tcPr>
          <w:p w14:paraId="31111E87" w14:textId="77777777" w:rsidR="00472E0F" w:rsidRPr="008F4FF8" w:rsidRDefault="00472E0F" w:rsidP="008F4FF8">
            <w:pPr>
              <w:pStyle w:val="TableText"/>
              <w:jc w:val="right"/>
            </w:pPr>
            <w:r w:rsidRPr="008F4FF8">
              <w:t>2</w:t>
            </w:r>
          </w:p>
        </w:tc>
        <w:tc>
          <w:tcPr>
            <w:tcW w:w="1665" w:type="dxa"/>
            <w:tcBorders>
              <w:top w:val="nil"/>
              <w:left w:val="nil"/>
              <w:bottom w:val="single" w:sz="8" w:space="0" w:color="FFFFFF"/>
              <w:right w:val="single" w:sz="8" w:space="0" w:color="FFFFFF"/>
            </w:tcBorders>
            <w:shd w:val="clear" w:color="000000" w:fill="CCE0ED"/>
            <w:vAlign w:val="center"/>
            <w:hideMark/>
          </w:tcPr>
          <w:p w14:paraId="78CCE334" w14:textId="77777777" w:rsidR="00472E0F" w:rsidRPr="008F4FF8" w:rsidRDefault="00472E0F" w:rsidP="008F4FF8">
            <w:pPr>
              <w:pStyle w:val="TableText"/>
              <w:jc w:val="right"/>
            </w:pPr>
            <w:r w:rsidRPr="008F4FF8">
              <w:t>2</w:t>
            </w:r>
          </w:p>
        </w:tc>
        <w:tc>
          <w:tcPr>
            <w:tcW w:w="1666" w:type="dxa"/>
            <w:tcBorders>
              <w:top w:val="nil"/>
              <w:left w:val="nil"/>
              <w:bottom w:val="single" w:sz="8" w:space="0" w:color="FFFFFF"/>
              <w:right w:val="single" w:sz="8" w:space="0" w:color="FFFFFF"/>
            </w:tcBorders>
            <w:shd w:val="clear" w:color="000000" w:fill="CCE0ED"/>
            <w:vAlign w:val="center"/>
            <w:hideMark/>
          </w:tcPr>
          <w:p w14:paraId="67352AA3" w14:textId="77777777" w:rsidR="00472E0F" w:rsidRPr="008F4FF8" w:rsidRDefault="00472E0F" w:rsidP="008F4FF8">
            <w:pPr>
              <w:pStyle w:val="TableText"/>
              <w:jc w:val="right"/>
            </w:pPr>
            <w:r w:rsidRPr="008F4FF8">
              <w:t>2</w:t>
            </w:r>
          </w:p>
        </w:tc>
      </w:tr>
      <w:tr w:rsidR="00472E0F" w:rsidRPr="008F4FF8" w14:paraId="5E899471"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2441B1F1" w14:textId="77777777" w:rsidR="00472E0F" w:rsidRPr="008F4FF8" w:rsidRDefault="00472E0F" w:rsidP="008F4FF8">
            <w:pPr>
              <w:pStyle w:val="TableText"/>
            </w:pPr>
            <w:r w:rsidRPr="008F4FF8">
              <w:t>Skilled Migration</w:t>
            </w:r>
          </w:p>
        </w:tc>
        <w:tc>
          <w:tcPr>
            <w:tcW w:w="1665" w:type="dxa"/>
            <w:tcBorders>
              <w:top w:val="nil"/>
              <w:left w:val="nil"/>
              <w:bottom w:val="single" w:sz="8" w:space="0" w:color="FFFFFF"/>
              <w:right w:val="single" w:sz="8" w:space="0" w:color="FFFFFF"/>
            </w:tcBorders>
            <w:shd w:val="clear" w:color="000000" w:fill="CCEFFC"/>
            <w:vAlign w:val="center"/>
            <w:hideMark/>
          </w:tcPr>
          <w:p w14:paraId="0754369B" w14:textId="77777777" w:rsidR="00472E0F" w:rsidRPr="008F4FF8" w:rsidRDefault="00472E0F" w:rsidP="008F4FF8">
            <w:pPr>
              <w:pStyle w:val="TableText"/>
              <w:jc w:val="right"/>
            </w:pPr>
            <w:r w:rsidRPr="008F4FF8">
              <w:t>0</w:t>
            </w:r>
          </w:p>
        </w:tc>
        <w:tc>
          <w:tcPr>
            <w:tcW w:w="1666" w:type="dxa"/>
            <w:tcBorders>
              <w:top w:val="nil"/>
              <w:left w:val="nil"/>
              <w:bottom w:val="single" w:sz="8" w:space="0" w:color="FFFFFF"/>
              <w:right w:val="single" w:sz="8" w:space="0" w:color="FFFFFF"/>
            </w:tcBorders>
            <w:shd w:val="clear" w:color="000000" w:fill="CCEFFC"/>
            <w:vAlign w:val="center"/>
            <w:hideMark/>
          </w:tcPr>
          <w:p w14:paraId="44BF99CC" w14:textId="77777777" w:rsidR="00472E0F" w:rsidRPr="008F4FF8" w:rsidRDefault="00472E0F" w:rsidP="008F4FF8">
            <w:pPr>
              <w:pStyle w:val="TableText"/>
              <w:jc w:val="right"/>
            </w:pPr>
            <w:r w:rsidRPr="008F4FF8">
              <w:t>0</w:t>
            </w:r>
          </w:p>
        </w:tc>
        <w:tc>
          <w:tcPr>
            <w:tcW w:w="1665" w:type="dxa"/>
            <w:tcBorders>
              <w:top w:val="nil"/>
              <w:left w:val="nil"/>
              <w:bottom w:val="single" w:sz="8" w:space="0" w:color="FFFFFF"/>
              <w:right w:val="single" w:sz="8" w:space="0" w:color="FFFFFF"/>
            </w:tcBorders>
            <w:shd w:val="clear" w:color="000000" w:fill="CCEFFC"/>
            <w:vAlign w:val="center"/>
            <w:hideMark/>
          </w:tcPr>
          <w:p w14:paraId="057BF783" w14:textId="77777777" w:rsidR="00472E0F" w:rsidRPr="008F4FF8" w:rsidRDefault="00472E0F" w:rsidP="008F4FF8">
            <w:pPr>
              <w:pStyle w:val="TableText"/>
              <w:jc w:val="right"/>
            </w:pPr>
            <w:r w:rsidRPr="008F4FF8">
              <w:t>0</w:t>
            </w:r>
          </w:p>
        </w:tc>
        <w:tc>
          <w:tcPr>
            <w:tcW w:w="1666" w:type="dxa"/>
            <w:tcBorders>
              <w:top w:val="nil"/>
              <w:left w:val="nil"/>
              <w:bottom w:val="single" w:sz="8" w:space="0" w:color="FFFFFF"/>
              <w:right w:val="single" w:sz="8" w:space="0" w:color="FFFFFF"/>
            </w:tcBorders>
            <w:shd w:val="clear" w:color="000000" w:fill="CCEFFC"/>
            <w:vAlign w:val="center"/>
            <w:hideMark/>
          </w:tcPr>
          <w:p w14:paraId="7FD30C3E" w14:textId="77777777" w:rsidR="00472E0F" w:rsidRPr="008F4FF8" w:rsidRDefault="00472E0F" w:rsidP="008F4FF8">
            <w:pPr>
              <w:pStyle w:val="TableText"/>
              <w:jc w:val="right"/>
            </w:pPr>
            <w:r w:rsidRPr="008F4FF8">
              <w:t>0</w:t>
            </w:r>
          </w:p>
        </w:tc>
      </w:tr>
      <w:tr w:rsidR="00472E0F" w:rsidRPr="008F4FF8" w14:paraId="0DFC8DA2"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5F109EDF" w14:textId="77777777" w:rsidR="00472E0F" w:rsidRPr="008F4FF8" w:rsidRDefault="00472E0F" w:rsidP="008F4FF8">
            <w:pPr>
              <w:pStyle w:val="TableText"/>
            </w:pPr>
            <w:r w:rsidRPr="008F4FF8">
              <w:t>Temporary Migration</w:t>
            </w:r>
          </w:p>
        </w:tc>
        <w:tc>
          <w:tcPr>
            <w:tcW w:w="1665" w:type="dxa"/>
            <w:tcBorders>
              <w:top w:val="nil"/>
              <w:left w:val="nil"/>
              <w:bottom w:val="single" w:sz="8" w:space="0" w:color="FFFFFF"/>
              <w:right w:val="single" w:sz="8" w:space="0" w:color="FFFFFF"/>
            </w:tcBorders>
            <w:shd w:val="clear" w:color="000000" w:fill="CCE0ED"/>
            <w:vAlign w:val="center"/>
            <w:hideMark/>
          </w:tcPr>
          <w:p w14:paraId="1BABB977" w14:textId="77777777" w:rsidR="00472E0F" w:rsidRPr="008F4FF8" w:rsidRDefault="00472E0F" w:rsidP="008F4FF8">
            <w:pPr>
              <w:pStyle w:val="TableText"/>
              <w:jc w:val="right"/>
            </w:pPr>
            <w:r w:rsidRPr="008F4FF8">
              <w:t>0</w:t>
            </w:r>
          </w:p>
        </w:tc>
        <w:tc>
          <w:tcPr>
            <w:tcW w:w="1666" w:type="dxa"/>
            <w:tcBorders>
              <w:top w:val="nil"/>
              <w:left w:val="nil"/>
              <w:bottom w:val="single" w:sz="8" w:space="0" w:color="FFFFFF"/>
              <w:right w:val="single" w:sz="8" w:space="0" w:color="FFFFFF"/>
            </w:tcBorders>
            <w:shd w:val="clear" w:color="000000" w:fill="CCE0ED"/>
            <w:vAlign w:val="center"/>
            <w:hideMark/>
          </w:tcPr>
          <w:p w14:paraId="25F6C5A7" w14:textId="77777777" w:rsidR="00472E0F" w:rsidRPr="008F4FF8" w:rsidRDefault="00472E0F" w:rsidP="008F4FF8">
            <w:pPr>
              <w:pStyle w:val="TableText"/>
              <w:jc w:val="right"/>
            </w:pPr>
            <w:r w:rsidRPr="008F4FF8">
              <w:t>0</w:t>
            </w:r>
          </w:p>
        </w:tc>
        <w:tc>
          <w:tcPr>
            <w:tcW w:w="1665" w:type="dxa"/>
            <w:tcBorders>
              <w:top w:val="nil"/>
              <w:left w:val="nil"/>
              <w:bottom w:val="single" w:sz="8" w:space="0" w:color="FFFFFF"/>
              <w:right w:val="single" w:sz="8" w:space="0" w:color="FFFFFF"/>
            </w:tcBorders>
            <w:shd w:val="clear" w:color="000000" w:fill="CCE0ED"/>
            <w:vAlign w:val="center"/>
            <w:hideMark/>
          </w:tcPr>
          <w:p w14:paraId="07094CB9" w14:textId="77777777" w:rsidR="00472E0F" w:rsidRPr="008F4FF8" w:rsidRDefault="00472E0F" w:rsidP="008F4FF8">
            <w:pPr>
              <w:pStyle w:val="TableText"/>
              <w:jc w:val="right"/>
            </w:pPr>
            <w:r w:rsidRPr="008F4FF8">
              <w:t>0</w:t>
            </w:r>
          </w:p>
        </w:tc>
        <w:tc>
          <w:tcPr>
            <w:tcW w:w="1666" w:type="dxa"/>
            <w:tcBorders>
              <w:top w:val="nil"/>
              <w:left w:val="nil"/>
              <w:bottom w:val="single" w:sz="8" w:space="0" w:color="FFFFFF"/>
              <w:right w:val="single" w:sz="8" w:space="0" w:color="FFFFFF"/>
            </w:tcBorders>
            <w:shd w:val="clear" w:color="000000" w:fill="CCE0ED"/>
            <w:vAlign w:val="center"/>
            <w:hideMark/>
          </w:tcPr>
          <w:p w14:paraId="0AD0F967" w14:textId="77777777" w:rsidR="00472E0F" w:rsidRPr="008F4FF8" w:rsidRDefault="00472E0F" w:rsidP="008F4FF8">
            <w:pPr>
              <w:pStyle w:val="TableText"/>
              <w:jc w:val="right"/>
            </w:pPr>
            <w:r w:rsidRPr="008F4FF8">
              <w:t>0</w:t>
            </w:r>
          </w:p>
        </w:tc>
      </w:tr>
      <w:tr w:rsidR="00472E0F" w:rsidRPr="008F4FF8" w14:paraId="4CC61873"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2CD22F95" w14:textId="77777777" w:rsidR="00472E0F" w:rsidRPr="008F4FF8" w:rsidRDefault="00472E0F" w:rsidP="008F4FF8">
            <w:pPr>
              <w:pStyle w:val="TableText"/>
            </w:pPr>
            <w:r w:rsidRPr="008F4FF8">
              <w:t>Exits (%)</w:t>
            </w:r>
          </w:p>
        </w:tc>
        <w:tc>
          <w:tcPr>
            <w:tcW w:w="1665" w:type="dxa"/>
            <w:tcBorders>
              <w:top w:val="nil"/>
              <w:left w:val="nil"/>
              <w:bottom w:val="single" w:sz="8" w:space="0" w:color="FFFFFF"/>
              <w:right w:val="single" w:sz="8" w:space="0" w:color="FFFFFF"/>
            </w:tcBorders>
            <w:shd w:val="clear" w:color="000000" w:fill="CCEFFC"/>
            <w:vAlign w:val="center"/>
            <w:hideMark/>
          </w:tcPr>
          <w:p w14:paraId="167835A8" w14:textId="77777777" w:rsidR="00472E0F" w:rsidRPr="008F4FF8" w:rsidRDefault="00472E0F" w:rsidP="008F4FF8">
            <w:pPr>
              <w:pStyle w:val="TableText"/>
              <w:jc w:val="right"/>
            </w:pPr>
            <w:r w:rsidRPr="008F4FF8">
              <w:t>13.14%</w:t>
            </w:r>
          </w:p>
        </w:tc>
        <w:tc>
          <w:tcPr>
            <w:tcW w:w="1666" w:type="dxa"/>
            <w:tcBorders>
              <w:top w:val="nil"/>
              <w:left w:val="nil"/>
              <w:bottom w:val="single" w:sz="8" w:space="0" w:color="FFFFFF"/>
              <w:right w:val="single" w:sz="8" w:space="0" w:color="FFFFFF"/>
            </w:tcBorders>
            <w:shd w:val="clear" w:color="000000" w:fill="CCEFFC"/>
            <w:vAlign w:val="center"/>
            <w:hideMark/>
          </w:tcPr>
          <w:p w14:paraId="1CAF2F4C" w14:textId="77777777" w:rsidR="00472E0F" w:rsidRPr="008F4FF8" w:rsidRDefault="00472E0F" w:rsidP="008F4FF8">
            <w:pPr>
              <w:pStyle w:val="TableText"/>
              <w:jc w:val="right"/>
            </w:pPr>
            <w:r w:rsidRPr="008F4FF8">
              <w:t>10.77%</w:t>
            </w:r>
          </w:p>
        </w:tc>
        <w:tc>
          <w:tcPr>
            <w:tcW w:w="1665" w:type="dxa"/>
            <w:tcBorders>
              <w:top w:val="nil"/>
              <w:left w:val="nil"/>
              <w:bottom w:val="single" w:sz="8" w:space="0" w:color="FFFFFF"/>
              <w:right w:val="single" w:sz="8" w:space="0" w:color="FFFFFF"/>
            </w:tcBorders>
            <w:shd w:val="clear" w:color="000000" w:fill="CCEFFC"/>
            <w:vAlign w:val="center"/>
            <w:hideMark/>
          </w:tcPr>
          <w:p w14:paraId="07B6321B" w14:textId="77777777" w:rsidR="00472E0F" w:rsidRPr="008F4FF8" w:rsidRDefault="00472E0F" w:rsidP="008F4FF8">
            <w:pPr>
              <w:pStyle w:val="TableText"/>
              <w:jc w:val="right"/>
            </w:pPr>
            <w:r w:rsidRPr="008F4FF8">
              <w:t>10.92%</w:t>
            </w:r>
          </w:p>
        </w:tc>
        <w:tc>
          <w:tcPr>
            <w:tcW w:w="1666" w:type="dxa"/>
            <w:tcBorders>
              <w:top w:val="nil"/>
              <w:left w:val="nil"/>
              <w:bottom w:val="single" w:sz="8" w:space="0" w:color="FFFFFF"/>
              <w:right w:val="single" w:sz="8" w:space="0" w:color="FFFFFF"/>
            </w:tcBorders>
            <w:shd w:val="clear" w:color="000000" w:fill="CCEFFC"/>
            <w:vAlign w:val="center"/>
            <w:hideMark/>
          </w:tcPr>
          <w:p w14:paraId="73ACF1D3" w14:textId="77777777" w:rsidR="00472E0F" w:rsidRPr="008F4FF8" w:rsidRDefault="00472E0F" w:rsidP="008F4FF8">
            <w:pPr>
              <w:pStyle w:val="TableText"/>
              <w:jc w:val="right"/>
            </w:pPr>
            <w:r w:rsidRPr="008F4FF8">
              <w:t>11.40%</w:t>
            </w:r>
          </w:p>
        </w:tc>
      </w:tr>
      <w:tr w:rsidR="00472E0F" w:rsidRPr="008F4FF8" w14:paraId="7597D8A0"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66A4C3B9" w14:textId="77777777" w:rsidR="00472E0F" w:rsidRPr="008F4FF8" w:rsidRDefault="00472E0F" w:rsidP="008F4FF8">
            <w:pPr>
              <w:pStyle w:val="TableText"/>
            </w:pPr>
            <w:r w:rsidRPr="008F4FF8">
              <w:t>Demand</w:t>
            </w:r>
          </w:p>
        </w:tc>
        <w:tc>
          <w:tcPr>
            <w:tcW w:w="1665" w:type="dxa"/>
            <w:tcBorders>
              <w:top w:val="nil"/>
              <w:left w:val="nil"/>
              <w:bottom w:val="single" w:sz="8" w:space="0" w:color="FFFFFF"/>
              <w:right w:val="single" w:sz="8" w:space="0" w:color="FFFFFF"/>
            </w:tcBorders>
            <w:shd w:val="clear" w:color="000000" w:fill="CCE0ED"/>
            <w:vAlign w:val="center"/>
            <w:hideMark/>
          </w:tcPr>
          <w:p w14:paraId="59F58924" w14:textId="77777777" w:rsidR="00472E0F" w:rsidRPr="008F4FF8" w:rsidRDefault="00472E0F" w:rsidP="008F4FF8">
            <w:pPr>
              <w:pStyle w:val="TableText"/>
              <w:jc w:val="right"/>
            </w:pPr>
            <w:r w:rsidRPr="008F4FF8">
              <w:t>1,002</w:t>
            </w:r>
          </w:p>
        </w:tc>
        <w:tc>
          <w:tcPr>
            <w:tcW w:w="1666" w:type="dxa"/>
            <w:tcBorders>
              <w:top w:val="nil"/>
              <w:left w:val="nil"/>
              <w:bottom w:val="single" w:sz="8" w:space="0" w:color="FFFFFF"/>
              <w:right w:val="single" w:sz="8" w:space="0" w:color="FFFFFF"/>
            </w:tcBorders>
            <w:shd w:val="clear" w:color="000000" w:fill="CCE0ED"/>
            <w:vAlign w:val="center"/>
            <w:hideMark/>
          </w:tcPr>
          <w:p w14:paraId="3B9B0A5D" w14:textId="77777777" w:rsidR="00472E0F" w:rsidRPr="008F4FF8" w:rsidRDefault="00472E0F" w:rsidP="008F4FF8">
            <w:pPr>
              <w:pStyle w:val="TableText"/>
              <w:jc w:val="right"/>
            </w:pPr>
            <w:r w:rsidRPr="008F4FF8">
              <w:t>1,002</w:t>
            </w:r>
          </w:p>
        </w:tc>
        <w:tc>
          <w:tcPr>
            <w:tcW w:w="1665" w:type="dxa"/>
            <w:tcBorders>
              <w:top w:val="nil"/>
              <w:left w:val="nil"/>
              <w:bottom w:val="single" w:sz="8" w:space="0" w:color="FFFFFF"/>
              <w:right w:val="single" w:sz="8" w:space="0" w:color="FFFFFF"/>
            </w:tcBorders>
            <w:shd w:val="clear" w:color="000000" w:fill="CCE0ED"/>
            <w:vAlign w:val="center"/>
            <w:hideMark/>
          </w:tcPr>
          <w:p w14:paraId="45E954EC" w14:textId="77777777" w:rsidR="00472E0F" w:rsidRPr="008F4FF8" w:rsidRDefault="00472E0F" w:rsidP="008F4FF8">
            <w:pPr>
              <w:pStyle w:val="TableText"/>
              <w:jc w:val="right"/>
            </w:pPr>
            <w:r w:rsidRPr="008F4FF8">
              <w:t>1,009</w:t>
            </w:r>
          </w:p>
        </w:tc>
        <w:tc>
          <w:tcPr>
            <w:tcW w:w="1666" w:type="dxa"/>
            <w:tcBorders>
              <w:top w:val="nil"/>
              <w:left w:val="nil"/>
              <w:bottom w:val="single" w:sz="8" w:space="0" w:color="FFFFFF"/>
              <w:right w:val="single" w:sz="8" w:space="0" w:color="FFFFFF"/>
            </w:tcBorders>
            <w:shd w:val="clear" w:color="000000" w:fill="CCE0ED"/>
            <w:vAlign w:val="center"/>
            <w:hideMark/>
          </w:tcPr>
          <w:p w14:paraId="236BB1FC" w14:textId="77777777" w:rsidR="00472E0F" w:rsidRPr="008F4FF8" w:rsidRDefault="00472E0F" w:rsidP="008F4FF8">
            <w:pPr>
              <w:pStyle w:val="TableText"/>
              <w:jc w:val="right"/>
            </w:pPr>
            <w:r w:rsidRPr="008F4FF8">
              <w:t>997</w:t>
            </w:r>
          </w:p>
        </w:tc>
      </w:tr>
      <w:tr w:rsidR="00472E0F" w:rsidRPr="008F4FF8" w14:paraId="53F34EAD"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5D5E6849" w14:textId="77777777" w:rsidR="00472E0F" w:rsidRPr="008F4FF8" w:rsidRDefault="00472E0F" w:rsidP="008F4FF8">
            <w:pPr>
              <w:pStyle w:val="TableText"/>
            </w:pPr>
            <w:r w:rsidRPr="008F4FF8">
              <w:t>Excess/Shortfall</w:t>
            </w:r>
          </w:p>
        </w:tc>
        <w:tc>
          <w:tcPr>
            <w:tcW w:w="1665" w:type="dxa"/>
            <w:tcBorders>
              <w:top w:val="nil"/>
              <w:left w:val="nil"/>
              <w:bottom w:val="single" w:sz="8" w:space="0" w:color="FFFFFF"/>
              <w:right w:val="single" w:sz="8" w:space="0" w:color="FFFFFF"/>
            </w:tcBorders>
            <w:shd w:val="clear" w:color="000000" w:fill="CCEFFC"/>
            <w:vAlign w:val="center"/>
            <w:hideMark/>
          </w:tcPr>
          <w:p w14:paraId="09D3A398" w14:textId="77777777" w:rsidR="00472E0F" w:rsidRPr="008F4FF8" w:rsidRDefault="00472E0F" w:rsidP="008F4FF8">
            <w:pPr>
              <w:pStyle w:val="TableText"/>
              <w:jc w:val="right"/>
            </w:pPr>
            <w:r w:rsidRPr="008F4FF8">
              <w:t>SP</w:t>
            </w:r>
          </w:p>
        </w:tc>
        <w:tc>
          <w:tcPr>
            <w:tcW w:w="1666" w:type="dxa"/>
            <w:tcBorders>
              <w:top w:val="nil"/>
              <w:left w:val="nil"/>
              <w:bottom w:val="single" w:sz="8" w:space="0" w:color="FFFFFF"/>
              <w:right w:val="single" w:sz="8" w:space="0" w:color="FFFFFF"/>
            </w:tcBorders>
            <w:shd w:val="clear" w:color="000000" w:fill="CCEFFC"/>
            <w:vAlign w:val="center"/>
            <w:hideMark/>
          </w:tcPr>
          <w:p w14:paraId="1737C75A" w14:textId="77777777" w:rsidR="00472E0F" w:rsidRPr="008F4FF8" w:rsidRDefault="00472E0F" w:rsidP="008F4FF8">
            <w:pPr>
              <w:pStyle w:val="TableText"/>
              <w:jc w:val="right"/>
            </w:pPr>
            <w:r w:rsidRPr="008F4FF8">
              <w:t>-8</w:t>
            </w:r>
          </w:p>
        </w:tc>
        <w:tc>
          <w:tcPr>
            <w:tcW w:w="1665" w:type="dxa"/>
            <w:tcBorders>
              <w:top w:val="nil"/>
              <w:left w:val="nil"/>
              <w:bottom w:val="single" w:sz="8" w:space="0" w:color="FFFFFF"/>
              <w:right w:val="single" w:sz="8" w:space="0" w:color="FFFFFF"/>
            </w:tcBorders>
            <w:shd w:val="clear" w:color="000000" w:fill="CCEFFC"/>
            <w:vAlign w:val="center"/>
            <w:hideMark/>
          </w:tcPr>
          <w:p w14:paraId="51E785F6" w14:textId="77777777" w:rsidR="00472E0F" w:rsidRPr="008F4FF8" w:rsidRDefault="00472E0F" w:rsidP="008F4FF8">
            <w:pPr>
              <w:pStyle w:val="TableText"/>
              <w:jc w:val="right"/>
            </w:pPr>
            <w:r w:rsidRPr="008F4FF8">
              <w:t>-22</w:t>
            </w:r>
          </w:p>
        </w:tc>
        <w:tc>
          <w:tcPr>
            <w:tcW w:w="1666" w:type="dxa"/>
            <w:tcBorders>
              <w:top w:val="nil"/>
              <w:left w:val="nil"/>
              <w:bottom w:val="single" w:sz="8" w:space="0" w:color="FFFFFF"/>
              <w:right w:val="single" w:sz="8" w:space="0" w:color="FFFFFF"/>
            </w:tcBorders>
            <w:shd w:val="clear" w:color="000000" w:fill="CCEFFC"/>
            <w:vAlign w:val="center"/>
            <w:hideMark/>
          </w:tcPr>
          <w:p w14:paraId="3A0B0609" w14:textId="77777777" w:rsidR="00472E0F" w:rsidRPr="008F4FF8" w:rsidRDefault="00472E0F" w:rsidP="008F4FF8">
            <w:pPr>
              <w:pStyle w:val="TableText"/>
              <w:jc w:val="right"/>
            </w:pPr>
            <w:r w:rsidRPr="008F4FF8">
              <w:t>-27</w:t>
            </w:r>
          </w:p>
        </w:tc>
      </w:tr>
    </w:tbl>
    <w:p w14:paraId="054890B3" w14:textId="77777777" w:rsidR="00472E0F" w:rsidRPr="008F4FF8" w:rsidRDefault="00472E0F" w:rsidP="008F4FF8">
      <w:pPr>
        <w:pStyle w:val="Tablenote"/>
      </w:pPr>
      <w:r w:rsidRPr="008F4FF8">
        <w:t>SP: starting point</w:t>
      </w:r>
    </w:p>
    <w:p w14:paraId="6DDFB388" w14:textId="77777777" w:rsidR="00472E0F" w:rsidRPr="00294675" w:rsidRDefault="00472E0F" w:rsidP="00472E0F">
      <w:pPr>
        <w:pStyle w:val="Caption"/>
      </w:pPr>
      <w:bookmarkStart w:id="497" w:name="_Toc409599593"/>
      <w:r w:rsidRPr="00294675">
        <w:lastRenderedPageBreak/>
        <w:t xml:space="preserve">Table </w:t>
      </w:r>
      <w:fldSimple w:instr=" SEQ Table \* ARABIC ">
        <w:r w:rsidRPr="00294675">
          <w:t>70</w:t>
        </w:r>
      </w:fldSimple>
      <w:r w:rsidRPr="00294675">
        <w:t xml:space="preserve">: Dental </w:t>
      </w:r>
      <w:proofErr w:type="spellStart"/>
      <w:r w:rsidRPr="00294675">
        <w:t>prosthetists</w:t>
      </w:r>
      <w:proofErr w:type="spellEnd"/>
      <w:r w:rsidRPr="00294675">
        <w:t>, low demand scenario, 2012 to 2025</w:t>
      </w:r>
      <w:r>
        <w:t>, headcount</w:t>
      </w:r>
      <w:bookmarkEnd w:id="497"/>
    </w:p>
    <w:tbl>
      <w:tblPr>
        <w:tblW w:w="9087" w:type="dxa"/>
        <w:tblInd w:w="93" w:type="dxa"/>
        <w:tblLayout w:type="fixed"/>
        <w:tblLook w:val="04A0" w:firstRow="1" w:lastRow="0" w:firstColumn="1" w:lastColumn="0" w:noHBand="0" w:noVBand="1"/>
        <w:tblDescription w:val="Tables 67 to 74 show the supply and demand for the dental prosthetist workforce for selected years to 2025, as well as the input parameters on inflows and exits that were used to generate the supply projections."/>
      </w:tblPr>
      <w:tblGrid>
        <w:gridCol w:w="2425"/>
        <w:gridCol w:w="1665"/>
        <w:gridCol w:w="1666"/>
        <w:gridCol w:w="1665"/>
        <w:gridCol w:w="1666"/>
      </w:tblGrid>
      <w:tr w:rsidR="00472E0F" w:rsidRPr="008F4FF8" w14:paraId="0888C942" w14:textId="77777777" w:rsidTr="00B57FB3">
        <w:trPr>
          <w:trHeight w:val="225"/>
          <w:tblHeader/>
        </w:trPr>
        <w:tc>
          <w:tcPr>
            <w:tcW w:w="2425" w:type="dxa"/>
            <w:tcBorders>
              <w:top w:val="single" w:sz="4" w:space="0" w:color="FFFFFF"/>
              <w:left w:val="nil"/>
              <w:bottom w:val="single" w:sz="4" w:space="0" w:color="FFFFFF"/>
              <w:right w:val="single" w:sz="4" w:space="0" w:color="FFFFFF"/>
            </w:tcBorders>
            <w:shd w:val="clear" w:color="000000" w:fill="0065A4"/>
            <w:noWrap/>
            <w:vAlign w:val="bottom"/>
            <w:hideMark/>
          </w:tcPr>
          <w:p w14:paraId="107B216F" w14:textId="241DFC1F" w:rsidR="00472E0F" w:rsidRPr="008F4FF8" w:rsidRDefault="008F4FF8" w:rsidP="008F4FF8">
            <w:pPr>
              <w:pStyle w:val="TableHeader"/>
              <w:keepNext/>
            </w:pPr>
            <w:r>
              <w:t>Category</w:t>
            </w:r>
            <w:bookmarkStart w:id="498" w:name="ColumnTitle_70"/>
            <w:bookmarkEnd w:id="498"/>
          </w:p>
        </w:tc>
        <w:tc>
          <w:tcPr>
            <w:tcW w:w="1665" w:type="dxa"/>
            <w:tcBorders>
              <w:top w:val="single" w:sz="4" w:space="0" w:color="FFFFFF"/>
              <w:left w:val="nil"/>
              <w:bottom w:val="single" w:sz="4" w:space="0" w:color="FFFFFF"/>
              <w:right w:val="single" w:sz="4" w:space="0" w:color="FFFFFF"/>
            </w:tcBorders>
            <w:shd w:val="clear" w:color="000000" w:fill="0065A4"/>
            <w:noWrap/>
            <w:vAlign w:val="bottom"/>
            <w:hideMark/>
          </w:tcPr>
          <w:p w14:paraId="5EBE5E6A" w14:textId="77777777" w:rsidR="00472E0F" w:rsidRPr="008F4FF8" w:rsidRDefault="00472E0F" w:rsidP="008F4FF8">
            <w:pPr>
              <w:pStyle w:val="TableHeader"/>
              <w:keepNext/>
            </w:pPr>
            <w:r w:rsidRPr="008F4FF8">
              <w:t>2012</w:t>
            </w:r>
          </w:p>
        </w:tc>
        <w:tc>
          <w:tcPr>
            <w:tcW w:w="1666" w:type="dxa"/>
            <w:tcBorders>
              <w:top w:val="single" w:sz="4" w:space="0" w:color="FFFFFF"/>
              <w:left w:val="nil"/>
              <w:bottom w:val="single" w:sz="4" w:space="0" w:color="FFFFFF"/>
              <w:right w:val="single" w:sz="4" w:space="0" w:color="FFFFFF"/>
            </w:tcBorders>
            <w:shd w:val="clear" w:color="000000" w:fill="0065A4"/>
            <w:noWrap/>
            <w:vAlign w:val="bottom"/>
            <w:hideMark/>
          </w:tcPr>
          <w:p w14:paraId="4838E019" w14:textId="77777777" w:rsidR="00472E0F" w:rsidRPr="008F4FF8" w:rsidRDefault="00472E0F" w:rsidP="008F4FF8">
            <w:pPr>
              <w:pStyle w:val="TableHeader"/>
              <w:keepNext/>
            </w:pPr>
            <w:r w:rsidRPr="008F4FF8">
              <w:t>2016</w:t>
            </w:r>
          </w:p>
        </w:tc>
        <w:tc>
          <w:tcPr>
            <w:tcW w:w="1665" w:type="dxa"/>
            <w:tcBorders>
              <w:top w:val="single" w:sz="4" w:space="0" w:color="FFFFFF"/>
              <w:left w:val="nil"/>
              <w:bottom w:val="single" w:sz="4" w:space="0" w:color="FFFFFF"/>
              <w:right w:val="single" w:sz="4" w:space="0" w:color="FFFFFF"/>
            </w:tcBorders>
            <w:shd w:val="clear" w:color="000000" w:fill="0065A4"/>
            <w:noWrap/>
            <w:vAlign w:val="bottom"/>
            <w:hideMark/>
          </w:tcPr>
          <w:p w14:paraId="48FA05E2" w14:textId="77777777" w:rsidR="00472E0F" w:rsidRPr="008F4FF8" w:rsidRDefault="00472E0F" w:rsidP="008F4FF8">
            <w:pPr>
              <w:pStyle w:val="TableHeader"/>
              <w:keepNext/>
            </w:pPr>
            <w:r w:rsidRPr="008F4FF8">
              <w:t>2020</w:t>
            </w:r>
          </w:p>
        </w:tc>
        <w:tc>
          <w:tcPr>
            <w:tcW w:w="1666" w:type="dxa"/>
            <w:tcBorders>
              <w:top w:val="single" w:sz="4" w:space="0" w:color="FFFFFF"/>
              <w:left w:val="nil"/>
              <w:bottom w:val="single" w:sz="4" w:space="0" w:color="FFFFFF"/>
              <w:right w:val="nil"/>
            </w:tcBorders>
            <w:shd w:val="clear" w:color="000000" w:fill="0065A4"/>
            <w:noWrap/>
            <w:vAlign w:val="bottom"/>
            <w:hideMark/>
          </w:tcPr>
          <w:p w14:paraId="3AC09109" w14:textId="77777777" w:rsidR="00472E0F" w:rsidRPr="008F4FF8" w:rsidRDefault="00472E0F" w:rsidP="008F4FF8">
            <w:pPr>
              <w:pStyle w:val="TableHeader"/>
              <w:keepNext/>
            </w:pPr>
            <w:r w:rsidRPr="008F4FF8">
              <w:t>2025</w:t>
            </w:r>
          </w:p>
        </w:tc>
      </w:tr>
      <w:tr w:rsidR="00472E0F" w:rsidRPr="008F4FF8" w14:paraId="108BB84F"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029DAB4B" w14:textId="77777777" w:rsidR="00472E0F" w:rsidRPr="008F4FF8" w:rsidRDefault="00472E0F" w:rsidP="008F4FF8">
            <w:pPr>
              <w:pStyle w:val="TableText"/>
              <w:keepNext/>
            </w:pPr>
            <w:r w:rsidRPr="008F4FF8">
              <w:t>Supply</w:t>
            </w:r>
          </w:p>
        </w:tc>
        <w:tc>
          <w:tcPr>
            <w:tcW w:w="1665" w:type="dxa"/>
            <w:tcBorders>
              <w:top w:val="nil"/>
              <w:left w:val="nil"/>
              <w:bottom w:val="single" w:sz="8" w:space="0" w:color="FFFFFF"/>
              <w:right w:val="single" w:sz="8" w:space="0" w:color="FFFFFF"/>
            </w:tcBorders>
            <w:shd w:val="clear" w:color="000000" w:fill="CCE0ED"/>
            <w:vAlign w:val="center"/>
            <w:hideMark/>
          </w:tcPr>
          <w:p w14:paraId="75C10634" w14:textId="77777777" w:rsidR="00472E0F" w:rsidRPr="008F4FF8" w:rsidRDefault="00472E0F" w:rsidP="008F4FF8">
            <w:pPr>
              <w:pStyle w:val="TableText"/>
              <w:keepNext/>
              <w:jc w:val="right"/>
            </w:pPr>
            <w:r w:rsidRPr="008F4FF8">
              <w:t>1,002</w:t>
            </w:r>
          </w:p>
        </w:tc>
        <w:tc>
          <w:tcPr>
            <w:tcW w:w="1666" w:type="dxa"/>
            <w:tcBorders>
              <w:top w:val="nil"/>
              <w:left w:val="nil"/>
              <w:bottom w:val="single" w:sz="8" w:space="0" w:color="FFFFFF"/>
              <w:right w:val="single" w:sz="8" w:space="0" w:color="FFFFFF"/>
            </w:tcBorders>
            <w:shd w:val="clear" w:color="000000" w:fill="CCE0ED"/>
            <w:vAlign w:val="center"/>
            <w:hideMark/>
          </w:tcPr>
          <w:p w14:paraId="0917EE4F" w14:textId="77777777" w:rsidR="00472E0F" w:rsidRPr="008F4FF8" w:rsidRDefault="00472E0F" w:rsidP="008F4FF8">
            <w:pPr>
              <w:pStyle w:val="TableText"/>
              <w:keepNext/>
              <w:jc w:val="right"/>
            </w:pPr>
            <w:r w:rsidRPr="008F4FF8">
              <w:t>994</w:t>
            </w:r>
          </w:p>
        </w:tc>
        <w:tc>
          <w:tcPr>
            <w:tcW w:w="1665" w:type="dxa"/>
            <w:tcBorders>
              <w:top w:val="nil"/>
              <w:left w:val="nil"/>
              <w:bottom w:val="single" w:sz="8" w:space="0" w:color="FFFFFF"/>
              <w:right w:val="single" w:sz="8" w:space="0" w:color="FFFFFF"/>
            </w:tcBorders>
            <w:shd w:val="clear" w:color="000000" w:fill="CCE0ED"/>
            <w:vAlign w:val="center"/>
            <w:hideMark/>
          </w:tcPr>
          <w:p w14:paraId="761E0903" w14:textId="77777777" w:rsidR="00472E0F" w:rsidRPr="008F4FF8" w:rsidRDefault="00472E0F" w:rsidP="008F4FF8">
            <w:pPr>
              <w:pStyle w:val="TableText"/>
              <w:keepNext/>
              <w:jc w:val="right"/>
            </w:pPr>
            <w:r w:rsidRPr="008F4FF8">
              <w:t>987</w:t>
            </w:r>
          </w:p>
        </w:tc>
        <w:tc>
          <w:tcPr>
            <w:tcW w:w="1666" w:type="dxa"/>
            <w:tcBorders>
              <w:top w:val="nil"/>
              <w:left w:val="nil"/>
              <w:bottom w:val="single" w:sz="8" w:space="0" w:color="FFFFFF"/>
              <w:right w:val="single" w:sz="8" w:space="0" w:color="FFFFFF"/>
            </w:tcBorders>
            <w:shd w:val="clear" w:color="000000" w:fill="CCE0ED"/>
            <w:vAlign w:val="center"/>
            <w:hideMark/>
          </w:tcPr>
          <w:p w14:paraId="794CC0C2" w14:textId="77777777" w:rsidR="00472E0F" w:rsidRPr="008F4FF8" w:rsidRDefault="00472E0F" w:rsidP="008F4FF8">
            <w:pPr>
              <w:pStyle w:val="TableText"/>
              <w:keepNext/>
              <w:jc w:val="right"/>
            </w:pPr>
            <w:r w:rsidRPr="008F4FF8">
              <w:t>970</w:t>
            </w:r>
          </w:p>
        </w:tc>
      </w:tr>
      <w:tr w:rsidR="00472E0F" w:rsidRPr="008F4FF8" w14:paraId="105E8013"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5B2A5C7B" w14:textId="77777777" w:rsidR="00472E0F" w:rsidRPr="008F4FF8" w:rsidRDefault="00472E0F" w:rsidP="008F4FF8">
            <w:pPr>
              <w:pStyle w:val="TableText"/>
              <w:keepNext/>
            </w:pPr>
            <w:r w:rsidRPr="008F4FF8">
              <w:t>Domestic Graduates</w:t>
            </w:r>
          </w:p>
        </w:tc>
        <w:tc>
          <w:tcPr>
            <w:tcW w:w="1665" w:type="dxa"/>
            <w:tcBorders>
              <w:top w:val="nil"/>
              <w:left w:val="nil"/>
              <w:bottom w:val="single" w:sz="8" w:space="0" w:color="FFFFFF"/>
              <w:right w:val="single" w:sz="8" w:space="0" w:color="FFFFFF"/>
            </w:tcBorders>
            <w:shd w:val="clear" w:color="000000" w:fill="CCEFFC"/>
            <w:vAlign w:val="center"/>
            <w:hideMark/>
          </w:tcPr>
          <w:p w14:paraId="032AB3DA" w14:textId="77777777" w:rsidR="00472E0F" w:rsidRPr="008F4FF8" w:rsidRDefault="00472E0F" w:rsidP="008F4FF8">
            <w:pPr>
              <w:pStyle w:val="TableText"/>
              <w:keepNext/>
              <w:jc w:val="right"/>
            </w:pPr>
            <w:r w:rsidRPr="008F4FF8">
              <w:t>104</w:t>
            </w:r>
          </w:p>
        </w:tc>
        <w:tc>
          <w:tcPr>
            <w:tcW w:w="1666" w:type="dxa"/>
            <w:tcBorders>
              <w:top w:val="nil"/>
              <w:left w:val="nil"/>
              <w:bottom w:val="single" w:sz="8" w:space="0" w:color="FFFFFF"/>
              <w:right w:val="single" w:sz="8" w:space="0" w:color="FFFFFF"/>
            </w:tcBorders>
            <w:shd w:val="clear" w:color="000000" w:fill="CCEFFC"/>
            <w:vAlign w:val="center"/>
            <w:hideMark/>
          </w:tcPr>
          <w:p w14:paraId="18426B85" w14:textId="77777777" w:rsidR="00472E0F" w:rsidRPr="008F4FF8" w:rsidRDefault="00472E0F" w:rsidP="008F4FF8">
            <w:pPr>
              <w:pStyle w:val="TableText"/>
              <w:keepNext/>
              <w:jc w:val="right"/>
            </w:pPr>
            <w:r w:rsidRPr="008F4FF8">
              <w:t>104</w:t>
            </w:r>
          </w:p>
        </w:tc>
        <w:tc>
          <w:tcPr>
            <w:tcW w:w="1665" w:type="dxa"/>
            <w:tcBorders>
              <w:top w:val="nil"/>
              <w:left w:val="nil"/>
              <w:bottom w:val="single" w:sz="8" w:space="0" w:color="FFFFFF"/>
              <w:right w:val="single" w:sz="8" w:space="0" w:color="FFFFFF"/>
            </w:tcBorders>
            <w:shd w:val="clear" w:color="000000" w:fill="CCEFFC"/>
            <w:vAlign w:val="center"/>
            <w:hideMark/>
          </w:tcPr>
          <w:p w14:paraId="47237F12" w14:textId="77777777" w:rsidR="00472E0F" w:rsidRPr="008F4FF8" w:rsidRDefault="00472E0F" w:rsidP="008F4FF8">
            <w:pPr>
              <w:pStyle w:val="TableText"/>
              <w:keepNext/>
              <w:jc w:val="right"/>
            </w:pPr>
            <w:r w:rsidRPr="008F4FF8">
              <w:t>104</w:t>
            </w:r>
          </w:p>
        </w:tc>
        <w:tc>
          <w:tcPr>
            <w:tcW w:w="1666" w:type="dxa"/>
            <w:tcBorders>
              <w:top w:val="nil"/>
              <w:left w:val="nil"/>
              <w:bottom w:val="single" w:sz="8" w:space="0" w:color="FFFFFF"/>
              <w:right w:val="single" w:sz="8" w:space="0" w:color="FFFFFF"/>
            </w:tcBorders>
            <w:shd w:val="clear" w:color="000000" w:fill="CCEFFC"/>
            <w:vAlign w:val="center"/>
            <w:hideMark/>
          </w:tcPr>
          <w:p w14:paraId="37CEB765" w14:textId="77777777" w:rsidR="00472E0F" w:rsidRPr="008F4FF8" w:rsidRDefault="00472E0F" w:rsidP="008F4FF8">
            <w:pPr>
              <w:pStyle w:val="TableText"/>
              <w:keepNext/>
              <w:jc w:val="right"/>
            </w:pPr>
            <w:r w:rsidRPr="008F4FF8">
              <w:t>104</w:t>
            </w:r>
          </w:p>
        </w:tc>
      </w:tr>
      <w:tr w:rsidR="00472E0F" w:rsidRPr="008F4FF8" w14:paraId="4F10C622"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14641F57" w14:textId="77777777" w:rsidR="00472E0F" w:rsidRPr="008F4FF8" w:rsidRDefault="00472E0F" w:rsidP="008F4FF8">
            <w:pPr>
              <w:pStyle w:val="TableText"/>
              <w:keepNext/>
            </w:pPr>
            <w:r w:rsidRPr="008F4FF8">
              <w:t>International Graduates</w:t>
            </w:r>
          </w:p>
        </w:tc>
        <w:tc>
          <w:tcPr>
            <w:tcW w:w="1665" w:type="dxa"/>
            <w:tcBorders>
              <w:top w:val="nil"/>
              <w:left w:val="nil"/>
              <w:bottom w:val="single" w:sz="8" w:space="0" w:color="FFFFFF"/>
              <w:right w:val="single" w:sz="8" w:space="0" w:color="FFFFFF"/>
            </w:tcBorders>
            <w:shd w:val="clear" w:color="000000" w:fill="CCE0ED"/>
            <w:vAlign w:val="center"/>
            <w:hideMark/>
          </w:tcPr>
          <w:p w14:paraId="6012F630" w14:textId="77777777" w:rsidR="00472E0F" w:rsidRPr="008F4FF8" w:rsidRDefault="00472E0F" w:rsidP="008F4FF8">
            <w:pPr>
              <w:pStyle w:val="TableText"/>
              <w:keepNext/>
              <w:jc w:val="right"/>
            </w:pPr>
            <w:r w:rsidRPr="008F4FF8">
              <w:t>2</w:t>
            </w:r>
          </w:p>
        </w:tc>
        <w:tc>
          <w:tcPr>
            <w:tcW w:w="1666" w:type="dxa"/>
            <w:tcBorders>
              <w:top w:val="nil"/>
              <w:left w:val="nil"/>
              <w:bottom w:val="single" w:sz="8" w:space="0" w:color="FFFFFF"/>
              <w:right w:val="single" w:sz="8" w:space="0" w:color="FFFFFF"/>
            </w:tcBorders>
            <w:shd w:val="clear" w:color="000000" w:fill="CCE0ED"/>
            <w:vAlign w:val="center"/>
            <w:hideMark/>
          </w:tcPr>
          <w:p w14:paraId="527B885F" w14:textId="77777777" w:rsidR="00472E0F" w:rsidRPr="008F4FF8" w:rsidRDefault="00472E0F" w:rsidP="008F4FF8">
            <w:pPr>
              <w:pStyle w:val="TableText"/>
              <w:keepNext/>
              <w:jc w:val="right"/>
            </w:pPr>
            <w:r w:rsidRPr="008F4FF8">
              <w:t>2</w:t>
            </w:r>
          </w:p>
        </w:tc>
        <w:tc>
          <w:tcPr>
            <w:tcW w:w="1665" w:type="dxa"/>
            <w:tcBorders>
              <w:top w:val="nil"/>
              <w:left w:val="nil"/>
              <w:bottom w:val="single" w:sz="8" w:space="0" w:color="FFFFFF"/>
              <w:right w:val="single" w:sz="8" w:space="0" w:color="FFFFFF"/>
            </w:tcBorders>
            <w:shd w:val="clear" w:color="000000" w:fill="CCE0ED"/>
            <w:vAlign w:val="center"/>
            <w:hideMark/>
          </w:tcPr>
          <w:p w14:paraId="682B84CB" w14:textId="77777777" w:rsidR="00472E0F" w:rsidRPr="008F4FF8" w:rsidRDefault="00472E0F" w:rsidP="008F4FF8">
            <w:pPr>
              <w:pStyle w:val="TableText"/>
              <w:keepNext/>
              <w:jc w:val="right"/>
            </w:pPr>
            <w:r w:rsidRPr="008F4FF8">
              <w:t>2</w:t>
            </w:r>
          </w:p>
        </w:tc>
        <w:tc>
          <w:tcPr>
            <w:tcW w:w="1666" w:type="dxa"/>
            <w:tcBorders>
              <w:top w:val="nil"/>
              <w:left w:val="nil"/>
              <w:bottom w:val="single" w:sz="8" w:space="0" w:color="FFFFFF"/>
              <w:right w:val="single" w:sz="8" w:space="0" w:color="FFFFFF"/>
            </w:tcBorders>
            <w:shd w:val="clear" w:color="000000" w:fill="CCE0ED"/>
            <w:vAlign w:val="center"/>
            <w:hideMark/>
          </w:tcPr>
          <w:p w14:paraId="6892493E" w14:textId="77777777" w:rsidR="00472E0F" w:rsidRPr="008F4FF8" w:rsidRDefault="00472E0F" w:rsidP="008F4FF8">
            <w:pPr>
              <w:pStyle w:val="TableText"/>
              <w:keepNext/>
              <w:jc w:val="right"/>
            </w:pPr>
            <w:r w:rsidRPr="008F4FF8">
              <w:t>2</w:t>
            </w:r>
          </w:p>
        </w:tc>
      </w:tr>
      <w:tr w:rsidR="00472E0F" w:rsidRPr="008F4FF8" w14:paraId="26805DA4"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518DF4CC" w14:textId="77777777" w:rsidR="00472E0F" w:rsidRPr="008F4FF8" w:rsidRDefault="00472E0F" w:rsidP="008F4FF8">
            <w:pPr>
              <w:pStyle w:val="TableText"/>
              <w:keepNext/>
            </w:pPr>
            <w:r w:rsidRPr="008F4FF8">
              <w:t>Skilled Migration</w:t>
            </w:r>
          </w:p>
        </w:tc>
        <w:tc>
          <w:tcPr>
            <w:tcW w:w="1665" w:type="dxa"/>
            <w:tcBorders>
              <w:top w:val="nil"/>
              <w:left w:val="nil"/>
              <w:bottom w:val="single" w:sz="8" w:space="0" w:color="FFFFFF"/>
              <w:right w:val="single" w:sz="8" w:space="0" w:color="FFFFFF"/>
            </w:tcBorders>
            <w:shd w:val="clear" w:color="000000" w:fill="CCEFFC"/>
            <w:vAlign w:val="center"/>
            <w:hideMark/>
          </w:tcPr>
          <w:p w14:paraId="4DF505E8" w14:textId="77777777" w:rsidR="00472E0F" w:rsidRPr="008F4FF8" w:rsidRDefault="00472E0F" w:rsidP="008F4FF8">
            <w:pPr>
              <w:pStyle w:val="TableText"/>
              <w:keepNext/>
              <w:jc w:val="right"/>
            </w:pPr>
            <w:r w:rsidRPr="008F4FF8">
              <w:t>0</w:t>
            </w:r>
          </w:p>
        </w:tc>
        <w:tc>
          <w:tcPr>
            <w:tcW w:w="1666" w:type="dxa"/>
            <w:tcBorders>
              <w:top w:val="nil"/>
              <w:left w:val="nil"/>
              <w:bottom w:val="single" w:sz="8" w:space="0" w:color="FFFFFF"/>
              <w:right w:val="single" w:sz="8" w:space="0" w:color="FFFFFF"/>
            </w:tcBorders>
            <w:shd w:val="clear" w:color="000000" w:fill="CCEFFC"/>
            <w:vAlign w:val="center"/>
            <w:hideMark/>
          </w:tcPr>
          <w:p w14:paraId="4BF08047" w14:textId="77777777" w:rsidR="00472E0F" w:rsidRPr="008F4FF8" w:rsidRDefault="00472E0F" w:rsidP="008F4FF8">
            <w:pPr>
              <w:pStyle w:val="TableText"/>
              <w:keepNext/>
              <w:jc w:val="right"/>
            </w:pPr>
            <w:r w:rsidRPr="008F4FF8">
              <w:t>0</w:t>
            </w:r>
          </w:p>
        </w:tc>
        <w:tc>
          <w:tcPr>
            <w:tcW w:w="1665" w:type="dxa"/>
            <w:tcBorders>
              <w:top w:val="nil"/>
              <w:left w:val="nil"/>
              <w:bottom w:val="single" w:sz="8" w:space="0" w:color="FFFFFF"/>
              <w:right w:val="single" w:sz="8" w:space="0" w:color="FFFFFF"/>
            </w:tcBorders>
            <w:shd w:val="clear" w:color="000000" w:fill="CCEFFC"/>
            <w:vAlign w:val="center"/>
            <w:hideMark/>
          </w:tcPr>
          <w:p w14:paraId="64760C51" w14:textId="77777777" w:rsidR="00472E0F" w:rsidRPr="008F4FF8" w:rsidRDefault="00472E0F" w:rsidP="008F4FF8">
            <w:pPr>
              <w:pStyle w:val="TableText"/>
              <w:keepNext/>
              <w:jc w:val="right"/>
            </w:pPr>
            <w:r w:rsidRPr="008F4FF8">
              <w:t>0</w:t>
            </w:r>
          </w:p>
        </w:tc>
        <w:tc>
          <w:tcPr>
            <w:tcW w:w="1666" w:type="dxa"/>
            <w:tcBorders>
              <w:top w:val="nil"/>
              <w:left w:val="nil"/>
              <w:bottom w:val="single" w:sz="8" w:space="0" w:color="FFFFFF"/>
              <w:right w:val="single" w:sz="8" w:space="0" w:color="FFFFFF"/>
            </w:tcBorders>
            <w:shd w:val="clear" w:color="000000" w:fill="CCEFFC"/>
            <w:vAlign w:val="center"/>
            <w:hideMark/>
          </w:tcPr>
          <w:p w14:paraId="1FC3682E" w14:textId="77777777" w:rsidR="00472E0F" w:rsidRPr="008F4FF8" w:rsidRDefault="00472E0F" w:rsidP="008F4FF8">
            <w:pPr>
              <w:pStyle w:val="TableText"/>
              <w:keepNext/>
              <w:jc w:val="right"/>
            </w:pPr>
            <w:r w:rsidRPr="008F4FF8">
              <w:t>0</w:t>
            </w:r>
          </w:p>
        </w:tc>
      </w:tr>
      <w:tr w:rsidR="00472E0F" w:rsidRPr="008F4FF8" w14:paraId="1CB4C7A1"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25952782" w14:textId="77777777" w:rsidR="00472E0F" w:rsidRPr="008F4FF8" w:rsidRDefault="00472E0F" w:rsidP="008F4FF8">
            <w:pPr>
              <w:pStyle w:val="TableText"/>
              <w:keepNext/>
            </w:pPr>
            <w:r w:rsidRPr="008F4FF8">
              <w:t>Temporary Migration</w:t>
            </w:r>
          </w:p>
        </w:tc>
        <w:tc>
          <w:tcPr>
            <w:tcW w:w="1665" w:type="dxa"/>
            <w:tcBorders>
              <w:top w:val="nil"/>
              <w:left w:val="nil"/>
              <w:bottom w:val="single" w:sz="8" w:space="0" w:color="FFFFFF"/>
              <w:right w:val="single" w:sz="8" w:space="0" w:color="FFFFFF"/>
            </w:tcBorders>
            <w:shd w:val="clear" w:color="000000" w:fill="CCE0ED"/>
            <w:vAlign w:val="center"/>
            <w:hideMark/>
          </w:tcPr>
          <w:p w14:paraId="66197247" w14:textId="77777777" w:rsidR="00472E0F" w:rsidRPr="008F4FF8" w:rsidRDefault="00472E0F" w:rsidP="008F4FF8">
            <w:pPr>
              <w:pStyle w:val="TableText"/>
              <w:keepNext/>
              <w:jc w:val="right"/>
            </w:pPr>
            <w:r w:rsidRPr="008F4FF8">
              <w:t>0</w:t>
            </w:r>
          </w:p>
        </w:tc>
        <w:tc>
          <w:tcPr>
            <w:tcW w:w="1666" w:type="dxa"/>
            <w:tcBorders>
              <w:top w:val="nil"/>
              <w:left w:val="nil"/>
              <w:bottom w:val="single" w:sz="8" w:space="0" w:color="FFFFFF"/>
              <w:right w:val="single" w:sz="8" w:space="0" w:color="FFFFFF"/>
            </w:tcBorders>
            <w:shd w:val="clear" w:color="000000" w:fill="CCE0ED"/>
            <w:vAlign w:val="center"/>
            <w:hideMark/>
          </w:tcPr>
          <w:p w14:paraId="7941F5A4" w14:textId="77777777" w:rsidR="00472E0F" w:rsidRPr="008F4FF8" w:rsidRDefault="00472E0F" w:rsidP="008F4FF8">
            <w:pPr>
              <w:pStyle w:val="TableText"/>
              <w:keepNext/>
              <w:jc w:val="right"/>
            </w:pPr>
            <w:r w:rsidRPr="008F4FF8">
              <w:t>0</w:t>
            </w:r>
          </w:p>
        </w:tc>
        <w:tc>
          <w:tcPr>
            <w:tcW w:w="1665" w:type="dxa"/>
            <w:tcBorders>
              <w:top w:val="nil"/>
              <w:left w:val="nil"/>
              <w:bottom w:val="single" w:sz="8" w:space="0" w:color="FFFFFF"/>
              <w:right w:val="single" w:sz="8" w:space="0" w:color="FFFFFF"/>
            </w:tcBorders>
            <w:shd w:val="clear" w:color="000000" w:fill="CCE0ED"/>
            <w:vAlign w:val="center"/>
            <w:hideMark/>
          </w:tcPr>
          <w:p w14:paraId="72798B56" w14:textId="77777777" w:rsidR="00472E0F" w:rsidRPr="008F4FF8" w:rsidRDefault="00472E0F" w:rsidP="008F4FF8">
            <w:pPr>
              <w:pStyle w:val="TableText"/>
              <w:keepNext/>
              <w:jc w:val="right"/>
            </w:pPr>
            <w:r w:rsidRPr="008F4FF8">
              <w:t>0</w:t>
            </w:r>
          </w:p>
        </w:tc>
        <w:tc>
          <w:tcPr>
            <w:tcW w:w="1666" w:type="dxa"/>
            <w:tcBorders>
              <w:top w:val="nil"/>
              <w:left w:val="nil"/>
              <w:bottom w:val="single" w:sz="8" w:space="0" w:color="FFFFFF"/>
              <w:right w:val="single" w:sz="8" w:space="0" w:color="FFFFFF"/>
            </w:tcBorders>
            <w:shd w:val="clear" w:color="000000" w:fill="CCE0ED"/>
            <w:vAlign w:val="center"/>
            <w:hideMark/>
          </w:tcPr>
          <w:p w14:paraId="3BE35EB3" w14:textId="77777777" w:rsidR="00472E0F" w:rsidRPr="008F4FF8" w:rsidRDefault="00472E0F" w:rsidP="008F4FF8">
            <w:pPr>
              <w:pStyle w:val="TableText"/>
              <w:keepNext/>
              <w:jc w:val="right"/>
            </w:pPr>
            <w:r w:rsidRPr="008F4FF8">
              <w:t>0</w:t>
            </w:r>
          </w:p>
        </w:tc>
      </w:tr>
      <w:tr w:rsidR="00472E0F" w:rsidRPr="008F4FF8" w14:paraId="3C0048A1"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5E5B33B8" w14:textId="77777777" w:rsidR="00472E0F" w:rsidRPr="008F4FF8" w:rsidRDefault="00472E0F" w:rsidP="008F4FF8">
            <w:pPr>
              <w:pStyle w:val="TableText"/>
              <w:keepNext/>
            </w:pPr>
            <w:r w:rsidRPr="008F4FF8">
              <w:t>Exits (%)</w:t>
            </w:r>
          </w:p>
        </w:tc>
        <w:tc>
          <w:tcPr>
            <w:tcW w:w="1665" w:type="dxa"/>
            <w:tcBorders>
              <w:top w:val="nil"/>
              <w:left w:val="nil"/>
              <w:bottom w:val="single" w:sz="8" w:space="0" w:color="FFFFFF"/>
              <w:right w:val="single" w:sz="8" w:space="0" w:color="FFFFFF"/>
            </w:tcBorders>
            <w:shd w:val="clear" w:color="000000" w:fill="CCEFFC"/>
            <w:vAlign w:val="center"/>
            <w:hideMark/>
          </w:tcPr>
          <w:p w14:paraId="6BDBF794" w14:textId="77777777" w:rsidR="00472E0F" w:rsidRPr="008F4FF8" w:rsidRDefault="00472E0F" w:rsidP="008F4FF8">
            <w:pPr>
              <w:pStyle w:val="TableText"/>
              <w:keepNext/>
              <w:jc w:val="right"/>
            </w:pPr>
            <w:r w:rsidRPr="008F4FF8">
              <w:t>13.14%</w:t>
            </w:r>
          </w:p>
        </w:tc>
        <w:tc>
          <w:tcPr>
            <w:tcW w:w="1666" w:type="dxa"/>
            <w:tcBorders>
              <w:top w:val="nil"/>
              <w:left w:val="nil"/>
              <w:bottom w:val="single" w:sz="8" w:space="0" w:color="FFFFFF"/>
              <w:right w:val="single" w:sz="8" w:space="0" w:color="FFFFFF"/>
            </w:tcBorders>
            <w:shd w:val="clear" w:color="000000" w:fill="CCEFFC"/>
            <w:vAlign w:val="center"/>
            <w:hideMark/>
          </w:tcPr>
          <w:p w14:paraId="70B5CB85" w14:textId="77777777" w:rsidR="00472E0F" w:rsidRPr="008F4FF8" w:rsidRDefault="00472E0F" w:rsidP="008F4FF8">
            <w:pPr>
              <w:pStyle w:val="TableText"/>
              <w:keepNext/>
              <w:jc w:val="right"/>
            </w:pPr>
            <w:r w:rsidRPr="008F4FF8">
              <w:t>10.77%</w:t>
            </w:r>
          </w:p>
        </w:tc>
        <w:tc>
          <w:tcPr>
            <w:tcW w:w="1665" w:type="dxa"/>
            <w:tcBorders>
              <w:top w:val="nil"/>
              <w:left w:val="nil"/>
              <w:bottom w:val="single" w:sz="8" w:space="0" w:color="FFFFFF"/>
              <w:right w:val="single" w:sz="8" w:space="0" w:color="FFFFFF"/>
            </w:tcBorders>
            <w:shd w:val="clear" w:color="000000" w:fill="CCEFFC"/>
            <w:vAlign w:val="center"/>
            <w:hideMark/>
          </w:tcPr>
          <w:p w14:paraId="094D9698" w14:textId="77777777" w:rsidR="00472E0F" w:rsidRPr="008F4FF8" w:rsidRDefault="00472E0F" w:rsidP="008F4FF8">
            <w:pPr>
              <w:pStyle w:val="TableText"/>
              <w:keepNext/>
              <w:jc w:val="right"/>
            </w:pPr>
            <w:r w:rsidRPr="008F4FF8">
              <w:t>10.92%</w:t>
            </w:r>
          </w:p>
        </w:tc>
        <w:tc>
          <w:tcPr>
            <w:tcW w:w="1666" w:type="dxa"/>
            <w:tcBorders>
              <w:top w:val="nil"/>
              <w:left w:val="nil"/>
              <w:bottom w:val="single" w:sz="8" w:space="0" w:color="FFFFFF"/>
              <w:right w:val="single" w:sz="8" w:space="0" w:color="FFFFFF"/>
            </w:tcBorders>
            <w:shd w:val="clear" w:color="000000" w:fill="CCEFFC"/>
            <w:vAlign w:val="center"/>
            <w:hideMark/>
          </w:tcPr>
          <w:p w14:paraId="009700A4" w14:textId="77777777" w:rsidR="00472E0F" w:rsidRPr="008F4FF8" w:rsidRDefault="00472E0F" w:rsidP="008F4FF8">
            <w:pPr>
              <w:pStyle w:val="TableText"/>
              <w:keepNext/>
              <w:jc w:val="right"/>
            </w:pPr>
            <w:r w:rsidRPr="008F4FF8">
              <w:t>11.40%</w:t>
            </w:r>
          </w:p>
        </w:tc>
      </w:tr>
      <w:tr w:rsidR="00472E0F" w:rsidRPr="008F4FF8" w14:paraId="54428D68"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71EF130A" w14:textId="77777777" w:rsidR="00472E0F" w:rsidRPr="008F4FF8" w:rsidRDefault="00472E0F" w:rsidP="008F4FF8">
            <w:pPr>
              <w:pStyle w:val="TableText"/>
              <w:keepNext/>
            </w:pPr>
            <w:r w:rsidRPr="008F4FF8">
              <w:t>Demand</w:t>
            </w:r>
          </w:p>
        </w:tc>
        <w:tc>
          <w:tcPr>
            <w:tcW w:w="1665" w:type="dxa"/>
            <w:tcBorders>
              <w:top w:val="nil"/>
              <w:left w:val="nil"/>
              <w:bottom w:val="single" w:sz="8" w:space="0" w:color="FFFFFF"/>
              <w:right w:val="single" w:sz="8" w:space="0" w:color="FFFFFF"/>
            </w:tcBorders>
            <w:shd w:val="clear" w:color="000000" w:fill="CCE0ED"/>
            <w:vAlign w:val="center"/>
            <w:hideMark/>
          </w:tcPr>
          <w:p w14:paraId="7BBA6808" w14:textId="77777777" w:rsidR="00472E0F" w:rsidRPr="008F4FF8" w:rsidRDefault="00472E0F" w:rsidP="008F4FF8">
            <w:pPr>
              <w:pStyle w:val="TableText"/>
              <w:keepNext/>
              <w:jc w:val="right"/>
            </w:pPr>
            <w:r w:rsidRPr="008F4FF8">
              <w:t>1,002</w:t>
            </w:r>
          </w:p>
        </w:tc>
        <w:tc>
          <w:tcPr>
            <w:tcW w:w="1666" w:type="dxa"/>
            <w:tcBorders>
              <w:top w:val="nil"/>
              <w:left w:val="nil"/>
              <w:bottom w:val="single" w:sz="8" w:space="0" w:color="FFFFFF"/>
              <w:right w:val="single" w:sz="8" w:space="0" w:color="FFFFFF"/>
            </w:tcBorders>
            <w:shd w:val="clear" w:color="000000" w:fill="CCE0ED"/>
            <w:vAlign w:val="center"/>
            <w:hideMark/>
          </w:tcPr>
          <w:p w14:paraId="3935EF6C" w14:textId="77777777" w:rsidR="00472E0F" w:rsidRPr="008F4FF8" w:rsidRDefault="00472E0F" w:rsidP="008F4FF8">
            <w:pPr>
              <w:pStyle w:val="TableText"/>
              <w:keepNext/>
              <w:jc w:val="right"/>
            </w:pPr>
            <w:r w:rsidRPr="008F4FF8">
              <w:t>1,020</w:t>
            </w:r>
          </w:p>
        </w:tc>
        <w:tc>
          <w:tcPr>
            <w:tcW w:w="1665" w:type="dxa"/>
            <w:tcBorders>
              <w:top w:val="nil"/>
              <w:left w:val="nil"/>
              <w:bottom w:val="single" w:sz="8" w:space="0" w:color="FFFFFF"/>
              <w:right w:val="single" w:sz="8" w:space="0" w:color="FFFFFF"/>
            </w:tcBorders>
            <w:shd w:val="clear" w:color="000000" w:fill="CCE0ED"/>
            <w:vAlign w:val="center"/>
            <w:hideMark/>
          </w:tcPr>
          <w:p w14:paraId="652EC717" w14:textId="77777777" w:rsidR="00472E0F" w:rsidRPr="008F4FF8" w:rsidRDefault="00472E0F" w:rsidP="008F4FF8">
            <w:pPr>
              <w:pStyle w:val="TableText"/>
              <w:keepNext/>
              <w:jc w:val="right"/>
            </w:pPr>
            <w:r w:rsidRPr="008F4FF8">
              <w:t>1,043</w:t>
            </w:r>
          </w:p>
        </w:tc>
        <w:tc>
          <w:tcPr>
            <w:tcW w:w="1666" w:type="dxa"/>
            <w:tcBorders>
              <w:top w:val="nil"/>
              <w:left w:val="nil"/>
              <w:bottom w:val="single" w:sz="8" w:space="0" w:color="FFFFFF"/>
              <w:right w:val="single" w:sz="8" w:space="0" w:color="FFFFFF"/>
            </w:tcBorders>
            <w:shd w:val="clear" w:color="000000" w:fill="CCE0ED"/>
            <w:vAlign w:val="center"/>
            <w:hideMark/>
          </w:tcPr>
          <w:p w14:paraId="4E98BAC9" w14:textId="77777777" w:rsidR="00472E0F" w:rsidRPr="008F4FF8" w:rsidRDefault="00472E0F" w:rsidP="008F4FF8">
            <w:pPr>
              <w:pStyle w:val="TableText"/>
              <w:keepNext/>
              <w:jc w:val="right"/>
            </w:pPr>
            <w:r w:rsidRPr="008F4FF8">
              <w:t>1,049</w:t>
            </w:r>
          </w:p>
        </w:tc>
      </w:tr>
      <w:tr w:rsidR="00472E0F" w:rsidRPr="008F4FF8" w14:paraId="4432DCFB" w14:textId="77777777" w:rsidTr="00B57FB3">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1837A733" w14:textId="77777777" w:rsidR="00472E0F" w:rsidRPr="008F4FF8" w:rsidRDefault="00472E0F" w:rsidP="008F4FF8">
            <w:pPr>
              <w:pStyle w:val="TableText"/>
              <w:keepNext/>
            </w:pPr>
            <w:r w:rsidRPr="008F4FF8">
              <w:t>Excess/Shortfall</w:t>
            </w:r>
          </w:p>
        </w:tc>
        <w:tc>
          <w:tcPr>
            <w:tcW w:w="1665" w:type="dxa"/>
            <w:tcBorders>
              <w:top w:val="nil"/>
              <w:left w:val="nil"/>
              <w:bottom w:val="single" w:sz="8" w:space="0" w:color="FFFFFF"/>
              <w:right w:val="single" w:sz="8" w:space="0" w:color="FFFFFF"/>
            </w:tcBorders>
            <w:shd w:val="clear" w:color="000000" w:fill="CCEFFC"/>
            <w:vAlign w:val="center"/>
            <w:hideMark/>
          </w:tcPr>
          <w:p w14:paraId="2A160FE4" w14:textId="77777777" w:rsidR="00472E0F" w:rsidRPr="008F4FF8" w:rsidRDefault="00472E0F" w:rsidP="008F4FF8">
            <w:pPr>
              <w:pStyle w:val="TableText"/>
              <w:keepNext/>
              <w:jc w:val="right"/>
            </w:pPr>
            <w:r w:rsidRPr="008F4FF8">
              <w:t>SP</w:t>
            </w:r>
          </w:p>
        </w:tc>
        <w:tc>
          <w:tcPr>
            <w:tcW w:w="1666" w:type="dxa"/>
            <w:tcBorders>
              <w:top w:val="nil"/>
              <w:left w:val="nil"/>
              <w:bottom w:val="single" w:sz="8" w:space="0" w:color="FFFFFF"/>
              <w:right w:val="single" w:sz="8" w:space="0" w:color="FFFFFF"/>
            </w:tcBorders>
            <w:shd w:val="clear" w:color="000000" w:fill="CCEFFC"/>
            <w:vAlign w:val="center"/>
            <w:hideMark/>
          </w:tcPr>
          <w:p w14:paraId="2B6C78CB" w14:textId="77777777" w:rsidR="00472E0F" w:rsidRPr="008F4FF8" w:rsidRDefault="00472E0F" w:rsidP="008F4FF8">
            <w:pPr>
              <w:pStyle w:val="TableText"/>
              <w:keepNext/>
              <w:jc w:val="right"/>
            </w:pPr>
            <w:r w:rsidRPr="008F4FF8">
              <w:t>-26</w:t>
            </w:r>
          </w:p>
        </w:tc>
        <w:tc>
          <w:tcPr>
            <w:tcW w:w="1665" w:type="dxa"/>
            <w:tcBorders>
              <w:top w:val="nil"/>
              <w:left w:val="nil"/>
              <w:bottom w:val="single" w:sz="8" w:space="0" w:color="FFFFFF"/>
              <w:right w:val="single" w:sz="8" w:space="0" w:color="FFFFFF"/>
            </w:tcBorders>
            <w:shd w:val="clear" w:color="000000" w:fill="CCEFFC"/>
            <w:vAlign w:val="center"/>
            <w:hideMark/>
          </w:tcPr>
          <w:p w14:paraId="7B62CADA" w14:textId="77777777" w:rsidR="00472E0F" w:rsidRPr="008F4FF8" w:rsidRDefault="00472E0F" w:rsidP="008F4FF8">
            <w:pPr>
              <w:pStyle w:val="TableText"/>
              <w:keepNext/>
              <w:jc w:val="right"/>
            </w:pPr>
            <w:r w:rsidRPr="008F4FF8">
              <w:t>-56</w:t>
            </w:r>
          </w:p>
        </w:tc>
        <w:tc>
          <w:tcPr>
            <w:tcW w:w="1666" w:type="dxa"/>
            <w:tcBorders>
              <w:top w:val="nil"/>
              <w:left w:val="nil"/>
              <w:bottom w:val="single" w:sz="8" w:space="0" w:color="FFFFFF"/>
              <w:right w:val="single" w:sz="8" w:space="0" w:color="FFFFFF"/>
            </w:tcBorders>
            <w:shd w:val="clear" w:color="000000" w:fill="CCEFFC"/>
            <w:vAlign w:val="center"/>
            <w:hideMark/>
          </w:tcPr>
          <w:p w14:paraId="180CF580" w14:textId="77777777" w:rsidR="00472E0F" w:rsidRPr="008F4FF8" w:rsidRDefault="00472E0F" w:rsidP="008F4FF8">
            <w:pPr>
              <w:pStyle w:val="TableText"/>
              <w:keepNext/>
              <w:jc w:val="right"/>
            </w:pPr>
            <w:r w:rsidRPr="008F4FF8">
              <w:t>-79</w:t>
            </w:r>
          </w:p>
        </w:tc>
      </w:tr>
    </w:tbl>
    <w:p w14:paraId="4BE3D48E" w14:textId="77777777" w:rsidR="00472E0F" w:rsidRPr="008F4FF8" w:rsidRDefault="00472E0F" w:rsidP="008F4FF8">
      <w:pPr>
        <w:pStyle w:val="Tablenote"/>
      </w:pPr>
      <w:r w:rsidRPr="008F4FF8">
        <w:t>SP: starting point</w:t>
      </w:r>
    </w:p>
    <w:p w14:paraId="39F76649" w14:textId="77777777" w:rsidR="00472E0F" w:rsidRPr="00294675" w:rsidRDefault="00472E0F" w:rsidP="00472E0F">
      <w:pPr>
        <w:pStyle w:val="Caption"/>
      </w:pPr>
      <w:bookmarkStart w:id="499" w:name="_Toc409599594"/>
      <w:r w:rsidRPr="00294675">
        <w:t xml:space="preserve">Table </w:t>
      </w:r>
      <w:fldSimple w:instr=" SEQ Table \* ARABIC ">
        <w:r w:rsidRPr="00294675">
          <w:t>71</w:t>
        </w:r>
      </w:fldSimple>
      <w:r w:rsidRPr="00294675">
        <w:t xml:space="preserve">: Dental </w:t>
      </w:r>
      <w:proofErr w:type="spellStart"/>
      <w:r w:rsidRPr="00294675">
        <w:t>prosthetists</w:t>
      </w:r>
      <w:proofErr w:type="spellEnd"/>
      <w:r w:rsidRPr="00294675">
        <w:t>, high demand scenario, 2012 to 2025</w:t>
      </w:r>
      <w:r>
        <w:t>, headcount</w:t>
      </w:r>
      <w:bookmarkEnd w:id="499"/>
    </w:p>
    <w:tbl>
      <w:tblPr>
        <w:tblW w:w="9087" w:type="dxa"/>
        <w:tblInd w:w="93" w:type="dxa"/>
        <w:tblLayout w:type="fixed"/>
        <w:tblLook w:val="04A0" w:firstRow="1" w:lastRow="0" w:firstColumn="1" w:lastColumn="0" w:noHBand="0" w:noVBand="1"/>
        <w:tblDescription w:val="Tables 67 to 74 show the supply and demand for the dental prosthetist workforce for selected years to 2025, as well as the input parameters on inflows and exits that were used to generate the supply projections."/>
      </w:tblPr>
      <w:tblGrid>
        <w:gridCol w:w="2425"/>
        <w:gridCol w:w="1665"/>
        <w:gridCol w:w="1666"/>
        <w:gridCol w:w="1665"/>
        <w:gridCol w:w="1666"/>
      </w:tblGrid>
      <w:tr w:rsidR="00472E0F" w:rsidRPr="008F4FF8" w14:paraId="1825C44A" w14:textId="77777777" w:rsidTr="00532B3F">
        <w:trPr>
          <w:trHeight w:val="225"/>
          <w:tblHeader/>
        </w:trPr>
        <w:tc>
          <w:tcPr>
            <w:tcW w:w="2425" w:type="dxa"/>
            <w:tcBorders>
              <w:top w:val="single" w:sz="4" w:space="0" w:color="FFFFFF"/>
              <w:left w:val="nil"/>
              <w:bottom w:val="single" w:sz="4" w:space="0" w:color="FFFFFF"/>
              <w:right w:val="single" w:sz="4" w:space="0" w:color="FFFFFF"/>
            </w:tcBorders>
            <w:shd w:val="clear" w:color="000000" w:fill="0065A4"/>
            <w:noWrap/>
            <w:vAlign w:val="bottom"/>
            <w:hideMark/>
          </w:tcPr>
          <w:p w14:paraId="3DD83CF2" w14:textId="7F5CE6FE" w:rsidR="00472E0F" w:rsidRPr="008F4FF8" w:rsidRDefault="008F4FF8" w:rsidP="008F4FF8">
            <w:pPr>
              <w:pStyle w:val="TableHeader"/>
            </w:pPr>
            <w:r>
              <w:t>Category</w:t>
            </w:r>
            <w:bookmarkStart w:id="500" w:name="ColumnTitle_71"/>
            <w:bookmarkEnd w:id="500"/>
          </w:p>
        </w:tc>
        <w:tc>
          <w:tcPr>
            <w:tcW w:w="1665" w:type="dxa"/>
            <w:tcBorders>
              <w:top w:val="single" w:sz="4" w:space="0" w:color="FFFFFF"/>
              <w:left w:val="nil"/>
              <w:bottom w:val="single" w:sz="4" w:space="0" w:color="FFFFFF"/>
              <w:right w:val="single" w:sz="4" w:space="0" w:color="FFFFFF"/>
            </w:tcBorders>
            <w:shd w:val="clear" w:color="000000" w:fill="0065A4"/>
            <w:noWrap/>
            <w:vAlign w:val="bottom"/>
            <w:hideMark/>
          </w:tcPr>
          <w:p w14:paraId="2BA6EC9A" w14:textId="77777777" w:rsidR="00472E0F" w:rsidRPr="008F4FF8" w:rsidRDefault="00472E0F" w:rsidP="008F4FF8">
            <w:pPr>
              <w:pStyle w:val="TableHeader"/>
            </w:pPr>
            <w:r w:rsidRPr="008F4FF8">
              <w:t>2012</w:t>
            </w:r>
          </w:p>
        </w:tc>
        <w:tc>
          <w:tcPr>
            <w:tcW w:w="1666" w:type="dxa"/>
            <w:tcBorders>
              <w:top w:val="single" w:sz="4" w:space="0" w:color="FFFFFF"/>
              <w:left w:val="nil"/>
              <w:bottom w:val="single" w:sz="4" w:space="0" w:color="FFFFFF"/>
              <w:right w:val="single" w:sz="4" w:space="0" w:color="FFFFFF"/>
            </w:tcBorders>
            <w:shd w:val="clear" w:color="000000" w:fill="0065A4"/>
            <w:noWrap/>
            <w:vAlign w:val="bottom"/>
            <w:hideMark/>
          </w:tcPr>
          <w:p w14:paraId="3DCF9DDF" w14:textId="77777777" w:rsidR="00472E0F" w:rsidRPr="008F4FF8" w:rsidRDefault="00472E0F" w:rsidP="008F4FF8">
            <w:pPr>
              <w:pStyle w:val="TableHeader"/>
            </w:pPr>
            <w:r w:rsidRPr="008F4FF8">
              <w:t>2016</w:t>
            </w:r>
          </w:p>
        </w:tc>
        <w:tc>
          <w:tcPr>
            <w:tcW w:w="1665" w:type="dxa"/>
            <w:tcBorders>
              <w:top w:val="single" w:sz="4" w:space="0" w:color="FFFFFF"/>
              <w:left w:val="nil"/>
              <w:bottom w:val="single" w:sz="4" w:space="0" w:color="FFFFFF"/>
              <w:right w:val="single" w:sz="4" w:space="0" w:color="FFFFFF"/>
            </w:tcBorders>
            <w:shd w:val="clear" w:color="000000" w:fill="0065A4"/>
            <w:noWrap/>
            <w:vAlign w:val="bottom"/>
            <w:hideMark/>
          </w:tcPr>
          <w:p w14:paraId="60E84A41" w14:textId="77777777" w:rsidR="00472E0F" w:rsidRPr="008F4FF8" w:rsidRDefault="00472E0F" w:rsidP="008F4FF8">
            <w:pPr>
              <w:pStyle w:val="TableHeader"/>
            </w:pPr>
            <w:r w:rsidRPr="008F4FF8">
              <w:t>2020</w:t>
            </w:r>
          </w:p>
        </w:tc>
        <w:tc>
          <w:tcPr>
            <w:tcW w:w="1666" w:type="dxa"/>
            <w:tcBorders>
              <w:top w:val="single" w:sz="4" w:space="0" w:color="FFFFFF"/>
              <w:left w:val="nil"/>
              <w:bottom w:val="single" w:sz="4" w:space="0" w:color="FFFFFF"/>
              <w:right w:val="nil"/>
            </w:tcBorders>
            <w:shd w:val="clear" w:color="000000" w:fill="0065A4"/>
            <w:noWrap/>
            <w:vAlign w:val="bottom"/>
            <w:hideMark/>
          </w:tcPr>
          <w:p w14:paraId="4A757C13" w14:textId="77777777" w:rsidR="00472E0F" w:rsidRPr="008F4FF8" w:rsidRDefault="00472E0F" w:rsidP="008F4FF8">
            <w:pPr>
              <w:pStyle w:val="TableHeader"/>
            </w:pPr>
            <w:r w:rsidRPr="008F4FF8">
              <w:t>2025</w:t>
            </w:r>
          </w:p>
        </w:tc>
      </w:tr>
      <w:tr w:rsidR="00472E0F" w:rsidRPr="008F4FF8" w14:paraId="4A7EE482" w14:textId="77777777" w:rsidTr="00532B3F">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7BE8071F" w14:textId="77777777" w:rsidR="00472E0F" w:rsidRPr="008F4FF8" w:rsidRDefault="00472E0F" w:rsidP="008F4FF8">
            <w:pPr>
              <w:pStyle w:val="TableText"/>
            </w:pPr>
            <w:r w:rsidRPr="008F4FF8">
              <w:t>Supply</w:t>
            </w:r>
          </w:p>
        </w:tc>
        <w:tc>
          <w:tcPr>
            <w:tcW w:w="1665" w:type="dxa"/>
            <w:tcBorders>
              <w:top w:val="nil"/>
              <w:left w:val="nil"/>
              <w:bottom w:val="single" w:sz="8" w:space="0" w:color="FFFFFF"/>
              <w:right w:val="single" w:sz="8" w:space="0" w:color="FFFFFF"/>
            </w:tcBorders>
            <w:shd w:val="clear" w:color="000000" w:fill="CCE0ED"/>
            <w:vAlign w:val="center"/>
            <w:hideMark/>
          </w:tcPr>
          <w:p w14:paraId="0F6631F7" w14:textId="77777777" w:rsidR="00472E0F" w:rsidRPr="008F4FF8" w:rsidRDefault="00472E0F" w:rsidP="008F4FF8">
            <w:pPr>
              <w:pStyle w:val="TableText"/>
              <w:jc w:val="right"/>
            </w:pPr>
            <w:r w:rsidRPr="008F4FF8">
              <w:t>1,002</w:t>
            </w:r>
          </w:p>
        </w:tc>
        <w:tc>
          <w:tcPr>
            <w:tcW w:w="1666" w:type="dxa"/>
            <w:tcBorders>
              <w:top w:val="nil"/>
              <w:left w:val="nil"/>
              <w:bottom w:val="single" w:sz="8" w:space="0" w:color="FFFFFF"/>
              <w:right w:val="single" w:sz="8" w:space="0" w:color="FFFFFF"/>
            </w:tcBorders>
            <w:shd w:val="clear" w:color="000000" w:fill="CCE0ED"/>
            <w:vAlign w:val="center"/>
            <w:hideMark/>
          </w:tcPr>
          <w:p w14:paraId="5E979464" w14:textId="77777777" w:rsidR="00472E0F" w:rsidRPr="008F4FF8" w:rsidRDefault="00472E0F" w:rsidP="008F4FF8">
            <w:pPr>
              <w:pStyle w:val="TableText"/>
              <w:jc w:val="right"/>
            </w:pPr>
            <w:r w:rsidRPr="008F4FF8">
              <w:t>994</w:t>
            </w:r>
          </w:p>
        </w:tc>
        <w:tc>
          <w:tcPr>
            <w:tcW w:w="1665" w:type="dxa"/>
            <w:tcBorders>
              <w:top w:val="nil"/>
              <w:left w:val="nil"/>
              <w:bottom w:val="single" w:sz="8" w:space="0" w:color="FFFFFF"/>
              <w:right w:val="single" w:sz="8" w:space="0" w:color="FFFFFF"/>
            </w:tcBorders>
            <w:shd w:val="clear" w:color="000000" w:fill="CCE0ED"/>
            <w:vAlign w:val="center"/>
            <w:hideMark/>
          </w:tcPr>
          <w:p w14:paraId="78249AFD" w14:textId="77777777" w:rsidR="00472E0F" w:rsidRPr="008F4FF8" w:rsidRDefault="00472E0F" w:rsidP="008F4FF8">
            <w:pPr>
              <w:pStyle w:val="TableText"/>
              <w:jc w:val="right"/>
            </w:pPr>
            <w:r w:rsidRPr="008F4FF8">
              <w:t>987</w:t>
            </w:r>
          </w:p>
        </w:tc>
        <w:tc>
          <w:tcPr>
            <w:tcW w:w="1666" w:type="dxa"/>
            <w:tcBorders>
              <w:top w:val="nil"/>
              <w:left w:val="nil"/>
              <w:bottom w:val="single" w:sz="8" w:space="0" w:color="FFFFFF"/>
              <w:right w:val="single" w:sz="8" w:space="0" w:color="FFFFFF"/>
            </w:tcBorders>
            <w:shd w:val="clear" w:color="000000" w:fill="CCE0ED"/>
            <w:vAlign w:val="center"/>
            <w:hideMark/>
          </w:tcPr>
          <w:p w14:paraId="2F5AD3DF" w14:textId="77777777" w:rsidR="00472E0F" w:rsidRPr="008F4FF8" w:rsidRDefault="00472E0F" w:rsidP="008F4FF8">
            <w:pPr>
              <w:pStyle w:val="TableText"/>
              <w:jc w:val="right"/>
            </w:pPr>
            <w:r w:rsidRPr="008F4FF8">
              <w:t>970</w:t>
            </w:r>
          </w:p>
        </w:tc>
      </w:tr>
      <w:tr w:rsidR="00472E0F" w:rsidRPr="008F4FF8" w14:paraId="53638F8D" w14:textId="77777777" w:rsidTr="00532B3F">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0111288C" w14:textId="77777777" w:rsidR="00472E0F" w:rsidRPr="008F4FF8" w:rsidRDefault="00472E0F" w:rsidP="008F4FF8">
            <w:pPr>
              <w:pStyle w:val="TableText"/>
            </w:pPr>
            <w:r w:rsidRPr="008F4FF8">
              <w:t>Domestic Graduates</w:t>
            </w:r>
          </w:p>
        </w:tc>
        <w:tc>
          <w:tcPr>
            <w:tcW w:w="1665" w:type="dxa"/>
            <w:tcBorders>
              <w:top w:val="nil"/>
              <w:left w:val="nil"/>
              <w:bottom w:val="single" w:sz="8" w:space="0" w:color="FFFFFF"/>
              <w:right w:val="single" w:sz="8" w:space="0" w:color="FFFFFF"/>
            </w:tcBorders>
            <w:shd w:val="clear" w:color="000000" w:fill="CCEFFC"/>
            <w:vAlign w:val="center"/>
            <w:hideMark/>
          </w:tcPr>
          <w:p w14:paraId="0A4D23C2" w14:textId="77777777" w:rsidR="00472E0F" w:rsidRPr="008F4FF8" w:rsidRDefault="00472E0F" w:rsidP="008F4FF8">
            <w:pPr>
              <w:pStyle w:val="TableText"/>
              <w:jc w:val="right"/>
            </w:pPr>
            <w:r w:rsidRPr="008F4FF8">
              <w:t>104</w:t>
            </w:r>
          </w:p>
        </w:tc>
        <w:tc>
          <w:tcPr>
            <w:tcW w:w="1666" w:type="dxa"/>
            <w:tcBorders>
              <w:top w:val="nil"/>
              <w:left w:val="nil"/>
              <w:bottom w:val="single" w:sz="8" w:space="0" w:color="FFFFFF"/>
              <w:right w:val="single" w:sz="8" w:space="0" w:color="FFFFFF"/>
            </w:tcBorders>
            <w:shd w:val="clear" w:color="000000" w:fill="CCEFFC"/>
            <w:vAlign w:val="center"/>
            <w:hideMark/>
          </w:tcPr>
          <w:p w14:paraId="4C6172FD" w14:textId="77777777" w:rsidR="00472E0F" w:rsidRPr="008F4FF8" w:rsidRDefault="00472E0F" w:rsidP="008F4FF8">
            <w:pPr>
              <w:pStyle w:val="TableText"/>
              <w:jc w:val="right"/>
            </w:pPr>
            <w:r w:rsidRPr="008F4FF8">
              <w:t>104</w:t>
            </w:r>
          </w:p>
        </w:tc>
        <w:tc>
          <w:tcPr>
            <w:tcW w:w="1665" w:type="dxa"/>
            <w:tcBorders>
              <w:top w:val="nil"/>
              <w:left w:val="nil"/>
              <w:bottom w:val="single" w:sz="8" w:space="0" w:color="FFFFFF"/>
              <w:right w:val="single" w:sz="8" w:space="0" w:color="FFFFFF"/>
            </w:tcBorders>
            <w:shd w:val="clear" w:color="000000" w:fill="CCEFFC"/>
            <w:vAlign w:val="center"/>
            <w:hideMark/>
          </w:tcPr>
          <w:p w14:paraId="51852B03" w14:textId="77777777" w:rsidR="00472E0F" w:rsidRPr="008F4FF8" w:rsidRDefault="00472E0F" w:rsidP="008F4FF8">
            <w:pPr>
              <w:pStyle w:val="TableText"/>
              <w:jc w:val="right"/>
            </w:pPr>
            <w:r w:rsidRPr="008F4FF8">
              <w:t>104</w:t>
            </w:r>
          </w:p>
        </w:tc>
        <w:tc>
          <w:tcPr>
            <w:tcW w:w="1666" w:type="dxa"/>
            <w:tcBorders>
              <w:top w:val="nil"/>
              <w:left w:val="nil"/>
              <w:bottom w:val="single" w:sz="8" w:space="0" w:color="FFFFFF"/>
              <w:right w:val="single" w:sz="8" w:space="0" w:color="FFFFFF"/>
            </w:tcBorders>
            <w:shd w:val="clear" w:color="000000" w:fill="CCEFFC"/>
            <w:vAlign w:val="center"/>
            <w:hideMark/>
          </w:tcPr>
          <w:p w14:paraId="7CD0052D" w14:textId="77777777" w:rsidR="00472E0F" w:rsidRPr="008F4FF8" w:rsidRDefault="00472E0F" w:rsidP="008F4FF8">
            <w:pPr>
              <w:pStyle w:val="TableText"/>
              <w:jc w:val="right"/>
            </w:pPr>
            <w:r w:rsidRPr="008F4FF8">
              <w:t>104</w:t>
            </w:r>
          </w:p>
        </w:tc>
      </w:tr>
      <w:tr w:rsidR="00472E0F" w:rsidRPr="008F4FF8" w14:paraId="6DD5DFEB" w14:textId="77777777" w:rsidTr="00532B3F">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2D86E5F9" w14:textId="77777777" w:rsidR="00472E0F" w:rsidRPr="008F4FF8" w:rsidRDefault="00472E0F" w:rsidP="008F4FF8">
            <w:pPr>
              <w:pStyle w:val="TableText"/>
            </w:pPr>
            <w:r w:rsidRPr="008F4FF8">
              <w:t>International Graduates</w:t>
            </w:r>
          </w:p>
        </w:tc>
        <w:tc>
          <w:tcPr>
            <w:tcW w:w="1665" w:type="dxa"/>
            <w:tcBorders>
              <w:top w:val="nil"/>
              <w:left w:val="nil"/>
              <w:bottom w:val="single" w:sz="8" w:space="0" w:color="FFFFFF"/>
              <w:right w:val="single" w:sz="8" w:space="0" w:color="FFFFFF"/>
            </w:tcBorders>
            <w:shd w:val="clear" w:color="000000" w:fill="CCE0ED"/>
            <w:vAlign w:val="center"/>
            <w:hideMark/>
          </w:tcPr>
          <w:p w14:paraId="2B313B74" w14:textId="77777777" w:rsidR="00472E0F" w:rsidRPr="008F4FF8" w:rsidRDefault="00472E0F" w:rsidP="008F4FF8">
            <w:pPr>
              <w:pStyle w:val="TableText"/>
              <w:jc w:val="right"/>
            </w:pPr>
            <w:r w:rsidRPr="008F4FF8">
              <w:t>2</w:t>
            </w:r>
          </w:p>
        </w:tc>
        <w:tc>
          <w:tcPr>
            <w:tcW w:w="1666" w:type="dxa"/>
            <w:tcBorders>
              <w:top w:val="nil"/>
              <w:left w:val="nil"/>
              <w:bottom w:val="single" w:sz="8" w:space="0" w:color="FFFFFF"/>
              <w:right w:val="single" w:sz="8" w:space="0" w:color="FFFFFF"/>
            </w:tcBorders>
            <w:shd w:val="clear" w:color="000000" w:fill="CCE0ED"/>
            <w:vAlign w:val="center"/>
            <w:hideMark/>
          </w:tcPr>
          <w:p w14:paraId="1AC29B3F" w14:textId="77777777" w:rsidR="00472E0F" w:rsidRPr="008F4FF8" w:rsidRDefault="00472E0F" w:rsidP="008F4FF8">
            <w:pPr>
              <w:pStyle w:val="TableText"/>
              <w:jc w:val="right"/>
            </w:pPr>
            <w:r w:rsidRPr="008F4FF8">
              <w:t>2</w:t>
            </w:r>
          </w:p>
        </w:tc>
        <w:tc>
          <w:tcPr>
            <w:tcW w:w="1665" w:type="dxa"/>
            <w:tcBorders>
              <w:top w:val="nil"/>
              <w:left w:val="nil"/>
              <w:bottom w:val="single" w:sz="8" w:space="0" w:color="FFFFFF"/>
              <w:right w:val="single" w:sz="8" w:space="0" w:color="FFFFFF"/>
            </w:tcBorders>
            <w:shd w:val="clear" w:color="000000" w:fill="CCE0ED"/>
            <w:vAlign w:val="center"/>
            <w:hideMark/>
          </w:tcPr>
          <w:p w14:paraId="36CA8C04" w14:textId="77777777" w:rsidR="00472E0F" w:rsidRPr="008F4FF8" w:rsidRDefault="00472E0F" w:rsidP="008F4FF8">
            <w:pPr>
              <w:pStyle w:val="TableText"/>
              <w:jc w:val="right"/>
            </w:pPr>
            <w:r w:rsidRPr="008F4FF8">
              <w:t>2</w:t>
            </w:r>
          </w:p>
        </w:tc>
        <w:tc>
          <w:tcPr>
            <w:tcW w:w="1666" w:type="dxa"/>
            <w:tcBorders>
              <w:top w:val="nil"/>
              <w:left w:val="nil"/>
              <w:bottom w:val="single" w:sz="8" w:space="0" w:color="FFFFFF"/>
              <w:right w:val="single" w:sz="8" w:space="0" w:color="FFFFFF"/>
            </w:tcBorders>
            <w:shd w:val="clear" w:color="000000" w:fill="CCE0ED"/>
            <w:vAlign w:val="center"/>
            <w:hideMark/>
          </w:tcPr>
          <w:p w14:paraId="136A3DE9" w14:textId="77777777" w:rsidR="00472E0F" w:rsidRPr="008F4FF8" w:rsidRDefault="00472E0F" w:rsidP="008F4FF8">
            <w:pPr>
              <w:pStyle w:val="TableText"/>
              <w:jc w:val="right"/>
            </w:pPr>
            <w:r w:rsidRPr="008F4FF8">
              <w:t>2</w:t>
            </w:r>
          </w:p>
        </w:tc>
      </w:tr>
      <w:tr w:rsidR="00472E0F" w:rsidRPr="008F4FF8" w14:paraId="690CF4C4" w14:textId="77777777" w:rsidTr="00532B3F">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40FC3721" w14:textId="77777777" w:rsidR="00472E0F" w:rsidRPr="008F4FF8" w:rsidRDefault="00472E0F" w:rsidP="008F4FF8">
            <w:pPr>
              <w:pStyle w:val="TableText"/>
            </w:pPr>
            <w:r w:rsidRPr="008F4FF8">
              <w:t>Skilled Migration</w:t>
            </w:r>
          </w:p>
        </w:tc>
        <w:tc>
          <w:tcPr>
            <w:tcW w:w="1665" w:type="dxa"/>
            <w:tcBorders>
              <w:top w:val="nil"/>
              <w:left w:val="nil"/>
              <w:bottom w:val="single" w:sz="8" w:space="0" w:color="FFFFFF"/>
              <w:right w:val="single" w:sz="8" w:space="0" w:color="FFFFFF"/>
            </w:tcBorders>
            <w:shd w:val="clear" w:color="000000" w:fill="CCEFFC"/>
            <w:vAlign w:val="center"/>
            <w:hideMark/>
          </w:tcPr>
          <w:p w14:paraId="26DBB11A" w14:textId="77777777" w:rsidR="00472E0F" w:rsidRPr="008F4FF8" w:rsidRDefault="00472E0F" w:rsidP="008F4FF8">
            <w:pPr>
              <w:pStyle w:val="TableText"/>
              <w:jc w:val="right"/>
            </w:pPr>
            <w:r w:rsidRPr="008F4FF8">
              <w:t>0</w:t>
            </w:r>
          </w:p>
        </w:tc>
        <w:tc>
          <w:tcPr>
            <w:tcW w:w="1666" w:type="dxa"/>
            <w:tcBorders>
              <w:top w:val="nil"/>
              <w:left w:val="nil"/>
              <w:bottom w:val="single" w:sz="8" w:space="0" w:color="FFFFFF"/>
              <w:right w:val="single" w:sz="8" w:space="0" w:color="FFFFFF"/>
            </w:tcBorders>
            <w:shd w:val="clear" w:color="000000" w:fill="CCEFFC"/>
            <w:vAlign w:val="center"/>
            <w:hideMark/>
          </w:tcPr>
          <w:p w14:paraId="5525EA31" w14:textId="77777777" w:rsidR="00472E0F" w:rsidRPr="008F4FF8" w:rsidRDefault="00472E0F" w:rsidP="008F4FF8">
            <w:pPr>
              <w:pStyle w:val="TableText"/>
              <w:jc w:val="right"/>
            </w:pPr>
            <w:r w:rsidRPr="008F4FF8">
              <w:t>0</w:t>
            </w:r>
          </w:p>
        </w:tc>
        <w:tc>
          <w:tcPr>
            <w:tcW w:w="1665" w:type="dxa"/>
            <w:tcBorders>
              <w:top w:val="nil"/>
              <w:left w:val="nil"/>
              <w:bottom w:val="single" w:sz="8" w:space="0" w:color="FFFFFF"/>
              <w:right w:val="single" w:sz="8" w:space="0" w:color="FFFFFF"/>
            </w:tcBorders>
            <w:shd w:val="clear" w:color="000000" w:fill="CCEFFC"/>
            <w:vAlign w:val="center"/>
            <w:hideMark/>
          </w:tcPr>
          <w:p w14:paraId="2A963909" w14:textId="77777777" w:rsidR="00472E0F" w:rsidRPr="008F4FF8" w:rsidRDefault="00472E0F" w:rsidP="008F4FF8">
            <w:pPr>
              <w:pStyle w:val="TableText"/>
              <w:jc w:val="right"/>
            </w:pPr>
            <w:r w:rsidRPr="008F4FF8">
              <w:t>0</w:t>
            </w:r>
          </w:p>
        </w:tc>
        <w:tc>
          <w:tcPr>
            <w:tcW w:w="1666" w:type="dxa"/>
            <w:tcBorders>
              <w:top w:val="nil"/>
              <w:left w:val="nil"/>
              <w:bottom w:val="single" w:sz="8" w:space="0" w:color="FFFFFF"/>
              <w:right w:val="single" w:sz="8" w:space="0" w:color="FFFFFF"/>
            </w:tcBorders>
            <w:shd w:val="clear" w:color="000000" w:fill="CCEFFC"/>
            <w:vAlign w:val="center"/>
            <w:hideMark/>
          </w:tcPr>
          <w:p w14:paraId="6016E2F0" w14:textId="77777777" w:rsidR="00472E0F" w:rsidRPr="008F4FF8" w:rsidRDefault="00472E0F" w:rsidP="008F4FF8">
            <w:pPr>
              <w:pStyle w:val="TableText"/>
              <w:jc w:val="right"/>
            </w:pPr>
            <w:r w:rsidRPr="008F4FF8">
              <w:t>0</w:t>
            </w:r>
          </w:p>
        </w:tc>
      </w:tr>
      <w:tr w:rsidR="00472E0F" w:rsidRPr="008F4FF8" w14:paraId="1C384003" w14:textId="77777777" w:rsidTr="00532B3F">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3116EC67" w14:textId="77777777" w:rsidR="00472E0F" w:rsidRPr="008F4FF8" w:rsidRDefault="00472E0F" w:rsidP="008F4FF8">
            <w:pPr>
              <w:pStyle w:val="TableText"/>
            </w:pPr>
            <w:r w:rsidRPr="008F4FF8">
              <w:t>Temporary Migration</w:t>
            </w:r>
          </w:p>
        </w:tc>
        <w:tc>
          <w:tcPr>
            <w:tcW w:w="1665" w:type="dxa"/>
            <w:tcBorders>
              <w:top w:val="nil"/>
              <w:left w:val="nil"/>
              <w:bottom w:val="single" w:sz="8" w:space="0" w:color="FFFFFF"/>
              <w:right w:val="single" w:sz="8" w:space="0" w:color="FFFFFF"/>
            </w:tcBorders>
            <w:shd w:val="clear" w:color="000000" w:fill="CCE0ED"/>
            <w:vAlign w:val="center"/>
            <w:hideMark/>
          </w:tcPr>
          <w:p w14:paraId="57780628" w14:textId="77777777" w:rsidR="00472E0F" w:rsidRPr="008F4FF8" w:rsidRDefault="00472E0F" w:rsidP="008F4FF8">
            <w:pPr>
              <w:pStyle w:val="TableText"/>
              <w:jc w:val="right"/>
            </w:pPr>
            <w:r w:rsidRPr="008F4FF8">
              <w:t>0</w:t>
            </w:r>
          </w:p>
        </w:tc>
        <w:tc>
          <w:tcPr>
            <w:tcW w:w="1666" w:type="dxa"/>
            <w:tcBorders>
              <w:top w:val="nil"/>
              <w:left w:val="nil"/>
              <w:bottom w:val="single" w:sz="8" w:space="0" w:color="FFFFFF"/>
              <w:right w:val="single" w:sz="8" w:space="0" w:color="FFFFFF"/>
            </w:tcBorders>
            <w:shd w:val="clear" w:color="000000" w:fill="CCE0ED"/>
            <w:vAlign w:val="center"/>
            <w:hideMark/>
          </w:tcPr>
          <w:p w14:paraId="32910519" w14:textId="77777777" w:rsidR="00472E0F" w:rsidRPr="008F4FF8" w:rsidRDefault="00472E0F" w:rsidP="008F4FF8">
            <w:pPr>
              <w:pStyle w:val="TableText"/>
              <w:jc w:val="right"/>
            </w:pPr>
            <w:r w:rsidRPr="008F4FF8">
              <w:t>0</w:t>
            </w:r>
          </w:p>
        </w:tc>
        <w:tc>
          <w:tcPr>
            <w:tcW w:w="1665" w:type="dxa"/>
            <w:tcBorders>
              <w:top w:val="nil"/>
              <w:left w:val="nil"/>
              <w:bottom w:val="single" w:sz="8" w:space="0" w:color="FFFFFF"/>
              <w:right w:val="single" w:sz="8" w:space="0" w:color="FFFFFF"/>
            </w:tcBorders>
            <w:shd w:val="clear" w:color="000000" w:fill="CCE0ED"/>
            <w:vAlign w:val="center"/>
            <w:hideMark/>
          </w:tcPr>
          <w:p w14:paraId="007D5E63" w14:textId="77777777" w:rsidR="00472E0F" w:rsidRPr="008F4FF8" w:rsidRDefault="00472E0F" w:rsidP="008F4FF8">
            <w:pPr>
              <w:pStyle w:val="TableText"/>
              <w:jc w:val="right"/>
            </w:pPr>
            <w:r w:rsidRPr="008F4FF8">
              <w:t>0</w:t>
            </w:r>
          </w:p>
        </w:tc>
        <w:tc>
          <w:tcPr>
            <w:tcW w:w="1666" w:type="dxa"/>
            <w:tcBorders>
              <w:top w:val="nil"/>
              <w:left w:val="nil"/>
              <w:bottom w:val="single" w:sz="8" w:space="0" w:color="FFFFFF"/>
              <w:right w:val="single" w:sz="8" w:space="0" w:color="FFFFFF"/>
            </w:tcBorders>
            <w:shd w:val="clear" w:color="000000" w:fill="CCE0ED"/>
            <w:vAlign w:val="center"/>
            <w:hideMark/>
          </w:tcPr>
          <w:p w14:paraId="649AA852" w14:textId="77777777" w:rsidR="00472E0F" w:rsidRPr="008F4FF8" w:rsidRDefault="00472E0F" w:rsidP="008F4FF8">
            <w:pPr>
              <w:pStyle w:val="TableText"/>
              <w:jc w:val="right"/>
            </w:pPr>
            <w:r w:rsidRPr="008F4FF8">
              <w:t>0</w:t>
            </w:r>
          </w:p>
        </w:tc>
      </w:tr>
      <w:tr w:rsidR="00472E0F" w:rsidRPr="008F4FF8" w14:paraId="129141AB" w14:textId="77777777" w:rsidTr="00532B3F">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34FC7973" w14:textId="77777777" w:rsidR="00472E0F" w:rsidRPr="008F4FF8" w:rsidRDefault="00472E0F" w:rsidP="008F4FF8">
            <w:pPr>
              <w:pStyle w:val="TableText"/>
            </w:pPr>
            <w:r w:rsidRPr="008F4FF8">
              <w:t>Exits (%)</w:t>
            </w:r>
          </w:p>
        </w:tc>
        <w:tc>
          <w:tcPr>
            <w:tcW w:w="1665" w:type="dxa"/>
            <w:tcBorders>
              <w:top w:val="nil"/>
              <w:left w:val="nil"/>
              <w:bottom w:val="single" w:sz="8" w:space="0" w:color="FFFFFF"/>
              <w:right w:val="single" w:sz="8" w:space="0" w:color="FFFFFF"/>
            </w:tcBorders>
            <w:shd w:val="clear" w:color="000000" w:fill="CCEFFC"/>
            <w:vAlign w:val="center"/>
            <w:hideMark/>
          </w:tcPr>
          <w:p w14:paraId="54CBF9C2" w14:textId="77777777" w:rsidR="00472E0F" w:rsidRPr="008F4FF8" w:rsidRDefault="00472E0F" w:rsidP="008F4FF8">
            <w:pPr>
              <w:pStyle w:val="TableText"/>
              <w:jc w:val="right"/>
            </w:pPr>
            <w:r w:rsidRPr="008F4FF8">
              <w:t>13.14%</w:t>
            </w:r>
          </w:p>
        </w:tc>
        <w:tc>
          <w:tcPr>
            <w:tcW w:w="1666" w:type="dxa"/>
            <w:tcBorders>
              <w:top w:val="nil"/>
              <w:left w:val="nil"/>
              <w:bottom w:val="single" w:sz="8" w:space="0" w:color="FFFFFF"/>
              <w:right w:val="single" w:sz="8" w:space="0" w:color="FFFFFF"/>
            </w:tcBorders>
            <w:shd w:val="clear" w:color="000000" w:fill="CCEFFC"/>
            <w:vAlign w:val="center"/>
            <w:hideMark/>
          </w:tcPr>
          <w:p w14:paraId="30395E2B" w14:textId="77777777" w:rsidR="00472E0F" w:rsidRPr="008F4FF8" w:rsidRDefault="00472E0F" w:rsidP="008F4FF8">
            <w:pPr>
              <w:pStyle w:val="TableText"/>
              <w:jc w:val="right"/>
            </w:pPr>
            <w:r w:rsidRPr="008F4FF8">
              <w:t>10.77%</w:t>
            </w:r>
          </w:p>
        </w:tc>
        <w:tc>
          <w:tcPr>
            <w:tcW w:w="1665" w:type="dxa"/>
            <w:tcBorders>
              <w:top w:val="nil"/>
              <w:left w:val="nil"/>
              <w:bottom w:val="single" w:sz="8" w:space="0" w:color="FFFFFF"/>
              <w:right w:val="single" w:sz="8" w:space="0" w:color="FFFFFF"/>
            </w:tcBorders>
            <w:shd w:val="clear" w:color="000000" w:fill="CCEFFC"/>
            <w:vAlign w:val="center"/>
            <w:hideMark/>
          </w:tcPr>
          <w:p w14:paraId="23DE7788" w14:textId="77777777" w:rsidR="00472E0F" w:rsidRPr="008F4FF8" w:rsidRDefault="00472E0F" w:rsidP="008F4FF8">
            <w:pPr>
              <w:pStyle w:val="TableText"/>
              <w:jc w:val="right"/>
            </w:pPr>
            <w:r w:rsidRPr="008F4FF8">
              <w:t>10.92%</w:t>
            </w:r>
          </w:p>
        </w:tc>
        <w:tc>
          <w:tcPr>
            <w:tcW w:w="1666" w:type="dxa"/>
            <w:tcBorders>
              <w:top w:val="nil"/>
              <w:left w:val="nil"/>
              <w:bottom w:val="single" w:sz="8" w:space="0" w:color="FFFFFF"/>
              <w:right w:val="single" w:sz="8" w:space="0" w:color="FFFFFF"/>
            </w:tcBorders>
            <w:shd w:val="clear" w:color="000000" w:fill="CCEFFC"/>
            <w:vAlign w:val="center"/>
            <w:hideMark/>
          </w:tcPr>
          <w:p w14:paraId="289C6311" w14:textId="77777777" w:rsidR="00472E0F" w:rsidRPr="008F4FF8" w:rsidRDefault="00472E0F" w:rsidP="008F4FF8">
            <w:pPr>
              <w:pStyle w:val="TableText"/>
              <w:jc w:val="right"/>
            </w:pPr>
            <w:r w:rsidRPr="008F4FF8">
              <w:t>11.40%</w:t>
            </w:r>
          </w:p>
        </w:tc>
      </w:tr>
      <w:tr w:rsidR="00472E0F" w:rsidRPr="008F4FF8" w14:paraId="0C5CCF27" w14:textId="77777777" w:rsidTr="00532B3F">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69910354" w14:textId="77777777" w:rsidR="00472E0F" w:rsidRPr="008F4FF8" w:rsidRDefault="00472E0F" w:rsidP="008F4FF8">
            <w:pPr>
              <w:pStyle w:val="TableText"/>
            </w:pPr>
            <w:r w:rsidRPr="008F4FF8">
              <w:t>Demand</w:t>
            </w:r>
          </w:p>
        </w:tc>
        <w:tc>
          <w:tcPr>
            <w:tcW w:w="1665" w:type="dxa"/>
            <w:tcBorders>
              <w:top w:val="nil"/>
              <w:left w:val="nil"/>
              <w:bottom w:val="single" w:sz="8" w:space="0" w:color="FFFFFF"/>
              <w:right w:val="single" w:sz="8" w:space="0" w:color="FFFFFF"/>
            </w:tcBorders>
            <w:shd w:val="clear" w:color="000000" w:fill="CCE0ED"/>
            <w:vAlign w:val="center"/>
            <w:hideMark/>
          </w:tcPr>
          <w:p w14:paraId="7B398EEB" w14:textId="77777777" w:rsidR="00472E0F" w:rsidRPr="008F4FF8" w:rsidRDefault="00472E0F" w:rsidP="008F4FF8">
            <w:pPr>
              <w:pStyle w:val="TableText"/>
              <w:jc w:val="right"/>
            </w:pPr>
            <w:r w:rsidRPr="008F4FF8">
              <w:t>1,002</w:t>
            </w:r>
          </w:p>
        </w:tc>
        <w:tc>
          <w:tcPr>
            <w:tcW w:w="1666" w:type="dxa"/>
            <w:tcBorders>
              <w:top w:val="nil"/>
              <w:left w:val="nil"/>
              <w:bottom w:val="single" w:sz="8" w:space="0" w:color="FFFFFF"/>
              <w:right w:val="single" w:sz="8" w:space="0" w:color="FFFFFF"/>
            </w:tcBorders>
            <w:shd w:val="clear" w:color="000000" w:fill="CCE0ED"/>
            <w:vAlign w:val="center"/>
            <w:hideMark/>
          </w:tcPr>
          <w:p w14:paraId="6A2CD2AB" w14:textId="77777777" w:rsidR="00472E0F" w:rsidRPr="008F4FF8" w:rsidRDefault="00472E0F" w:rsidP="008F4FF8">
            <w:pPr>
              <w:pStyle w:val="TableText"/>
              <w:jc w:val="right"/>
            </w:pPr>
            <w:r w:rsidRPr="008F4FF8">
              <w:t>1,020</w:t>
            </w:r>
          </w:p>
        </w:tc>
        <w:tc>
          <w:tcPr>
            <w:tcW w:w="1665" w:type="dxa"/>
            <w:tcBorders>
              <w:top w:val="nil"/>
              <w:left w:val="nil"/>
              <w:bottom w:val="single" w:sz="8" w:space="0" w:color="FFFFFF"/>
              <w:right w:val="single" w:sz="8" w:space="0" w:color="FFFFFF"/>
            </w:tcBorders>
            <w:shd w:val="clear" w:color="000000" w:fill="CCE0ED"/>
            <w:vAlign w:val="center"/>
            <w:hideMark/>
          </w:tcPr>
          <w:p w14:paraId="549AC95B" w14:textId="77777777" w:rsidR="00472E0F" w:rsidRPr="008F4FF8" w:rsidRDefault="00472E0F" w:rsidP="008F4FF8">
            <w:pPr>
              <w:pStyle w:val="TableText"/>
              <w:jc w:val="right"/>
            </w:pPr>
            <w:r w:rsidRPr="008F4FF8">
              <w:t>1,043</w:t>
            </w:r>
          </w:p>
        </w:tc>
        <w:tc>
          <w:tcPr>
            <w:tcW w:w="1666" w:type="dxa"/>
            <w:tcBorders>
              <w:top w:val="nil"/>
              <w:left w:val="nil"/>
              <w:bottom w:val="single" w:sz="8" w:space="0" w:color="FFFFFF"/>
              <w:right w:val="single" w:sz="8" w:space="0" w:color="FFFFFF"/>
            </w:tcBorders>
            <w:shd w:val="clear" w:color="000000" w:fill="CCE0ED"/>
            <w:vAlign w:val="center"/>
            <w:hideMark/>
          </w:tcPr>
          <w:p w14:paraId="512B7CBA" w14:textId="77777777" w:rsidR="00472E0F" w:rsidRPr="008F4FF8" w:rsidRDefault="00472E0F" w:rsidP="008F4FF8">
            <w:pPr>
              <w:pStyle w:val="TableText"/>
              <w:jc w:val="right"/>
            </w:pPr>
            <w:r w:rsidRPr="008F4FF8">
              <w:t>1,049</w:t>
            </w:r>
          </w:p>
        </w:tc>
      </w:tr>
      <w:tr w:rsidR="00472E0F" w:rsidRPr="008F4FF8" w14:paraId="7D5E3393" w14:textId="77777777" w:rsidTr="00532B3F">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5F83CE01" w14:textId="77777777" w:rsidR="00472E0F" w:rsidRPr="008F4FF8" w:rsidRDefault="00472E0F" w:rsidP="008F4FF8">
            <w:pPr>
              <w:pStyle w:val="TableText"/>
            </w:pPr>
            <w:r w:rsidRPr="008F4FF8">
              <w:t>Excess/Shortfall</w:t>
            </w:r>
          </w:p>
        </w:tc>
        <w:tc>
          <w:tcPr>
            <w:tcW w:w="1665" w:type="dxa"/>
            <w:tcBorders>
              <w:top w:val="nil"/>
              <w:left w:val="nil"/>
              <w:bottom w:val="single" w:sz="8" w:space="0" w:color="FFFFFF"/>
              <w:right w:val="single" w:sz="8" w:space="0" w:color="FFFFFF"/>
            </w:tcBorders>
            <w:shd w:val="clear" w:color="000000" w:fill="CCEFFC"/>
            <w:vAlign w:val="center"/>
            <w:hideMark/>
          </w:tcPr>
          <w:p w14:paraId="5E82D71A" w14:textId="77777777" w:rsidR="00472E0F" w:rsidRPr="008F4FF8" w:rsidRDefault="00472E0F" w:rsidP="008F4FF8">
            <w:pPr>
              <w:pStyle w:val="TableText"/>
              <w:jc w:val="right"/>
            </w:pPr>
            <w:r w:rsidRPr="008F4FF8">
              <w:t>SP</w:t>
            </w:r>
          </w:p>
        </w:tc>
        <w:tc>
          <w:tcPr>
            <w:tcW w:w="1666" w:type="dxa"/>
            <w:tcBorders>
              <w:top w:val="nil"/>
              <w:left w:val="nil"/>
              <w:bottom w:val="single" w:sz="8" w:space="0" w:color="FFFFFF"/>
              <w:right w:val="single" w:sz="8" w:space="0" w:color="FFFFFF"/>
            </w:tcBorders>
            <w:shd w:val="clear" w:color="000000" w:fill="CCEFFC"/>
            <w:vAlign w:val="center"/>
            <w:hideMark/>
          </w:tcPr>
          <w:p w14:paraId="5C82D902" w14:textId="77777777" w:rsidR="00472E0F" w:rsidRPr="008F4FF8" w:rsidRDefault="00472E0F" w:rsidP="008F4FF8">
            <w:pPr>
              <w:pStyle w:val="TableText"/>
              <w:jc w:val="right"/>
            </w:pPr>
            <w:r w:rsidRPr="008F4FF8">
              <w:t>-26</w:t>
            </w:r>
          </w:p>
        </w:tc>
        <w:tc>
          <w:tcPr>
            <w:tcW w:w="1665" w:type="dxa"/>
            <w:tcBorders>
              <w:top w:val="nil"/>
              <w:left w:val="nil"/>
              <w:bottom w:val="single" w:sz="8" w:space="0" w:color="FFFFFF"/>
              <w:right w:val="single" w:sz="8" w:space="0" w:color="FFFFFF"/>
            </w:tcBorders>
            <w:shd w:val="clear" w:color="000000" w:fill="CCEFFC"/>
            <w:vAlign w:val="center"/>
            <w:hideMark/>
          </w:tcPr>
          <w:p w14:paraId="22CC1664" w14:textId="77777777" w:rsidR="00472E0F" w:rsidRPr="008F4FF8" w:rsidRDefault="00472E0F" w:rsidP="008F4FF8">
            <w:pPr>
              <w:pStyle w:val="TableText"/>
              <w:jc w:val="right"/>
            </w:pPr>
            <w:r w:rsidRPr="008F4FF8">
              <w:t>-56</w:t>
            </w:r>
          </w:p>
        </w:tc>
        <w:tc>
          <w:tcPr>
            <w:tcW w:w="1666" w:type="dxa"/>
            <w:tcBorders>
              <w:top w:val="nil"/>
              <w:left w:val="nil"/>
              <w:bottom w:val="single" w:sz="8" w:space="0" w:color="FFFFFF"/>
              <w:right w:val="single" w:sz="8" w:space="0" w:color="FFFFFF"/>
            </w:tcBorders>
            <w:shd w:val="clear" w:color="000000" w:fill="CCEFFC"/>
            <w:vAlign w:val="center"/>
            <w:hideMark/>
          </w:tcPr>
          <w:p w14:paraId="0A83CD0D" w14:textId="77777777" w:rsidR="00472E0F" w:rsidRPr="008F4FF8" w:rsidRDefault="00472E0F" w:rsidP="008F4FF8">
            <w:pPr>
              <w:pStyle w:val="TableText"/>
              <w:jc w:val="right"/>
            </w:pPr>
            <w:r w:rsidRPr="008F4FF8">
              <w:t>-79</w:t>
            </w:r>
          </w:p>
        </w:tc>
      </w:tr>
    </w:tbl>
    <w:p w14:paraId="7E5E27E5" w14:textId="77777777" w:rsidR="00472E0F" w:rsidRPr="008F4FF8" w:rsidRDefault="00472E0F" w:rsidP="008F4FF8">
      <w:pPr>
        <w:pStyle w:val="Tablenote"/>
      </w:pPr>
      <w:r w:rsidRPr="008F4FF8">
        <w:t>SP: starting point</w:t>
      </w:r>
    </w:p>
    <w:p w14:paraId="631BDE5A" w14:textId="77777777" w:rsidR="00472E0F" w:rsidRPr="00294675" w:rsidRDefault="00472E0F" w:rsidP="00472E0F">
      <w:pPr>
        <w:pStyle w:val="Caption"/>
      </w:pPr>
      <w:bookmarkStart w:id="501" w:name="_Toc409599595"/>
      <w:r w:rsidRPr="00294675">
        <w:lastRenderedPageBreak/>
        <w:t xml:space="preserve">Table </w:t>
      </w:r>
      <w:fldSimple w:instr=" SEQ Table \* ARABIC ">
        <w:r w:rsidRPr="00294675">
          <w:t>72</w:t>
        </w:r>
      </w:fldSimple>
      <w:r w:rsidRPr="00294675">
        <w:t xml:space="preserve">: Dental </w:t>
      </w:r>
      <w:proofErr w:type="spellStart"/>
      <w:r w:rsidRPr="00294675">
        <w:t>prosthetists</w:t>
      </w:r>
      <w:proofErr w:type="spellEnd"/>
      <w:r w:rsidRPr="00294675">
        <w:t>, undersupply scenario, 2012 to 2025</w:t>
      </w:r>
      <w:r>
        <w:t>, headcount</w:t>
      </w:r>
      <w:bookmarkEnd w:id="501"/>
    </w:p>
    <w:tbl>
      <w:tblPr>
        <w:tblW w:w="9087" w:type="dxa"/>
        <w:tblInd w:w="93" w:type="dxa"/>
        <w:tblLayout w:type="fixed"/>
        <w:tblLook w:val="04A0" w:firstRow="1" w:lastRow="0" w:firstColumn="1" w:lastColumn="0" w:noHBand="0" w:noVBand="1"/>
        <w:tblDescription w:val="Tables 67 to 74 show the supply and demand for the dental prosthetist workforce for selected years to 2025, as well as the input parameters on inflows and exits that were used to generate the supply projections."/>
      </w:tblPr>
      <w:tblGrid>
        <w:gridCol w:w="2425"/>
        <w:gridCol w:w="1665"/>
        <w:gridCol w:w="1666"/>
        <w:gridCol w:w="1665"/>
        <w:gridCol w:w="1666"/>
      </w:tblGrid>
      <w:tr w:rsidR="00472E0F" w:rsidRPr="008F4FF8" w14:paraId="7F568E86" w14:textId="77777777" w:rsidTr="00532B3F">
        <w:trPr>
          <w:trHeight w:val="225"/>
          <w:tblHeader/>
        </w:trPr>
        <w:tc>
          <w:tcPr>
            <w:tcW w:w="2425" w:type="dxa"/>
            <w:tcBorders>
              <w:top w:val="single" w:sz="4" w:space="0" w:color="FFFFFF"/>
              <w:left w:val="nil"/>
              <w:bottom w:val="single" w:sz="4" w:space="0" w:color="FFFFFF"/>
              <w:right w:val="single" w:sz="4" w:space="0" w:color="FFFFFF"/>
            </w:tcBorders>
            <w:shd w:val="clear" w:color="000000" w:fill="0065A4"/>
            <w:noWrap/>
            <w:vAlign w:val="bottom"/>
            <w:hideMark/>
          </w:tcPr>
          <w:p w14:paraId="5E8810AF" w14:textId="3FFE692D" w:rsidR="00472E0F" w:rsidRPr="008F4FF8" w:rsidRDefault="008F4FF8" w:rsidP="008F4FF8">
            <w:pPr>
              <w:pStyle w:val="TableHeader"/>
              <w:keepNext/>
            </w:pPr>
            <w:r>
              <w:t>Category</w:t>
            </w:r>
            <w:bookmarkStart w:id="502" w:name="ColumnTitle_72"/>
            <w:bookmarkEnd w:id="502"/>
          </w:p>
        </w:tc>
        <w:tc>
          <w:tcPr>
            <w:tcW w:w="1665" w:type="dxa"/>
            <w:tcBorders>
              <w:top w:val="single" w:sz="4" w:space="0" w:color="FFFFFF"/>
              <w:left w:val="nil"/>
              <w:bottom w:val="single" w:sz="4" w:space="0" w:color="FFFFFF"/>
              <w:right w:val="single" w:sz="4" w:space="0" w:color="FFFFFF"/>
            </w:tcBorders>
            <w:shd w:val="clear" w:color="000000" w:fill="0065A4"/>
            <w:noWrap/>
            <w:vAlign w:val="bottom"/>
            <w:hideMark/>
          </w:tcPr>
          <w:p w14:paraId="24F4EDD5" w14:textId="77777777" w:rsidR="00472E0F" w:rsidRPr="008F4FF8" w:rsidRDefault="00472E0F" w:rsidP="008F4FF8">
            <w:pPr>
              <w:pStyle w:val="TableHeader"/>
              <w:keepNext/>
            </w:pPr>
            <w:r w:rsidRPr="008F4FF8">
              <w:t>2012</w:t>
            </w:r>
          </w:p>
        </w:tc>
        <w:tc>
          <w:tcPr>
            <w:tcW w:w="1666" w:type="dxa"/>
            <w:tcBorders>
              <w:top w:val="single" w:sz="4" w:space="0" w:color="FFFFFF"/>
              <w:left w:val="nil"/>
              <w:bottom w:val="single" w:sz="4" w:space="0" w:color="FFFFFF"/>
              <w:right w:val="single" w:sz="4" w:space="0" w:color="FFFFFF"/>
            </w:tcBorders>
            <w:shd w:val="clear" w:color="000000" w:fill="0065A4"/>
            <w:noWrap/>
            <w:vAlign w:val="bottom"/>
            <w:hideMark/>
          </w:tcPr>
          <w:p w14:paraId="6354B934" w14:textId="77777777" w:rsidR="00472E0F" w:rsidRPr="008F4FF8" w:rsidRDefault="00472E0F" w:rsidP="008F4FF8">
            <w:pPr>
              <w:pStyle w:val="TableHeader"/>
              <w:keepNext/>
            </w:pPr>
            <w:r w:rsidRPr="008F4FF8">
              <w:t>2016</w:t>
            </w:r>
          </w:p>
        </w:tc>
        <w:tc>
          <w:tcPr>
            <w:tcW w:w="1665" w:type="dxa"/>
            <w:tcBorders>
              <w:top w:val="single" w:sz="4" w:space="0" w:color="FFFFFF"/>
              <w:left w:val="nil"/>
              <w:bottom w:val="single" w:sz="4" w:space="0" w:color="FFFFFF"/>
              <w:right w:val="single" w:sz="4" w:space="0" w:color="FFFFFF"/>
            </w:tcBorders>
            <w:shd w:val="clear" w:color="000000" w:fill="0065A4"/>
            <w:noWrap/>
            <w:vAlign w:val="bottom"/>
            <w:hideMark/>
          </w:tcPr>
          <w:p w14:paraId="4451DBE7" w14:textId="77777777" w:rsidR="00472E0F" w:rsidRPr="008F4FF8" w:rsidRDefault="00472E0F" w:rsidP="008F4FF8">
            <w:pPr>
              <w:pStyle w:val="TableHeader"/>
              <w:keepNext/>
            </w:pPr>
            <w:r w:rsidRPr="008F4FF8">
              <w:t>2020</w:t>
            </w:r>
          </w:p>
        </w:tc>
        <w:tc>
          <w:tcPr>
            <w:tcW w:w="1666" w:type="dxa"/>
            <w:tcBorders>
              <w:top w:val="single" w:sz="4" w:space="0" w:color="FFFFFF"/>
              <w:left w:val="nil"/>
              <w:bottom w:val="single" w:sz="4" w:space="0" w:color="FFFFFF"/>
              <w:right w:val="nil"/>
            </w:tcBorders>
            <w:shd w:val="clear" w:color="000000" w:fill="0065A4"/>
            <w:noWrap/>
            <w:vAlign w:val="bottom"/>
            <w:hideMark/>
          </w:tcPr>
          <w:p w14:paraId="136E08DC" w14:textId="77777777" w:rsidR="00472E0F" w:rsidRPr="008F4FF8" w:rsidRDefault="00472E0F" w:rsidP="008F4FF8">
            <w:pPr>
              <w:pStyle w:val="TableHeader"/>
              <w:keepNext/>
            </w:pPr>
            <w:r w:rsidRPr="008F4FF8">
              <w:t>2025</w:t>
            </w:r>
          </w:p>
        </w:tc>
      </w:tr>
      <w:tr w:rsidR="00472E0F" w:rsidRPr="008F4FF8" w14:paraId="15645A8A" w14:textId="77777777" w:rsidTr="00532B3F">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36A6AA22" w14:textId="77777777" w:rsidR="00472E0F" w:rsidRPr="008F4FF8" w:rsidRDefault="00472E0F" w:rsidP="008F4FF8">
            <w:pPr>
              <w:pStyle w:val="TableText"/>
              <w:keepNext/>
            </w:pPr>
            <w:r w:rsidRPr="008F4FF8">
              <w:t>Supply</w:t>
            </w:r>
          </w:p>
        </w:tc>
        <w:tc>
          <w:tcPr>
            <w:tcW w:w="1665" w:type="dxa"/>
            <w:tcBorders>
              <w:top w:val="nil"/>
              <w:left w:val="nil"/>
              <w:bottom w:val="single" w:sz="8" w:space="0" w:color="FFFFFF"/>
              <w:right w:val="single" w:sz="8" w:space="0" w:color="FFFFFF"/>
            </w:tcBorders>
            <w:shd w:val="clear" w:color="000000" w:fill="CCE0ED"/>
            <w:vAlign w:val="center"/>
            <w:hideMark/>
          </w:tcPr>
          <w:p w14:paraId="32D9B325" w14:textId="77777777" w:rsidR="00472E0F" w:rsidRPr="008F4FF8" w:rsidRDefault="00472E0F" w:rsidP="008F4FF8">
            <w:pPr>
              <w:pStyle w:val="TableText"/>
              <w:keepNext/>
              <w:jc w:val="right"/>
            </w:pPr>
            <w:r w:rsidRPr="008F4FF8">
              <w:t>1,002</w:t>
            </w:r>
          </w:p>
        </w:tc>
        <w:tc>
          <w:tcPr>
            <w:tcW w:w="1666" w:type="dxa"/>
            <w:tcBorders>
              <w:top w:val="nil"/>
              <w:left w:val="nil"/>
              <w:bottom w:val="single" w:sz="8" w:space="0" w:color="FFFFFF"/>
              <w:right w:val="single" w:sz="8" w:space="0" w:color="FFFFFF"/>
            </w:tcBorders>
            <w:shd w:val="clear" w:color="000000" w:fill="CCE0ED"/>
            <w:vAlign w:val="center"/>
            <w:hideMark/>
          </w:tcPr>
          <w:p w14:paraId="64BA4F48" w14:textId="77777777" w:rsidR="00472E0F" w:rsidRPr="008F4FF8" w:rsidRDefault="00472E0F" w:rsidP="008F4FF8">
            <w:pPr>
              <w:pStyle w:val="TableText"/>
              <w:keepNext/>
              <w:jc w:val="right"/>
            </w:pPr>
            <w:r w:rsidRPr="008F4FF8">
              <w:t>994</w:t>
            </w:r>
          </w:p>
        </w:tc>
        <w:tc>
          <w:tcPr>
            <w:tcW w:w="1665" w:type="dxa"/>
            <w:tcBorders>
              <w:top w:val="nil"/>
              <w:left w:val="nil"/>
              <w:bottom w:val="single" w:sz="8" w:space="0" w:color="FFFFFF"/>
              <w:right w:val="single" w:sz="8" w:space="0" w:color="FFFFFF"/>
            </w:tcBorders>
            <w:shd w:val="clear" w:color="000000" w:fill="CCE0ED"/>
            <w:vAlign w:val="center"/>
            <w:hideMark/>
          </w:tcPr>
          <w:p w14:paraId="5A8069E0" w14:textId="77777777" w:rsidR="00472E0F" w:rsidRPr="008F4FF8" w:rsidRDefault="00472E0F" w:rsidP="008F4FF8">
            <w:pPr>
              <w:pStyle w:val="TableText"/>
              <w:keepNext/>
              <w:jc w:val="right"/>
            </w:pPr>
            <w:r w:rsidRPr="008F4FF8">
              <w:t>987</w:t>
            </w:r>
          </w:p>
        </w:tc>
        <w:tc>
          <w:tcPr>
            <w:tcW w:w="1666" w:type="dxa"/>
            <w:tcBorders>
              <w:top w:val="nil"/>
              <w:left w:val="nil"/>
              <w:bottom w:val="single" w:sz="8" w:space="0" w:color="FFFFFF"/>
              <w:right w:val="single" w:sz="8" w:space="0" w:color="FFFFFF"/>
            </w:tcBorders>
            <w:shd w:val="clear" w:color="000000" w:fill="CCE0ED"/>
            <w:vAlign w:val="center"/>
            <w:hideMark/>
          </w:tcPr>
          <w:p w14:paraId="0B6AA5B9" w14:textId="77777777" w:rsidR="00472E0F" w:rsidRPr="008F4FF8" w:rsidRDefault="00472E0F" w:rsidP="008F4FF8">
            <w:pPr>
              <w:pStyle w:val="TableText"/>
              <w:keepNext/>
              <w:jc w:val="right"/>
            </w:pPr>
            <w:r w:rsidRPr="008F4FF8">
              <w:t>970</w:t>
            </w:r>
          </w:p>
        </w:tc>
      </w:tr>
      <w:tr w:rsidR="00472E0F" w:rsidRPr="008F4FF8" w14:paraId="3D41D7D9" w14:textId="77777777" w:rsidTr="00532B3F">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45F219AD" w14:textId="77777777" w:rsidR="00472E0F" w:rsidRPr="008F4FF8" w:rsidRDefault="00472E0F" w:rsidP="008F4FF8">
            <w:pPr>
              <w:pStyle w:val="TableText"/>
              <w:keepNext/>
            </w:pPr>
            <w:r w:rsidRPr="008F4FF8">
              <w:t>Domestic Graduates</w:t>
            </w:r>
          </w:p>
        </w:tc>
        <w:tc>
          <w:tcPr>
            <w:tcW w:w="1665" w:type="dxa"/>
            <w:tcBorders>
              <w:top w:val="nil"/>
              <w:left w:val="nil"/>
              <w:bottom w:val="single" w:sz="8" w:space="0" w:color="FFFFFF"/>
              <w:right w:val="single" w:sz="8" w:space="0" w:color="FFFFFF"/>
            </w:tcBorders>
            <w:shd w:val="clear" w:color="000000" w:fill="CCEFFC"/>
            <w:vAlign w:val="center"/>
            <w:hideMark/>
          </w:tcPr>
          <w:p w14:paraId="73CFEEDE" w14:textId="77777777" w:rsidR="00472E0F" w:rsidRPr="008F4FF8" w:rsidRDefault="00472E0F" w:rsidP="008F4FF8">
            <w:pPr>
              <w:pStyle w:val="TableText"/>
              <w:keepNext/>
              <w:jc w:val="right"/>
            </w:pPr>
            <w:r w:rsidRPr="008F4FF8">
              <w:t>104</w:t>
            </w:r>
          </w:p>
        </w:tc>
        <w:tc>
          <w:tcPr>
            <w:tcW w:w="1666" w:type="dxa"/>
            <w:tcBorders>
              <w:top w:val="nil"/>
              <w:left w:val="nil"/>
              <w:bottom w:val="single" w:sz="8" w:space="0" w:color="FFFFFF"/>
              <w:right w:val="single" w:sz="8" w:space="0" w:color="FFFFFF"/>
            </w:tcBorders>
            <w:shd w:val="clear" w:color="000000" w:fill="CCEFFC"/>
            <w:vAlign w:val="center"/>
            <w:hideMark/>
          </w:tcPr>
          <w:p w14:paraId="0B0B9F81" w14:textId="77777777" w:rsidR="00472E0F" w:rsidRPr="008F4FF8" w:rsidRDefault="00472E0F" w:rsidP="008F4FF8">
            <w:pPr>
              <w:pStyle w:val="TableText"/>
              <w:keepNext/>
              <w:jc w:val="right"/>
            </w:pPr>
            <w:r w:rsidRPr="008F4FF8">
              <w:t>104</w:t>
            </w:r>
          </w:p>
        </w:tc>
        <w:tc>
          <w:tcPr>
            <w:tcW w:w="1665" w:type="dxa"/>
            <w:tcBorders>
              <w:top w:val="nil"/>
              <w:left w:val="nil"/>
              <w:bottom w:val="single" w:sz="8" w:space="0" w:color="FFFFFF"/>
              <w:right w:val="single" w:sz="8" w:space="0" w:color="FFFFFF"/>
            </w:tcBorders>
            <w:shd w:val="clear" w:color="000000" w:fill="CCEFFC"/>
            <w:vAlign w:val="center"/>
            <w:hideMark/>
          </w:tcPr>
          <w:p w14:paraId="57F2DE12" w14:textId="77777777" w:rsidR="00472E0F" w:rsidRPr="008F4FF8" w:rsidRDefault="00472E0F" w:rsidP="008F4FF8">
            <w:pPr>
              <w:pStyle w:val="TableText"/>
              <w:keepNext/>
              <w:jc w:val="right"/>
            </w:pPr>
            <w:r w:rsidRPr="008F4FF8">
              <w:t>104</w:t>
            </w:r>
          </w:p>
        </w:tc>
        <w:tc>
          <w:tcPr>
            <w:tcW w:w="1666" w:type="dxa"/>
            <w:tcBorders>
              <w:top w:val="nil"/>
              <w:left w:val="nil"/>
              <w:bottom w:val="single" w:sz="8" w:space="0" w:color="FFFFFF"/>
              <w:right w:val="single" w:sz="8" w:space="0" w:color="FFFFFF"/>
            </w:tcBorders>
            <w:shd w:val="clear" w:color="000000" w:fill="CCEFFC"/>
            <w:vAlign w:val="center"/>
            <w:hideMark/>
          </w:tcPr>
          <w:p w14:paraId="1B3E39F3" w14:textId="77777777" w:rsidR="00472E0F" w:rsidRPr="008F4FF8" w:rsidRDefault="00472E0F" w:rsidP="008F4FF8">
            <w:pPr>
              <w:pStyle w:val="TableText"/>
              <w:keepNext/>
              <w:jc w:val="right"/>
            </w:pPr>
            <w:r w:rsidRPr="008F4FF8">
              <w:t>104</w:t>
            </w:r>
          </w:p>
        </w:tc>
      </w:tr>
      <w:tr w:rsidR="00472E0F" w:rsidRPr="008F4FF8" w14:paraId="1E457799" w14:textId="77777777" w:rsidTr="00532B3F">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22027EFE" w14:textId="77777777" w:rsidR="00472E0F" w:rsidRPr="008F4FF8" w:rsidRDefault="00472E0F" w:rsidP="008F4FF8">
            <w:pPr>
              <w:pStyle w:val="TableText"/>
              <w:keepNext/>
            </w:pPr>
            <w:r w:rsidRPr="008F4FF8">
              <w:t>International Graduates</w:t>
            </w:r>
          </w:p>
        </w:tc>
        <w:tc>
          <w:tcPr>
            <w:tcW w:w="1665" w:type="dxa"/>
            <w:tcBorders>
              <w:top w:val="nil"/>
              <w:left w:val="nil"/>
              <w:bottom w:val="single" w:sz="8" w:space="0" w:color="FFFFFF"/>
              <w:right w:val="single" w:sz="8" w:space="0" w:color="FFFFFF"/>
            </w:tcBorders>
            <w:shd w:val="clear" w:color="000000" w:fill="CCE0ED"/>
            <w:vAlign w:val="center"/>
            <w:hideMark/>
          </w:tcPr>
          <w:p w14:paraId="54CEA3F9" w14:textId="77777777" w:rsidR="00472E0F" w:rsidRPr="008F4FF8" w:rsidRDefault="00472E0F" w:rsidP="008F4FF8">
            <w:pPr>
              <w:pStyle w:val="TableText"/>
              <w:keepNext/>
              <w:jc w:val="right"/>
            </w:pPr>
            <w:r w:rsidRPr="008F4FF8">
              <w:t>2</w:t>
            </w:r>
          </w:p>
        </w:tc>
        <w:tc>
          <w:tcPr>
            <w:tcW w:w="1666" w:type="dxa"/>
            <w:tcBorders>
              <w:top w:val="nil"/>
              <w:left w:val="nil"/>
              <w:bottom w:val="single" w:sz="8" w:space="0" w:color="FFFFFF"/>
              <w:right w:val="single" w:sz="8" w:space="0" w:color="FFFFFF"/>
            </w:tcBorders>
            <w:shd w:val="clear" w:color="000000" w:fill="CCE0ED"/>
            <w:vAlign w:val="center"/>
            <w:hideMark/>
          </w:tcPr>
          <w:p w14:paraId="16756F29" w14:textId="77777777" w:rsidR="00472E0F" w:rsidRPr="008F4FF8" w:rsidRDefault="00472E0F" w:rsidP="008F4FF8">
            <w:pPr>
              <w:pStyle w:val="TableText"/>
              <w:keepNext/>
              <w:jc w:val="right"/>
            </w:pPr>
            <w:r w:rsidRPr="008F4FF8">
              <w:t>2</w:t>
            </w:r>
          </w:p>
        </w:tc>
        <w:tc>
          <w:tcPr>
            <w:tcW w:w="1665" w:type="dxa"/>
            <w:tcBorders>
              <w:top w:val="nil"/>
              <w:left w:val="nil"/>
              <w:bottom w:val="single" w:sz="8" w:space="0" w:color="FFFFFF"/>
              <w:right w:val="single" w:sz="8" w:space="0" w:color="FFFFFF"/>
            </w:tcBorders>
            <w:shd w:val="clear" w:color="000000" w:fill="CCE0ED"/>
            <w:vAlign w:val="center"/>
            <w:hideMark/>
          </w:tcPr>
          <w:p w14:paraId="32363A5B" w14:textId="77777777" w:rsidR="00472E0F" w:rsidRPr="008F4FF8" w:rsidRDefault="00472E0F" w:rsidP="008F4FF8">
            <w:pPr>
              <w:pStyle w:val="TableText"/>
              <w:keepNext/>
              <w:jc w:val="right"/>
            </w:pPr>
            <w:r w:rsidRPr="008F4FF8">
              <w:t>2</w:t>
            </w:r>
          </w:p>
        </w:tc>
        <w:tc>
          <w:tcPr>
            <w:tcW w:w="1666" w:type="dxa"/>
            <w:tcBorders>
              <w:top w:val="nil"/>
              <w:left w:val="nil"/>
              <w:bottom w:val="single" w:sz="8" w:space="0" w:color="FFFFFF"/>
              <w:right w:val="single" w:sz="8" w:space="0" w:color="FFFFFF"/>
            </w:tcBorders>
            <w:shd w:val="clear" w:color="000000" w:fill="CCE0ED"/>
            <w:vAlign w:val="center"/>
            <w:hideMark/>
          </w:tcPr>
          <w:p w14:paraId="65699351" w14:textId="77777777" w:rsidR="00472E0F" w:rsidRPr="008F4FF8" w:rsidRDefault="00472E0F" w:rsidP="008F4FF8">
            <w:pPr>
              <w:pStyle w:val="TableText"/>
              <w:keepNext/>
              <w:jc w:val="right"/>
            </w:pPr>
            <w:r w:rsidRPr="008F4FF8">
              <w:t>2</w:t>
            </w:r>
          </w:p>
        </w:tc>
      </w:tr>
      <w:tr w:rsidR="00472E0F" w:rsidRPr="008F4FF8" w14:paraId="544EBABC" w14:textId="77777777" w:rsidTr="00532B3F">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6A09F502" w14:textId="77777777" w:rsidR="00472E0F" w:rsidRPr="008F4FF8" w:rsidRDefault="00472E0F" w:rsidP="008F4FF8">
            <w:pPr>
              <w:pStyle w:val="TableText"/>
              <w:keepNext/>
            </w:pPr>
            <w:r w:rsidRPr="008F4FF8">
              <w:t>Skilled Migration</w:t>
            </w:r>
          </w:p>
        </w:tc>
        <w:tc>
          <w:tcPr>
            <w:tcW w:w="1665" w:type="dxa"/>
            <w:tcBorders>
              <w:top w:val="nil"/>
              <w:left w:val="nil"/>
              <w:bottom w:val="single" w:sz="8" w:space="0" w:color="FFFFFF"/>
              <w:right w:val="single" w:sz="8" w:space="0" w:color="FFFFFF"/>
            </w:tcBorders>
            <w:shd w:val="clear" w:color="000000" w:fill="CCEFFC"/>
            <w:vAlign w:val="center"/>
            <w:hideMark/>
          </w:tcPr>
          <w:p w14:paraId="1B09320F" w14:textId="77777777" w:rsidR="00472E0F" w:rsidRPr="008F4FF8" w:rsidRDefault="00472E0F" w:rsidP="008F4FF8">
            <w:pPr>
              <w:pStyle w:val="TableText"/>
              <w:keepNext/>
              <w:jc w:val="right"/>
            </w:pPr>
            <w:r w:rsidRPr="008F4FF8">
              <w:t>0</w:t>
            </w:r>
          </w:p>
        </w:tc>
        <w:tc>
          <w:tcPr>
            <w:tcW w:w="1666" w:type="dxa"/>
            <w:tcBorders>
              <w:top w:val="nil"/>
              <w:left w:val="nil"/>
              <w:bottom w:val="single" w:sz="8" w:space="0" w:color="FFFFFF"/>
              <w:right w:val="single" w:sz="8" w:space="0" w:color="FFFFFF"/>
            </w:tcBorders>
            <w:shd w:val="clear" w:color="000000" w:fill="CCEFFC"/>
            <w:vAlign w:val="center"/>
            <w:hideMark/>
          </w:tcPr>
          <w:p w14:paraId="4AD2253E" w14:textId="77777777" w:rsidR="00472E0F" w:rsidRPr="008F4FF8" w:rsidRDefault="00472E0F" w:rsidP="008F4FF8">
            <w:pPr>
              <w:pStyle w:val="TableText"/>
              <w:keepNext/>
              <w:jc w:val="right"/>
            </w:pPr>
            <w:r w:rsidRPr="008F4FF8">
              <w:t>0</w:t>
            </w:r>
          </w:p>
        </w:tc>
        <w:tc>
          <w:tcPr>
            <w:tcW w:w="1665" w:type="dxa"/>
            <w:tcBorders>
              <w:top w:val="nil"/>
              <w:left w:val="nil"/>
              <w:bottom w:val="single" w:sz="8" w:space="0" w:color="FFFFFF"/>
              <w:right w:val="single" w:sz="8" w:space="0" w:color="FFFFFF"/>
            </w:tcBorders>
            <w:shd w:val="clear" w:color="000000" w:fill="CCEFFC"/>
            <w:vAlign w:val="center"/>
            <w:hideMark/>
          </w:tcPr>
          <w:p w14:paraId="7AEB9369" w14:textId="77777777" w:rsidR="00472E0F" w:rsidRPr="008F4FF8" w:rsidRDefault="00472E0F" w:rsidP="008F4FF8">
            <w:pPr>
              <w:pStyle w:val="TableText"/>
              <w:keepNext/>
              <w:jc w:val="right"/>
            </w:pPr>
            <w:r w:rsidRPr="008F4FF8">
              <w:t>0</w:t>
            </w:r>
          </w:p>
        </w:tc>
        <w:tc>
          <w:tcPr>
            <w:tcW w:w="1666" w:type="dxa"/>
            <w:tcBorders>
              <w:top w:val="nil"/>
              <w:left w:val="nil"/>
              <w:bottom w:val="single" w:sz="8" w:space="0" w:color="FFFFFF"/>
              <w:right w:val="single" w:sz="8" w:space="0" w:color="FFFFFF"/>
            </w:tcBorders>
            <w:shd w:val="clear" w:color="000000" w:fill="CCEFFC"/>
            <w:vAlign w:val="center"/>
            <w:hideMark/>
          </w:tcPr>
          <w:p w14:paraId="3A8325D2" w14:textId="77777777" w:rsidR="00472E0F" w:rsidRPr="008F4FF8" w:rsidRDefault="00472E0F" w:rsidP="008F4FF8">
            <w:pPr>
              <w:pStyle w:val="TableText"/>
              <w:keepNext/>
              <w:jc w:val="right"/>
            </w:pPr>
            <w:r w:rsidRPr="008F4FF8">
              <w:t>0</w:t>
            </w:r>
          </w:p>
        </w:tc>
      </w:tr>
      <w:tr w:rsidR="00472E0F" w:rsidRPr="008F4FF8" w14:paraId="3C6C255F" w14:textId="77777777" w:rsidTr="00532B3F">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6B5EA924" w14:textId="77777777" w:rsidR="00472E0F" w:rsidRPr="008F4FF8" w:rsidRDefault="00472E0F" w:rsidP="008F4FF8">
            <w:pPr>
              <w:pStyle w:val="TableText"/>
              <w:keepNext/>
            </w:pPr>
            <w:r w:rsidRPr="008F4FF8">
              <w:t>Temporary Migration</w:t>
            </w:r>
          </w:p>
        </w:tc>
        <w:tc>
          <w:tcPr>
            <w:tcW w:w="1665" w:type="dxa"/>
            <w:tcBorders>
              <w:top w:val="nil"/>
              <w:left w:val="nil"/>
              <w:bottom w:val="single" w:sz="8" w:space="0" w:color="FFFFFF"/>
              <w:right w:val="single" w:sz="8" w:space="0" w:color="FFFFFF"/>
            </w:tcBorders>
            <w:shd w:val="clear" w:color="000000" w:fill="CCE0ED"/>
            <w:vAlign w:val="center"/>
            <w:hideMark/>
          </w:tcPr>
          <w:p w14:paraId="298BCB08" w14:textId="77777777" w:rsidR="00472E0F" w:rsidRPr="008F4FF8" w:rsidRDefault="00472E0F" w:rsidP="008F4FF8">
            <w:pPr>
              <w:pStyle w:val="TableText"/>
              <w:keepNext/>
              <w:jc w:val="right"/>
            </w:pPr>
            <w:r w:rsidRPr="008F4FF8">
              <w:t>0</w:t>
            </w:r>
          </w:p>
        </w:tc>
        <w:tc>
          <w:tcPr>
            <w:tcW w:w="1666" w:type="dxa"/>
            <w:tcBorders>
              <w:top w:val="nil"/>
              <w:left w:val="nil"/>
              <w:bottom w:val="single" w:sz="8" w:space="0" w:color="FFFFFF"/>
              <w:right w:val="single" w:sz="8" w:space="0" w:color="FFFFFF"/>
            </w:tcBorders>
            <w:shd w:val="clear" w:color="000000" w:fill="CCE0ED"/>
            <w:vAlign w:val="center"/>
            <w:hideMark/>
          </w:tcPr>
          <w:p w14:paraId="72F8BC9B" w14:textId="77777777" w:rsidR="00472E0F" w:rsidRPr="008F4FF8" w:rsidRDefault="00472E0F" w:rsidP="008F4FF8">
            <w:pPr>
              <w:pStyle w:val="TableText"/>
              <w:keepNext/>
              <w:jc w:val="right"/>
            </w:pPr>
            <w:r w:rsidRPr="008F4FF8">
              <w:t>0</w:t>
            </w:r>
          </w:p>
        </w:tc>
        <w:tc>
          <w:tcPr>
            <w:tcW w:w="1665" w:type="dxa"/>
            <w:tcBorders>
              <w:top w:val="nil"/>
              <w:left w:val="nil"/>
              <w:bottom w:val="single" w:sz="8" w:space="0" w:color="FFFFFF"/>
              <w:right w:val="single" w:sz="8" w:space="0" w:color="FFFFFF"/>
            </w:tcBorders>
            <w:shd w:val="clear" w:color="000000" w:fill="CCE0ED"/>
            <w:vAlign w:val="center"/>
            <w:hideMark/>
          </w:tcPr>
          <w:p w14:paraId="4B688A2F" w14:textId="77777777" w:rsidR="00472E0F" w:rsidRPr="008F4FF8" w:rsidRDefault="00472E0F" w:rsidP="008F4FF8">
            <w:pPr>
              <w:pStyle w:val="TableText"/>
              <w:keepNext/>
              <w:jc w:val="right"/>
            </w:pPr>
            <w:r w:rsidRPr="008F4FF8">
              <w:t>0</w:t>
            </w:r>
          </w:p>
        </w:tc>
        <w:tc>
          <w:tcPr>
            <w:tcW w:w="1666" w:type="dxa"/>
            <w:tcBorders>
              <w:top w:val="nil"/>
              <w:left w:val="nil"/>
              <w:bottom w:val="single" w:sz="8" w:space="0" w:color="FFFFFF"/>
              <w:right w:val="single" w:sz="8" w:space="0" w:color="FFFFFF"/>
            </w:tcBorders>
            <w:shd w:val="clear" w:color="000000" w:fill="CCE0ED"/>
            <w:vAlign w:val="center"/>
            <w:hideMark/>
          </w:tcPr>
          <w:p w14:paraId="0489FAEE" w14:textId="77777777" w:rsidR="00472E0F" w:rsidRPr="008F4FF8" w:rsidRDefault="00472E0F" w:rsidP="008F4FF8">
            <w:pPr>
              <w:pStyle w:val="TableText"/>
              <w:keepNext/>
              <w:jc w:val="right"/>
            </w:pPr>
            <w:r w:rsidRPr="008F4FF8">
              <w:t>0</w:t>
            </w:r>
          </w:p>
        </w:tc>
      </w:tr>
      <w:tr w:rsidR="00472E0F" w:rsidRPr="008F4FF8" w14:paraId="5698E0E7" w14:textId="77777777" w:rsidTr="00532B3F">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1BE28E19" w14:textId="77777777" w:rsidR="00472E0F" w:rsidRPr="008F4FF8" w:rsidRDefault="00472E0F" w:rsidP="008F4FF8">
            <w:pPr>
              <w:pStyle w:val="TableText"/>
              <w:keepNext/>
            </w:pPr>
            <w:r w:rsidRPr="008F4FF8">
              <w:t>Exits (%)</w:t>
            </w:r>
          </w:p>
        </w:tc>
        <w:tc>
          <w:tcPr>
            <w:tcW w:w="1665" w:type="dxa"/>
            <w:tcBorders>
              <w:top w:val="nil"/>
              <w:left w:val="nil"/>
              <w:bottom w:val="single" w:sz="8" w:space="0" w:color="FFFFFF"/>
              <w:right w:val="single" w:sz="8" w:space="0" w:color="FFFFFF"/>
            </w:tcBorders>
            <w:shd w:val="clear" w:color="000000" w:fill="CCEFFC"/>
            <w:vAlign w:val="center"/>
            <w:hideMark/>
          </w:tcPr>
          <w:p w14:paraId="5D720DBA" w14:textId="77777777" w:rsidR="00472E0F" w:rsidRPr="008F4FF8" w:rsidRDefault="00472E0F" w:rsidP="008F4FF8">
            <w:pPr>
              <w:pStyle w:val="TableText"/>
              <w:keepNext/>
              <w:jc w:val="right"/>
            </w:pPr>
            <w:r w:rsidRPr="008F4FF8">
              <w:t>13.14%</w:t>
            </w:r>
          </w:p>
        </w:tc>
        <w:tc>
          <w:tcPr>
            <w:tcW w:w="1666" w:type="dxa"/>
            <w:tcBorders>
              <w:top w:val="nil"/>
              <w:left w:val="nil"/>
              <w:bottom w:val="single" w:sz="8" w:space="0" w:color="FFFFFF"/>
              <w:right w:val="single" w:sz="8" w:space="0" w:color="FFFFFF"/>
            </w:tcBorders>
            <w:shd w:val="clear" w:color="000000" w:fill="CCEFFC"/>
            <w:vAlign w:val="center"/>
            <w:hideMark/>
          </w:tcPr>
          <w:p w14:paraId="7B857EB2" w14:textId="77777777" w:rsidR="00472E0F" w:rsidRPr="008F4FF8" w:rsidRDefault="00472E0F" w:rsidP="008F4FF8">
            <w:pPr>
              <w:pStyle w:val="TableText"/>
              <w:keepNext/>
              <w:jc w:val="right"/>
            </w:pPr>
            <w:r w:rsidRPr="008F4FF8">
              <w:t>10.77%</w:t>
            </w:r>
          </w:p>
        </w:tc>
        <w:tc>
          <w:tcPr>
            <w:tcW w:w="1665" w:type="dxa"/>
            <w:tcBorders>
              <w:top w:val="nil"/>
              <w:left w:val="nil"/>
              <w:bottom w:val="single" w:sz="8" w:space="0" w:color="FFFFFF"/>
              <w:right w:val="single" w:sz="8" w:space="0" w:color="FFFFFF"/>
            </w:tcBorders>
            <w:shd w:val="clear" w:color="000000" w:fill="CCEFFC"/>
            <w:vAlign w:val="center"/>
            <w:hideMark/>
          </w:tcPr>
          <w:p w14:paraId="4B5A629B" w14:textId="77777777" w:rsidR="00472E0F" w:rsidRPr="008F4FF8" w:rsidRDefault="00472E0F" w:rsidP="008F4FF8">
            <w:pPr>
              <w:pStyle w:val="TableText"/>
              <w:keepNext/>
              <w:jc w:val="right"/>
            </w:pPr>
            <w:r w:rsidRPr="008F4FF8">
              <w:t>10.92%</w:t>
            </w:r>
          </w:p>
        </w:tc>
        <w:tc>
          <w:tcPr>
            <w:tcW w:w="1666" w:type="dxa"/>
            <w:tcBorders>
              <w:top w:val="nil"/>
              <w:left w:val="nil"/>
              <w:bottom w:val="single" w:sz="8" w:space="0" w:color="FFFFFF"/>
              <w:right w:val="single" w:sz="8" w:space="0" w:color="FFFFFF"/>
            </w:tcBorders>
            <w:shd w:val="clear" w:color="000000" w:fill="CCEFFC"/>
            <w:vAlign w:val="center"/>
            <w:hideMark/>
          </w:tcPr>
          <w:p w14:paraId="6585BC62" w14:textId="77777777" w:rsidR="00472E0F" w:rsidRPr="008F4FF8" w:rsidRDefault="00472E0F" w:rsidP="008F4FF8">
            <w:pPr>
              <w:pStyle w:val="TableText"/>
              <w:keepNext/>
              <w:jc w:val="right"/>
            </w:pPr>
            <w:r w:rsidRPr="008F4FF8">
              <w:t>11.40%</w:t>
            </w:r>
          </w:p>
        </w:tc>
      </w:tr>
      <w:tr w:rsidR="00472E0F" w:rsidRPr="008F4FF8" w14:paraId="4D4787EA" w14:textId="77777777" w:rsidTr="00532B3F">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41F8EDF0" w14:textId="77777777" w:rsidR="00472E0F" w:rsidRPr="008F4FF8" w:rsidRDefault="00472E0F" w:rsidP="008F4FF8">
            <w:pPr>
              <w:pStyle w:val="TableText"/>
              <w:keepNext/>
            </w:pPr>
            <w:r w:rsidRPr="008F4FF8">
              <w:t>Demand</w:t>
            </w:r>
          </w:p>
        </w:tc>
        <w:tc>
          <w:tcPr>
            <w:tcW w:w="1665" w:type="dxa"/>
            <w:tcBorders>
              <w:top w:val="nil"/>
              <w:left w:val="nil"/>
              <w:bottom w:val="single" w:sz="8" w:space="0" w:color="FFFFFF"/>
              <w:right w:val="single" w:sz="8" w:space="0" w:color="FFFFFF"/>
            </w:tcBorders>
            <w:shd w:val="clear" w:color="000000" w:fill="CCE0ED"/>
            <w:vAlign w:val="center"/>
            <w:hideMark/>
          </w:tcPr>
          <w:p w14:paraId="05CCD8DF" w14:textId="77777777" w:rsidR="00472E0F" w:rsidRPr="008F4FF8" w:rsidRDefault="00472E0F" w:rsidP="008F4FF8">
            <w:pPr>
              <w:pStyle w:val="TableText"/>
              <w:keepNext/>
              <w:jc w:val="right"/>
            </w:pPr>
            <w:r w:rsidRPr="008F4FF8">
              <w:t>1,053</w:t>
            </w:r>
          </w:p>
        </w:tc>
        <w:tc>
          <w:tcPr>
            <w:tcW w:w="1666" w:type="dxa"/>
            <w:tcBorders>
              <w:top w:val="nil"/>
              <w:left w:val="nil"/>
              <w:bottom w:val="single" w:sz="8" w:space="0" w:color="FFFFFF"/>
              <w:right w:val="single" w:sz="8" w:space="0" w:color="FFFFFF"/>
            </w:tcBorders>
            <w:shd w:val="clear" w:color="000000" w:fill="CCE0ED"/>
            <w:vAlign w:val="center"/>
            <w:hideMark/>
          </w:tcPr>
          <w:p w14:paraId="1EA89DD5" w14:textId="77777777" w:rsidR="00472E0F" w:rsidRPr="008F4FF8" w:rsidRDefault="00472E0F" w:rsidP="008F4FF8">
            <w:pPr>
              <w:pStyle w:val="TableText"/>
              <w:keepNext/>
              <w:jc w:val="right"/>
            </w:pPr>
            <w:r w:rsidRPr="008F4FF8">
              <w:t>1,071</w:t>
            </w:r>
          </w:p>
        </w:tc>
        <w:tc>
          <w:tcPr>
            <w:tcW w:w="1665" w:type="dxa"/>
            <w:tcBorders>
              <w:top w:val="nil"/>
              <w:left w:val="nil"/>
              <w:bottom w:val="single" w:sz="8" w:space="0" w:color="FFFFFF"/>
              <w:right w:val="single" w:sz="8" w:space="0" w:color="FFFFFF"/>
            </w:tcBorders>
            <w:shd w:val="clear" w:color="000000" w:fill="CCE0ED"/>
            <w:vAlign w:val="center"/>
            <w:hideMark/>
          </w:tcPr>
          <w:p w14:paraId="45BBBE68" w14:textId="77777777" w:rsidR="00472E0F" w:rsidRPr="008F4FF8" w:rsidRDefault="00472E0F" w:rsidP="008F4FF8">
            <w:pPr>
              <w:pStyle w:val="TableText"/>
              <w:keepNext/>
              <w:jc w:val="right"/>
            </w:pPr>
            <w:r w:rsidRPr="008F4FF8">
              <w:t>1,095</w:t>
            </w:r>
          </w:p>
        </w:tc>
        <w:tc>
          <w:tcPr>
            <w:tcW w:w="1666" w:type="dxa"/>
            <w:tcBorders>
              <w:top w:val="nil"/>
              <w:left w:val="nil"/>
              <w:bottom w:val="single" w:sz="8" w:space="0" w:color="FFFFFF"/>
              <w:right w:val="single" w:sz="8" w:space="0" w:color="FFFFFF"/>
            </w:tcBorders>
            <w:shd w:val="clear" w:color="000000" w:fill="CCE0ED"/>
            <w:vAlign w:val="center"/>
            <w:hideMark/>
          </w:tcPr>
          <w:p w14:paraId="4E84874E" w14:textId="77777777" w:rsidR="00472E0F" w:rsidRPr="008F4FF8" w:rsidRDefault="00472E0F" w:rsidP="008F4FF8">
            <w:pPr>
              <w:pStyle w:val="TableText"/>
              <w:keepNext/>
              <w:jc w:val="right"/>
            </w:pPr>
            <w:r w:rsidRPr="008F4FF8">
              <w:t>1,102</w:t>
            </w:r>
          </w:p>
        </w:tc>
      </w:tr>
      <w:tr w:rsidR="00472E0F" w:rsidRPr="008F4FF8" w14:paraId="240D4E4E" w14:textId="77777777" w:rsidTr="00532B3F">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4C35E7E9" w14:textId="77777777" w:rsidR="00472E0F" w:rsidRPr="008F4FF8" w:rsidRDefault="00472E0F" w:rsidP="008F4FF8">
            <w:pPr>
              <w:pStyle w:val="TableText"/>
              <w:keepNext/>
            </w:pPr>
            <w:r w:rsidRPr="008F4FF8">
              <w:t>Excess/Shortfall</w:t>
            </w:r>
          </w:p>
        </w:tc>
        <w:tc>
          <w:tcPr>
            <w:tcW w:w="1665" w:type="dxa"/>
            <w:tcBorders>
              <w:top w:val="nil"/>
              <w:left w:val="nil"/>
              <w:bottom w:val="single" w:sz="8" w:space="0" w:color="FFFFFF"/>
              <w:right w:val="single" w:sz="8" w:space="0" w:color="FFFFFF"/>
            </w:tcBorders>
            <w:shd w:val="clear" w:color="000000" w:fill="CCEFFC"/>
            <w:vAlign w:val="center"/>
            <w:hideMark/>
          </w:tcPr>
          <w:p w14:paraId="4B0EAF8F" w14:textId="77777777" w:rsidR="00472E0F" w:rsidRPr="008F4FF8" w:rsidRDefault="00472E0F" w:rsidP="008F4FF8">
            <w:pPr>
              <w:pStyle w:val="TableText"/>
              <w:keepNext/>
              <w:jc w:val="right"/>
            </w:pPr>
            <w:r w:rsidRPr="008F4FF8">
              <w:t>-51</w:t>
            </w:r>
          </w:p>
        </w:tc>
        <w:tc>
          <w:tcPr>
            <w:tcW w:w="1666" w:type="dxa"/>
            <w:tcBorders>
              <w:top w:val="nil"/>
              <w:left w:val="nil"/>
              <w:bottom w:val="single" w:sz="8" w:space="0" w:color="FFFFFF"/>
              <w:right w:val="single" w:sz="8" w:space="0" w:color="FFFFFF"/>
            </w:tcBorders>
            <w:shd w:val="clear" w:color="000000" w:fill="CCEFFC"/>
            <w:vAlign w:val="center"/>
            <w:hideMark/>
          </w:tcPr>
          <w:p w14:paraId="0D71D998" w14:textId="77777777" w:rsidR="00472E0F" w:rsidRPr="008F4FF8" w:rsidRDefault="00472E0F" w:rsidP="008F4FF8">
            <w:pPr>
              <w:pStyle w:val="TableText"/>
              <w:keepNext/>
              <w:jc w:val="right"/>
            </w:pPr>
            <w:r w:rsidRPr="008F4FF8">
              <w:t>-77</w:t>
            </w:r>
          </w:p>
        </w:tc>
        <w:tc>
          <w:tcPr>
            <w:tcW w:w="1665" w:type="dxa"/>
            <w:tcBorders>
              <w:top w:val="nil"/>
              <w:left w:val="nil"/>
              <w:bottom w:val="single" w:sz="8" w:space="0" w:color="FFFFFF"/>
              <w:right w:val="single" w:sz="8" w:space="0" w:color="FFFFFF"/>
            </w:tcBorders>
            <w:shd w:val="clear" w:color="000000" w:fill="CCEFFC"/>
            <w:vAlign w:val="center"/>
            <w:hideMark/>
          </w:tcPr>
          <w:p w14:paraId="63B54B1F" w14:textId="77777777" w:rsidR="00472E0F" w:rsidRPr="008F4FF8" w:rsidRDefault="00472E0F" w:rsidP="008F4FF8">
            <w:pPr>
              <w:pStyle w:val="TableText"/>
              <w:keepNext/>
              <w:jc w:val="right"/>
            </w:pPr>
            <w:r w:rsidRPr="008F4FF8">
              <w:t>-108</w:t>
            </w:r>
          </w:p>
        </w:tc>
        <w:tc>
          <w:tcPr>
            <w:tcW w:w="1666" w:type="dxa"/>
            <w:tcBorders>
              <w:top w:val="nil"/>
              <w:left w:val="nil"/>
              <w:bottom w:val="single" w:sz="8" w:space="0" w:color="FFFFFF"/>
              <w:right w:val="single" w:sz="8" w:space="0" w:color="FFFFFF"/>
            </w:tcBorders>
            <w:shd w:val="clear" w:color="000000" w:fill="CCEFFC"/>
            <w:vAlign w:val="center"/>
            <w:hideMark/>
          </w:tcPr>
          <w:p w14:paraId="3D0FD93A" w14:textId="77777777" w:rsidR="00472E0F" w:rsidRPr="008F4FF8" w:rsidRDefault="00472E0F" w:rsidP="008F4FF8">
            <w:pPr>
              <w:pStyle w:val="TableText"/>
              <w:keepNext/>
              <w:jc w:val="right"/>
            </w:pPr>
            <w:r w:rsidRPr="008F4FF8">
              <w:t>-132</w:t>
            </w:r>
          </w:p>
        </w:tc>
      </w:tr>
    </w:tbl>
    <w:p w14:paraId="7D2D7400" w14:textId="77777777" w:rsidR="00472E0F" w:rsidRPr="008F4FF8" w:rsidRDefault="00472E0F" w:rsidP="008F4FF8">
      <w:pPr>
        <w:pStyle w:val="Tablenote"/>
      </w:pPr>
      <w:r w:rsidRPr="008F4FF8">
        <w:t>SP: starting point</w:t>
      </w:r>
    </w:p>
    <w:p w14:paraId="6412705C" w14:textId="77777777" w:rsidR="00472E0F" w:rsidRPr="00294675" w:rsidRDefault="00472E0F" w:rsidP="00472E0F">
      <w:pPr>
        <w:pStyle w:val="Caption"/>
      </w:pPr>
      <w:bookmarkStart w:id="503" w:name="_Toc409599596"/>
      <w:r w:rsidRPr="00294675">
        <w:t xml:space="preserve">Table </w:t>
      </w:r>
      <w:fldSimple w:instr=" SEQ Table \* ARABIC ">
        <w:r w:rsidRPr="00294675">
          <w:t>73</w:t>
        </w:r>
      </w:fldSimple>
      <w:r w:rsidRPr="00294675">
        <w:t xml:space="preserve">: Dental </w:t>
      </w:r>
      <w:proofErr w:type="spellStart"/>
      <w:r w:rsidRPr="00294675">
        <w:t>prosthetists</w:t>
      </w:r>
      <w:proofErr w:type="spellEnd"/>
      <w:r w:rsidRPr="00294675">
        <w:t>, oversupply scenario, 2012 to 2025</w:t>
      </w:r>
      <w:r>
        <w:t>, headcount</w:t>
      </w:r>
      <w:bookmarkEnd w:id="503"/>
    </w:p>
    <w:tbl>
      <w:tblPr>
        <w:tblW w:w="9087" w:type="dxa"/>
        <w:tblInd w:w="93" w:type="dxa"/>
        <w:tblLayout w:type="fixed"/>
        <w:tblLook w:val="04A0" w:firstRow="1" w:lastRow="0" w:firstColumn="1" w:lastColumn="0" w:noHBand="0" w:noVBand="1"/>
        <w:tblDescription w:val="Tables 67 to 74 show the supply and demand for the dental prosthetist workforce for selected years to 2025, as well as the input parameters on inflows and exits that were used to generate the supply projections."/>
      </w:tblPr>
      <w:tblGrid>
        <w:gridCol w:w="2425"/>
        <w:gridCol w:w="1665"/>
        <w:gridCol w:w="1666"/>
        <w:gridCol w:w="1665"/>
        <w:gridCol w:w="1666"/>
      </w:tblGrid>
      <w:tr w:rsidR="00472E0F" w:rsidRPr="008F4FF8" w14:paraId="7025E9D0" w14:textId="77777777" w:rsidTr="00532B3F">
        <w:trPr>
          <w:trHeight w:val="225"/>
          <w:tblHeader/>
        </w:trPr>
        <w:tc>
          <w:tcPr>
            <w:tcW w:w="2425" w:type="dxa"/>
            <w:tcBorders>
              <w:top w:val="single" w:sz="4" w:space="0" w:color="FFFFFF"/>
              <w:left w:val="nil"/>
              <w:bottom w:val="single" w:sz="4" w:space="0" w:color="FFFFFF"/>
              <w:right w:val="single" w:sz="4" w:space="0" w:color="FFFFFF"/>
            </w:tcBorders>
            <w:shd w:val="clear" w:color="000000" w:fill="0065A4"/>
            <w:noWrap/>
            <w:vAlign w:val="bottom"/>
            <w:hideMark/>
          </w:tcPr>
          <w:p w14:paraId="05E33F45" w14:textId="0C0A707F" w:rsidR="00472E0F" w:rsidRPr="008F4FF8" w:rsidRDefault="008F4FF8" w:rsidP="008F4FF8">
            <w:pPr>
              <w:pStyle w:val="TableHeader"/>
            </w:pPr>
            <w:r>
              <w:t>Category</w:t>
            </w:r>
            <w:bookmarkStart w:id="504" w:name="ColumnTitle_73"/>
            <w:bookmarkEnd w:id="504"/>
          </w:p>
        </w:tc>
        <w:tc>
          <w:tcPr>
            <w:tcW w:w="1665" w:type="dxa"/>
            <w:tcBorders>
              <w:top w:val="single" w:sz="4" w:space="0" w:color="FFFFFF"/>
              <w:left w:val="nil"/>
              <w:bottom w:val="single" w:sz="4" w:space="0" w:color="FFFFFF"/>
              <w:right w:val="single" w:sz="4" w:space="0" w:color="FFFFFF"/>
            </w:tcBorders>
            <w:shd w:val="clear" w:color="000000" w:fill="0065A4"/>
            <w:noWrap/>
            <w:vAlign w:val="bottom"/>
            <w:hideMark/>
          </w:tcPr>
          <w:p w14:paraId="79FEF568" w14:textId="77777777" w:rsidR="00472E0F" w:rsidRPr="008F4FF8" w:rsidRDefault="00472E0F" w:rsidP="008F4FF8">
            <w:pPr>
              <w:pStyle w:val="TableHeader"/>
            </w:pPr>
            <w:r w:rsidRPr="008F4FF8">
              <w:t>2012</w:t>
            </w:r>
          </w:p>
        </w:tc>
        <w:tc>
          <w:tcPr>
            <w:tcW w:w="1666" w:type="dxa"/>
            <w:tcBorders>
              <w:top w:val="single" w:sz="4" w:space="0" w:color="FFFFFF"/>
              <w:left w:val="nil"/>
              <w:bottom w:val="single" w:sz="4" w:space="0" w:color="FFFFFF"/>
              <w:right w:val="single" w:sz="4" w:space="0" w:color="FFFFFF"/>
            </w:tcBorders>
            <w:shd w:val="clear" w:color="000000" w:fill="0065A4"/>
            <w:noWrap/>
            <w:vAlign w:val="bottom"/>
            <w:hideMark/>
          </w:tcPr>
          <w:p w14:paraId="45199197" w14:textId="77777777" w:rsidR="00472E0F" w:rsidRPr="008F4FF8" w:rsidRDefault="00472E0F" w:rsidP="008F4FF8">
            <w:pPr>
              <w:pStyle w:val="TableHeader"/>
            </w:pPr>
            <w:r w:rsidRPr="008F4FF8">
              <w:t>2016</w:t>
            </w:r>
          </w:p>
        </w:tc>
        <w:tc>
          <w:tcPr>
            <w:tcW w:w="1665" w:type="dxa"/>
            <w:tcBorders>
              <w:top w:val="single" w:sz="4" w:space="0" w:color="FFFFFF"/>
              <w:left w:val="nil"/>
              <w:bottom w:val="single" w:sz="4" w:space="0" w:color="FFFFFF"/>
              <w:right w:val="single" w:sz="4" w:space="0" w:color="FFFFFF"/>
            </w:tcBorders>
            <w:shd w:val="clear" w:color="000000" w:fill="0065A4"/>
            <w:noWrap/>
            <w:vAlign w:val="bottom"/>
            <w:hideMark/>
          </w:tcPr>
          <w:p w14:paraId="00F31C9C" w14:textId="77777777" w:rsidR="00472E0F" w:rsidRPr="008F4FF8" w:rsidRDefault="00472E0F" w:rsidP="008F4FF8">
            <w:pPr>
              <w:pStyle w:val="TableHeader"/>
            </w:pPr>
            <w:r w:rsidRPr="008F4FF8">
              <w:t>2020</w:t>
            </w:r>
          </w:p>
        </w:tc>
        <w:tc>
          <w:tcPr>
            <w:tcW w:w="1666" w:type="dxa"/>
            <w:tcBorders>
              <w:top w:val="single" w:sz="4" w:space="0" w:color="FFFFFF"/>
              <w:left w:val="nil"/>
              <w:bottom w:val="single" w:sz="4" w:space="0" w:color="FFFFFF"/>
              <w:right w:val="nil"/>
            </w:tcBorders>
            <w:shd w:val="clear" w:color="000000" w:fill="0065A4"/>
            <w:noWrap/>
            <w:vAlign w:val="bottom"/>
            <w:hideMark/>
          </w:tcPr>
          <w:p w14:paraId="099D3C7B" w14:textId="77777777" w:rsidR="00472E0F" w:rsidRPr="008F4FF8" w:rsidRDefault="00472E0F" w:rsidP="008F4FF8">
            <w:pPr>
              <w:pStyle w:val="TableHeader"/>
            </w:pPr>
            <w:r w:rsidRPr="008F4FF8">
              <w:t>2025</w:t>
            </w:r>
          </w:p>
        </w:tc>
      </w:tr>
      <w:tr w:rsidR="00472E0F" w:rsidRPr="008F4FF8" w14:paraId="658FEB51" w14:textId="77777777" w:rsidTr="00532B3F">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7987BF91" w14:textId="77777777" w:rsidR="00472E0F" w:rsidRPr="008F4FF8" w:rsidRDefault="00472E0F" w:rsidP="008F4FF8">
            <w:pPr>
              <w:pStyle w:val="TableText"/>
            </w:pPr>
            <w:r w:rsidRPr="008F4FF8">
              <w:t>Supply</w:t>
            </w:r>
          </w:p>
        </w:tc>
        <w:tc>
          <w:tcPr>
            <w:tcW w:w="1665" w:type="dxa"/>
            <w:tcBorders>
              <w:top w:val="nil"/>
              <w:left w:val="nil"/>
              <w:bottom w:val="single" w:sz="8" w:space="0" w:color="FFFFFF"/>
              <w:right w:val="single" w:sz="8" w:space="0" w:color="FFFFFF"/>
            </w:tcBorders>
            <w:shd w:val="clear" w:color="000000" w:fill="CCE0ED"/>
            <w:vAlign w:val="center"/>
            <w:hideMark/>
          </w:tcPr>
          <w:p w14:paraId="67CD0E97" w14:textId="77777777" w:rsidR="00472E0F" w:rsidRPr="008F4FF8" w:rsidRDefault="00472E0F" w:rsidP="008F4FF8">
            <w:pPr>
              <w:pStyle w:val="TableText"/>
              <w:jc w:val="right"/>
            </w:pPr>
            <w:r w:rsidRPr="008F4FF8">
              <w:t>1,052</w:t>
            </w:r>
          </w:p>
        </w:tc>
        <w:tc>
          <w:tcPr>
            <w:tcW w:w="1666" w:type="dxa"/>
            <w:tcBorders>
              <w:top w:val="nil"/>
              <w:left w:val="nil"/>
              <w:bottom w:val="single" w:sz="8" w:space="0" w:color="FFFFFF"/>
              <w:right w:val="single" w:sz="8" w:space="0" w:color="FFFFFF"/>
            </w:tcBorders>
            <w:shd w:val="clear" w:color="000000" w:fill="CCE0ED"/>
            <w:vAlign w:val="center"/>
            <w:hideMark/>
          </w:tcPr>
          <w:p w14:paraId="40B5ACDE" w14:textId="77777777" w:rsidR="00472E0F" w:rsidRPr="008F4FF8" w:rsidRDefault="00472E0F" w:rsidP="008F4FF8">
            <w:pPr>
              <w:pStyle w:val="TableText"/>
              <w:jc w:val="right"/>
            </w:pPr>
            <w:r w:rsidRPr="008F4FF8">
              <w:t>1,038</w:t>
            </w:r>
          </w:p>
        </w:tc>
        <w:tc>
          <w:tcPr>
            <w:tcW w:w="1665" w:type="dxa"/>
            <w:tcBorders>
              <w:top w:val="nil"/>
              <w:left w:val="nil"/>
              <w:bottom w:val="single" w:sz="8" w:space="0" w:color="FFFFFF"/>
              <w:right w:val="single" w:sz="8" w:space="0" w:color="FFFFFF"/>
            </w:tcBorders>
            <w:shd w:val="clear" w:color="000000" w:fill="CCE0ED"/>
            <w:vAlign w:val="center"/>
            <w:hideMark/>
          </w:tcPr>
          <w:p w14:paraId="14B59DB6" w14:textId="77777777" w:rsidR="00472E0F" w:rsidRPr="008F4FF8" w:rsidRDefault="00472E0F" w:rsidP="008F4FF8">
            <w:pPr>
              <w:pStyle w:val="TableText"/>
              <w:jc w:val="right"/>
            </w:pPr>
            <w:r w:rsidRPr="008F4FF8">
              <w:t>1,017</w:t>
            </w:r>
          </w:p>
        </w:tc>
        <w:tc>
          <w:tcPr>
            <w:tcW w:w="1666" w:type="dxa"/>
            <w:tcBorders>
              <w:top w:val="nil"/>
              <w:left w:val="nil"/>
              <w:bottom w:val="single" w:sz="8" w:space="0" w:color="FFFFFF"/>
              <w:right w:val="single" w:sz="8" w:space="0" w:color="FFFFFF"/>
            </w:tcBorders>
            <w:shd w:val="clear" w:color="000000" w:fill="CCE0ED"/>
            <w:vAlign w:val="center"/>
            <w:hideMark/>
          </w:tcPr>
          <w:p w14:paraId="16701986" w14:textId="77777777" w:rsidR="00472E0F" w:rsidRPr="008F4FF8" w:rsidRDefault="00472E0F" w:rsidP="008F4FF8">
            <w:pPr>
              <w:pStyle w:val="TableText"/>
              <w:jc w:val="right"/>
            </w:pPr>
            <w:r w:rsidRPr="008F4FF8">
              <w:t>981</w:t>
            </w:r>
          </w:p>
        </w:tc>
      </w:tr>
      <w:tr w:rsidR="00472E0F" w:rsidRPr="008F4FF8" w14:paraId="0CF0683D" w14:textId="77777777" w:rsidTr="00532B3F">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5D4360C2" w14:textId="77777777" w:rsidR="00472E0F" w:rsidRPr="008F4FF8" w:rsidRDefault="00472E0F" w:rsidP="008F4FF8">
            <w:pPr>
              <w:pStyle w:val="TableText"/>
            </w:pPr>
            <w:r w:rsidRPr="008F4FF8">
              <w:t>Domestic Graduates</w:t>
            </w:r>
          </w:p>
        </w:tc>
        <w:tc>
          <w:tcPr>
            <w:tcW w:w="1665" w:type="dxa"/>
            <w:tcBorders>
              <w:top w:val="nil"/>
              <w:left w:val="nil"/>
              <w:bottom w:val="single" w:sz="8" w:space="0" w:color="FFFFFF"/>
              <w:right w:val="single" w:sz="8" w:space="0" w:color="FFFFFF"/>
            </w:tcBorders>
            <w:shd w:val="clear" w:color="000000" w:fill="CCEFFC"/>
            <w:vAlign w:val="center"/>
            <w:hideMark/>
          </w:tcPr>
          <w:p w14:paraId="7CE3E69D" w14:textId="77777777" w:rsidR="00472E0F" w:rsidRPr="008F4FF8" w:rsidRDefault="00472E0F" w:rsidP="008F4FF8">
            <w:pPr>
              <w:pStyle w:val="TableText"/>
              <w:jc w:val="right"/>
            </w:pPr>
            <w:r w:rsidRPr="008F4FF8">
              <w:t>104</w:t>
            </w:r>
          </w:p>
        </w:tc>
        <w:tc>
          <w:tcPr>
            <w:tcW w:w="1666" w:type="dxa"/>
            <w:tcBorders>
              <w:top w:val="nil"/>
              <w:left w:val="nil"/>
              <w:bottom w:val="single" w:sz="8" w:space="0" w:color="FFFFFF"/>
              <w:right w:val="single" w:sz="8" w:space="0" w:color="FFFFFF"/>
            </w:tcBorders>
            <w:shd w:val="clear" w:color="000000" w:fill="CCEFFC"/>
            <w:vAlign w:val="center"/>
            <w:hideMark/>
          </w:tcPr>
          <w:p w14:paraId="4E1303B4" w14:textId="77777777" w:rsidR="00472E0F" w:rsidRPr="008F4FF8" w:rsidRDefault="00472E0F" w:rsidP="008F4FF8">
            <w:pPr>
              <w:pStyle w:val="TableText"/>
              <w:jc w:val="right"/>
            </w:pPr>
            <w:r w:rsidRPr="008F4FF8">
              <w:t>104</w:t>
            </w:r>
          </w:p>
        </w:tc>
        <w:tc>
          <w:tcPr>
            <w:tcW w:w="1665" w:type="dxa"/>
            <w:tcBorders>
              <w:top w:val="nil"/>
              <w:left w:val="nil"/>
              <w:bottom w:val="single" w:sz="8" w:space="0" w:color="FFFFFF"/>
              <w:right w:val="single" w:sz="8" w:space="0" w:color="FFFFFF"/>
            </w:tcBorders>
            <w:shd w:val="clear" w:color="000000" w:fill="CCEFFC"/>
            <w:vAlign w:val="center"/>
            <w:hideMark/>
          </w:tcPr>
          <w:p w14:paraId="4A81F52B" w14:textId="77777777" w:rsidR="00472E0F" w:rsidRPr="008F4FF8" w:rsidRDefault="00472E0F" w:rsidP="008F4FF8">
            <w:pPr>
              <w:pStyle w:val="TableText"/>
              <w:jc w:val="right"/>
            </w:pPr>
            <w:r w:rsidRPr="008F4FF8">
              <w:t>104</w:t>
            </w:r>
          </w:p>
        </w:tc>
        <w:tc>
          <w:tcPr>
            <w:tcW w:w="1666" w:type="dxa"/>
            <w:tcBorders>
              <w:top w:val="nil"/>
              <w:left w:val="nil"/>
              <w:bottom w:val="single" w:sz="8" w:space="0" w:color="FFFFFF"/>
              <w:right w:val="single" w:sz="8" w:space="0" w:color="FFFFFF"/>
            </w:tcBorders>
            <w:shd w:val="clear" w:color="000000" w:fill="CCEFFC"/>
            <w:vAlign w:val="center"/>
            <w:hideMark/>
          </w:tcPr>
          <w:p w14:paraId="76A75839" w14:textId="77777777" w:rsidR="00472E0F" w:rsidRPr="008F4FF8" w:rsidRDefault="00472E0F" w:rsidP="008F4FF8">
            <w:pPr>
              <w:pStyle w:val="TableText"/>
              <w:jc w:val="right"/>
            </w:pPr>
            <w:r w:rsidRPr="008F4FF8">
              <w:t>104</w:t>
            </w:r>
          </w:p>
        </w:tc>
      </w:tr>
      <w:tr w:rsidR="00472E0F" w:rsidRPr="008F4FF8" w14:paraId="168B96D0" w14:textId="77777777" w:rsidTr="00532B3F">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7DDBA46E" w14:textId="77777777" w:rsidR="00472E0F" w:rsidRPr="008F4FF8" w:rsidRDefault="00472E0F" w:rsidP="008F4FF8">
            <w:pPr>
              <w:pStyle w:val="TableText"/>
            </w:pPr>
            <w:r w:rsidRPr="008F4FF8">
              <w:t>International Graduates</w:t>
            </w:r>
          </w:p>
        </w:tc>
        <w:tc>
          <w:tcPr>
            <w:tcW w:w="1665" w:type="dxa"/>
            <w:tcBorders>
              <w:top w:val="nil"/>
              <w:left w:val="nil"/>
              <w:bottom w:val="single" w:sz="8" w:space="0" w:color="FFFFFF"/>
              <w:right w:val="single" w:sz="8" w:space="0" w:color="FFFFFF"/>
            </w:tcBorders>
            <w:shd w:val="clear" w:color="000000" w:fill="CCE0ED"/>
            <w:vAlign w:val="center"/>
            <w:hideMark/>
          </w:tcPr>
          <w:p w14:paraId="6E3FF99B" w14:textId="77777777" w:rsidR="00472E0F" w:rsidRPr="008F4FF8" w:rsidRDefault="00472E0F" w:rsidP="008F4FF8">
            <w:pPr>
              <w:pStyle w:val="TableText"/>
              <w:jc w:val="right"/>
            </w:pPr>
            <w:r w:rsidRPr="008F4FF8">
              <w:t>2</w:t>
            </w:r>
          </w:p>
        </w:tc>
        <w:tc>
          <w:tcPr>
            <w:tcW w:w="1666" w:type="dxa"/>
            <w:tcBorders>
              <w:top w:val="nil"/>
              <w:left w:val="nil"/>
              <w:bottom w:val="single" w:sz="8" w:space="0" w:color="FFFFFF"/>
              <w:right w:val="single" w:sz="8" w:space="0" w:color="FFFFFF"/>
            </w:tcBorders>
            <w:shd w:val="clear" w:color="000000" w:fill="CCE0ED"/>
            <w:vAlign w:val="center"/>
            <w:hideMark/>
          </w:tcPr>
          <w:p w14:paraId="2757B3DC" w14:textId="77777777" w:rsidR="00472E0F" w:rsidRPr="008F4FF8" w:rsidRDefault="00472E0F" w:rsidP="008F4FF8">
            <w:pPr>
              <w:pStyle w:val="TableText"/>
              <w:jc w:val="right"/>
            </w:pPr>
            <w:r w:rsidRPr="008F4FF8">
              <w:t>2</w:t>
            </w:r>
          </w:p>
        </w:tc>
        <w:tc>
          <w:tcPr>
            <w:tcW w:w="1665" w:type="dxa"/>
            <w:tcBorders>
              <w:top w:val="nil"/>
              <w:left w:val="nil"/>
              <w:bottom w:val="single" w:sz="8" w:space="0" w:color="FFFFFF"/>
              <w:right w:val="single" w:sz="8" w:space="0" w:color="FFFFFF"/>
            </w:tcBorders>
            <w:shd w:val="clear" w:color="000000" w:fill="CCE0ED"/>
            <w:vAlign w:val="center"/>
            <w:hideMark/>
          </w:tcPr>
          <w:p w14:paraId="6A9BBED5" w14:textId="77777777" w:rsidR="00472E0F" w:rsidRPr="008F4FF8" w:rsidRDefault="00472E0F" w:rsidP="008F4FF8">
            <w:pPr>
              <w:pStyle w:val="TableText"/>
              <w:jc w:val="right"/>
            </w:pPr>
            <w:r w:rsidRPr="008F4FF8">
              <w:t>2</w:t>
            </w:r>
          </w:p>
        </w:tc>
        <w:tc>
          <w:tcPr>
            <w:tcW w:w="1666" w:type="dxa"/>
            <w:tcBorders>
              <w:top w:val="nil"/>
              <w:left w:val="nil"/>
              <w:bottom w:val="single" w:sz="8" w:space="0" w:color="FFFFFF"/>
              <w:right w:val="single" w:sz="8" w:space="0" w:color="FFFFFF"/>
            </w:tcBorders>
            <w:shd w:val="clear" w:color="000000" w:fill="CCE0ED"/>
            <w:vAlign w:val="center"/>
            <w:hideMark/>
          </w:tcPr>
          <w:p w14:paraId="73F4EF41" w14:textId="77777777" w:rsidR="00472E0F" w:rsidRPr="008F4FF8" w:rsidRDefault="00472E0F" w:rsidP="008F4FF8">
            <w:pPr>
              <w:pStyle w:val="TableText"/>
              <w:jc w:val="right"/>
            </w:pPr>
            <w:r w:rsidRPr="008F4FF8">
              <w:t>2</w:t>
            </w:r>
          </w:p>
        </w:tc>
      </w:tr>
      <w:tr w:rsidR="00472E0F" w:rsidRPr="008F4FF8" w14:paraId="4C954BEB" w14:textId="77777777" w:rsidTr="00532B3F">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04256955" w14:textId="77777777" w:rsidR="00472E0F" w:rsidRPr="008F4FF8" w:rsidRDefault="00472E0F" w:rsidP="008F4FF8">
            <w:pPr>
              <w:pStyle w:val="TableText"/>
            </w:pPr>
            <w:r w:rsidRPr="008F4FF8">
              <w:t>Skilled Migration</w:t>
            </w:r>
          </w:p>
        </w:tc>
        <w:tc>
          <w:tcPr>
            <w:tcW w:w="1665" w:type="dxa"/>
            <w:tcBorders>
              <w:top w:val="nil"/>
              <w:left w:val="nil"/>
              <w:bottom w:val="single" w:sz="8" w:space="0" w:color="FFFFFF"/>
              <w:right w:val="single" w:sz="8" w:space="0" w:color="FFFFFF"/>
            </w:tcBorders>
            <w:shd w:val="clear" w:color="000000" w:fill="CCEFFC"/>
            <w:vAlign w:val="center"/>
            <w:hideMark/>
          </w:tcPr>
          <w:p w14:paraId="2A468519" w14:textId="77777777" w:rsidR="00472E0F" w:rsidRPr="008F4FF8" w:rsidRDefault="00472E0F" w:rsidP="008F4FF8">
            <w:pPr>
              <w:pStyle w:val="TableText"/>
              <w:jc w:val="right"/>
            </w:pPr>
            <w:r w:rsidRPr="008F4FF8">
              <w:t>0</w:t>
            </w:r>
          </w:p>
        </w:tc>
        <w:tc>
          <w:tcPr>
            <w:tcW w:w="1666" w:type="dxa"/>
            <w:tcBorders>
              <w:top w:val="nil"/>
              <w:left w:val="nil"/>
              <w:bottom w:val="single" w:sz="8" w:space="0" w:color="FFFFFF"/>
              <w:right w:val="single" w:sz="8" w:space="0" w:color="FFFFFF"/>
            </w:tcBorders>
            <w:shd w:val="clear" w:color="000000" w:fill="CCEFFC"/>
            <w:vAlign w:val="center"/>
            <w:hideMark/>
          </w:tcPr>
          <w:p w14:paraId="6E6CD1CB" w14:textId="77777777" w:rsidR="00472E0F" w:rsidRPr="008F4FF8" w:rsidRDefault="00472E0F" w:rsidP="008F4FF8">
            <w:pPr>
              <w:pStyle w:val="TableText"/>
              <w:jc w:val="right"/>
            </w:pPr>
            <w:r w:rsidRPr="008F4FF8">
              <w:t>0</w:t>
            </w:r>
          </w:p>
        </w:tc>
        <w:tc>
          <w:tcPr>
            <w:tcW w:w="1665" w:type="dxa"/>
            <w:tcBorders>
              <w:top w:val="nil"/>
              <w:left w:val="nil"/>
              <w:bottom w:val="single" w:sz="8" w:space="0" w:color="FFFFFF"/>
              <w:right w:val="single" w:sz="8" w:space="0" w:color="FFFFFF"/>
            </w:tcBorders>
            <w:shd w:val="clear" w:color="000000" w:fill="CCEFFC"/>
            <w:vAlign w:val="center"/>
            <w:hideMark/>
          </w:tcPr>
          <w:p w14:paraId="5FB93E0C" w14:textId="77777777" w:rsidR="00472E0F" w:rsidRPr="008F4FF8" w:rsidRDefault="00472E0F" w:rsidP="008F4FF8">
            <w:pPr>
              <w:pStyle w:val="TableText"/>
              <w:jc w:val="right"/>
            </w:pPr>
            <w:r w:rsidRPr="008F4FF8">
              <w:t>0</w:t>
            </w:r>
          </w:p>
        </w:tc>
        <w:tc>
          <w:tcPr>
            <w:tcW w:w="1666" w:type="dxa"/>
            <w:tcBorders>
              <w:top w:val="nil"/>
              <w:left w:val="nil"/>
              <w:bottom w:val="single" w:sz="8" w:space="0" w:color="FFFFFF"/>
              <w:right w:val="single" w:sz="8" w:space="0" w:color="FFFFFF"/>
            </w:tcBorders>
            <w:shd w:val="clear" w:color="000000" w:fill="CCEFFC"/>
            <w:vAlign w:val="center"/>
            <w:hideMark/>
          </w:tcPr>
          <w:p w14:paraId="608E4260" w14:textId="77777777" w:rsidR="00472E0F" w:rsidRPr="008F4FF8" w:rsidRDefault="00472E0F" w:rsidP="008F4FF8">
            <w:pPr>
              <w:pStyle w:val="TableText"/>
              <w:jc w:val="right"/>
            </w:pPr>
            <w:r w:rsidRPr="008F4FF8">
              <w:t>0</w:t>
            </w:r>
          </w:p>
        </w:tc>
      </w:tr>
      <w:tr w:rsidR="00472E0F" w:rsidRPr="008F4FF8" w14:paraId="2223E5B9" w14:textId="77777777" w:rsidTr="00532B3F">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168E578E" w14:textId="77777777" w:rsidR="00472E0F" w:rsidRPr="008F4FF8" w:rsidRDefault="00472E0F" w:rsidP="008F4FF8">
            <w:pPr>
              <w:pStyle w:val="TableText"/>
            </w:pPr>
            <w:r w:rsidRPr="008F4FF8">
              <w:t>Temporary Migration</w:t>
            </w:r>
          </w:p>
        </w:tc>
        <w:tc>
          <w:tcPr>
            <w:tcW w:w="1665" w:type="dxa"/>
            <w:tcBorders>
              <w:top w:val="nil"/>
              <w:left w:val="nil"/>
              <w:bottom w:val="single" w:sz="8" w:space="0" w:color="FFFFFF"/>
              <w:right w:val="single" w:sz="8" w:space="0" w:color="FFFFFF"/>
            </w:tcBorders>
            <w:shd w:val="clear" w:color="000000" w:fill="CCE0ED"/>
            <w:vAlign w:val="center"/>
            <w:hideMark/>
          </w:tcPr>
          <w:p w14:paraId="6DC1AC9D" w14:textId="77777777" w:rsidR="00472E0F" w:rsidRPr="008F4FF8" w:rsidRDefault="00472E0F" w:rsidP="008F4FF8">
            <w:pPr>
              <w:pStyle w:val="TableText"/>
              <w:jc w:val="right"/>
            </w:pPr>
            <w:r w:rsidRPr="008F4FF8">
              <w:t>0</w:t>
            </w:r>
          </w:p>
        </w:tc>
        <w:tc>
          <w:tcPr>
            <w:tcW w:w="1666" w:type="dxa"/>
            <w:tcBorders>
              <w:top w:val="nil"/>
              <w:left w:val="nil"/>
              <w:bottom w:val="single" w:sz="8" w:space="0" w:color="FFFFFF"/>
              <w:right w:val="single" w:sz="8" w:space="0" w:color="FFFFFF"/>
            </w:tcBorders>
            <w:shd w:val="clear" w:color="000000" w:fill="CCE0ED"/>
            <w:vAlign w:val="center"/>
            <w:hideMark/>
          </w:tcPr>
          <w:p w14:paraId="3A07EE8F" w14:textId="77777777" w:rsidR="00472E0F" w:rsidRPr="008F4FF8" w:rsidRDefault="00472E0F" w:rsidP="008F4FF8">
            <w:pPr>
              <w:pStyle w:val="TableText"/>
              <w:jc w:val="right"/>
            </w:pPr>
            <w:r w:rsidRPr="008F4FF8">
              <w:t>0</w:t>
            </w:r>
          </w:p>
        </w:tc>
        <w:tc>
          <w:tcPr>
            <w:tcW w:w="1665" w:type="dxa"/>
            <w:tcBorders>
              <w:top w:val="nil"/>
              <w:left w:val="nil"/>
              <w:bottom w:val="single" w:sz="8" w:space="0" w:color="FFFFFF"/>
              <w:right w:val="single" w:sz="8" w:space="0" w:color="FFFFFF"/>
            </w:tcBorders>
            <w:shd w:val="clear" w:color="000000" w:fill="CCE0ED"/>
            <w:vAlign w:val="center"/>
            <w:hideMark/>
          </w:tcPr>
          <w:p w14:paraId="5D57B099" w14:textId="77777777" w:rsidR="00472E0F" w:rsidRPr="008F4FF8" w:rsidRDefault="00472E0F" w:rsidP="008F4FF8">
            <w:pPr>
              <w:pStyle w:val="TableText"/>
              <w:jc w:val="right"/>
            </w:pPr>
            <w:r w:rsidRPr="008F4FF8">
              <w:t>0</w:t>
            </w:r>
          </w:p>
        </w:tc>
        <w:tc>
          <w:tcPr>
            <w:tcW w:w="1666" w:type="dxa"/>
            <w:tcBorders>
              <w:top w:val="nil"/>
              <w:left w:val="nil"/>
              <w:bottom w:val="single" w:sz="8" w:space="0" w:color="FFFFFF"/>
              <w:right w:val="single" w:sz="8" w:space="0" w:color="FFFFFF"/>
            </w:tcBorders>
            <w:shd w:val="clear" w:color="000000" w:fill="CCE0ED"/>
            <w:vAlign w:val="center"/>
            <w:hideMark/>
          </w:tcPr>
          <w:p w14:paraId="081ED6D2" w14:textId="77777777" w:rsidR="00472E0F" w:rsidRPr="008F4FF8" w:rsidRDefault="00472E0F" w:rsidP="008F4FF8">
            <w:pPr>
              <w:pStyle w:val="TableText"/>
              <w:jc w:val="right"/>
            </w:pPr>
            <w:r w:rsidRPr="008F4FF8">
              <w:t>0</w:t>
            </w:r>
          </w:p>
        </w:tc>
      </w:tr>
      <w:tr w:rsidR="00472E0F" w:rsidRPr="008F4FF8" w14:paraId="5BB7940B" w14:textId="77777777" w:rsidTr="00532B3F">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56309CDC" w14:textId="77777777" w:rsidR="00472E0F" w:rsidRPr="008F4FF8" w:rsidRDefault="00472E0F" w:rsidP="008F4FF8">
            <w:pPr>
              <w:pStyle w:val="TableText"/>
            </w:pPr>
            <w:r w:rsidRPr="008F4FF8">
              <w:t>Exits (%)</w:t>
            </w:r>
          </w:p>
        </w:tc>
        <w:tc>
          <w:tcPr>
            <w:tcW w:w="1665" w:type="dxa"/>
            <w:tcBorders>
              <w:top w:val="nil"/>
              <w:left w:val="nil"/>
              <w:bottom w:val="single" w:sz="8" w:space="0" w:color="FFFFFF"/>
              <w:right w:val="single" w:sz="8" w:space="0" w:color="FFFFFF"/>
            </w:tcBorders>
            <w:shd w:val="clear" w:color="000000" w:fill="CCEFFC"/>
            <w:vAlign w:val="center"/>
            <w:hideMark/>
          </w:tcPr>
          <w:p w14:paraId="21FE75AC" w14:textId="77777777" w:rsidR="00472E0F" w:rsidRPr="008F4FF8" w:rsidRDefault="00472E0F" w:rsidP="008F4FF8">
            <w:pPr>
              <w:pStyle w:val="TableText"/>
              <w:jc w:val="right"/>
            </w:pPr>
            <w:r w:rsidRPr="008F4FF8">
              <w:t>12.75%</w:t>
            </w:r>
          </w:p>
        </w:tc>
        <w:tc>
          <w:tcPr>
            <w:tcW w:w="1666" w:type="dxa"/>
            <w:tcBorders>
              <w:top w:val="nil"/>
              <w:left w:val="nil"/>
              <w:bottom w:val="single" w:sz="8" w:space="0" w:color="FFFFFF"/>
              <w:right w:val="single" w:sz="8" w:space="0" w:color="FFFFFF"/>
            </w:tcBorders>
            <w:shd w:val="clear" w:color="000000" w:fill="CCEFFC"/>
            <w:vAlign w:val="center"/>
            <w:hideMark/>
          </w:tcPr>
          <w:p w14:paraId="39F5017B" w14:textId="77777777" w:rsidR="00472E0F" w:rsidRPr="008F4FF8" w:rsidRDefault="00472E0F" w:rsidP="008F4FF8">
            <w:pPr>
              <w:pStyle w:val="TableText"/>
              <w:jc w:val="right"/>
            </w:pPr>
            <w:r w:rsidRPr="008F4FF8">
              <w:t>10.31%</w:t>
            </w:r>
          </w:p>
        </w:tc>
        <w:tc>
          <w:tcPr>
            <w:tcW w:w="1665" w:type="dxa"/>
            <w:tcBorders>
              <w:top w:val="nil"/>
              <w:left w:val="nil"/>
              <w:bottom w:val="single" w:sz="8" w:space="0" w:color="FFFFFF"/>
              <w:right w:val="single" w:sz="8" w:space="0" w:color="FFFFFF"/>
            </w:tcBorders>
            <w:shd w:val="clear" w:color="000000" w:fill="CCEFFC"/>
            <w:vAlign w:val="center"/>
            <w:hideMark/>
          </w:tcPr>
          <w:p w14:paraId="074695CB" w14:textId="77777777" w:rsidR="00472E0F" w:rsidRPr="008F4FF8" w:rsidRDefault="00472E0F" w:rsidP="008F4FF8">
            <w:pPr>
              <w:pStyle w:val="TableText"/>
              <w:jc w:val="right"/>
            </w:pPr>
            <w:r w:rsidRPr="008F4FF8">
              <w:t>10.97%</w:t>
            </w:r>
          </w:p>
        </w:tc>
        <w:tc>
          <w:tcPr>
            <w:tcW w:w="1666" w:type="dxa"/>
            <w:tcBorders>
              <w:top w:val="nil"/>
              <w:left w:val="nil"/>
              <w:bottom w:val="single" w:sz="8" w:space="0" w:color="FFFFFF"/>
              <w:right w:val="single" w:sz="8" w:space="0" w:color="FFFFFF"/>
            </w:tcBorders>
            <w:shd w:val="clear" w:color="000000" w:fill="CCEFFC"/>
            <w:vAlign w:val="center"/>
            <w:hideMark/>
          </w:tcPr>
          <w:p w14:paraId="39ED3283" w14:textId="77777777" w:rsidR="00472E0F" w:rsidRPr="008F4FF8" w:rsidRDefault="00472E0F" w:rsidP="008F4FF8">
            <w:pPr>
              <w:pStyle w:val="TableText"/>
              <w:jc w:val="right"/>
            </w:pPr>
            <w:r w:rsidRPr="008F4FF8">
              <w:t>11.50%</w:t>
            </w:r>
          </w:p>
        </w:tc>
      </w:tr>
      <w:tr w:rsidR="00472E0F" w:rsidRPr="008F4FF8" w14:paraId="66836C27" w14:textId="77777777" w:rsidTr="00532B3F">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2CB75CA3" w14:textId="77777777" w:rsidR="00472E0F" w:rsidRPr="008F4FF8" w:rsidRDefault="00472E0F" w:rsidP="008F4FF8">
            <w:pPr>
              <w:pStyle w:val="TableText"/>
            </w:pPr>
            <w:r w:rsidRPr="008F4FF8">
              <w:t>Demand</w:t>
            </w:r>
          </w:p>
        </w:tc>
        <w:tc>
          <w:tcPr>
            <w:tcW w:w="1665" w:type="dxa"/>
            <w:tcBorders>
              <w:top w:val="nil"/>
              <w:left w:val="nil"/>
              <w:bottom w:val="single" w:sz="8" w:space="0" w:color="FFFFFF"/>
              <w:right w:val="single" w:sz="8" w:space="0" w:color="FFFFFF"/>
            </w:tcBorders>
            <w:shd w:val="clear" w:color="000000" w:fill="CCE0ED"/>
            <w:vAlign w:val="center"/>
            <w:hideMark/>
          </w:tcPr>
          <w:p w14:paraId="1169AF9C" w14:textId="77777777" w:rsidR="00472E0F" w:rsidRPr="008F4FF8" w:rsidRDefault="00472E0F" w:rsidP="008F4FF8">
            <w:pPr>
              <w:pStyle w:val="TableText"/>
              <w:jc w:val="right"/>
            </w:pPr>
            <w:r w:rsidRPr="008F4FF8">
              <w:t>1,002</w:t>
            </w:r>
          </w:p>
        </w:tc>
        <w:tc>
          <w:tcPr>
            <w:tcW w:w="1666" w:type="dxa"/>
            <w:tcBorders>
              <w:top w:val="nil"/>
              <w:left w:val="nil"/>
              <w:bottom w:val="single" w:sz="8" w:space="0" w:color="FFFFFF"/>
              <w:right w:val="single" w:sz="8" w:space="0" w:color="FFFFFF"/>
            </w:tcBorders>
            <w:shd w:val="clear" w:color="000000" w:fill="CCE0ED"/>
            <w:vAlign w:val="center"/>
            <w:hideMark/>
          </w:tcPr>
          <w:p w14:paraId="1E82B7B6" w14:textId="77777777" w:rsidR="00472E0F" w:rsidRPr="008F4FF8" w:rsidRDefault="00472E0F" w:rsidP="008F4FF8">
            <w:pPr>
              <w:pStyle w:val="TableText"/>
              <w:jc w:val="right"/>
            </w:pPr>
            <w:r w:rsidRPr="008F4FF8">
              <w:t>1,020</w:t>
            </w:r>
          </w:p>
        </w:tc>
        <w:tc>
          <w:tcPr>
            <w:tcW w:w="1665" w:type="dxa"/>
            <w:tcBorders>
              <w:top w:val="nil"/>
              <w:left w:val="nil"/>
              <w:bottom w:val="single" w:sz="8" w:space="0" w:color="FFFFFF"/>
              <w:right w:val="single" w:sz="8" w:space="0" w:color="FFFFFF"/>
            </w:tcBorders>
            <w:shd w:val="clear" w:color="000000" w:fill="CCE0ED"/>
            <w:vAlign w:val="center"/>
            <w:hideMark/>
          </w:tcPr>
          <w:p w14:paraId="17CE71E6" w14:textId="77777777" w:rsidR="00472E0F" w:rsidRPr="008F4FF8" w:rsidRDefault="00472E0F" w:rsidP="008F4FF8">
            <w:pPr>
              <w:pStyle w:val="TableText"/>
              <w:jc w:val="right"/>
            </w:pPr>
            <w:r w:rsidRPr="008F4FF8">
              <w:t>1,042</w:t>
            </w:r>
          </w:p>
        </w:tc>
        <w:tc>
          <w:tcPr>
            <w:tcW w:w="1666" w:type="dxa"/>
            <w:tcBorders>
              <w:top w:val="nil"/>
              <w:left w:val="nil"/>
              <w:bottom w:val="single" w:sz="8" w:space="0" w:color="FFFFFF"/>
              <w:right w:val="single" w:sz="8" w:space="0" w:color="FFFFFF"/>
            </w:tcBorders>
            <w:shd w:val="clear" w:color="000000" w:fill="CCE0ED"/>
            <w:vAlign w:val="center"/>
            <w:hideMark/>
          </w:tcPr>
          <w:p w14:paraId="65F4418B" w14:textId="77777777" w:rsidR="00472E0F" w:rsidRPr="008F4FF8" w:rsidRDefault="00472E0F" w:rsidP="008F4FF8">
            <w:pPr>
              <w:pStyle w:val="TableText"/>
              <w:jc w:val="right"/>
            </w:pPr>
            <w:r w:rsidRPr="008F4FF8">
              <w:t>1,049</w:t>
            </w:r>
          </w:p>
        </w:tc>
      </w:tr>
      <w:tr w:rsidR="00472E0F" w:rsidRPr="008F4FF8" w14:paraId="1D0A074C" w14:textId="77777777" w:rsidTr="00532B3F">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5AD8FB45" w14:textId="77777777" w:rsidR="00472E0F" w:rsidRPr="008F4FF8" w:rsidRDefault="00472E0F" w:rsidP="008F4FF8">
            <w:pPr>
              <w:pStyle w:val="TableText"/>
            </w:pPr>
            <w:r w:rsidRPr="008F4FF8">
              <w:t>Excess/Shortfall</w:t>
            </w:r>
          </w:p>
        </w:tc>
        <w:tc>
          <w:tcPr>
            <w:tcW w:w="1665" w:type="dxa"/>
            <w:tcBorders>
              <w:top w:val="nil"/>
              <w:left w:val="nil"/>
              <w:bottom w:val="single" w:sz="8" w:space="0" w:color="FFFFFF"/>
              <w:right w:val="single" w:sz="8" w:space="0" w:color="FFFFFF"/>
            </w:tcBorders>
            <w:shd w:val="clear" w:color="000000" w:fill="CCEFFC"/>
            <w:vAlign w:val="center"/>
            <w:hideMark/>
          </w:tcPr>
          <w:p w14:paraId="512C5D82" w14:textId="77777777" w:rsidR="00472E0F" w:rsidRPr="008F4FF8" w:rsidRDefault="00472E0F" w:rsidP="008F4FF8">
            <w:pPr>
              <w:pStyle w:val="TableText"/>
              <w:jc w:val="right"/>
            </w:pPr>
            <w:r w:rsidRPr="008F4FF8">
              <w:t>50</w:t>
            </w:r>
          </w:p>
        </w:tc>
        <w:tc>
          <w:tcPr>
            <w:tcW w:w="1666" w:type="dxa"/>
            <w:tcBorders>
              <w:top w:val="nil"/>
              <w:left w:val="nil"/>
              <w:bottom w:val="single" w:sz="8" w:space="0" w:color="FFFFFF"/>
              <w:right w:val="single" w:sz="8" w:space="0" w:color="FFFFFF"/>
            </w:tcBorders>
            <w:shd w:val="clear" w:color="000000" w:fill="CCEFFC"/>
            <w:vAlign w:val="center"/>
            <w:hideMark/>
          </w:tcPr>
          <w:p w14:paraId="2E0C1D18" w14:textId="77777777" w:rsidR="00472E0F" w:rsidRPr="008F4FF8" w:rsidRDefault="00472E0F" w:rsidP="008F4FF8">
            <w:pPr>
              <w:pStyle w:val="TableText"/>
              <w:jc w:val="right"/>
            </w:pPr>
            <w:r w:rsidRPr="008F4FF8">
              <w:t>18</w:t>
            </w:r>
          </w:p>
        </w:tc>
        <w:tc>
          <w:tcPr>
            <w:tcW w:w="1665" w:type="dxa"/>
            <w:tcBorders>
              <w:top w:val="nil"/>
              <w:left w:val="nil"/>
              <w:bottom w:val="single" w:sz="8" w:space="0" w:color="FFFFFF"/>
              <w:right w:val="single" w:sz="8" w:space="0" w:color="FFFFFF"/>
            </w:tcBorders>
            <w:shd w:val="clear" w:color="000000" w:fill="CCEFFC"/>
            <w:vAlign w:val="center"/>
            <w:hideMark/>
          </w:tcPr>
          <w:p w14:paraId="21C4E588" w14:textId="77777777" w:rsidR="00472E0F" w:rsidRPr="008F4FF8" w:rsidRDefault="00472E0F" w:rsidP="008F4FF8">
            <w:pPr>
              <w:pStyle w:val="TableText"/>
              <w:jc w:val="right"/>
            </w:pPr>
            <w:r w:rsidRPr="008F4FF8">
              <w:t>-25</w:t>
            </w:r>
          </w:p>
        </w:tc>
        <w:tc>
          <w:tcPr>
            <w:tcW w:w="1666" w:type="dxa"/>
            <w:tcBorders>
              <w:top w:val="nil"/>
              <w:left w:val="nil"/>
              <w:bottom w:val="single" w:sz="8" w:space="0" w:color="FFFFFF"/>
              <w:right w:val="single" w:sz="8" w:space="0" w:color="FFFFFF"/>
            </w:tcBorders>
            <w:shd w:val="clear" w:color="000000" w:fill="CCEFFC"/>
            <w:vAlign w:val="center"/>
            <w:hideMark/>
          </w:tcPr>
          <w:p w14:paraId="19A654A5" w14:textId="77777777" w:rsidR="00472E0F" w:rsidRPr="008F4FF8" w:rsidRDefault="00472E0F" w:rsidP="008F4FF8">
            <w:pPr>
              <w:pStyle w:val="TableText"/>
              <w:jc w:val="right"/>
            </w:pPr>
            <w:r w:rsidRPr="008F4FF8">
              <w:t>-68</w:t>
            </w:r>
          </w:p>
        </w:tc>
      </w:tr>
    </w:tbl>
    <w:p w14:paraId="53C80EEC" w14:textId="77777777" w:rsidR="00472E0F" w:rsidRPr="008F4FF8" w:rsidRDefault="00472E0F" w:rsidP="008F4FF8">
      <w:pPr>
        <w:pStyle w:val="Tablenote"/>
      </w:pPr>
      <w:r w:rsidRPr="008F4FF8">
        <w:t>SP: starting point</w:t>
      </w:r>
    </w:p>
    <w:p w14:paraId="29E04354" w14:textId="77777777" w:rsidR="00472E0F" w:rsidRPr="00294675" w:rsidRDefault="00472E0F" w:rsidP="00472E0F">
      <w:pPr>
        <w:pStyle w:val="Caption"/>
      </w:pPr>
      <w:bookmarkStart w:id="505" w:name="_Toc409599597"/>
      <w:r w:rsidRPr="00294675">
        <w:lastRenderedPageBreak/>
        <w:t xml:space="preserve">Table </w:t>
      </w:r>
      <w:fldSimple w:instr=" SEQ Table \* ARABIC ">
        <w:r w:rsidRPr="00294675">
          <w:t>74</w:t>
        </w:r>
      </w:fldSimple>
      <w:r w:rsidRPr="00294675">
        <w:t xml:space="preserve">: Dental </w:t>
      </w:r>
      <w:proofErr w:type="spellStart"/>
      <w:r w:rsidRPr="00294675">
        <w:t>prosthetists</w:t>
      </w:r>
      <w:proofErr w:type="spellEnd"/>
      <w:r w:rsidRPr="00294675">
        <w:t>, graduate reduction scenario, 2012 to 2025</w:t>
      </w:r>
      <w:r>
        <w:t>, headcount</w:t>
      </w:r>
      <w:bookmarkEnd w:id="505"/>
    </w:p>
    <w:tbl>
      <w:tblPr>
        <w:tblW w:w="9087" w:type="dxa"/>
        <w:tblInd w:w="93" w:type="dxa"/>
        <w:tblLayout w:type="fixed"/>
        <w:tblLook w:val="04A0" w:firstRow="1" w:lastRow="0" w:firstColumn="1" w:lastColumn="0" w:noHBand="0" w:noVBand="1"/>
        <w:tblDescription w:val="Tables 67 to 74 show the supply and demand for the dental prosthetist workforce for selected years to 2025, as well as the input parameters on inflows and exits that were used to generate the supply projections."/>
      </w:tblPr>
      <w:tblGrid>
        <w:gridCol w:w="2425"/>
        <w:gridCol w:w="1665"/>
        <w:gridCol w:w="1666"/>
        <w:gridCol w:w="1665"/>
        <w:gridCol w:w="1666"/>
      </w:tblGrid>
      <w:tr w:rsidR="00472E0F" w:rsidRPr="008F4FF8" w14:paraId="59B8498F" w14:textId="77777777" w:rsidTr="00831CC8">
        <w:trPr>
          <w:trHeight w:val="225"/>
          <w:tblHeader/>
        </w:trPr>
        <w:tc>
          <w:tcPr>
            <w:tcW w:w="2425" w:type="dxa"/>
            <w:tcBorders>
              <w:top w:val="single" w:sz="4" w:space="0" w:color="FFFFFF"/>
              <w:left w:val="nil"/>
              <w:bottom w:val="single" w:sz="4" w:space="0" w:color="FFFFFF"/>
              <w:right w:val="single" w:sz="4" w:space="0" w:color="FFFFFF"/>
            </w:tcBorders>
            <w:shd w:val="clear" w:color="000000" w:fill="0065A4"/>
            <w:noWrap/>
            <w:vAlign w:val="bottom"/>
            <w:hideMark/>
          </w:tcPr>
          <w:p w14:paraId="7035D571" w14:textId="4EB5E7C9" w:rsidR="00472E0F" w:rsidRPr="008F4FF8" w:rsidRDefault="008F4FF8" w:rsidP="008F4FF8">
            <w:pPr>
              <w:pStyle w:val="TableHeader"/>
              <w:keepNext/>
            </w:pPr>
            <w:r>
              <w:t>Category</w:t>
            </w:r>
            <w:bookmarkStart w:id="506" w:name="ColumnTitle_74"/>
            <w:bookmarkEnd w:id="506"/>
          </w:p>
        </w:tc>
        <w:tc>
          <w:tcPr>
            <w:tcW w:w="1665" w:type="dxa"/>
            <w:tcBorders>
              <w:top w:val="single" w:sz="4" w:space="0" w:color="FFFFFF"/>
              <w:left w:val="nil"/>
              <w:bottom w:val="single" w:sz="4" w:space="0" w:color="FFFFFF"/>
              <w:right w:val="single" w:sz="4" w:space="0" w:color="FFFFFF"/>
            </w:tcBorders>
            <w:shd w:val="clear" w:color="000000" w:fill="0065A4"/>
            <w:noWrap/>
            <w:vAlign w:val="bottom"/>
            <w:hideMark/>
          </w:tcPr>
          <w:p w14:paraId="5C4A33EE" w14:textId="77777777" w:rsidR="00472E0F" w:rsidRPr="008F4FF8" w:rsidRDefault="00472E0F" w:rsidP="008F4FF8">
            <w:pPr>
              <w:pStyle w:val="TableHeader"/>
              <w:keepNext/>
            </w:pPr>
            <w:r w:rsidRPr="008F4FF8">
              <w:t>2012</w:t>
            </w:r>
          </w:p>
        </w:tc>
        <w:tc>
          <w:tcPr>
            <w:tcW w:w="1666" w:type="dxa"/>
            <w:tcBorders>
              <w:top w:val="single" w:sz="4" w:space="0" w:color="FFFFFF"/>
              <w:left w:val="nil"/>
              <w:bottom w:val="single" w:sz="4" w:space="0" w:color="FFFFFF"/>
              <w:right w:val="single" w:sz="4" w:space="0" w:color="FFFFFF"/>
            </w:tcBorders>
            <w:shd w:val="clear" w:color="000000" w:fill="0065A4"/>
            <w:noWrap/>
            <w:vAlign w:val="bottom"/>
            <w:hideMark/>
          </w:tcPr>
          <w:p w14:paraId="25B7103F" w14:textId="77777777" w:rsidR="00472E0F" w:rsidRPr="008F4FF8" w:rsidRDefault="00472E0F" w:rsidP="008F4FF8">
            <w:pPr>
              <w:pStyle w:val="TableHeader"/>
              <w:keepNext/>
            </w:pPr>
            <w:r w:rsidRPr="008F4FF8">
              <w:t>2016</w:t>
            </w:r>
          </w:p>
        </w:tc>
        <w:tc>
          <w:tcPr>
            <w:tcW w:w="1665" w:type="dxa"/>
            <w:tcBorders>
              <w:top w:val="single" w:sz="4" w:space="0" w:color="FFFFFF"/>
              <w:left w:val="nil"/>
              <w:bottom w:val="single" w:sz="4" w:space="0" w:color="FFFFFF"/>
              <w:right w:val="single" w:sz="4" w:space="0" w:color="FFFFFF"/>
            </w:tcBorders>
            <w:shd w:val="clear" w:color="000000" w:fill="0065A4"/>
            <w:noWrap/>
            <w:vAlign w:val="bottom"/>
            <w:hideMark/>
          </w:tcPr>
          <w:p w14:paraId="7AF7121B" w14:textId="77777777" w:rsidR="00472E0F" w:rsidRPr="008F4FF8" w:rsidRDefault="00472E0F" w:rsidP="008F4FF8">
            <w:pPr>
              <w:pStyle w:val="TableHeader"/>
              <w:keepNext/>
            </w:pPr>
            <w:r w:rsidRPr="008F4FF8">
              <w:t>2020</w:t>
            </w:r>
          </w:p>
        </w:tc>
        <w:tc>
          <w:tcPr>
            <w:tcW w:w="1666" w:type="dxa"/>
            <w:tcBorders>
              <w:top w:val="single" w:sz="4" w:space="0" w:color="FFFFFF"/>
              <w:left w:val="nil"/>
              <w:bottom w:val="single" w:sz="4" w:space="0" w:color="FFFFFF"/>
              <w:right w:val="nil"/>
            </w:tcBorders>
            <w:shd w:val="clear" w:color="000000" w:fill="0065A4"/>
            <w:noWrap/>
            <w:vAlign w:val="bottom"/>
            <w:hideMark/>
          </w:tcPr>
          <w:p w14:paraId="737E921D" w14:textId="77777777" w:rsidR="00472E0F" w:rsidRPr="008F4FF8" w:rsidRDefault="00472E0F" w:rsidP="008F4FF8">
            <w:pPr>
              <w:pStyle w:val="TableHeader"/>
              <w:keepNext/>
            </w:pPr>
            <w:r w:rsidRPr="008F4FF8">
              <w:t>2025</w:t>
            </w:r>
          </w:p>
        </w:tc>
      </w:tr>
      <w:tr w:rsidR="00472E0F" w:rsidRPr="008F4FF8" w14:paraId="64694BB6" w14:textId="77777777" w:rsidTr="00831CC8">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0DEAE9DD" w14:textId="77777777" w:rsidR="00472E0F" w:rsidRPr="008F4FF8" w:rsidRDefault="00472E0F" w:rsidP="008F4FF8">
            <w:pPr>
              <w:pStyle w:val="TableText"/>
              <w:keepNext/>
            </w:pPr>
            <w:r w:rsidRPr="008F4FF8">
              <w:t>Supply</w:t>
            </w:r>
          </w:p>
        </w:tc>
        <w:tc>
          <w:tcPr>
            <w:tcW w:w="1665" w:type="dxa"/>
            <w:tcBorders>
              <w:top w:val="nil"/>
              <w:left w:val="nil"/>
              <w:bottom w:val="single" w:sz="8" w:space="0" w:color="FFFFFF"/>
              <w:right w:val="single" w:sz="8" w:space="0" w:color="FFFFFF"/>
            </w:tcBorders>
            <w:shd w:val="clear" w:color="000000" w:fill="CCE0ED"/>
            <w:vAlign w:val="center"/>
            <w:hideMark/>
          </w:tcPr>
          <w:p w14:paraId="081A80E1" w14:textId="77777777" w:rsidR="00472E0F" w:rsidRPr="008F4FF8" w:rsidRDefault="00472E0F" w:rsidP="008F4FF8">
            <w:pPr>
              <w:pStyle w:val="TableText"/>
              <w:keepNext/>
              <w:jc w:val="right"/>
            </w:pPr>
            <w:r w:rsidRPr="008F4FF8">
              <w:t>1,002</w:t>
            </w:r>
          </w:p>
        </w:tc>
        <w:tc>
          <w:tcPr>
            <w:tcW w:w="1666" w:type="dxa"/>
            <w:tcBorders>
              <w:top w:val="nil"/>
              <w:left w:val="nil"/>
              <w:bottom w:val="single" w:sz="8" w:space="0" w:color="FFFFFF"/>
              <w:right w:val="single" w:sz="8" w:space="0" w:color="FFFFFF"/>
            </w:tcBorders>
            <w:shd w:val="clear" w:color="000000" w:fill="CCE0ED"/>
            <w:vAlign w:val="center"/>
            <w:hideMark/>
          </w:tcPr>
          <w:p w14:paraId="7BCEF70D" w14:textId="77777777" w:rsidR="00472E0F" w:rsidRPr="008F4FF8" w:rsidRDefault="00472E0F" w:rsidP="008F4FF8">
            <w:pPr>
              <w:pStyle w:val="TableText"/>
              <w:keepNext/>
              <w:jc w:val="right"/>
            </w:pPr>
            <w:r w:rsidRPr="008F4FF8">
              <w:t>985</w:t>
            </w:r>
          </w:p>
        </w:tc>
        <w:tc>
          <w:tcPr>
            <w:tcW w:w="1665" w:type="dxa"/>
            <w:tcBorders>
              <w:top w:val="nil"/>
              <w:left w:val="nil"/>
              <w:bottom w:val="single" w:sz="8" w:space="0" w:color="FFFFFF"/>
              <w:right w:val="single" w:sz="8" w:space="0" w:color="FFFFFF"/>
            </w:tcBorders>
            <w:shd w:val="clear" w:color="000000" w:fill="CCE0ED"/>
            <w:vAlign w:val="center"/>
            <w:hideMark/>
          </w:tcPr>
          <w:p w14:paraId="4DE89A38" w14:textId="77777777" w:rsidR="00472E0F" w:rsidRPr="008F4FF8" w:rsidRDefault="00472E0F" w:rsidP="008F4FF8">
            <w:pPr>
              <w:pStyle w:val="TableText"/>
              <w:keepNext/>
              <w:jc w:val="right"/>
            </w:pPr>
            <w:r w:rsidRPr="008F4FF8">
              <w:t>951</w:t>
            </w:r>
          </w:p>
        </w:tc>
        <w:tc>
          <w:tcPr>
            <w:tcW w:w="1666" w:type="dxa"/>
            <w:tcBorders>
              <w:top w:val="nil"/>
              <w:left w:val="nil"/>
              <w:bottom w:val="single" w:sz="8" w:space="0" w:color="FFFFFF"/>
              <w:right w:val="single" w:sz="8" w:space="0" w:color="FFFFFF"/>
            </w:tcBorders>
            <w:shd w:val="clear" w:color="000000" w:fill="CCE0ED"/>
            <w:vAlign w:val="center"/>
            <w:hideMark/>
          </w:tcPr>
          <w:p w14:paraId="6F7130C8" w14:textId="77777777" w:rsidR="00472E0F" w:rsidRPr="008F4FF8" w:rsidRDefault="00472E0F" w:rsidP="008F4FF8">
            <w:pPr>
              <w:pStyle w:val="TableText"/>
              <w:keepNext/>
              <w:jc w:val="right"/>
            </w:pPr>
            <w:r w:rsidRPr="008F4FF8">
              <w:t>913</w:t>
            </w:r>
          </w:p>
        </w:tc>
      </w:tr>
      <w:tr w:rsidR="00472E0F" w:rsidRPr="008F4FF8" w14:paraId="515B7389" w14:textId="77777777" w:rsidTr="00831CC8">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368A63E7" w14:textId="77777777" w:rsidR="00472E0F" w:rsidRPr="008F4FF8" w:rsidRDefault="00472E0F" w:rsidP="008F4FF8">
            <w:pPr>
              <w:pStyle w:val="TableText"/>
              <w:keepNext/>
            </w:pPr>
            <w:r w:rsidRPr="008F4FF8">
              <w:t>Domestic Graduates</w:t>
            </w:r>
          </w:p>
        </w:tc>
        <w:tc>
          <w:tcPr>
            <w:tcW w:w="1665" w:type="dxa"/>
            <w:tcBorders>
              <w:top w:val="nil"/>
              <w:left w:val="nil"/>
              <w:bottom w:val="single" w:sz="8" w:space="0" w:color="FFFFFF"/>
              <w:right w:val="single" w:sz="8" w:space="0" w:color="FFFFFF"/>
            </w:tcBorders>
            <w:shd w:val="clear" w:color="000000" w:fill="CCEFFC"/>
            <w:vAlign w:val="center"/>
            <w:hideMark/>
          </w:tcPr>
          <w:p w14:paraId="76276623" w14:textId="77777777" w:rsidR="00472E0F" w:rsidRPr="008F4FF8" w:rsidRDefault="00472E0F" w:rsidP="008F4FF8">
            <w:pPr>
              <w:pStyle w:val="TableText"/>
              <w:keepNext/>
              <w:jc w:val="right"/>
            </w:pPr>
            <w:r w:rsidRPr="008F4FF8">
              <w:t>104</w:t>
            </w:r>
          </w:p>
        </w:tc>
        <w:tc>
          <w:tcPr>
            <w:tcW w:w="1666" w:type="dxa"/>
            <w:tcBorders>
              <w:top w:val="nil"/>
              <w:left w:val="nil"/>
              <w:bottom w:val="single" w:sz="8" w:space="0" w:color="FFFFFF"/>
              <w:right w:val="single" w:sz="8" w:space="0" w:color="FFFFFF"/>
            </w:tcBorders>
            <w:shd w:val="clear" w:color="000000" w:fill="CCEFFC"/>
            <w:vAlign w:val="center"/>
            <w:hideMark/>
          </w:tcPr>
          <w:p w14:paraId="60864905" w14:textId="77777777" w:rsidR="00472E0F" w:rsidRPr="008F4FF8" w:rsidRDefault="00472E0F" w:rsidP="008F4FF8">
            <w:pPr>
              <w:pStyle w:val="TableText"/>
              <w:keepNext/>
              <w:jc w:val="right"/>
            </w:pPr>
            <w:r w:rsidRPr="008F4FF8">
              <w:t>95</w:t>
            </w:r>
          </w:p>
        </w:tc>
        <w:tc>
          <w:tcPr>
            <w:tcW w:w="1665" w:type="dxa"/>
            <w:tcBorders>
              <w:top w:val="nil"/>
              <w:left w:val="nil"/>
              <w:bottom w:val="single" w:sz="8" w:space="0" w:color="FFFFFF"/>
              <w:right w:val="single" w:sz="8" w:space="0" w:color="FFFFFF"/>
            </w:tcBorders>
            <w:shd w:val="clear" w:color="000000" w:fill="CCEFFC"/>
            <w:vAlign w:val="center"/>
            <w:hideMark/>
          </w:tcPr>
          <w:p w14:paraId="1AAC2BD8" w14:textId="77777777" w:rsidR="00472E0F" w:rsidRPr="008F4FF8" w:rsidRDefault="00472E0F" w:rsidP="008F4FF8">
            <w:pPr>
              <w:pStyle w:val="TableText"/>
              <w:keepNext/>
              <w:jc w:val="right"/>
            </w:pPr>
            <w:r w:rsidRPr="008F4FF8">
              <w:t>95</w:t>
            </w:r>
          </w:p>
        </w:tc>
        <w:tc>
          <w:tcPr>
            <w:tcW w:w="1666" w:type="dxa"/>
            <w:tcBorders>
              <w:top w:val="nil"/>
              <w:left w:val="nil"/>
              <w:bottom w:val="single" w:sz="8" w:space="0" w:color="FFFFFF"/>
              <w:right w:val="single" w:sz="8" w:space="0" w:color="FFFFFF"/>
            </w:tcBorders>
            <w:shd w:val="clear" w:color="000000" w:fill="CCEFFC"/>
            <w:vAlign w:val="center"/>
            <w:hideMark/>
          </w:tcPr>
          <w:p w14:paraId="5A1ACDF1" w14:textId="77777777" w:rsidR="00472E0F" w:rsidRPr="008F4FF8" w:rsidRDefault="00472E0F" w:rsidP="008F4FF8">
            <w:pPr>
              <w:pStyle w:val="TableText"/>
              <w:keepNext/>
              <w:jc w:val="right"/>
            </w:pPr>
            <w:r w:rsidRPr="008F4FF8">
              <w:t>95</w:t>
            </w:r>
          </w:p>
        </w:tc>
      </w:tr>
      <w:tr w:rsidR="00472E0F" w:rsidRPr="008F4FF8" w14:paraId="2E6DC880" w14:textId="77777777" w:rsidTr="00831CC8">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3C6C3892" w14:textId="77777777" w:rsidR="00472E0F" w:rsidRPr="008F4FF8" w:rsidRDefault="00472E0F" w:rsidP="008F4FF8">
            <w:pPr>
              <w:pStyle w:val="TableText"/>
              <w:keepNext/>
            </w:pPr>
            <w:r w:rsidRPr="008F4FF8">
              <w:t>International Graduates</w:t>
            </w:r>
          </w:p>
        </w:tc>
        <w:tc>
          <w:tcPr>
            <w:tcW w:w="1665" w:type="dxa"/>
            <w:tcBorders>
              <w:top w:val="nil"/>
              <w:left w:val="nil"/>
              <w:bottom w:val="single" w:sz="8" w:space="0" w:color="FFFFFF"/>
              <w:right w:val="single" w:sz="8" w:space="0" w:color="FFFFFF"/>
            </w:tcBorders>
            <w:shd w:val="clear" w:color="000000" w:fill="CCE0ED"/>
            <w:vAlign w:val="center"/>
            <w:hideMark/>
          </w:tcPr>
          <w:p w14:paraId="1EC2FECD" w14:textId="77777777" w:rsidR="00472E0F" w:rsidRPr="008F4FF8" w:rsidRDefault="00472E0F" w:rsidP="008F4FF8">
            <w:pPr>
              <w:pStyle w:val="TableText"/>
              <w:keepNext/>
              <w:jc w:val="right"/>
            </w:pPr>
            <w:r w:rsidRPr="008F4FF8">
              <w:t>2</w:t>
            </w:r>
          </w:p>
        </w:tc>
        <w:tc>
          <w:tcPr>
            <w:tcW w:w="1666" w:type="dxa"/>
            <w:tcBorders>
              <w:top w:val="nil"/>
              <w:left w:val="nil"/>
              <w:bottom w:val="single" w:sz="8" w:space="0" w:color="FFFFFF"/>
              <w:right w:val="single" w:sz="8" w:space="0" w:color="FFFFFF"/>
            </w:tcBorders>
            <w:shd w:val="clear" w:color="000000" w:fill="CCE0ED"/>
            <w:vAlign w:val="center"/>
            <w:hideMark/>
          </w:tcPr>
          <w:p w14:paraId="39B5B612" w14:textId="77777777" w:rsidR="00472E0F" w:rsidRPr="008F4FF8" w:rsidRDefault="00472E0F" w:rsidP="008F4FF8">
            <w:pPr>
              <w:pStyle w:val="TableText"/>
              <w:keepNext/>
              <w:jc w:val="right"/>
            </w:pPr>
            <w:r w:rsidRPr="008F4FF8">
              <w:t>2</w:t>
            </w:r>
          </w:p>
        </w:tc>
        <w:tc>
          <w:tcPr>
            <w:tcW w:w="1665" w:type="dxa"/>
            <w:tcBorders>
              <w:top w:val="nil"/>
              <w:left w:val="nil"/>
              <w:bottom w:val="single" w:sz="8" w:space="0" w:color="FFFFFF"/>
              <w:right w:val="single" w:sz="8" w:space="0" w:color="FFFFFF"/>
            </w:tcBorders>
            <w:shd w:val="clear" w:color="000000" w:fill="CCE0ED"/>
            <w:vAlign w:val="center"/>
            <w:hideMark/>
          </w:tcPr>
          <w:p w14:paraId="0B16A1D7" w14:textId="77777777" w:rsidR="00472E0F" w:rsidRPr="008F4FF8" w:rsidRDefault="00472E0F" w:rsidP="008F4FF8">
            <w:pPr>
              <w:pStyle w:val="TableText"/>
              <w:keepNext/>
              <w:jc w:val="right"/>
            </w:pPr>
            <w:r w:rsidRPr="008F4FF8">
              <w:t>2</w:t>
            </w:r>
          </w:p>
        </w:tc>
        <w:tc>
          <w:tcPr>
            <w:tcW w:w="1666" w:type="dxa"/>
            <w:tcBorders>
              <w:top w:val="nil"/>
              <w:left w:val="nil"/>
              <w:bottom w:val="single" w:sz="8" w:space="0" w:color="FFFFFF"/>
              <w:right w:val="single" w:sz="8" w:space="0" w:color="FFFFFF"/>
            </w:tcBorders>
            <w:shd w:val="clear" w:color="000000" w:fill="CCE0ED"/>
            <w:vAlign w:val="center"/>
            <w:hideMark/>
          </w:tcPr>
          <w:p w14:paraId="7E4B6BA6" w14:textId="77777777" w:rsidR="00472E0F" w:rsidRPr="008F4FF8" w:rsidRDefault="00472E0F" w:rsidP="008F4FF8">
            <w:pPr>
              <w:pStyle w:val="TableText"/>
              <w:keepNext/>
              <w:jc w:val="right"/>
            </w:pPr>
            <w:r w:rsidRPr="008F4FF8">
              <w:t>2</w:t>
            </w:r>
          </w:p>
        </w:tc>
      </w:tr>
      <w:tr w:rsidR="00472E0F" w:rsidRPr="008F4FF8" w14:paraId="5F151B45" w14:textId="77777777" w:rsidTr="00831CC8">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44B1A074" w14:textId="77777777" w:rsidR="00472E0F" w:rsidRPr="008F4FF8" w:rsidRDefault="00472E0F" w:rsidP="008F4FF8">
            <w:pPr>
              <w:pStyle w:val="TableText"/>
              <w:keepNext/>
            </w:pPr>
            <w:r w:rsidRPr="008F4FF8">
              <w:t>Skilled Migration</w:t>
            </w:r>
          </w:p>
        </w:tc>
        <w:tc>
          <w:tcPr>
            <w:tcW w:w="1665" w:type="dxa"/>
            <w:tcBorders>
              <w:top w:val="nil"/>
              <w:left w:val="nil"/>
              <w:bottom w:val="single" w:sz="8" w:space="0" w:color="FFFFFF"/>
              <w:right w:val="single" w:sz="8" w:space="0" w:color="FFFFFF"/>
            </w:tcBorders>
            <w:shd w:val="clear" w:color="000000" w:fill="CCEFFC"/>
            <w:vAlign w:val="center"/>
            <w:hideMark/>
          </w:tcPr>
          <w:p w14:paraId="6D6566B1" w14:textId="77777777" w:rsidR="00472E0F" w:rsidRPr="008F4FF8" w:rsidRDefault="00472E0F" w:rsidP="008F4FF8">
            <w:pPr>
              <w:pStyle w:val="TableText"/>
              <w:keepNext/>
              <w:jc w:val="right"/>
            </w:pPr>
            <w:r w:rsidRPr="008F4FF8">
              <w:t>0</w:t>
            </w:r>
          </w:p>
        </w:tc>
        <w:tc>
          <w:tcPr>
            <w:tcW w:w="1666" w:type="dxa"/>
            <w:tcBorders>
              <w:top w:val="nil"/>
              <w:left w:val="nil"/>
              <w:bottom w:val="single" w:sz="8" w:space="0" w:color="FFFFFF"/>
              <w:right w:val="single" w:sz="8" w:space="0" w:color="FFFFFF"/>
            </w:tcBorders>
            <w:shd w:val="clear" w:color="000000" w:fill="CCEFFC"/>
            <w:vAlign w:val="center"/>
            <w:hideMark/>
          </w:tcPr>
          <w:p w14:paraId="66218B5C" w14:textId="77777777" w:rsidR="00472E0F" w:rsidRPr="008F4FF8" w:rsidRDefault="00472E0F" w:rsidP="008F4FF8">
            <w:pPr>
              <w:pStyle w:val="TableText"/>
              <w:keepNext/>
              <w:jc w:val="right"/>
            </w:pPr>
            <w:r w:rsidRPr="008F4FF8">
              <w:t>0</w:t>
            </w:r>
          </w:p>
        </w:tc>
        <w:tc>
          <w:tcPr>
            <w:tcW w:w="1665" w:type="dxa"/>
            <w:tcBorders>
              <w:top w:val="nil"/>
              <w:left w:val="nil"/>
              <w:bottom w:val="single" w:sz="8" w:space="0" w:color="FFFFFF"/>
              <w:right w:val="single" w:sz="8" w:space="0" w:color="FFFFFF"/>
            </w:tcBorders>
            <w:shd w:val="clear" w:color="000000" w:fill="CCEFFC"/>
            <w:vAlign w:val="center"/>
            <w:hideMark/>
          </w:tcPr>
          <w:p w14:paraId="2FEC3A64" w14:textId="77777777" w:rsidR="00472E0F" w:rsidRPr="008F4FF8" w:rsidRDefault="00472E0F" w:rsidP="008F4FF8">
            <w:pPr>
              <w:pStyle w:val="TableText"/>
              <w:keepNext/>
              <w:jc w:val="right"/>
            </w:pPr>
            <w:r w:rsidRPr="008F4FF8">
              <w:t>0</w:t>
            </w:r>
          </w:p>
        </w:tc>
        <w:tc>
          <w:tcPr>
            <w:tcW w:w="1666" w:type="dxa"/>
            <w:tcBorders>
              <w:top w:val="nil"/>
              <w:left w:val="nil"/>
              <w:bottom w:val="single" w:sz="8" w:space="0" w:color="FFFFFF"/>
              <w:right w:val="single" w:sz="8" w:space="0" w:color="FFFFFF"/>
            </w:tcBorders>
            <w:shd w:val="clear" w:color="000000" w:fill="CCEFFC"/>
            <w:vAlign w:val="center"/>
            <w:hideMark/>
          </w:tcPr>
          <w:p w14:paraId="1488CC5F" w14:textId="77777777" w:rsidR="00472E0F" w:rsidRPr="008F4FF8" w:rsidRDefault="00472E0F" w:rsidP="008F4FF8">
            <w:pPr>
              <w:pStyle w:val="TableText"/>
              <w:keepNext/>
              <w:jc w:val="right"/>
            </w:pPr>
            <w:r w:rsidRPr="008F4FF8">
              <w:t>0</w:t>
            </w:r>
          </w:p>
        </w:tc>
      </w:tr>
      <w:tr w:rsidR="00472E0F" w:rsidRPr="008F4FF8" w14:paraId="7998EEEC" w14:textId="77777777" w:rsidTr="00831CC8">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47C42033" w14:textId="77777777" w:rsidR="00472E0F" w:rsidRPr="008F4FF8" w:rsidRDefault="00472E0F" w:rsidP="008F4FF8">
            <w:pPr>
              <w:pStyle w:val="TableText"/>
              <w:keepNext/>
            </w:pPr>
            <w:r w:rsidRPr="008F4FF8">
              <w:t>Temporary Migration</w:t>
            </w:r>
          </w:p>
        </w:tc>
        <w:tc>
          <w:tcPr>
            <w:tcW w:w="1665" w:type="dxa"/>
            <w:tcBorders>
              <w:top w:val="nil"/>
              <w:left w:val="nil"/>
              <w:bottom w:val="single" w:sz="8" w:space="0" w:color="FFFFFF"/>
              <w:right w:val="single" w:sz="8" w:space="0" w:color="FFFFFF"/>
            </w:tcBorders>
            <w:shd w:val="clear" w:color="000000" w:fill="CCE0ED"/>
            <w:vAlign w:val="center"/>
            <w:hideMark/>
          </w:tcPr>
          <w:p w14:paraId="4A142137" w14:textId="77777777" w:rsidR="00472E0F" w:rsidRPr="008F4FF8" w:rsidRDefault="00472E0F" w:rsidP="008F4FF8">
            <w:pPr>
              <w:pStyle w:val="TableText"/>
              <w:keepNext/>
              <w:jc w:val="right"/>
            </w:pPr>
            <w:r w:rsidRPr="008F4FF8">
              <w:t>0</w:t>
            </w:r>
          </w:p>
        </w:tc>
        <w:tc>
          <w:tcPr>
            <w:tcW w:w="1666" w:type="dxa"/>
            <w:tcBorders>
              <w:top w:val="nil"/>
              <w:left w:val="nil"/>
              <w:bottom w:val="single" w:sz="8" w:space="0" w:color="FFFFFF"/>
              <w:right w:val="single" w:sz="8" w:space="0" w:color="FFFFFF"/>
            </w:tcBorders>
            <w:shd w:val="clear" w:color="000000" w:fill="CCE0ED"/>
            <w:vAlign w:val="center"/>
            <w:hideMark/>
          </w:tcPr>
          <w:p w14:paraId="014B08E9" w14:textId="77777777" w:rsidR="00472E0F" w:rsidRPr="008F4FF8" w:rsidRDefault="00472E0F" w:rsidP="008F4FF8">
            <w:pPr>
              <w:pStyle w:val="TableText"/>
              <w:keepNext/>
              <w:jc w:val="right"/>
            </w:pPr>
            <w:r w:rsidRPr="008F4FF8">
              <w:t>0</w:t>
            </w:r>
          </w:p>
        </w:tc>
        <w:tc>
          <w:tcPr>
            <w:tcW w:w="1665" w:type="dxa"/>
            <w:tcBorders>
              <w:top w:val="nil"/>
              <w:left w:val="nil"/>
              <w:bottom w:val="single" w:sz="8" w:space="0" w:color="FFFFFF"/>
              <w:right w:val="single" w:sz="8" w:space="0" w:color="FFFFFF"/>
            </w:tcBorders>
            <w:shd w:val="clear" w:color="000000" w:fill="CCE0ED"/>
            <w:vAlign w:val="center"/>
            <w:hideMark/>
          </w:tcPr>
          <w:p w14:paraId="36A18286" w14:textId="77777777" w:rsidR="00472E0F" w:rsidRPr="008F4FF8" w:rsidRDefault="00472E0F" w:rsidP="008F4FF8">
            <w:pPr>
              <w:pStyle w:val="TableText"/>
              <w:keepNext/>
              <w:jc w:val="right"/>
            </w:pPr>
            <w:r w:rsidRPr="008F4FF8">
              <w:t>0</w:t>
            </w:r>
          </w:p>
        </w:tc>
        <w:tc>
          <w:tcPr>
            <w:tcW w:w="1666" w:type="dxa"/>
            <w:tcBorders>
              <w:top w:val="nil"/>
              <w:left w:val="nil"/>
              <w:bottom w:val="single" w:sz="8" w:space="0" w:color="FFFFFF"/>
              <w:right w:val="single" w:sz="8" w:space="0" w:color="FFFFFF"/>
            </w:tcBorders>
            <w:shd w:val="clear" w:color="000000" w:fill="CCE0ED"/>
            <w:vAlign w:val="center"/>
            <w:hideMark/>
          </w:tcPr>
          <w:p w14:paraId="6D192B24" w14:textId="77777777" w:rsidR="00472E0F" w:rsidRPr="008F4FF8" w:rsidRDefault="00472E0F" w:rsidP="008F4FF8">
            <w:pPr>
              <w:pStyle w:val="TableText"/>
              <w:keepNext/>
              <w:jc w:val="right"/>
            </w:pPr>
            <w:r w:rsidRPr="008F4FF8">
              <w:t>0</w:t>
            </w:r>
          </w:p>
        </w:tc>
      </w:tr>
      <w:tr w:rsidR="00472E0F" w:rsidRPr="008F4FF8" w14:paraId="7C7A2EE6" w14:textId="77777777" w:rsidTr="00831CC8">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7B12D4AF" w14:textId="77777777" w:rsidR="00472E0F" w:rsidRPr="008F4FF8" w:rsidRDefault="00472E0F" w:rsidP="008F4FF8">
            <w:pPr>
              <w:pStyle w:val="TableText"/>
              <w:keepNext/>
            </w:pPr>
            <w:r w:rsidRPr="008F4FF8">
              <w:t>Exits (%)</w:t>
            </w:r>
          </w:p>
        </w:tc>
        <w:tc>
          <w:tcPr>
            <w:tcW w:w="1665" w:type="dxa"/>
            <w:tcBorders>
              <w:top w:val="nil"/>
              <w:left w:val="nil"/>
              <w:bottom w:val="single" w:sz="8" w:space="0" w:color="FFFFFF"/>
              <w:right w:val="single" w:sz="8" w:space="0" w:color="FFFFFF"/>
            </w:tcBorders>
            <w:shd w:val="clear" w:color="000000" w:fill="CCEFFC"/>
            <w:vAlign w:val="center"/>
            <w:hideMark/>
          </w:tcPr>
          <w:p w14:paraId="1C762EA5" w14:textId="77777777" w:rsidR="00472E0F" w:rsidRPr="008F4FF8" w:rsidRDefault="00472E0F" w:rsidP="008F4FF8">
            <w:pPr>
              <w:pStyle w:val="TableText"/>
              <w:keepNext/>
              <w:jc w:val="right"/>
            </w:pPr>
            <w:r w:rsidRPr="008F4FF8">
              <w:t>13.14%</w:t>
            </w:r>
          </w:p>
        </w:tc>
        <w:tc>
          <w:tcPr>
            <w:tcW w:w="1666" w:type="dxa"/>
            <w:tcBorders>
              <w:top w:val="nil"/>
              <w:left w:val="nil"/>
              <w:bottom w:val="single" w:sz="8" w:space="0" w:color="FFFFFF"/>
              <w:right w:val="single" w:sz="8" w:space="0" w:color="FFFFFF"/>
            </w:tcBorders>
            <w:shd w:val="clear" w:color="000000" w:fill="CCEFFC"/>
            <w:vAlign w:val="center"/>
            <w:hideMark/>
          </w:tcPr>
          <w:p w14:paraId="7CE82729" w14:textId="77777777" w:rsidR="00472E0F" w:rsidRPr="008F4FF8" w:rsidRDefault="00472E0F" w:rsidP="008F4FF8">
            <w:pPr>
              <w:pStyle w:val="TableText"/>
              <w:keepNext/>
              <w:jc w:val="right"/>
            </w:pPr>
            <w:r w:rsidRPr="008F4FF8">
              <w:t>10.75%</w:t>
            </w:r>
          </w:p>
        </w:tc>
        <w:tc>
          <w:tcPr>
            <w:tcW w:w="1665" w:type="dxa"/>
            <w:tcBorders>
              <w:top w:val="nil"/>
              <w:left w:val="nil"/>
              <w:bottom w:val="single" w:sz="8" w:space="0" w:color="FFFFFF"/>
              <w:right w:val="single" w:sz="8" w:space="0" w:color="FFFFFF"/>
            </w:tcBorders>
            <w:shd w:val="clear" w:color="000000" w:fill="CCEFFC"/>
            <w:vAlign w:val="center"/>
            <w:hideMark/>
          </w:tcPr>
          <w:p w14:paraId="71334B13" w14:textId="77777777" w:rsidR="00472E0F" w:rsidRPr="008F4FF8" w:rsidRDefault="00472E0F" w:rsidP="008F4FF8">
            <w:pPr>
              <w:pStyle w:val="TableText"/>
              <w:keepNext/>
              <w:jc w:val="right"/>
            </w:pPr>
            <w:r w:rsidRPr="008F4FF8">
              <w:t>10.94%</w:t>
            </w:r>
          </w:p>
        </w:tc>
        <w:tc>
          <w:tcPr>
            <w:tcW w:w="1666" w:type="dxa"/>
            <w:tcBorders>
              <w:top w:val="nil"/>
              <w:left w:val="nil"/>
              <w:bottom w:val="single" w:sz="8" w:space="0" w:color="FFFFFF"/>
              <w:right w:val="single" w:sz="8" w:space="0" w:color="FFFFFF"/>
            </w:tcBorders>
            <w:shd w:val="clear" w:color="000000" w:fill="CCEFFC"/>
            <w:vAlign w:val="center"/>
            <w:hideMark/>
          </w:tcPr>
          <w:p w14:paraId="57D4096B" w14:textId="77777777" w:rsidR="00472E0F" w:rsidRPr="008F4FF8" w:rsidRDefault="00472E0F" w:rsidP="008F4FF8">
            <w:pPr>
              <w:pStyle w:val="TableText"/>
              <w:keepNext/>
              <w:jc w:val="right"/>
            </w:pPr>
            <w:r w:rsidRPr="008F4FF8">
              <w:t>11.47%</w:t>
            </w:r>
          </w:p>
        </w:tc>
      </w:tr>
      <w:tr w:rsidR="00472E0F" w:rsidRPr="008F4FF8" w14:paraId="68A7280C" w14:textId="77777777" w:rsidTr="00831CC8">
        <w:trPr>
          <w:trHeight w:val="255"/>
        </w:trPr>
        <w:tc>
          <w:tcPr>
            <w:tcW w:w="2425" w:type="dxa"/>
            <w:tcBorders>
              <w:top w:val="nil"/>
              <w:left w:val="single" w:sz="8" w:space="0" w:color="FFFFFF"/>
              <w:bottom w:val="single" w:sz="8" w:space="0" w:color="FFFFFF"/>
              <w:right w:val="single" w:sz="8" w:space="0" w:color="FFFFFF"/>
            </w:tcBorders>
            <w:shd w:val="clear" w:color="000000" w:fill="CCE0ED"/>
            <w:vAlign w:val="center"/>
            <w:hideMark/>
          </w:tcPr>
          <w:p w14:paraId="7666365F" w14:textId="77777777" w:rsidR="00472E0F" w:rsidRPr="008F4FF8" w:rsidRDefault="00472E0F" w:rsidP="008F4FF8">
            <w:pPr>
              <w:pStyle w:val="TableText"/>
              <w:keepNext/>
            </w:pPr>
            <w:r w:rsidRPr="008F4FF8">
              <w:t>Demand</w:t>
            </w:r>
          </w:p>
        </w:tc>
        <w:tc>
          <w:tcPr>
            <w:tcW w:w="1665" w:type="dxa"/>
            <w:tcBorders>
              <w:top w:val="nil"/>
              <w:left w:val="nil"/>
              <w:bottom w:val="single" w:sz="8" w:space="0" w:color="FFFFFF"/>
              <w:right w:val="single" w:sz="8" w:space="0" w:color="FFFFFF"/>
            </w:tcBorders>
            <w:shd w:val="clear" w:color="000000" w:fill="CCE0ED"/>
            <w:vAlign w:val="center"/>
            <w:hideMark/>
          </w:tcPr>
          <w:p w14:paraId="4A40CE47" w14:textId="77777777" w:rsidR="00472E0F" w:rsidRPr="008F4FF8" w:rsidRDefault="00472E0F" w:rsidP="008F4FF8">
            <w:pPr>
              <w:pStyle w:val="TableText"/>
              <w:keepNext/>
              <w:jc w:val="right"/>
            </w:pPr>
            <w:r w:rsidRPr="008F4FF8">
              <w:t>1,002</w:t>
            </w:r>
          </w:p>
        </w:tc>
        <w:tc>
          <w:tcPr>
            <w:tcW w:w="1666" w:type="dxa"/>
            <w:tcBorders>
              <w:top w:val="nil"/>
              <w:left w:val="nil"/>
              <w:bottom w:val="single" w:sz="8" w:space="0" w:color="FFFFFF"/>
              <w:right w:val="single" w:sz="8" w:space="0" w:color="FFFFFF"/>
            </w:tcBorders>
            <w:shd w:val="clear" w:color="000000" w:fill="CCE0ED"/>
            <w:vAlign w:val="center"/>
            <w:hideMark/>
          </w:tcPr>
          <w:p w14:paraId="333645B2" w14:textId="77777777" w:rsidR="00472E0F" w:rsidRPr="008F4FF8" w:rsidRDefault="00472E0F" w:rsidP="008F4FF8">
            <w:pPr>
              <w:pStyle w:val="TableText"/>
              <w:keepNext/>
              <w:jc w:val="right"/>
            </w:pPr>
            <w:r w:rsidRPr="008F4FF8">
              <w:t>1,020</w:t>
            </w:r>
          </w:p>
        </w:tc>
        <w:tc>
          <w:tcPr>
            <w:tcW w:w="1665" w:type="dxa"/>
            <w:tcBorders>
              <w:top w:val="nil"/>
              <w:left w:val="nil"/>
              <w:bottom w:val="single" w:sz="8" w:space="0" w:color="FFFFFF"/>
              <w:right w:val="single" w:sz="8" w:space="0" w:color="FFFFFF"/>
            </w:tcBorders>
            <w:shd w:val="clear" w:color="000000" w:fill="CCE0ED"/>
            <w:vAlign w:val="center"/>
            <w:hideMark/>
          </w:tcPr>
          <w:p w14:paraId="441C9794" w14:textId="77777777" w:rsidR="00472E0F" w:rsidRPr="008F4FF8" w:rsidRDefault="00472E0F" w:rsidP="008F4FF8">
            <w:pPr>
              <w:pStyle w:val="TableText"/>
              <w:keepNext/>
              <w:jc w:val="right"/>
            </w:pPr>
            <w:r w:rsidRPr="008F4FF8">
              <w:t>1,043</w:t>
            </w:r>
          </w:p>
        </w:tc>
        <w:tc>
          <w:tcPr>
            <w:tcW w:w="1666" w:type="dxa"/>
            <w:tcBorders>
              <w:top w:val="nil"/>
              <w:left w:val="nil"/>
              <w:bottom w:val="single" w:sz="8" w:space="0" w:color="FFFFFF"/>
              <w:right w:val="single" w:sz="8" w:space="0" w:color="FFFFFF"/>
            </w:tcBorders>
            <w:shd w:val="clear" w:color="000000" w:fill="CCE0ED"/>
            <w:vAlign w:val="center"/>
            <w:hideMark/>
          </w:tcPr>
          <w:p w14:paraId="17EFE169" w14:textId="77777777" w:rsidR="00472E0F" w:rsidRPr="008F4FF8" w:rsidRDefault="00472E0F" w:rsidP="008F4FF8">
            <w:pPr>
              <w:pStyle w:val="TableText"/>
              <w:keepNext/>
              <w:jc w:val="right"/>
            </w:pPr>
            <w:r w:rsidRPr="008F4FF8">
              <w:t>1,050</w:t>
            </w:r>
          </w:p>
        </w:tc>
      </w:tr>
      <w:tr w:rsidR="00472E0F" w:rsidRPr="008F4FF8" w14:paraId="4710CA5A" w14:textId="77777777" w:rsidTr="00831CC8">
        <w:trPr>
          <w:trHeight w:val="255"/>
        </w:trPr>
        <w:tc>
          <w:tcPr>
            <w:tcW w:w="2425" w:type="dxa"/>
            <w:tcBorders>
              <w:top w:val="nil"/>
              <w:left w:val="single" w:sz="8" w:space="0" w:color="FFFFFF"/>
              <w:bottom w:val="single" w:sz="8" w:space="0" w:color="FFFFFF"/>
              <w:right w:val="single" w:sz="8" w:space="0" w:color="FFFFFF"/>
            </w:tcBorders>
            <w:shd w:val="clear" w:color="000000" w:fill="CCEFFC"/>
            <w:vAlign w:val="center"/>
            <w:hideMark/>
          </w:tcPr>
          <w:p w14:paraId="6FB84952" w14:textId="77777777" w:rsidR="00472E0F" w:rsidRPr="008F4FF8" w:rsidRDefault="00472E0F" w:rsidP="008F4FF8">
            <w:pPr>
              <w:pStyle w:val="TableText"/>
              <w:keepNext/>
            </w:pPr>
            <w:r w:rsidRPr="008F4FF8">
              <w:t>Excess/Shortfall</w:t>
            </w:r>
          </w:p>
        </w:tc>
        <w:tc>
          <w:tcPr>
            <w:tcW w:w="1665" w:type="dxa"/>
            <w:tcBorders>
              <w:top w:val="nil"/>
              <w:left w:val="nil"/>
              <w:bottom w:val="single" w:sz="8" w:space="0" w:color="FFFFFF"/>
              <w:right w:val="single" w:sz="8" w:space="0" w:color="FFFFFF"/>
            </w:tcBorders>
            <w:shd w:val="clear" w:color="000000" w:fill="CCEFFC"/>
            <w:vAlign w:val="center"/>
            <w:hideMark/>
          </w:tcPr>
          <w:p w14:paraId="0BE1BD63" w14:textId="77777777" w:rsidR="00472E0F" w:rsidRPr="008F4FF8" w:rsidRDefault="00472E0F" w:rsidP="008F4FF8">
            <w:pPr>
              <w:pStyle w:val="TableText"/>
              <w:keepNext/>
              <w:jc w:val="right"/>
            </w:pPr>
            <w:r w:rsidRPr="008F4FF8">
              <w:t>SP</w:t>
            </w:r>
          </w:p>
        </w:tc>
        <w:tc>
          <w:tcPr>
            <w:tcW w:w="1666" w:type="dxa"/>
            <w:tcBorders>
              <w:top w:val="nil"/>
              <w:left w:val="nil"/>
              <w:bottom w:val="single" w:sz="8" w:space="0" w:color="FFFFFF"/>
              <w:right w:val="single" w:sz="8" w:space="0" w:color="FFFFFF"/>
            </w:tcBorders>
            <w:shd w:val="clear" w:color="000000" w:fill="CCEFFC"/>
            <w:vAlign w:val="center"/>
            <w:hideMark/>
          </w:tcPr>
          <w:p w14:paraId="6E2B3656" w14:textId="77777777" w:rsidR="00472E0F" w:rsidRPr="008F4FF8" w:rsidRDefault="00472E0F" w:rsidP="008F4FF8">
            <w:pPr>
              <w:pStyle w:val="TableText"/>
              <w:keepNext/>
              <w:jc w:val="right"/>
            </w:pPr>
            <w:r w:rsidRPr="008F4FF8">
              <w:t>-35</w:t>
            </w:r>
          </w:p>
        </w:tc>
        <w:tc>
          <w:tcPr>
            <w:tcW w:w="1665" w:type="dxa"/>
            <w:tcBorders>
              <w:top w:val="nil"/>
              <w:left w:val="nil"/>
              <w:bottom w:val="single" w:sz="8" w:space="0" w:color="FFFFFF"/>
              <w:right w:val="single" w:sz="8" w:space="0" w:color="FFFFFF"/>
            </w:tcBorders>
            <w:shd w:val="clear" w:color="000000" w:fill="CCEFFC"/>
            <w:vAlign w:val="center"/>
            <w:hideMark/>
          </w:tcPr>
          <w:p w14:paraId="0AD06400" w14:textId="77777777" w:rsidR="00472E0F" w:rsidRPr="008F4FF8" w:rsidRDefault="00472E0F" w:rsidP="008F4FF8">
            <w:pPr>
              <w:pStyle w:val="TableText"/>
              <w:keepNext/>
              <w:jc w:val="right"/>
            </w:pPr>
            <w:r w:rsidRPr="008F4FF8">
              <w:t>-92</w:t>
            </w:r>
          </w:p>
        </w:tc>
        <w:tc>
          <w:tcPr>
            <w:tcW w:w="1666" w:type="dxa"/>
            <w:tcBorders>
              <w:top w:val="nil"/>
              <w:left w:val="nil"/>
              <w:bottom w:val="single" w:sz="8" w:space="0" w:color="FFFFFF"/>
              <w:right w:val="single" w:sz="8" w:space="0" w:color="FFFFFF"/>
            </w:tcBorders>
            <w:shd w:val="clear" w:color="000000" w:fill="CCEFFC"/>
            <w:vAlign w:val="center"/>
            <w:hideMark/>
          </w:tcPr>
          <w:p w14:paraId="779916E8" w14:textId="77777777" w:rsidR="00472E0F" w:rsidRPr="008F4FF8" w:rsidRDefault="00472E0F" w:rsidP="008F4FF8">
            <w:pPr>
              <w:pStyle w:val="TableText"/>
              <w:keepNext/>
              <w:jc w:val="right"/>
            </w:pPr>
            <w:r w:rsidRPr="008F4FF8">
              <w:t>-137</w:t>
            </w:r>
          </w:p>
        </w:tc>
      </w:tr>
    </w:tbl>
    <w:p w14:paraId="0A146006" w14:textId="6A2FB323" w:rsidR="000A139E" w:rsidRPr="008F4FF8" w:rsidRDefault="000A139E" w:rsidP="008F4FF8">
      <w:pPr>
        <w:pStyle w:val="Tablenote"/>
      </w:pPr>
      <w:r w:rsidRPr="008F4FF8">
        <w:t xml:space="preserve"> SP: starting point</w:t>
      </w:r>
    </w:p>
    <w:p w14:paraId="44254190" w14:textId="1BC2C54F" w:rsidR="0008767A" w:rsidRPr="00CE0BAE" w:rsidRDefault="00E50E6C" w:rsidP="00230DAF">
      <w:pPr>
        <w:pStyle w:val="Heading1"/>
      </w:pPr>
      <w:bookmarkStart w:id="507" w:name="_Toc407706474"/>
      <w:r w:rsidRPr="00CE0BAE">
        <w:lastRenderedPageBreak/>
        <w:t xml:space="preserve">Appendix </w:t>
      </w:r>
      <w:r w:rsidR="00EC5F94" w:rsidRPr="00CE0BAE">
        <w:t xml:space="preserve">D </w:t>
      </w:r>
      <w:r w:rsidRPr="00CE0BAE">
        <w:t>– Existing workforce position</w:t>
      </w:r>
      <w:bookmarkEnd w:id="507"/>
    </w:p>
    <w:p w14:paraId="3308D3AB" w14:textId="4BCC8B00" w:rsidR="00E50E6C" w:rsidRDefault="00E50E6C" w:rsidP="00230DAF">
      <w:r w:rsidRPr="00121F70">
        <w:t xml:space="preserve">Understanding the existing workforce position, that is, if the workforce is currently in balance (with workforce supply matching demand for services) or not, is important, as understanding this position greatly affects the interpretation of the workforce projection results. Projections are based on observed historical trends, and interpretation of the projection results requires consideration to the factors that may impact future workforce supply or demand. Ideally, quantitative evidence should be used to determine whether a workforce is in balance or not at a particular point in time. In the absence of suitable data, </w:t>
      </w:r>
      <w:r w:rsidR="00121F70">
        <w:t xml:space="preserve">an assessment by key stakeholders of their view of the existing workforce position of the oral health workforces was used. </w:t>
      </w:r>
      <w:r w:rsidR="00D16038">
        <w:t xml:space="preserve">This was developed during the consultation process for this project, where </w:t>
      </w:r>
      <w:r w:rsidR="00D16038" w:rsidRPr="00D16038">
        <w:t xml:space="preserve">HWA </w:t>
      </w:r>
      <w:r w:rsidRPr="00D16038">
        <w:t xml:space="preserve">spoke with </w:t>
      </w:r>
      <w:r w:rsidR="00D16038" w:rsidRPr="00D16038">
        <w:t xml:space="preserve">the profession and jurisdictions. </w:t>
      </w:r>
    </w:p>
    <w:p w14:paraId="64ADB6BD" w14:textId="77777777" w:rsidR="00D16038" w:rsidRPr="00121F70" w:rsidRDefault="00D16038" w:rsidP="003E45B0">
      <w:pPr>
        <w:pStyle w:val="Heading2"/>
      </w:pPr>
      <w:bookmarkStart w:id="508" w:name="_Toc407706475"/>
      <w:r w:rsidRPr="00121F70">
        <w:t>Existing workforce position assessment scale</w:t>
      </w:r>
      <w:bookmarkEnd w:id="508"/>
    </w:p>
    <w:p w14:paraId="7748677E" w14:textId="66895489" w:rsidR="00D16038" w:rsidRPr="00121F70" w:rsidRDefault="00D16038" w:rsidP="00230DAF">
      <w:r>
        <w:t xml:space="preserve">Stakeholders used the </w:t>
      </w:r>
      <w:r w:rsidRPr="00121F70">
        <w:t xml:space="preserve">following scale to assess the existing workforce position of each oral health profession. </w:t>
      </w:r>
      <w:r>
        <w:t xml:space="preserve">In most cases, these </w:t>
      </w:r>
      <w:r w:rsidRPr="00121F70">
        <w:t xml:space="preserve">assessments were made at the macro (whole workforce) level, not at a sector or regional level. Factors such as budget will have a major impact on whether a specialty assessed as green </w:t>
      </w:r>
      <w:r w:rsidR="00785D4A">
        <w:t xml:space="preserve">(no current perceived shortage) </w:t>
      </w:r>
      <w:r w:rsidRPr="00121F70">
        <w:t xml:space="preserve">at the macro level actually translates into ready access to that specialty in the public sector. </w:t>
      </w:r>
    </w:p>
    <w:tbl>
      <w:tblPr>
        <w:tblW w:w="5000" w:type="pct"/>
        <w:jc w:val="center"/>
        <w:tblLayout w:type="fixed"/>
        <w:tblLook w:val="04A0" w:firstRow="1" w:lastRow="0" w:firstColumn="1" w:lastColumn="0" w:noHBand="0" w:noVBand="1"/>
        <w:tblDescription w:val="White Current perceived excess supply – that is, current aggregate workforce exceeds existing expressed service demand, including across geographic areas&#10;Green No current perceived shortage / workforce in balance – that is, sufficient workforce for existing expressed service demand, no distributional issues, minimal number of vacancies, no difficulty filling positions, and short waiting times.&#10;Orange Some level of expressed demand exceeding available workforce – either through maldistribution or insufficient workforce numbers, some vacancies exist, with difficulty in filling positions&#10;Red Perceived current shortage – that is, expressed service demand in excess of existing workforce, ongoing vacancies exist (across geographic areas), difficult/unable to fill positions, and extended waiting times&#10;"/>
      </w:tblPr>
      <w:tblGrid>
        <w:gridCol w:w="1963"/>
        <w:gridCol w:w="7279"/>
      </w:tblGrid>
      <w:tr w:rsidR="004D25D7" w:rsidRPr="00121F70" w14:paraId="4ADFE406" w14:textId="77777777" w:rsidTr="004D25D7">
        <w:trPr>
          <w:cantSplit/>
          <w:trHeight w:val="567"/>
          <w:tblHeader/>
          <w:jc w:val="center"/>
        </w:trPr>
        <w:tc>
          <w:tcPr>
            <w:tcW w:w="1062" w:type="pct"/>
            <w:tcBorders>
              <w:top w:val="single" w:sz="8" w:space="0" w:color="auto"/>
              <w:left w:val="single" w:sz="8" w:space="0" w:color="auto"/>
              <w:bottom w:val="single" w:sz="8" w:space="0" w:color="auto"/>
              <w:right w:val="single" w:sz="4" w:space="0" w:color="auto"/>
            </w:tcBorders>
            <w:shd w:val="clear" w:color="auto" w:fill="0070C0"/>
            <w:noWrap/>
            <w:vAlign w:val="center"/>
          </w:tcPr>
          <w:p w14:paraId="1E1D8A2F" w14:textId="0A3B8616" w:rsidR="004D25D7" w:rsidRPr="00AB5B8D" w:rsidRDefault="004D25D7" w:rsidP="004D25D7">
            <w:pPr>
              <w:pStyle w:val="TableHeader"/>
              <w:rPr>
                <w:lang w:val="en-US"/>
              </w:rPr>
            </w:pPr>
            <w:proofErr w:type="spellStart"/>
            <w:r>
              <w:rPr>
                <w:lang w:val="en-US"/>
              </w:rPr>
              <w:t>Colour</w:t>
            </w:r>
            <w:proofErr w:type="spellEnd"/>
            <w:r>
              <w:rPr>
                <w:lang w:val="en-US"/>
              </w:rPr>
              <w:t xml:space="preserve"> code</w:t>
            </w:r>
            <w:bookmarkStart w:id="509" w:name="ColumnTitle_AppendixD"/>
            <w:bookmarkEnd w:id="509"/>
          </w:p>
        </w:tc>
        <w:tc>
          <w:tcPr>
            <w:tcW w:w="3938" w:type="pct"/>
            <w:tcBorders>
              <w:top w:val="single" w:sz="8" w:space="0" w:color="auto"/>
              <w:left w:val="single" w:sz="4" w:space="0" w:color="auto"/>
              <w:bottom w:val="single" w:sz="8" w:space="0" w:color="auto"/>
              <w:right w:val="single" w:sz="8" w:space="0" w:color="auto"/>
            </w:tcBorders>
            <w:shd w:val="clear" w:color="auto" w:fill="0070C0"/>
            <w:noWrap/>
            <w:vAlign w:val="center"/>
          </w:tcPr>
          <w:p w14:paraId="6E4AE92A" w14:textId="2893AD8B" w:rsidR="004D25D7" w:rsidRPr="004C7938" w:rsidRDefault="004D25D7" w:rsidP="004D25D7">
            <w:pPr>
              <w:pStyle w:val="TableHeader"/>
              <w:rPr>
                <w:bCs/>
              </w:rPr>
            </w:pPr>
            <w:r>
              <w:rPr>
                <w:bCs/>
              </w:rPr>
              <w:t>Description</w:t>
            </w:r>
          </w:p>
        </w:tc>
      </w:tr>
      <w:tr w:rsidR="00D16038" w:rsidRPr="00121F70" w14:paraId="08AACE72" w14:textId="77777777" w:rsidTr="004D25D7">
        <w:trPr>
          <w:trHeight w:val="567"/>
          <w:jc w:val="center"/>
        </w:trPr>
        <w:tc>
          <w:tcPr>
            <w:tcW w:w="1062" w:type="pct"/>
            <w:tcBorders>
              <w:top w:val="single" w:sz="8" w:space="0" w:color="auto"/>
              <w:left w:val="single" w:sz="8" w:space="0" w:color="auto"/>
              <w:bottom w:val="single" w:sz="4" w:space="0" w:color="auto"/>
              <w:right w:val="single" w:sz="4" w:space="0" w:color="auto"/>
            </w:tcBorders>
            <w:shd w:val="clear" w:color="auto" w:fill="auto"/>
            <w:noWrap/>
            <w:vAlign w:val="center"/>
          </w:tcPr>
          <w:p w14:paraId="2FB75020" w14:textId="77777777" w:rsidR="00D16038" w:rsidRPr="00AB5B8D" w:rsidRDefault="00D16038" w:rsidP="00AB5B8D">
            <w:pPr>
              <w:pStyle w:val="TableText"/>
              <w:rPr>
                <w:b/>
                <w:color w:val="FFFFFF" w:themeColor="background1"/>
                <w:lang w:val="en-US"/>
              </w:rPr>
            </w:pPr>
            <w:r w:rsidRPr="00AB5B8D">
              <w:rPr>
                <w:b/>
                <w:lang w:val="en-US"/>
              </w:rPr>
              <w:t>White</w:t>
            </w:r>
          </w:p>
        </w:tc>
        <w:tc>
          <w:tcPr>
            <w:tcW w:w="3938" w:type="pct"/>
            <w:tcBorders>
              <w:top w:val="single" w:sz="8" w:space="0" w:color="auto"/>
              <w:left w:val="single" w:sz="4" w:space="0" w:color="auto"/>
              <w:bottom w:val="single" w:sz="4" w:space="0" w:color="auto"/>
              <w:right w:val="single" w:sz="8" w:space="0" w:color="auto"/>
            </w:tcBorders>
            <w:shd w:val="clear" w:color="auto" w:fill="auto"/>
            <w:noWrap/>
            <w:vAlign w:val="center"/>
          </w:tcPr>
          <w:p w14:paraId="26899F23" w14:textId="77777777" w:rsidR="00D16038" w:rsidRPr="00D16038" w:rsidRDefault="00D16038" w:rsidP="00AB5B8D">
            <w:pPr>
              <w:pStyle w:val="TableText"/>
              <w:rPr>
                <w:rFonts w:eastAsia="Times New Roman" w:cs="Calibri"/>
                <w:color w:val="000000"/>
                <w:lang w:eastAsia="en-AU"/>
              </w:rPr>
            </w:pPr>
            <w:r w:rsidRPr="004C7938">
              <w:rPr>
                <w:b/>
                <w:bCs/>
              </w:rPr>
              <w:t>Current perceived excess supply</w:t>
            </w:r>
            <w:r w:rsidRPr="004C7938">
              <w:t xml:space="preserve"> – that is, current aggregate workforce exceeds existing expressed service demand, including across geographic areas</w:t>
            </w:r>
          </w:p>
        </w:tc>
      </w:tr>
      <w:tr w:rsidR="00D16038" w:rsidRPr="00121F70" w14:paraId="59E9A1E3" w14:textId="77777777" w:rsidTr="004D25D7">
        <w:trPr>
          <w:trHeight w:val="567"/>
          <w:jc w:val="center"/>
        </w:trPr>
        <w:tc>
          <w:tcPr>
            <w:tcW w:w="1062" w:type="pct"/>
            <w:tcBorders>
              <w:top w:val="single" w:sz="8" w:space="0" w:color="auto"/>
              <w:left w:val="single" w:sz="8" w:space="0" w:color="auto"/>
              <w:bottom w:val="single" w:sz="4" w:space="0" w:color="auto"/>
              <w:right w:val="single" w:sz="4" w:space="0" w:color="auto"/>
            </w:tcBorders>
            <w:shd w:val="clear" w:color="000000" w:fill="00B050"/>
            <w:noWrap/>
            <w:vAlign w:val="center"/>
            <w:hideMark/>
          </w:tcPr>
          <w:p w14:paraId="1BBE9EE4" w14:textId="77777777" w:rsidR="00D16038" w:rsidRPr="00AB5B8D" w:rsidRDefault="00D16038" w:rsidP="00AB5B8D">
            <w:pPr>
              <w:pStyle w:val="TableText"/>
              <w:rPr>
                <w:rFonts w:eastAsia="Times New Roman" w:cs="Calibri"/>
                <w:b/>
                <w:color w:val="FFFFFF" w:themeColor="background1"/>
                <w:lang w:eastAsia="en-AU"/>
              </w:rPr>
            </w:pPr>
            <w:r w:rsidRPr="00AB5B8D">
              <w:rPr>
                <w:b/>
                <w:color w:val="FFFFFF" w:themeColor="background1"/>
                <w:lang w:val="en-US"/>
              </w:rPr>
              <w:t>Green</w:t>
            </w:r>
          </w:p>
        </w:tc>
        <w:tc>
          <w:tcPr>
            <w:tcW w:w="3938"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7AE2627F" w14:textId="77777777" w:rsidR="00D16038" w:rsidRPr="00D16038" w:rsidRDefault="00D16038" w:rsidP="00AB5B8D">
            <w:pPr>
              <w:pStyle w:val="TableText"/>
              <w:rPr>
                <w:rFonts w:eastAsia="Times New Roman" w:cs="Calibri"/>
                <w:color w:val="000000"/>
                <w:lang w:eastAsia="en-AU"/>
              </w:rPr>
            </w:pPr>
            <w:r w:rsidRPr="004C7938">
              <w:rPr>
                <w:b/>
                <w:bCs/>
              </w:rPr>
              <w:t>No current perceived shortage / workforce in balance</w:t>
            </w:r>
            <w:r w:rsidRPr="004C7938">
              <w:t xml:space="preserve"> – that is</w:t>
            </w:r>
            <w:r w:rsidRPr="00D16038">
              <w:rPr>
                <w:rFonts w:cs="Times-Roman"/>
                <w:lang w:eastAsia="en-AU"/>
              </w:rPr>
              <w:t>, sufficient workforce for existing expressed service demand, no distributional issues, minimal number of vacancies, no difficulty filling positions, and short waiting times.</w:t>
            </w:r>
          </w:p>
        </w:tc>
      </w:tr>
      <w:tr w:rsidR="00D16038" w:rsidRPr="00121F70" w14:paraId="5AC2E7F9" w14:textId="77777777" w:rsidTr="004D25D7">
        <w:trPr>
          <w:trHeight w:val="567"/>
          <w:jc w:val="center"/>
        </w:trPr>
        <w:tc>
          <w:tcPr>
            <w:tcW w:w="1062" w:type="pct"/>
            <w:tcBorders>
              <w:top w:val="single" w:sz="4" w:space="0" w:color="auto"/>
              <w:left w:val="single" w:sz="8" w:space="0" w:color="auto"/>
              <w:bottom w:val="single" w:sz="4" w:space="0" w:color="auto"/>
              <w:right w:val="single" w:sz="4" w:space="0" w:color="auto"/>
            </w:tcBorders>
            <w:shd w:val="clear" w:color="auto" w:fill="F79646" w:themeFill="accent6"/>
            <w:noWrap/>
            <w:vAlign w:val="center"/>
            <w:hideMark/>
          </w:tcPr>
          <w:p w14:paraId="72F47620" w14:textId="77777777" w:rsidR="00D16038" w:rsidRPr="00AB5B8D" w:rsidRDefault="00D16038" w:rsidP="00AB5B8D">
            <w:pPr>
              <w:pStyle w:val="TableText"/>
              <w:rPr>
                <w:rFonts w:eastAsia="Times New Roman" w:cs="Calibri"/>
                <w:b/>
                <w:color w:val="FFFFFF" w:themeColor="background1"/>
                <w:lang w:eastAsia="en-AU"/>
              </w:rPr>
            </w:pPr>
            <w:r w:rsidRPr="00AB5B8D">
              <w:rPr>
                <w:rFonts w:eastAsia="Times New Roman" w:cs="Calibri"/>
                <w:b/>
                <w:color w:val="FFFFFF" w:themeColor="background1"/>
                <w:lang w:eastAsia="en-AU"/>
              </w:rPr>
              <w:t>Orange</w:t>
            </w:r>
          </w:p>
        </w:tc>
        <w:tc>
          <w:tcPr>
            <w:tcW w:w="3938"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764A2B6" w14:textId="77777777" w:rsidR="00D16038" w:rsidRPr="00D16038" w:rsidRDefault="00D16038" w:rsidP="00AB5B8D">
            <w:pPr>
              <w:pStyle w:val="TableText"/>
              <w:rPr>
                <w:rFonts w:eastAsia="Times New Roman" w:cs="Calibri"/>
                <w:color w:val="000000"/>
                <w:lang w:eastAsia="en-AU"/>
              </w:rPr>
            </w:pPr>
            <w:r w:rsidRPr="00AB5B8D">
              <w:rPr>
                <w:rFonts w:cs="Times-Roman"/>
                <w:b/>
                <w:lang w:eastAsia="en-AU"/>
              </w:rPr>
              <w:t>Some level of expressed demand exceeding available workforce</w:t>
            </w:r>
            <w:r w:rsidRPr="00D16038">
              <w:rPr>
                <w:rFonts w:cs="Times-Roman"/>
                <w:lang w:eastAsia="en-AU"/>
              </w:rPr>
              <w:t xml:space="preserve"> – either through </w:t>
            </w:r>
            <w:proofErr w:type="spellStart"/>
            <w:r w:rsidRPr="00D16038">
              <w:rPr>
                <w:rFonts w:cs="Times-Roman"/>
                <w:lang w:eastAsia="en-AU"/>
              </w:rPr>
              <w:t>maldistribution</w:t>
            </w:r>
            <w:proofErr w:type="spellEnd"/>
            <w:r w:rsidRPr="00D16038">
              <w:rPr>
                <w:rFonts w:cs="Times-Roman"/>
                <w:lang w:eastAsia="en-AU"/>
              </w:rPr>
              <w:t xml:space="preserve"> or insufficient workforce numbers, some vacancies exist, with difficulty in filling positions</w:t>
            </w:r>
          </w:p>
        </w:tc>
      </w:tr>
      <w:tr w:rsidR="00D16038" w:rsidRPr="00121F70" w14:paraId="58A754B9" w14:textId="77777777" w:rsidTr="004D25D7">
        <w:trPr>
          <w:trHeight w:val="567"/>
          <w:jc w:val="center"/>
        </w:trPr>
        <w:tc>
          <w:tcPr>
            <w:tcW w:w="1062" w:type="pct"/>
            <w:tcBorders>
              <w:top w:val="single" w:sz="4" w:space="0" w:color="auto"/>
              <w:left w:val="single" w:sz="8" w:space="0" w:color="auto"/>
              <w:bottom w:val="single" w:sz="8" w:space="0" w:color="auto"/>
              <w:right w:val="single" w:sz="4" w:space="0" w:color="auto"/>
            </w:tcBorders>
            <w:shd w:val="clear" w:color="000000" w:fill="FF0000"/>
            <w:noWrap/>
            <w:vAlign w:val="center"/>
            <w:hideMark/>
          </w:tcPr>
          <w:p w14:paraId="024A1CB8" w14:textId="77777777" w:rsidR="00D16038" w:rsidRPr="00AB5B8D" w:rsidRDefault="00D16038" w:rsidP="00AB5B8D">
            <w:pPr>
              <w:pStyle w:val="TableText"/>
              <w:rPr>
                <w:rFonts w:eastAsia="Times New Roman" w:cs="Calibri"/>
                <w:b/>
                <w:color w:val="FFFFFF" w:themeColor="background1"/>
                <w:lang w:eastAsia="en-AU"/>
              </w:rPr>
            </w:pPr>
            <w:r w:rsidRPr="00AB5B8D">
              <w:rPr>
                <w:rFonts w:eastAsia="Times New Roman" w:cs="Calibri"/>
                <w:b/>
                <w:color w:val="FFFFFF" w:themeColor="background1"/>
                <w:lang w:eastAsia="en-AU"/>
              </w:rPr>
              <w:t>Red</w:t>
            </w:r>
          </w:p>
        </w:tc>
        <w:tc>
          <w:tcPr>
            <w:tcW w:w="3938" w:type="pct"/>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703C697A" w14:textId="77777777" w:rsidR="00D16038" w:rsidRPr="00D16038" w:rsidRDefault="00D16038" w:rsidP="00AB5B8D">
            <w:pPr>
              <w:pStyle w:val="TableText"/>
              <w:rPr>
                <w:rFonts w:eastAsia="Times New Roman" w:cs="Calibri"/>
                <w:color w:val="000000"/>
                <w:lang w:eastAsia="en-AU"/>
              </w:rPr>
            </w:pPr>
            <w:r w:rsidRPr="00AB5B8D">
              <w:rPr>
                <w:rFonts w:cs="Times-Roman"/>
                <w:b/>
                <w:lang w:eastAsia="en-AU"/>
              </w:rPr>
              <w:t>Perceived current shortage</w:t>
            </w:r>
            <w:r w:rsidRPr="00D16038">
              <w:rPr>
                <w:rFonts w:cs="Times-Roman"/>
                <w:lang w:eastAsia="en-AU"/>
              </w:rPr>
              <w:t xml:space="preserve"> – that is, expressed service demand in excess of existing workforce, ongoing vacancies exist (across geographic areas), difficult/unable to fill positions, and extended waiting times</w:t>
            </w:r>
          </w:p>
        </w:tc>
      </w:tr>
    </w:tbl>
    <w:p w14:paraId="1EA13218" w14:textId="25D2C4E6" w:rsidR="00D16038" w:rsidRDefault="00D16038" w:rsidP="003E45B0">
      <w:pPr>
        <w:pStyle w:val="Heading2"/>
      </w:pPr>
      <w:bookmarkStart w:id="510" w:name="_Toc407706476"/>
      <w:r>
        <w:t>Other measures available to examine existing workforce position</w:t>
      </w:r>
      <w:bookmarkEnd w:id="510"/>
    </w:p>
    <w:p w14:paraId="34A0ADD0" w14:textId="77777777" w:rsidR="00D16038" w:rsidRDefault="00D16038" w:rsidP="00230DAF">
      <w:r>
        <w:t>Other partial measures that can be used to provide an indication of the existing workforce position of a particular workforce are waiting times and vacancy rates.</w:t>
      </w:r>
    </w:p>
    <w:p w14:paraId="74AD2514" w14:textId="77777777" w:rsidR="00E50E6C" w:rsidRPr="00121F70" w:rsidRDefault="00E50E6C" w:rsidP="00B45702">
      <w:pPr>
        <w:pStyle w:val="Heading3"/>
      </w:pPr>
      <w:r w:rsidRPr="00121F70">
        <w:t>Waiting times</w:t>
      </w:r>
      <w:bookmarkStart w:id="511" w:name="_GoBack"/>
      <w:bookmarkEnd w:id="511"/>
    </w:p>
    <w:p w14:paraId="317467ED" w14:textId="7FB18367" w:rsidR="00E50E6C" w:rsidRPr="009200DB" w:rsidRDefault="00E50E6C" w:rsidP="00230DAF">
      <w:pPr>
        <w:rPr>
          <w:szCs w:val="20"/>
        </w:rPr>
      </w:pPr>
      <w:r w:rsidRPr="00121F70">
        <w:t xml:space="preserve">Waiting times for services are </w:t>
      </w:r>
      <w:r w:rsidR="00D16038">
        <w:t xml:space="preserve">a </w:t>
      </w:r>
      <w:r w:rsidRPr="00121F70">
        <w:t xml:space="preserve">commonly reported healthcare performance </w:t>
      </w:r>
      <w:proofErr w:type="gramStart"/>
      <w:r w:rsidRPr="00121F70">
        <w:t>indicator,</w:t>
      </w:r>
      <w:proofErr w:type="gramEnd"/>
      <w:r w:rsidRPr="00121F70">
        <w:t xml:space="preserve"> however this is a measure of access to oral health services, not specifically </w:t>
      </w:r>
      <w:r w:rsidRPr="00121F70">
        <w:lastRenderedPageBreak/>
        <w:t xml:space="preserve">a measure of workforce imbalance. For this reason, waiting times </w:t>
      </w:r>
      <w:r w:rsidR="00D16038">
        <w:t xml:space="preserve">could </w:t>
      </w:r>
      <w:r w:rsidRPr="00121F70">
        <w:t xml:space="preserve">only be used as a partial measure to demonstrate existing workforce position. Factors aside from workforce availability that influence waiting times include: </w:t>
      </w:r>
    </w:p>
    <w:p w14:paraId="59C3CC15" w14:textId="77777777" w:rsidR="00E50E6C" w:rsidRPr="009200DB" w:rsidRDefault="00E50E6C" w:rsidP="00CF0B0D">
      <w:pPr>
        <w:pStyle w:val="ListParagraph"/>
        <w:numPr>
          <w:ilvl w:val="0"/>
          <w:numId w:val="6"/>
        </w:numPr>
      </w:pPr>
      <w:r w:rsidRPr="009200DB">
        <w:t>There is no agreed definition on what is a reasonable waiting time</w:t>
      </w:r>
    </w:p>
    <w:p w14:paraId="47792B6D" w14:textId="77777777" w:rsidR="00E50E6C" w:rsidRPr="009200DB" w:rsidRDefault="00E50E6C" w:rsidP="00CF0B0D">
      <w:pPr>
        <w:pStyle w:val="ListParagraph"/>
        <w:numPr>
          <w:ilvl w:val="0"/>
          <w:numId w:val="6"/>
        </w:numPr>
      </w:pPr>
      <w:r w:rsidRPr="009200DB">
        <w:t>The length of time someone has to wait for treatment influences the likelihood they join a waiting list</w:t>
      </w:r>
    </w:p>
    <w:p w14:paraId="0E83E0B9" w14:textId="77777777" w:rsidR="00E50E6C" w:rsidRPr="009200DB" w:rsidRDefault="00E50E6C" w:rsidP="00CF0B0D">
      <w:pPr>
        <w:pStyle w:val="ListParagraph"/>
        <w:numPr>
          <w:ilvl w:val="0"/>
          <w:numId w:val="6"/>
        </w:numPr>
      </w:pPr>
      <w:r w:rsidRPr="009200DB">
        <w:t>The demand for emergency treatment.</w:t>
      </w:r>
    </w:p>
    <w:p w14:paraId="7450D0CD" w14:textId="77777777" w:rsidR="00E50E6C" w:rsidRPr="00121F70" w:rsidRDefault="00E50E6C" w:rsidP="00230DAF">
      <w:pPr>
        <w:rPr>
          <w:szCs w:val="20"/>
        </w:rPr>
      </w:pPr>
      <w:r w:rsidRPr="00121F70">
        <w:t xml:space="preserve">Overarching all of the above factors is the influence of budget. Budget constraints influence supply by limiting the availability of staff and impacting on the scheduling and allocation of treatment facilities, which impacts waiting times. </w:t>
      </w:r>
    </w:p>
    <w:p w14:paraId="5B674022" w14:textId="77777777" w:rsidR="00E50E6C" w:rsidRDefault="00E50E6C" w:rsidP="00230DAF">
      <w:r w:rsidRPr="00121F70">
        <w:t xml:space="preserve">In addition, waiting times often relate to services provided in the public sector only, and does not account for demand or waiting times for services provided by private sector practitioners. Information on waiting time for appointments can be partial indicator for private practitioners, with a longer waiting time for an appointment possibly indicating a workforce imbalance, however similar cautions apply in directly equating a waiting time for appointments to a workforce shortage. </w:t>
      </w:r>
    </w:p>
    <w:p w14:paraId="26BD4047" w14:textId="39A0D720" w:rsidR="00B30C71" w:rsidRDefault="00D16038" w:rsidP="00230DAF">
      <w:r>
        <w:t>For oral health services, waiting time</w:t>
      </w:r>
      <w:r w:rsidR="00B30C71">
        <w:t xml:space="preserve"> data is reported by some jurisdictions. However this is not nationally consistent. The AIHW has developed a public dental waiting time national minimum dataset, with formal reporting due to begin in July 2014 for the 2013-14 year, which will provide nationally consistent information on public dental waiting times. Even so, this covers the public sector only, which represents only a small proportion of oral health service provision. Therefore waiting times are not currently a good indicator for measuring the overall oral health workforce position. </w:t>
      </w:r>
    </w:p>
    <w:p w14:paraId="23143557" w14:textId="77777777" w:rsidR="00E50E6C" w:rsidRPr="00121F70" w:rsidRDefault="00E50E6C" w:rsidP="00B45702">
      <w:pPr>
        <w:pStyle w:val="Heading3"/>
      </w:pPr>
      <w:r w:rsidRPr="00121F70">
        <w:t>Vacancy rates</w:t>
      </w:r>
    </w:p>
    <w:p w14:paraId="594F0E0A" w14:textId="77777777" w:rsidR="00E50E6C" w:rsidRPr="009200DB" w:rsidRDefault="00E50E6C" w:rsidP="00230DAF">
      <w:pPr>
        <w:rPr>
          <w:szCs w:val="20"/>
        </w:rPr>
      </w:pPr>
      <w:r w:rsidRPr="00121F70">
        <w:t xml:space="preserve">Vacancy rates and duration of vacancies are often used to assess potential workforce imbalances. Vacancies can imply there is an insufficient sized workforce as there are not enough people to fill positions available However, there are a range of cautions to note with using vacancy rates as a measure of workforce shortage: </w:t>
      </w:r>
    </w:p>
    <w:p w14:paraId="48DA81C1" w14:textId="77777777" w:rsidR="00E50E6C" w:rsidRPr="009200DB" w:rsidRDefault="00E50E6C" w:rsidP="00CF0B0D">
      <w:pPr>
        <w:pStyle w:val="ListParagraph"/>
        <w:numPr>
          <w:ilvl w:val="0"/>
          <w:numId w:val="6"/>
        </w:numPr>
      </w:pPr>
      <w:r w:rsidRPr="009200DB">
        <w:t>Vacancies occur as a part of normal operations due to turnover and lags in filling positions</w:t>
      </w:r>
    </w:p>
    <w:p w14:paraId="01B0A714" w14:textId="77777777" w:rsidR="00E50E6C" w:rsidRPr="009200DB" w:rsidRDefault="00E50E6C" w:rsidP="00CF0B0D">
      <w:pPr>
        <w:pStyle w:val="ListParagraph"/>
        <w:numPr>
          <w:ilvl w:val="0"/>
          <w:numId w:val="6"/>
        </w:numPr>
      </w:pPr>
      <w:r w:rsidRPr="009200DB">
        <w:t>There is no single level of vacancy rate considered to reflect a workforce shortage</w:t>
      </w:r>
    </w:p>
    <w:p w14:paraId="71065532" w14:textId="77777777" w:rsidR="00E50E6C" w:rsidRPr="009200DB" w:rsidRDefault="00E50E6C" w:rsidP="00CF0B0D">
      <w:pPr>
        <w:pStyle w:val="ListParagraph"/>
        <w:numPr>
          <w:ilvl w:val="0"/>
          <w:numId w:val="6"/>
        </w:numPr>
      </w:pPr>
      <w:r w:rsidRPr="009200DB">
        <w:t xml:space="preserve">Vacancies can occur for reasons other than shortage. For example, the vacancy could be in an unattractive location, an employer may choose not to fill a vacancy for reasons such as budget constraints, or applicants for a position may not have sufficient experience or skills the employer is looking for. </w:t>
      </w:r>
    </w:p>
    <w:p w14:paraId="1AFF6272" w14:textId="77777777" w:rsidR="00E50E6C" w:rsidRPr="009200DB" w:rsidRDefault="00E50E6C" w:rsidP="00CF0B0D">
      <w:pPr>
        <w:pStyle w:val="ListParagraph"/>
        <w:numPr>
          <w:ilvl w:val="0"/>
          <w:numId w:val="6"/>
        </w:numPr>
      </w:pPr>
      <w:r w:rsidRPr="009200DB">
        <w:lastRenderedPageBreak/>
        <w:t xml:space="preserve">Vacancy rates may also understate workforce shortage, for example positions may not be advertised if they are not expected to be filled. </w:t>
      </w:r>
    </w:p>
    <w:p w14:paraId="52705C98" w14:textId="0E0C800C" w:rsidR="00E50E6C" w:rsidRDefault="00E50E6C" w:rsidP="00230DAF">
      <w:r w:rsidRPr="00121F70">
        <w:t xml:space="preserve">The sector in which this measure is being applied to also determines its usefulness. In the public health sector, positions are salaried so vacancy rates can be an appropriate indicator. However, in the private sector, services are often delivered by private practitioners, so there may be minimal identified vacancies. </w:t>
      </w:r>
    </w:p>
    <w:p w14:paraId="740322AC" w14:textId="77777777" w:rsidR="00230DAF" w:rsidRDefault="00B30C71" w:rsidP="00230DAF">
      <w:r>
        <w:t xml:space="preserve">For oral health, private practitioners in Australia provide most dental services, so vacancy rates are also not currently a good indicator </w:t>
      </w:r>
      <w:r w:rsidR="005A25F1">
        <w:t>f</w:t>
      </w:r>
      <w:r>
        <w:t xml:space="preserve">or measuring the overall oral health workforce position. </w:t>
      </w:r>
      <w:bookmarkStart w:id="512" w:name="_Toc371941195"/>
      <w:bookmarkStart w:id="513" w:name="_Toc371958846"/>
      <w:bookmarkStart w:id="514" w:name="_Toc372795170"/>
      <w:bookmarkStart w:id="515" w:name="_Toc377045770"/>
      <w:bookmarkStart w:id="516" w:name="_Toc377045988"/>
    </w:p>
    <w:p w14:paraId="1EB85900" w14:textId="375614EC" w:rsidR="009C2B3E" w:rsidRPr="002B73FF" w:rsidRDefault="009C2B3E" w:rsidP="00230DAF">
      <w:pPr>
        <w:pStyle w:val="Heading1"/>
      </w:pPr>
      <w:bookmarkStart w:id="517" w:name="_Toc407706477"/>
      <w:r w:rsidRPr="002B73FF">
        <w:lastRenderedPageBreak/>
        <w:t>Glossary</w:t>
      </w:r>
      <w:bookmarkEnd w:id="512"/>
      <w:bookmarkEnd w:id="513"/>
      <w:bookmarkEnd w:id="514"/>
      <w:bookmarkEnd w:id="515"/>
      <w:bookmarkEnd w:id="517"/>
    </w:p>
    <w:p w14:paraId="213B05C8" w14:textId="77777777" w:rsidR="009C2B3E" w:rsidRPr="00E312FB" w:rsidRDefault="009C2B3E" w:rsidP="00230DAF">
      <w:bookmarkStart w:id="518" w:name="_Toc322072290"/>
      <w:r w:rsidRPr="00E312FB">
        <w:rPr>
          <w:b/>
        </w:rPr>
        <w:t>Clinician</w:t>
      </w:r>
      <w:r w:rsidRPr="00E312FB">
        <w:t xml:space="preserve"> – A person who spends the majority of their time working in the area of clinical practice, that is, the diagnosis, care and treatment (including recommended preventative action) of patients or clients. Clinical practice may involve direct client contact or may be practiced indirectly through individual case material (for example, a dental technician). </w:t>
      </w:r>
    </w:p>
    <w:p w14:paraId="705986A5" w14:textId="77777777" w:rsidR="009C2B3E" w:rsidRPr="00E312FB" w:rsidRDefault="009C2B3E" w:rsidP="00230DAF">
      <w:proofErr w:type="gramStart"/>
      <w:r w:rsidRPr="00E312FB">
        <w:rPr>
          <w:b/>
        </w:rPr>
        <w:t>Comparison scenario</w:t>
      </w:r>
      <w:r w:rsidRPr="00E312FB">
        <w:t xml:space="preserve"> – A scenario where current trends are assumed to continue into the future.</w:t>
      </w:r>
      <w:proofErr w:type="gramEnd"/>
      <w:r w:rsidRPr="00E312FB">
        <w:t xml:space="preserve"> This is compared with a range of alternative scenarios. </w:t>
      </w:r>
    </w:p>
    <w:p w14:paraId="358F629A" w14:textId="77777777" w:rsidR="009C2B3E" w:rsidRPr="00E312FB" w:rsidRDefault="009C2B3E" w:rsidP="00230DAF">
      <w:r w:rsidRPr="00E312FB">
        <w:rPr>
          <w:b/>
        </w:rPr>
        <w:t>Employed</w:t>
      </w:r>
      <w:r w:rsidRPr="00E312FB">
        <w:t xml:space="preserve"> – a practitioner who reported working in their profession in the week before the survey. In this report, data on employed practitioners include those who:</w:t>
      </w:r>
    </w:p>
    <w:p w14:paraId="58C66EC2" w14:textId="77777777" w:rsidR="009C2B3E" w:rsidRPr="00E312FB" w:rsidRDefault="009C2B3E" w:rsidP="00CF0B0D">
      <w:pPr>
        <w:pStyle w:val="ListParagraph"/>
        <w:numPr>
          <w:ilvl w:val="0"/>
          <w:numId w:val="41"/>
        </w:numPr>
      </w:pPr>
      <w:r w:rsidRPr="00E312FB">
        <w:t xml:space="preserve">Worked for a total of one hour or more in the week before the survey in a job or business (including own business) for pay, commission, payment in kind or profit. </w:t>
      </w:r>
    </w:p>
    <w:p w14:paraId="4F93E6E3" w14:textId="77777777" w:rsidR="009C2B3E" w:rsidRPr="00E312FB" w:rsidRDefault="009C2B3E" w:rsidP="00CF0B0D">
      <w:pPr>
        <w:pStyle w:val="ListParagraph"/>
        <w:numPr>
          <w:ilvl w:val="0"/>
          <w:numId w:val="41"/>
        </w:numPr>
      </w:pPr>
      <w:r w:rsidRPr="00E312FB">
        <w:t>Usually worked, but were on leave for less than three months, on strike or locked out, or rostered off.</w:t>
      </w:r>
    </w:p>
    <w:p w14:paraId="780D6735" w14:textId="77777777" w:rsidR="009C2B3E" w:rsidRPr="00E312FB" w:rsidRDefault="009C2B3E" w:rsidP="00230DAF">
      <w:r w:rsidRPr="00E312FB">
        <w:rPr>
          <w:b/>
        </w:rPr>
        <w:t>Full-time equivalent (FTE)</w:t>
      </w:r>
      <w:r w:rsidRPr="00E312FB">
        <w:t xml:space="preserve"> – The model calculates FTE on a per role basis based on the initial headcount in these workforces, multiplied by their reported hours worked. This is then divided by a standardized assumption about what constitutes a single FTE across the workforces modelled (38 hours per week) to generate the FTE quantity. </w:t>
      </w:r>
    </w:p>
    <w:p w14:paraId="353D46CE" w14:textId="77777777" w:rsidR="009C2B3E" w:rsidRPr="00E312FB" w:rsidRDefault="009C2B3E" w:rsidP="00230DAF">
      <w:r w:rsidRPr="00E312FB">
        <w:rPr>
          <w:b/>
        </w:rPr>
        <w:t>International dental graduate (IDG)</w:t>
      </w:r>
      <w:r w:rsidRPr="00E312FB">
        <w:t xml:space="preserve"> – Dentists whose basic dental qualifications were acquired in a country other than Australia</w:t>
      </w:r>
    </w:p>
    <w:p w14:paraId="0AD20BB4" w14:textId="77777777" w:rsidR="009C2B3E" w:rsidRPr="00E312FB" w:rsidRDefault="009C2B3E" w:rsidP="00230DAF">
      <w:r w:rsidRPr="00E312FB">
        <w:rPr>
          <w:b/>
        </w:rPr>
        <w:t>International students</w:t>
      </w:r>
      <w:r w:rsidRPr="00E312FB">
        <w:t xml:space="preserve"> – Private or sponsored students in an Australian university who are not Australian citizens or permanent residents. </w:t>
      </w:r>
    </w:p>
    <w:p w14:paraId="3717BB14" w14:textId="77777777" w:rsidR="009C2B3E" w:rsidRPr="00E312FB" w:rsidRDefault="009C2B3E" w:rsidP="00230DAF">
      <w:pPr>
        <w:rPr>
          <w:szCs w:val="20"/>
        </w:rPr>
      </w:pPr>
      <w:proofErr w:type="gramStart"/>
      <w:r w:rsidRPr="00E312FB">
        <w:rPr>
          <w:b/>
        </w:rPr>
        <w:t>Registered workforce</w:t>
      </w:r>
      <w:r w:rsidRPr="00E312FB">
        <w:t xml:space="preserve"> – Those dental professions which are regulated under the National Registration and Accreditation Scheme – dentists, dental specialists, oral health therapists, dental hygienists, and dental therapists.</w:t>
      </w:r>
      <w:proofErr w:type="gramEnd"/>
    </w:p>
    <w:p w14:paraId="0EE7330F" w14:textId="41273507" w:rsidR="00C63501" w:rsidRPr="00C047EC" w:rsidRDefault="00C63501" w:rsidP="00230DAF">
      <w:pPr>
        <w:pStyle w:val="Heading1"/>
      </w:pPr>
      <w:bookmarkStart w:id="519" w:name="_Toc407706478"/>
      <w:bookmarkEnd w:id="518"/>
      <w:r w:rsidRPr="00C047EC">
        <w:lastRenderedPageBreak/>
        <w:t>References</w:t>
      </w:r>
      <w:bookmarkEnd w:id="516"/>
      <w:bookmarkEnd w:id="519"/>
    </w:p>
    <w:sectPr w:rsidR="00C63501" w:rsidRPr="00C047EC" w:rsidSect="00F22EFF">
      <w:endnotePr>
        <w:numFmt w:val="decimal"/>
      </w:endnotePr>
      <w:pgSz w:w="11906" w:h="16838"/>
      <w:pgMar w:top="1440" w:right="1440" w:bottom="1440" w:left="1440" w:header="708" w:footer="708" w:gutter="0"/>
      <w:pgBorders w:offsetFrom="page">
        <w:right w:val="single" w:sz="4" w:space="24" w:color="FFFFFF" w:themeColor="background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2B6A75" w14:textId="77777777" w:rsidR="003678CF" w:rsidRDefault="003678CF" w:rsidP="00963AD0">
      <w:pPr>
        <w:spacing w:after="0" w:line="240" w:lineRule="auto"/>
      </w:pPr>
      <w:r>
        <w:separator/>
      </w:r>
    </w:p>
  </w:endnote>
  <w:endnote w:type="continuationSeparator" w:id="0">
    <w:p w14:paraId="7CF12DB1" w14:textId="77777777" w:rsidR="003678CF" w:rsidRDefault="003678CF" w:rsidP="00963AD0">
      <w:pPr>
        <w:spacing w:after="0" w:line="240" w:lineRule="auto"/>
      </w:pPr>
      <w:r>
        <w:continuationSeparator/>
      </w:r>
    </w:p>
  </w:endnote>
  <w:endnote w:id="1">
    <w:p w14:paraId="4B4D30A8" w14:textId="77777777" w:rsidR="003678CF" w:rsidRPr="00C047EC" w:rsidRDefault="003678CF" w:rsidP="00C047EC">
      <w:pPr>
        <w:pStyle w:val="EndnoteText"/>
        <w:spacing w:before="0" w:after="120" w:line="276" w:lineRule="auto"/>
        <w:rPr>
          <w:rFonts w:ascii="Avenir LT Std 35 Light" w:hAnsi="Avenir LT Std 35 Light"/>
          <w:lang w:val="en-US"/>
        </w:rPr>
      </w:pPr>
      <w:r w:rsidRPr="00C047EC">
        <w:rPr>
          <w:rStyle w:val="EndnoteReference"/>
          <w:rFonts w:ascii="Avenir LT Std 35 Light" w:hAnsi="Avenir LT Std 35 Light"/>
        </w:rPr>
        <w:endnoteRef/>
      </w:r>
      <w:r w:rsidRPr="00C047EC">
        <w:rPr>
          <w:rFonts w:ascii="Avenir LT Std 35 Light" w:hAnsi="Avenir LT Std 35 Light"/>
        </w:rPr>
        <w:t xml:space="preserve"> </w:t>
      </w:r>
      <w:proofErr w:type="gramStart"/>
      <w:r w:rsidRPr="00C047EC">
        <w:rPr>
          <w:rFonts w:ascii="Avenir LT Std 35 Light" w:hAnsi="Avenir LT Std 35 Light"/>
          <w:lang w:val="en-US"/>
        </w:rPr>
        <w:t>National Advisory Committee on Oral Health 2004.</w:t>
      </w:r>
      <w:proofErr w:type="gramEnd"/>
      <w:r w:rsidRPr="00C047EC">
        <w:rPr>
          <w:rFonts w:ascii="Avenir LT Std 35 Light" w:hAnsi="Avenir LT Std 35 Light"/>
          <w:lang w:val="en-US"/>
        </w:rPr>
        <w:t xml:space="preserve"> Healthy Mouths Healthy Lives: Australia’s National Oral Health Plan 2004-2013. South Australian Department of Health: Adelaide.</w:t>
      </w:r>
    </w:p>
  </w:endnote>
  <w:endnote w:id="2">
    <w:p w14:paraId="6B508AF3" w14:textId="6B499BB9" w:rsidR="003678CF" w:rsidRPr="00C047EC" w:rsidRDefault="003678CF" w:rsidP="00C047EC">
      <w:pPr>
        <w:pStyle w:val="EndnoteText"/>
        <w:rPr>
          <w:rFonts w:ascii="Avenir LT Std 35 Light" w:hAnsi="Avenir LT Std 35 Light"/>
          <w:lang w:val="en-US"/>
        </w:rPr>
      </w:pPr>
      <w:r w:rsidRPr="00C047EC">
        <w:rPr>
          <w:rStyle w:val="EndnoteReference"/>
          <w:rFonts w:ascii="Avenir LT Std 35 Light" w:hAnsi="Avenir LT Std 35 Light"/>
        </w:rPr>
        <w:endnoteRef/>
      </w:r>
      <w:r w:rsidRPr="00C047EC">
        <w:rPr>
          <w:rFonts w:ascii="Avenir LT Std 35 Light" w:hAnsi="Avenir LT Std 35 Light"/>
        </w:rPr>
        <w:t xml:space="preserve"> </w:t>
      </w:r>
      <w:proofErr w:type="gramStart"/>
      <w:r w:rsidRPr="00C047EC">
        <w:rPr>
          <w:rFonts w:ascii="Avenir LT Std 35 Light" w:hAnsi="Avenir LT Std 35 Light"/>
        </w:rPr>
        <w:t>Dental Board of Australia 2013.</w:t>
      </w:r>
      <w:proofErr w:type="gramEnd"/>
      <w:r w:rsidRPr="00C047EC">
        <w:rPr>
          <w:rFonts w:ascii="Avenir LT Std 35 Light" w:hAnsi="Avenir LT Std 35 Light"/>
        </w:rPr>
        <w:t xml:space="preserve"> </w:t>
      </w:r>
      <w:hyperlink r:id="rId1" w:history="1">
        <w:r w:rsidRPr="00C95D50">
          <w:rPr>
            <w:rStyle w:val="Hyperlink"/>
            <w:rFonts w:ascii="Avenir LT Std 35 Light" w:hAnsi="Avenir LT Std 35 Light"/>
          </w:rPr>
          <w:t>Draft Scope of Practice Registration Standard and Guidelines [PDF, 175 KB]</w:t>
        </w:r>
      </w:hyperlink>
      <w:r w:rsidRPr="00C047EC">
        <w:rPr>
          <w:rFonts w:ascii="Avenir LT Std 35 Light" w:hAnsi="Avenir LT Std 35 Light"/>
        </w:rPr>
        <w:t xml:space="preserve">. </w:t>
      </w:r>
      <w:proofErr w:type="gramStart"/>
      <w:r w:rsidRPr="00C047EC">
        <w:rPr>
          <w:rFonts w:ascii="Avenir LT Std 35 Light" w:hAnsi="Avenir LT Std 35 Light"/>
          <w:lang w:val="en-US"/>
        </w:rPr>
        <w:t>Viewed 24 December 2013.</w:t>
      </w:r>
      <w:proofErr w:type="gramEnd"/>
    </w:p>
  </w:endnote>
  <w:endnote w:id="3">
    <w:p w14:paraId="0BEF7807" w14:textId="07E6C9FA" w:rsidR="003678CF" w:rsidRPr="00C047EC" w:rsidRDefault="003678CF" w:rsidP="00C047EC">
      <w:pPr>
        <w:pStyle w:val="EndnoteText"/>
        <w:rPr>
          <w:rFonts w:ascii="Avenir LT Std 35 Light" w:hAnsi="Avenir LT Std 35 Light"/>
          <w:lang w:val="en-US"/>
        </w:rPr>
      </w:pPr>
      <w:r w:rsidRPr="00B800E6">
        <w:rPr>
          <w:rStyle w:val="EndnoteReference"/>
          <w:rFonts w:ascii="Avenir LT Std 35 Light" w:hAnsi="Avenir LT Std 35 Light"/>
        </w:rPr>
        <w:endnoteRef/>
      </w:r>
      <w:r w:rsidRPr="00B800E6">
        <w:rPr>
          <w:rFonts w:ascii="Avenir LT Std 35 Light" w:hAnsi="Avenir LT Std 35 Light"/>
        </w:rPr>
        <w:t xml:space="preserve"> </w:t>
      </w:r>
      <w:proofErr w:type="gramStart"/>
      <w:r w:rsidRPr="00B800E6">
        <w:rPr>
          <w:rFonts w:ascii="Avenir LT Std 35 Light" w:hAnsi="Avenir LT Std 35 Light"/>
          <w:lang w:val="en-US"/>
        </w:rPr>
        <w:t>Dental Board of Australia 2013.</w:t>
      </w:r>
      <w:proofErr w:type="gramEnd"/>
      <w:r w:rsidRPr="00B800E6">
        <w:rPr>
          <w:rFonts w:ascii="Avenir LT Std 35 Light" w:hAnsi="Avenir LT Std 35 Light"/>
          <w:lang w:val="en-US"/>
        </w:rPr>
        <w:t xml:space="preserve"> </w:t>
      </w:r>
      <w:hyperlink r:id="rId2" w:history="1">
        <w:proofErr w:type="gramStart"/>
        <w:r w:rsidRPr="000034D1">
          <w:rPr>
            <w:rStyle w:val="Hyperlink"/>
            <w:rFonts w:ascii="Avenir LT Std 35 Light" w:hAnsi="Avenir LT Std 35 Light"/>
            <w:lang w:val="en-US"/>
          </w:rPr>
          <w:t>Approved Programs of Study</w:t>
        </w:r>
      </w:hyperlink>
      <w:r w:rsidRPr="00B800E6">
        <w:rPr>
          <w:rFonts w:ascii="Avenir LT Std 35 Light" w:hAnsi="Avenir LT Std 35 Light"/>
          <w:lang w:val="en-US"/>
        </w:rPr>
        <w:t>.</w:t>
      </w:r>
      <w:proofErr w:type="gramEnd"/>
      <w:r w:rsidRPr="00B800E6">
        <w:t xml:space="preserve"> </w:t>
      </w:r>
      <w:proofErr w:type="gramStart"/>
      <w:r w:rsidRPr="00B800E6">
        <w:rPr>
          <w:rStyle w:val="Hyperlink"/>
          <w:rFonts w:ascii="Avenir LT Std 35 Light" w:hAnsi="Avenir LT Std 35 Light"/>
          <w:color w:val="auto"/>
          <w:u w:val="none"/>
          <w:lang w:val="en-US"/>
        </w:rPr>
        <w:t>Viewed</w:t>
      </w:r>
      <w:r w:rsidRPr="00B800E6">
        <w:rPr>
          <w:rFonts w:ascii="Avenir LT Std 35 Light" w:hAnsi="Avenir LT Std 35 Light"/>
          <w:lang w:val="en-US"/>
        </w:rPr>
        <w:t xml:space="preserve"> 18 December 2013.</w:t>
      </w:r>
      <w:proofErr w:type="gramEnd"/>
    </w:p>
  </w:endnote>
  <w:endnote w:id="4">
    <w:p w14:paraId="5EF78B59" w14:textId="08E4B651" w:rsidR="003678CF" w:rsidRPr="00C047EC" w:rsidRDefault="003678CF" w:rsidP="00C047EC">
      <w:pPr>
        <w:pStyle w:val="EndnoteText"/>
        <w:rPr>
          <w:rFonts w:ascii="Avenir LT Std 35 Light" w:hAnsi="Avenir LT Std 35 Light"/>
          <w:lang w:val="en-US"/>
        </w:rPr>
      </w:pPr>
      <w:r w:rsidRPr="002F1F8A">
        <w:rPr>
          <w:rStyle w:val="EndnoteReference"/>
          <w:rFonts w:ascii="Avenir LT Std 35 Light" w:hAnsi="Avenir LT Std 35 Light"/>
        </w:rPr>
        <w:endnoteRef/>
      </w:r>
      <w:r w:rsidRPr="002F1F8A">
        <w:rPr>
          <w:rFonts w:ascii="Avenir LT Std 35 Light" w:hAnsi="Avenir LT Std 35 Light"/>
        </w:rPr>
        <w:t xml:space="preserve"> </w:t>
      </w:r>
      <w:proofErr w:type="gramStart"/>
      <w:r w:rsidRPr="002F1F8A">
        <w:rPr>
          <w:rFonts w:ascii="Avenir LT Std 35 Light" w:hAnsi="Avenir LT Std 35 Light"/>
          <w:lang w:val="en-US"/>
        </w:rPr>
        <w:t>Australian Dental Council 2013.</w:t>
      </w:r>
      <w:proofErr w:type="gramEnd"/>
      <w:r w:rsidRPr="002F1F8A">
        <w:rPr>
          <w:rFonts w:ascii="Avenir LT Std 35 Light" w:hAnsi="Avenir LT Std 35 Light"/>
          <w:lang w:val="en-US"/>
        </w:rPr>
        <w:t xml:space="preserve"> </w:t>
      </w:r>
      <w:hyperlink r:id="rId3" w:history="1">
        <w:proofErr w:type="gramStart"/>
        <w:r w:rsidRPr="000034D1">
          <w:rPr>
            <w:rStyle w:val="Hyperlink"/>
            <w:rFonts w:ascii="Avenir LT Std 35 Light" w:hAnsi="Avenir LT Std 35 Light"/>
            <w:lang w:val="en-US"/>
          </w:rPr>
          <w:t>Overseas Trained Dental Practitioners</w:t>
        </w:r>
      </w:hyperlink>
      <w:r w:rsidRPr="002F1F8A">
        <w:rPr>
          <w:rFonts w:ascii="Avenir LT Std 35 Light" w:hAnsi="Avenir LT Std 35 Light"/>
          <w:lang w:val="en-US"/>
        </w:rPr>
        <w:t>.</w:t>
      </w:r>
      <w:proofErr w:type="gramEnd"/>
      <w:r w:rsidRPr="002F1F8A">
        <w:t xml:space="preserve"> </w:t>
      </w:r>
      <w:proofErr w:type="gramStart"/>
      <w:r w:rsidRPr="002F1F8A">
        <w:rPr>
          <w:rFonts w:ascii="Avenir LT Std 35 Light" w:hAnsi="Avenir LT Std 35 Light"/>
          <w:lang w:val="en-US"/>
        </w:rPr>
        <w:t>Viewed 19 December 2013.</w:t>
      </w:r>
      <w:proofErr w:type="gramEnd"/>
    </w:p>
  </w:endnote>
  <w:endnote w:id="5">
    <w:p w14:paraId="2D547C0A" w14:textId="36339DDD" w:rsidR="003678CF" w:rsidRPr="00C047EC" w:rsidRDefault="003678CF" w:rsidP="00C047EC">
      <w:pPr>
        <w:pStyle w:val="EndnoteText"/>
        <w:rPr>
          <w:rFonts w:ascii="Avenir LT Std 35 Light" w:hAnsi="Avenir LT Std 35 Light"/>
          <w:lang w:val="en-US"/>
        </w:rPr>
      </w:pPr>
      <w:r w:rsidRPr="00C047EC">
        <w:rPr>
          <w:rStyle w:val="EndnoteReference"/>
          <w:rFonts w:ascii="Avenir LT Std 35 Light" w:hAnsi="Avenir LT Std 35 Light"/>
        </w:rPr>
        <w:endnoteRef/>
      </w:r>
      <w:r w:rsidRPr="00C047EC">
        <w:rPr>
          <w:rFonts w:ascii="Avenir LT Std 35 Light" w:hAnsi="Avenir LT Std 35 Light"/>
        </w:rPr>
        <w:t xml:space="preserve"> </w:t>
      </w:r>
      <w:proofErr w:type="gramStart"/>
      <w:r w:rsidRPr="00C047EC">
        <w:rPr>
          <w:rFonts w:ascii="Avenir LT Std 35 Light" w:hAnsi="Avenir LT Std 35 Light"/>
        </w:rPr>
        <w:t>Dental Board of Australia 2013.</w:t>
      </w:r>
      <w:proofErr w:type="gramEnd"/>
      <w:r w:rsidRPr="00C047EC">
        <w:rPr>
          <w:rFonts w:ascii="Avenir LT Std 35 Light" w:hAnsi="Avenir LT Std 35 Light"/>
        </w:rPr>
        <w:t xml:space="preserve"> </w:t>
      </w:r>
      <w:hyperlink r:id="rId4" w:history="1">
        <w:proofErr w:type="gramStart"/>
        <w:r w:rsidRPr="00C95D50">
          <w:rPr>
            <w:rStyle w:val="Hyperlink"/>
            <w:rFonts w:ascii="Avenir LT Std 35 Light" w:hAnsi="Avenir LT Std 35 Light"/>
          </w:rPr>
          <w:t>Specialist Registration</w:t>
        </w:r>
      </w:hyperlink>
      <w:r w:rsidRPr="00C047EC">
        <w:rPr>
          <w:rFonts w:ascii="Avenir LT Std 35 Light" w:hAnsi="Avenir LT Std 35 Light"/>
        </w:rPr>
        <w:t>.</w:t>
      </w:r>
      <w:proofErr w:type="gramEnd"/>
      <w:r w:rsidRPr="00C047EC">
        <w:rPr>
          <w:rFonts w:ascii="Avenir LT Std 35 Light" w:hAnsi="Avenir LT Std 35 Light"/>
        </w:rPr>
        <w:t xml:space="preserve"> </w:t>
      </w:r>
      <w:r w:rsidRPr="00C047EC">
        <w:rPr>
          <w:rStyle w:val="Hyperlink"/>
          <w:rFonts w:ascii="Avenir LT Std 35 Light" w:hAnsi="Avenir LT Std 35 Light"/>
          <w:color w:val="auto"/>
          <w:u w:val="none"/>
          <w:lang w:val="en-US"/>
        </w:rPr>
        <w:t>Viewed</w:t>
      </w:r>
      <w:r w:rsidRPr="00C047EC">
        <w:rPr>
          <w:rFonts w:ascii="Avenir LT Std 35 Light" w:hAnsi="Avenir LT Std 35 Light"/>
          <w:lang w:val="en-US"/>
        </w:rPr>
        <w:t xml:space="preserve"> 19 December 2013</w:t>
      </w:r>
    </w:p>
  </w:endnote>
  <w:endnote w:id="6">
    <w:p w14:paraId="1D275E95" w14:textId="3626F56A" w:rsidR="003678CF" w:rsidRPr="00C047EC" w:rsidRDefault="003678CF" w:rsidP="00C047EC">
      <w:pPr>
        <w:pStyle w:val="EndnoteText"/>
        <w:rPr>
          <w:rFonts w:ascii="Avenir LT Std 35 Light" w:hAnsi="Avenir LT Std 35 Light"/>
          <w:lang w:val="en-US"/>
        </w:rPr>
      </w:pPr>
      <w:r w:rsidRPr="00B800E6">
        <w:rPr>
          <w:rStyle w:val="EndnoteReference"/>
          <w:rFonts w:ascii="Avenir LT Std 35 Light" w:hAnsi="Avenir LT Std 35 Light"/>
        </w:rPr>
        <w:endnoteRef/>
      </w:r>
      <w:r w:rsidRPr="00B800E6">
        <w:rPr>
          <w:rFonts w:ascii="Avenir LT Std 35 Light" w:hAnsi="Avenir LT Std 35 Light"/>
        </w:rPr>
        <w:t xml:space="preserve"> </w:t>
      </w:r>
      <w:proofErr w:type="gramStart"/>
      <w:r w:rsidRPr="00B800E6">
        <w:rPr>
          <w:rFonts w:ascii="Avenir LT Std 35 Light" w:hAnsi="Avenir LT Std 35 Light"/>
          <w:lang w:val="en-US"/>
        </w:rPr>
        <w:t>Dental Board of Australia 2013.</w:t>
      </w:r>
      <w:proofErr w:type="gramEnd"/>
      <w:r w:rsidRPr="00B800E6">
        <w:rPr>
          <w:rFonts w:ascii="Avenir LT Std 35 Light" w:hAnsi="Avenir LT Std 35 Light"/>
          <w:lang w:val="en-US"/>
        </w:rPr>
        <w:t xml:space="preserve"> </w:t>
      </w:r>
      <w:hyperlink r:id="rId5" w:history="1">
        <w:proofErr w:type="gramStart"/>
        <w:r w:rsidRPr="000034D1">
          <w:rPr>
            <w:rStyle w:val="Hyperlink"/>
            <w:rFonts w:ascii="Avenir LT Std 35 Light" w:hAnsi="Avenir LT Std 35 Light"/>
            <w:lang w:val="en-US"/>
          </w:rPr>
          <w:t>Approved Programs of Study</w:t>
        </w:r>
      </w:hyperlink>
      <w:r w:rsidRPr="00B800E6">
        <w:rPr>
          <w:rFonts w:ascii="Avenir LT Std 35 Light" w:hAnsi="Avenir LT Std 35 Light"/>
          <w:lang w:val="en-US"/>
        </w:rPr>
        <w:t>.</w:t>
      </w:r>
      <w:proofErr w:type="gramEnd"/>
      <w:r w:rsidRPr="00B800E6">
        <w:t xml:space="preserve"> </w:t>
      </w:r>
      <w:proofErr w:type="gramStart"/>
      <w:r w:rsidRPr="00B800E6">
        <w:rPr>
          <w:rStyle w:val="Hyperlink"/>
          <w:rFonts w:ascii="Avenir LT Std 35 Light" w:hAnsi="Avenir LT Std 35 Light"/>
          <w:color w:val="auto"/>
          <w:u w:val="none"/>
          <w:lang w:val="en-US"/>
        </w:rPr>
        <w:t>Viewed</w:t>
      </w:r>
      <w:r w:rsidRPr="00B800E6">
        <w:rPr>
          <w:rFonts w:ascii="Avenir LT Std 35 Light" w:hAnsi="Avenir LT Std 35 Light"/>
          <w:lang w:val="en-US"/>
        </w:rPr>
        <w:t xml:space="preserve"> 18 December 2013.</w:t>
      </w:r>
      <w:proofErr w:type="gramEnd"/>
    </w:p>
  </w:endnote>
  <w:endnote w:id="7">
    <w:p w14:paraId="055DD15D" w14:textId="780B68B9" w:rsidR="003678CF" w:rsidRPr="00C047EC" w:rsidRDefault="003678CF" w:rsidP="004E33B4">
      <w:pPr>
        <w:pStyle w:val="EndnoteText"/>
        <w:rPr>
          <w:rFonts w:ascii="Avenir LT Std 35 Light" w:hAnsi="Avenir LT Std 35 Light"/>
          <w:lang w:val="en-US"/>
        </w:rPr>
      </w:pPr>
      <w:r w:rsidRPr="00C047EC">
        <w:rPr>
          <w:rStyle w:val="EndnoteReference"/>
          <w:rFonts w:ascii="Avenir LT Std 35 Light" w:hAnsi="Avenir LT Std 35 Light"/>
        </w:rPr>
        <w:endnoteRef/>
      </w:r>
      <w:r w:rsidRPr="00C047EC">
        <w:rPr>
          <w:rFonts w:ascii="Avenir LT Std 35 Light" w:hAnsi="Avenir LT Std 35 Light"/>
        </w:rPr>
        <w:t xml:space="preserve"> </w:t>
      </w:r>
      <w:proofErr w:type="gramStart"/>
      <w:r w:rsidRPr="00C047EC">
        <w:rPr>
          <w:rFonts w:ascii="Avenir LT Std 35 Light" w:hAnsi="Avenir LT Std 35 Light"/>
        </w:rPr>
        <w:t>Dental Board of Australia 2013.</w:t>
      </w:r>
      <w:proofErr w:type="gramEnd"/>
      <w:r w:rsidRPr="00C047EC">
        <w:rPr>
          <w:rFonts w:ascii="Avenir LT Std 35 Light" w:hAnsi="Avenir LT Std 35 Light"/>
        </w:rPr>
        <w:t xml:space="preserve"> </w:t>
      </w:r>
      <w:hyperlink r:id="rId6" w:history="1">
        <w:r w:rsidRPr="00C95D50">
          <w:rPr>
            <w:rStyle w:val="Hyperlink"/>
            <w:rFonts w:ascii="Avenir LT Std 35 Light" w:hAnsi="Avenir LT Std 35 Light"/>
          </w:rPr>
          <w:t>Overseas Qualified Practitioners: Specialist Dentists</w:t>
        </w:r>
      </w:hyperlink>
      <w:r w:rsidRPr="00C047EC">
        <w:rPr>
          <w:rFonts w:ascii="Avenir LT Std 35 Light" w:hAnsi="Avenir LT Std 35 Light"/>
        </w:rPr>
        <w:t xml:space="preserve">. </w:t>
      </w:r>
      <w:r w:rsidRPr="00C047EC">
        <w:rPr>
          <w:rFonts w:ascii="Avenir LT Std 35 Light" w:hAnsi="Avenir LT Std 35 Light"/>
          <w:lang w:val="en-US"/>
        </w:rPr>
        <w:t>Viewed 19 December 2013</w:t>
      </w:r>
    </w:p>
  </w:endnote>
  <w:endnote w:id="8">
    <w:p w14:paraId="40A67FF0" w14:textId="79D03AC7" w:rsidR="003678CF" w:rsidRPr="00C047EC" w:rsidRDefault="003678CF" w:rsidP="00C047EC">
      <w:pPr>
        <w:pStyle w:val="EndnoteText"/>
        <w:rPr>
          <w:rFonts w:ascii="Avenir LT Std 35 Light" w:hAnsi="Avenir LT Std 35 Light"/>
          <w:lang w:val="en-US"/>
        </w:rPr>
      </w:pPr>
      <w:r w:rsidRPr="00C047EC">
        <w:rPr>
          <w:rStyle w:val="EndnoteReference"/>
          <w:rFonts w:ascii="Avenir LT Std 35 Light" w:hAnsi="Avenir LT Std 35 Light"/>
        </w:rPr>
        <w:endnoteRef/>
      </w:r>
      <w:r w:rsidRPr="00C047EC">
        <w:rPr>
          <w:rFonts w:ascii="Avenir LT Std 35 Light" w:hAnsi="Avenir LT Std 35 Light"/>
        </w:rPr>
        <w:t xml:space="preserve"> </w:t>
      </w:r>
      <w:proofErr w:type="gramStart"/>
      <w:r w:rsidRPr="00C047EC">
        <w:rPr>
          <w:rFonts w:ascii="Avenir LT Std 35 Light" w:hAnsi="Avenir LT Std 35 Light"/>
        </w:rPr>
        <w:t>Dental Board of Australia 2013.</w:t>
      </w:r>
      <w:proofErr w:type="gramEnd"/>
      <w:r w:rsidRPr="00C047EC">
        <w:rPr>
          <w:rFonts w:ascii="Avenir LT Std 35 Light" w:hAnsi="Avenir LT Std 35 Light"/>
        </w:rPr>
        <w:t xml:space="preserve"> </w:t>
      </w:r>
      <w:hyperlink r:id="rId7" w:history="1">
        <w:proofErr w:type="gramStart"/>
        <w:r w:rsidRPr="00C95D50">
          <w:rPr>
            <w:rStyle w:val="Hyperlink"/>
            <w:rFonts w:ascii="Avenir LT Std 35 Light" w:hAnsi="Avenir LT Std 35 Light"/>
          </w:rPr>
          <w:t>Specialist Registration</w:t>
        </w:r>
      </w:hyperlink>
      <w:r w:rsidRPr="00C047EC">
        <w:rPr>
          <w:rFonts w:ascii="Avenir LT Std 35 Light" w:hAnsi="Avenir LT Std 35 Light"/>
        </w:rPr>
        <w:t>.</w:t>
      </w:r>
      <w:proofErr w:type="gramEnd"/>
      <w:r w:rsidRPr="00C047EC">
        <w:rPr>
          <w:rFonts w:ascii="Avenir LT Std 35 Light" w:hAnsi="Avenir LT Std 35 Light"/>
        </w:rPr>
        <w:t xml:space="preserve"> </w:t>
      </w:r>
      <w:r w:rsidRPr="00C047EC">
        <w:rPr>
          <w:rStyle w:val="Hyperlink"/>
          <w:rFonts w:ascii="Avenir LT Std 35 Light" w:hAnsi="Avenir LT Std 35 Light"/>
          <w:color w:val="auto"/>
          <w:u w:val="none"/>
          <w:lang w:val="en-US"/>
        </w:rPr>
        <w:t>Viewed</w:t>
      </w:r>
      <w:r w:rsidRPr="00C047EC">
        <w:rPr>
          <w:rFonts w:ascii="Avenir LT Std 35 Light" w:hAnsi="Avenir LT Std 35 Light"/>
          <w:lang w:val="en-US"/>
        </w:rPr>
        <w:t xml:space="preserve"> 19 December 2013</w:t>
      </w:r>
    </w:p>
  </w:endnote>
  <w:endnote w:id="9">
    <w:p w14:paraId="4E86EC4F" w14:textId="515F00CA" w:rsidR="003678CF" w:rsidRPr="00C047EC" w:rsidRDefault="003678CF" w:rsidP="00C047EC">
      <w:pPr>
        <w:pStyle w:val="EndnoteText"/>
        <w:rPr>
          <w:rFonts w:ascii="Avenir LT Std 35 Light" w:hAnsi="Avenir LT Std 35 Light"/>
          <w:lang w:val="en-US"/>
        </w:rPr>
      </w:pPr>
      <w:r w:rsidRPr="00B800E6">
        <w:rPr>
          <w:rStyle w:val="EndnoteReference"/>
          <w:rFonts w:ascii="Avenir LT Std 35 Light" w:hAnsi="Avenir LT Std 35 Light"/>
        </w:rPr>
        <w:endnoteRef/>
      </w:r>
      <w:r w:rsidRPr="00B800E6">
        <w:rPr>
          <w:rFonts w:ascii="Avenir LT Std 35 Light" w:hAnsi="Avenir LT Std 35 Light"/>
        </w:rPr>
        <w:t xml:space="preserve"> </w:t>
      </w:r>
      <w:proofErr w:type="gramStart"/>
      <w:r w:rsidRPr="00B800E6">
        <w:rPr>
          <w:rFonts w:ascii="Avenir LT Std 35 Light" w:hAnsi="Avenir LT Std 35 Light"/>
          <w:lang w:val="en-US"/>
        </w:rPr>
        <w:t>Dental Board of Australia 2013.</w:t>
      </w:r>
      <w:proofErr w:type="gramEnd"/>
      <w:r w:rsidRPr="00B800E6">
        <w:rPr>
          <w:rFonts w:ascii="Avenir LT Std 35 Light" w:hAnsi="Avenir LT Std 35 Light"/>
          <w:lang w:val="en-US"/>
        </w:rPr>
        <w:t xml:space="preserve"> </w:t>
      </w:r>
      <w:hyperlink r:id="rId8" w:history="1">
        <w:proofErr w:type="gramStart"/>
        <w:r w:rsidRPr="000034D1">
          <w:rPr>
            <w:rStyle w:val="Hyperlink"/>
            <w:rFonts w:ascii="Avenir LT Std 35 Light" w:hAnsi="Avenir LT Std 35 Light"/>
            <w:lang w:val="en-US"/>
          </w:rPr>
          <w:t>Approved Programs of Study</w:t>
        </w:r>
      </w:hyperlink>
      <w:r w:rsidRPr="00B800E6">
        <w:rPr>
          <w:rFonts w:ascii="Avenir LT Std 35 Light" w:hAnsi="Avenir LT Std 35 Light"/>
          <w:lang w:val="en-US"/>
        </w:rPr>
        <w:t>.</w:t>
      </w:r>
      <w:proofErr w:type="gramEnd"/>
      <w:r w:rsidRPr="00B800E6">
        <w:t xml:space="preserve"> </w:t>
      </w:r>
      <w:proofErr w:type="gramStart"/>
      <w:r w:rsidRPr="00B800E6">
        <w:rPr>
          <w:rStyle w:val="Hyperlink"/>
          <w:rFonts w:ascii="Avenir LT Std 35 Light" w:hAnsi="Avenir LT Std 35 Light"/>
          <w:color w:val="auto"/>
          <w:u w:val="none"/>
          <w:lang w:val="en-US"/>
        </w:rPr>
        <w:t>Viewed</w:t>
      </w:r>
      <w:r w:rsidRPr="00B800E6">
        <w:rPr>
          <w:rFonts w:ascii="Avenir LT Std 35 Light" w:hAnsi="Avenir LT Std 35 Light"/>
          <w:lang w:val="en-US"/>
        </w:rPr>
        <w:t xml:space="preserve"> 18 December 2013.</w:t>
      </w:r>
      <w:proofErr w:type="gramEnd"/>
    </w:p>
  </w:endnote>
  <w:endnote w:id="10">
    <w:p w14:paraId="05C31B53" w14:textId="6E3A725B" w:rsidR="003678CF" w:rsidRPr="00C047EC" w:rsidRDefault="003678CF" w:rsidP="00641E07">
      <w:pPr>
        <w:pStyle w:val="EndnoteText"/>
        <w:rPr>
          <w:rFonts w:ascii="Avenir LT Std 35 Light" w:hAnsi="Avenir LT Std 35 Light"/>
          <w:lang w:val="en-US"/>
        </w:rPr>
      </w:pPr>
      <w:r w:rsidRPr="00C047EC">
        <w:rPr>
          <w:rStyle w:val="EndnoteReference"/>
          <w:rFonts w:ascii="Avenir LT Std 35 Light" w:hAnsi="Avenir LT Std 35 Light"/>
        </w:rPr>
        <w:endnoteRef/>
      </w:r>
      <w:r w:rsidRPr="00C047EC">
        <w:rPr>
          <w:rFonts w:ascii="Avenir LT Std 35 Light" w:hAnsi="Avenir LT Std 35 Light"/>
        </w:rPr>
        <w:t xml:space="preserve"> </w:t>
      </w:r>
      <w:proofErr w:type="gramStart"/>
      <w:r w:rsidRPr="00C047EC">
        <w:rPr>
          <w:rFonts w:ascii="Avenir LT Std 35 Light" w:hAnsi="Avenir LT Std 35 Light"/>
        </w:rPr>
        <w:t>Dental Board of Australia 2013.</w:t>
      </w:r>
      <w:proofErr w:type="gramEnd"/>
      <w:r w:rsidRPr="00C047EC">
        <w:rPr>
          <w:rFonts w:ascii="Avenir LT Std 35 Light" w:hAnsi="Avenir LT Std 35 Light"/>
        </w:rPr>
        <w:t xml:space="preserve"> </w:t>
      </w:r>
      <w:hyperlink r:id="rId9" w:history="1">
        <w:r w:rsidRPr="00C95D50">
          <w:rPr>
            <w:rStyle w:val="Hyperlink"/>
            <w:rFonts w:ascii="Avenir LT Std 35 Light" w:hAnsi="Avenir LT Std 35 Light"/>
          </w:rPr>
          <w:t>Overseas Qualified Practitioners: Specialist Dentists</w:t>
        </w:r>
      </w:hyperlink>
      <w:r w:rsidRPr="00C047EC">
        <w:rPr>
          <w:rFonts w:ascii="Avenir LT Std 35 Light" w:hAnsi="Avenir LT Std 35 Light"/>
        </w:rPr>
        <w:t xml:space="preserve">. </w:t>
      </w:r>
      <w:r w:rsidRPr="00C047EC">
        <w:rPr>
          <w:rFonts w:ascii="Avenir LT Std 35 Light" w:hAnsi="Avenir LT Std 35 Light"/>
          <w:lang w:val="en-US"/>
        </w:rPr>
        <w:t>Viewed 19 December 2013</w:t>
      </w:r>
    </w:p>
  </w:endnote>
  <w:endnote w:id="11">
    <w:p w14:paraId="75D7B6A1" w14:textId="34FCD534" w:rsidR="003678CF" w:rsidRPr="00C047EC" w:rsidRDefault="003678CF" w:rsidP="00C047EC">
      <w:pPr>
        <w:pStyle w:val="EndnoteText"/>
        <w:rPr>
          <w:rFonts w:ascii="Avenir LT Std 35 Light" w:hAnsi="Avenir LT Std 35 Light"/>
          <w:lang w:val="en-US"/>
        </w:rPr>
      </w:pPr>
      <w:r w:rsidRPr="00C047EC">
        <w:rPr>
          <w:rStyle w:val="EndnoteReference"/>
          <w:rFonts w:ascii="Avenir LT Std 35 Light" w:hAnsi="Avenir LT Std 35 Light"/>
        </w:rPr>
        <w:endnoteRef/>
      </w:r>
      <w:r w:rsidRPr="00C047EC">
        <w:rPr>
          <w:rFonts w:ascii="Avenir LT Std 35 Light" w:hAnsi="Avenir LT Std 35 Light"/>
        </w:rPr>
        <w:t xml:space="preserve"> </w:t>
      </w:r>
      <w:proofErr w:type="gramStart"/>
      <w:r w:rsidRPr="00C047EC">
        <w:rPr>
          <w:rFonts w:ascii="Avenir LT Std 35 Light" w:hAnsi="Avenir LT Std 35 Light"/>
        </w:rPr>
        <w:t>Dental Board of Australia 2013.</w:t>
      </w:r>
      <w:proofErr w:type="gramEnd"/>
      <w:r w:rsidRPr="00C047EC">
        <w:rPr>
          <w:rFonts w:ascii="Avenir LT Std 35 Light" w:hAnsi="Avenir LT Std 35 Light"/>
        </w:rPr>
        <w:t xml:space="preserve"> </w:t>
      </w:r>
      <w:hyperlink r:id="rId10" w:history="1">
        <w:proofErr w:type="gramStart"/>
        <w:r w:rsidRPr="00C95D50">
          <w:rPr>
            <w:rStyle w:val="Hyperlink"/>
            <w:rFonts w:ascii="Avenir LT Std 35 Light" w:hAnsi="Avenir LT Std 35 Light"/>
          </w:rPr>
          <w:t>Specialist Registration</w:t>
        </w:r>
      </w:hyperlink>
      <w:r w:rsidRPr="00C047EC">
        <w:rPr>
          <w:rFonts w:ascii="Avenir LT Std 35 Light" w:hAnsi="Avenir LT Std 35 Light"/>
        </w:rPr>
        <w:t>.</w:t>
      </w:r>
      <w:proofErr w:type="gramEnd"/>
      <w:r w:rsidRPr="00C047EC">
        <w:rPr>
          <w:rFonts w:ascii="Avenir LT Std 35 Light" w:hAnsi="Avenir LT Std 35 Light"/>
        </w:rPr>
        <w:t xml:space="preserve"> </w:t>
      </w:r>
      <w:r w:rsidRPr="00C047EC">
        <w:rPr>
          <w:rStyle w:val="Hyperlink"/>
          <w:rFonts w:ascii="Avenir LT Std 35 Light" w:hAnsi="Avenir LT Std 35 Light"/>
          <w:color w:val="auto"/>
          <w:u w:val="none"/>
          <w:lang w:val="en-US"/>
        </w:rPr>
        <w:t>Viewed</w:t>
      </w:r>
      <w:r w:rsidRPr="00C047EC">
        <w:rPr>
          <w:rFonts w:ascii="Avenir LT Std 35 Light" w:hAnsi="Avenir LT Std 35 Light"/>
          <w:lang w:val="en-US"/>
        </w:rPr>
        <w:t xml:space="preserve"> 19 December 2013</w:t>
      </w:r>
    </w:p>
  </w:endnote>
  <w:endnote w:id="12">
    <w:p w14:paraId="6F8632D9" w14:textId="54160E21" w:rsidR="003678CF" w:rsidRPr="00C047EC" w:rsidRDefault="003678CF" w:rsidP="00C047EC">
      <w:pPr>
        <w:pStyle w:val="EndnoteText"/>
        <w:rPr>
          <w:rFonts w:ascii="Avenir LT Std 35 Light" w:hAnsi="Avenir LT Std 35 Light"/>
          <w:lang w:val="en-US"/>
        </w:rPr>
      </w:pPr>
      <w:r w:rsidRPr="002F1F8A">
        <w:rPr>
          <w:rStyle w:val="EndnoteReference"/>
          <w:rFonts w:ascii="Avenir LT Std 35 Light" w:hAnsi="Avenir LT Std 35 Light"/>
        </w:rPr>
        <w:endnoteRef/>
      </w:r>
      <w:r w:rsidRPr="002F1F8A">
        <w:rPr>
          <w:rFonts w:ascii="Avenir LT Std 35 Light" w:hAnsi="Avenir LT Std 35 Light"/>
        </w:rPr>
        <w:t xml:space="preserve"> </w:t>
      </w:r>
      <w:proofErr w:type="gramStart"/>
      <w:r w:rsidRPr="002F1F8A">
        <w:rPr>
          <w:rFonts w:ascii="Avenir LT Std 35 Light" w:hAnsi="Avenir LT Std 35 Light"/>
          <w:lang w:val="en-US"/>
        </w:rPr>
        <w:t>Royal Australasian College of Dental Surgeons.</w:t>
      </w:r>
      <w:proofErr w:type="gramEnd"/>
      <w:r w:rsidRPr="002F1F8A">
        <w:rPr>
          <w:rFonts w:ascii="Avenir LT Std 35 Light" w:hAnsi="Avenir LT Std 35 Light"/>
          <w:lang w:val="en-US"/>
        </w:rPr>
        <w:t xml:space="preserve"> </w:t>
      </w:r>
      <w:hyperlink r:id="rId11" w:history="1">
        <w:proofErr w:type="gramStart"/>
        <w:r w:rsidRPr="000034D1">
          <w:rPr>
            <w:rStyle w:val="Hyperlink"/>
            <w:rFonts w:ascii="Avenir LT Std 35 Light" w:hAnsi="Avenir LT Std 35 Light"/>
            <w:lang w:val="en-US"/>
          </w:rPr>
          <w:t>Special Stream of Oral and Maxillofacial Surgery – FRACDS (OMS)</w:t>
        </w:r>
      </w:hyperlink>
      <w:r w:rsidRPr="002F1F8A">
        <w:rPr>
          <w:rFonts w:ascii="Avenir LT Std 35 Light" w:hAnsi="Avenir LT Std 35 Light"/>
          <w:lang w:val="en-US"/>
        </w:rPr>
        <w:t>.</w:t>
      </w:r>
      <w:proofErr w:type="gramEnd"/>
      <w:r w:rsidRPr="002F1F8A">
        <w:t xml:space="preserve"> </w:t>
      </w:r>
      <w:proofErr w:type="gramStart"/>
      <w:r w:rsidRPr="002F1F8A">
        <w:rPr>
          <w:rFonts w:ascii="Avenir LT Std 35 Light" w:hAnsi="Avenir LT Std 35 Light"/>
          <w:lang w:val="en-US"/>
        </w:rPr>
        <w:t>Viewed 19 December 2013.</w:t>
      </w:r>
      <w:proofErr w:type="gramEnd"/>
    </w:p>
  </w:endnote>
  <w:endnote w:id="13">
    <w:p w14:paraId="2216D6A5" w14:textId="57292052" w:rsidR="003678CF" w:rsidRPr="00C047EC" w:rsidRDefault="003678CF" w:rsidP="008B5057">
      <w:pPr>
        <w:pStyle w:val="EndnoteText"/>
        <w:rPr>
          <w:rFonts w:ascii="Avenir LT Std 35 Light" w:hAnsi="Avenir LT Std 35 Light"/>
          <w:lang w:val="en-US"/>
        </w:rPr>
      </w:pPr>
      <w:r w:rsidRPr="002F1F8A">
        <w:rPr>
          <w:rStyle w:val="EndnoteReference"/>
          <w:rFonts w:ascii="Avenir LT Std 35 Light" w:hAnsi="Avenir LT Std 35 Light"/>
        </w:rPr>
        <w:endnoteRef/>
      </w:r>
      <w:r w:rsidRPr="002F1F8A">
        <w:rPr>
          <w:rFonts w:ascii="Avenir LT Std 35 Light" w:hAnsi="Avenir LT Std 35 Light"/>
        </w:rPr>
        <w:t xml:space="preserve"> </w:t>
      </w:r>
      <w:proofErr w:type="gramStart"/>
      <w:r w:rsidRPr="002F1F8A">
        <w:rPr>
          <w:rFonts w:ascii="Avenir LT Std 35 Light" w:hAnsi="Avenir LT Std 35 Light"/>
          <w:lang w:val="en-US"/>
        </w:rPr>
        <w:t>Royal Australasian College of Dental Surgeons 2013.</w:t>
      </w:r>
      <w:proofErr w:type="gramEnd"/>
      <w:r w:rsidRPr="002F1F8A">
        <w:rPr>
          <w:rFonts w:ascii="Avenir LT Std 35 Light" w:hAnsi="Avenir LT Std 35 Light"/>
          <w:lang w:val="en-US"/>
        </w:rPr>
        <w:t xml:space="preserve"> </w:t>
      </w:r>
      <w:hyperlink r:id="rId12" w:history="1">
        <w:proofErr w:type="gramStart"/>
        <w:r w:rsidRPr="000034D1">
          <w:rPr>
            <w:rStyle w:val="Hyperlink"/>
            <w:rFonts w:ascii="Avenir LT Std 35 Light" w:hAnsi="Avenir LT Std 35 Light"/>
            <w:lang w:val="en-US"/>
          </w:rPr>
          <w:t>Handbook for Accredited Education and Training in Oral and Maxillofacial Surgery</w:t>
        </w:r>
      </w:hyperlink>
      <w:r>
        <w:rPr>
          <w:rFonts w:ascii="Avenir LT Std 35 Light" w:hAnsi="Avenir LT Std 35 Light"/>
          <w:lang w:val="en-US"/>
        </w:rPr>
        <w:t xml:space="preserve"> [PDF, 2.2 MB]</w:t>
      </w:r>
      <w:r w:rsidRPr="002F1F8A">
        <w:rPr>
          <w:rFonts w:ascii="Avenir LT Std 35 Light" w:hAnsi="Avenir LT Std 35 Light"/>
          <w:lang w:val="en-US"/>
        </w:rPr>
        <w:t>.</w:t>
      </w:r>
      <w:proofErr w:type="gramEnd"/>
      <w:r w:rsidRPr="002F1F8A">
        <w:t xml:space="preserve"> </w:t>
      </w:r>
      <w:proofErr w:type="gramStart"/>
      <w:r w:rsidRPr="002F1F8A">
        <w:rPr>
          <w:rFonts w:ascii="Avenir LT Std 35 Light" w:hAnsi="Avenir LT Std 35 Light"/>
          <w:lang w:val="en-US"/>
        </w:rPr>
        <w:t>Viewed 20 December 2013.</w:t>
      </w:r>
      <w:proofErr w:type="gramEnd"/>
    </w:p>
  </w:endnote>
  <w:endnote w:id="14">
    <w:p w14:paraId="2E20F812" w14:textId="14AD4DBB" w:rsidR="003678CF" w:rsidRPr="00C047EC" w:rsidRDefault="003678CF" w:rsidP="00C047EC">
      <w:pPr>
        <w:pStyle w:val="EndnoteText"/>
        <w:rPr>
          <w:rFonts w:ascii="Avenir LT Std 35 Light" w:hAnsi="Avenir LT Std 35 Light"/>
          <w:lang w:val="en-US"/>
        </w:rPr>
      </w:pPr>
      <w:r w:rsidRPr="00C047EC">
        <w:rPr>
          <w:rStyle w:val="EndnoteReference"/>
          <w:rFonts w:ascii="Avenir LT Std 35 Light" w:hAnsi="Avenir LT Std 35 Light"/>
        </w:rPr>
        <w:endnoteRef/>
      </w:r>
      <w:r w:rsidRPr="00C047EC">
        <w:rPr>
          <w:rFonts w:ascii="Avenir LT Std 35 Light" w:hAnsi="Avenir LT Std 35 Light"/>
        </w:rPr>
        <w:t xml:space="preserve"> </w:t>
      </w:r>
      <w:proofErr w:type="gramStart"/>
      <w:r w:rsidRPr="00C047EC">
        <w:rPr>
          <w:rFonts w:ascii="Avenir LT Std 35 Light" w:hAnsi="Avenir LT Std 35 Light"/>
        </w:rPr>
        <w:t>Dental Board of Australia 2013.</w:t>
      </w:r>
      <w:proofErr w:type="gramEnd"/>
      <w:r w:rsidRPr="00C047EC">
        <w:rPr>
          <w:rFonts w:ascii="Avenir LT Std 35 Light" w:hAnsi="Avenir LT Std 35 Light"/>
        </w:rPr>
        <w:t xml:space="preserve"> </w:t>
      </w:r>
      <w:hyperlink r:id="rId13" w:history="1">
        <w:proofErr w:type="gramStart"/>
        <w:r w:rsidRPr="00C95D50">
          <w:rPr>
            <w:rStyle w:val="Hyperlink"/>
            <w:rFonts w:ascii="Avenir LT Std 35 Light" w:hAnsi="Avenir LT Std 35 Light"/>
          </w:rPr>
          <w:t>Specialist Registration</w:t>
        </w:r>
      </w:hyperlink>
      <w:r w:rsidRPr="00C047EC">
        <w:rPr>
          <w:rFonts w:ascii="Avenir LT Std 35 Light" w:hAnsi="Avenir LT Std 35 Light"/>
        </w:rPr>
        <w:t>.</w:t>
      </w:r>
      <w:proofErr w:type="gramEnd"/>
      <w:r w:rsidRPr="00C047EC">
        <w:rPr>
          <w:rStyle w:val="Hyperlink"/>
          <w:rFonts w:ascii="Avenir LT Std 35 Light" w:hAnsi="Avenir LT Std 35 Light"/>
          <w:color w:val="auto"/>
          <w:u w:val="none"/>
          <w:lang w:val="en-US"/>
        </w:rPr>
        <w:t xml:space="preserve"> Viewed</w:t>
      </w:r>
      <w:r w:rsidRPr="00C047EC">
        <w:rPr>
          <w:rFonts w:ascii="Avenir LT Std 35 Light" w:hAnsi="Avenir LT Std 35 Light"/>
          <w:lang w:val="en-US"/>
        </w:rPr>
        <w:t xml:space="preserve"> 19 December 2013</w:t>
      </w:r>
    </w:p>
  </w:endnote>
  <w:endnote w:id="15">
    <w:p w14:paraId="6EBC31A9" w14:textId="5FFE1365" w:rsidR="003678CF" w:rsidRPr="00C047EC" w:rsidRDefault="003678CF" w:rsidP="00785B49">
      <w:pPr>
        <w:pStyle w:val="EndnoteText"/>
        <w:rPr>
          <w:rFonts w:ascii="Avenir LT Std 35 Light" w:hAnsi="Avenir LT Std 35 Light"/>
          <w:lang w:val="en-US"/>
        </w:rPr>
      </w:pPr>
      <w:r w:rsidRPr="00C047EC">
        <w:rPr>
          <w:rStyle w:val="EndnoteReference"/>
          <w:rFonts w:ascii="Avenir LT Std 35 Light" w:hAnsi="Avenir LT Std 35 Light"/>
        </w:rPr>
        <w:endnoteRef/>
      </w:r>
      <w:r w:rsidRPr="00C047EC">
        <w:rPr>
          <w:rFonts w:ascii="Avenir LT Std 35 Light" w:hAnsi="Avenir LT Std 35 Light"/>
        </w:rPr>
        <w:t xml:space="preserve"> </w:t>
      </w:r>
      <w:proofErr w:type="gramStart"/>
      <w:r w:rsidRPr="00C047EC">
        <w:rPr>
          <w:rFonts w:ascii="Avenir LT Std 35 Light" w:hAnsi="Avenir LT Std 35 Light"/>
        </w:rPr>
        <w:t>Dental Board of Australia 2013.</w:t>
      </w:r>
      <w:proofErr w:type="gramEnd"/>
      <w:r w:rsidRPr="00C047EC">
        <w:rPr>
          <w:rFonts w:ascii="Avenir LT Std 35 Light" w:hAnsi="Avenir LT Std 35 Light"/>
        </w:rPr>
        <w:t xml:space="preserve"> </w:t>
      </w:r>
      <w:hyperlink r:id="rId14" w:history="1">
        <w:r w:rsidRPr="00C95D50">
          <w:rPr>
            <w:rStyle w:val="Hyperlink"/>
            <w:rFonts w:ascii="Avenir LT Std 35 Light" w:hAnsi="Avenir LT Std 35 Light"/>
          </w:rPr>
          <w:t>Overseas Qualified Practitioners: Specialist Dentists</w:t>
        </w:r>
      </w:hyperlink>
      <w:r w:rsidRPr="00C047EC">
        <w:rPr>
          <w:rFonts w:ascii="Avenir LT Std 35 Light" w:hAnsi="Avenir LT Std 35 Light"/>
        </w:rPr>
        <w:t xml:space="preserve">. </w:t>
      </w:r>
      <w:r w:rsidRPr="00C047EC">
        <w:rPr>
          <w:rFonts w:ascii="Avenir LT Std 35 Light" w:hAnsi="Avenir LT Std 35 Light"/>
          <w:lang w:val="en-US"/>
        </w:rPr>
        <w:t>Viewed 19 December 2013</w:t>
      </w:r>
    </w:p>
  </w:endnote>
  <w:endnote w:id="16">
    <w:p w14:paraId="511481FE" w14:textId="5A3E13C0" w:rsidR="003678CF" w:rsidRPr="00C047EC" w:rsidRDefault="003678CF" w:rsidP="00C047EC">
      <w:pPr>
        <w:pStyle w:val="EndnoteText"/>
        <w:rPr>
          <w:rFonts w:ascii="Avenir LT Std 35 Light" w:hAnsi="Avenir LT Std 35 Light"/>
          <w:lang w:val="en-US"/>
        </w:rPr>
      </w:pPr>
      <w:r w:rsidRPr="00C047EC">
        <w:rPr>
          <w:rStyle w:val="EndnoteReference"/>
          <w:rFonts w:ascii="Avenir LT Std 35 Light" w:hAnsi="Avenir LT Std 35 Light"/>
        </w:rPr>
        <w:endnoteRef/>
      </w:r>
      <w:r w:rsidRPr="00C047EC">
        <w:rPr>
          <w:rFonts w:ascii="Avenir LT Std 35 Light" w:hAnsi="Avenir LT Std 35 Light"/>
        </w:rPr>
        <w:t xml:space="preserve"> </w:t>
      </w:r>
      <w:proofErr w:type="gramStart"/>
      <w:r w:rsidRPr="00C047EC">
        <w:rPr>
          <w:rFonts w:ascii="Avenir LT Std 35 Light" w:hAnsi="Avenir LT Std 35 Light"/>
        </w:rPr>
        <w:t>Dental Board of Australia 2013.</w:t>
      </w:r>
      <w:proofErr w:type="gramEnd"/>
      <w:r w:rsidRPr="00C047EC">
        <w:rPr>
          <w:rFonts w:ascii="Avenir LT Std 35 Light" w:hAnsi="Avenir LT Std 35 Light"/>
        </w:rPr>
        <w:t xml:space="preserve"> </w:t>
      </w:r>
      <w:hyperlink r:id="rId15" w:history="1">
        <w:proofErr w:type="gramStart"/>
        <w:r w:rsidRPr="00C95D50">
          <w:rPr>
            <w:rStyle w:val="Hyperlink"/>
            <w:rFonts w:ascii="Avenir LT Std 35 Light" w:hAnsi="Avenir LT Std 35 Light"/>
          </w:rPr>
          <w:t>Specialist Registration</w:t>
        </w:r>
      </w:hyperlink>
      <w:r w:rsidRPr="00C047EC">
        <w:rPr>
          <w:rFonts w:ascii="Avenir LT Std 35 Light" w:hAnsi="Avenir LT Std 35 Light"/>
        </w:rPr>
        <w:t>.</w:t>
      </w:r>
      <w:proofErr w:type="gramEnd"/>
      <w:r w:rsidRPr="00C047EC">
        <w:rPr>
          <w:rFonts w:ascii="Avenir LT Std 35 Light" w:hAnsi="Avenir LT Std 35 Light"/>
        </w:rPr>
        <w:t xml:space="preserve"> </w:t>
      </w:r>
      <w:r w:rsidRPr="00C047EC">
        <w:rPr>
          <w:rStyle w:val="Hyperlink"/>
          <w:rFonts w:ascii="Avenir LT Std 35 Light" w:hAnsi="Avenir LT Std 35 Light"/>
          <w:color w:val="auto"/>
          <w:u w:val="none"/>
          <w:lang w:val="en-US"/>
        </w:rPr>
        <w:t>Viewed</w:t>
      </w:r>
      <w:r w:rsidRPr="00C047EC">
        <w:rPr>
          <w:rFonts w:ascii="Avenir LT Std 35 Light" w:hAnsi="Avenir LT Std 35 Light"/>
          <w:lang w:val="en-US"/>
        </w:rPr>
        <w:t xml:space="preserve"> 19 December 2013</w:t>
      </w:r>
    </w:p>
  </w:endnote>
  <w:endnote w:id="17">
    <w:p w14:paraId="1ACBD73A" w14:textId="679FF77D" w:rsidR="003678CF" w:rsidRPr="00C047EC" w:rsidRDefault="003678CF" w:rsidP="00C047EC">
      <w:pPr>
        <w:pStyle w:val="EndnoteText"/>
        <w:rPr>
          <w:rFonts w:ascii="Avenir LT Std 35 Light" w:hAnsi="Avenir LT Std 35 Light"/>
          <w:lang w:val="en-US"/>
        </w:rPr>
      </w:pPr>
      <w:r w:rsidRPr="00B800E6">
        <w:rPr>
          <w:rStyle w:val="EndnoteReference"/>
          <w:rFonts w:ascii="Avenir LT Std 35 Light" w:hAnsi="Avenir LT Std 35 Light"/>
        </w:rPr>
        <w:endnoteRef/>
      </w:r>
      <w:r w:rsidRPr="00B800E6">
        <w:rPr>
          <w:rFonts w:ascii="Avenir LT Std 35 Light" w:hAnsi="Avenir LT Std 35 Light"/>
        </w:rPr>
        <w:t xml:space="preserve"> </w:t>
      </w:r>
      <w:proofErr w:type="gramStart"/>
      <w:r w:rsidRPr="00B800E6">
        <w:rPr>
          <w:rFonts w:ascii="Avenir LT Std 35 Light" w:hAnsi="Avenir LT Std 35 Light"/>
          <w:lang w:val="en-US"/>
        </w:rPr>
        <w:t>Dental Board of Australia 2013.</w:t>
      </w:r>
      <w:proofErr w:type="gramEnd"/>
      <w:r w:rsidRPr="00B800E6">
        <w:rPr>
          <w:rFonts w:ascii="Avenir LT Std 35 Light" w:hAnsi="Avenir LT Std 35 Light"/>
          <w:lang w:val="en-US"/>
        </w:rPr>
        <w:t xml:space="preserve"> </w:t>
      </w:r>
      <w:hyperlink r:id="rId16" w:history="1">
        <w:proofErr w:type="gramStart"/>
        <w:r w:rsidRPr="000034D1">
          <w:rPr>
            <w:rStyle w:val="Hyperlink"/>
            <w:rFonts w:ascii="Avenir LT Std 35 Light" w:hAnsi="Avenir LT Std 35 Light"/>
            <w:lang w:val="en-US"/>
          </w:rPr>
          <w:t>Approved Programs of Study</w:t>
        </w:r>
      </w:hyperlink>
      <w:r w:rsidRPr="00B800E6">
        <w:rPr>
          <w:rFonts w:ascii="Avenir LT Std 35 Light" w:hAnsi="Avenir LT Std 35 Light"/>
          <w:lang w:val="en-US"/>
        </w:rPr>
        <w:t>.</w:t>
      </w:r>
      <w:proofErr w:type="gramEnd"/>
      <w:r w:rsidRPr="00B800E6">
        <w:t xml:space="preserve"> </w:t>
      </w:r>
      <w:proofErr w:type="gramStart"/>
      <w:r w:rsidRPr="00B800E6">
        <w:rPr>
          <w:rStyle w:val="Hyperlink"/>
          <w:rFonts w:ascii="Avenir LT Std 35 Light" w:hAnsi="Avenir LT Std 35 Light"/>
          <w:color w:val="auto"/>
          <w:u w:val="none"/>
          <w:lang w:val="en-US"/>
        </w:rPr>
        <w:t>Viewed</w:t>
      </w:r>
      <w:r w:rsidRPr="00B800E6">
        <w:rPr>
          <w:rFonts w:ascii="Avenir LT Std 35 Light" w:hAnsi="Avenir LT Std 35 Light"/>
          <w:lang w:val="en-US"/>
        </w:rPr>
        <w:t xml:space="preserve"> 18 December 2013.</w:t>
      </w:r>
      <w:proofErr w:type="gramEnd"/>
    </w:p>
  </w:endnote>
  <w:endnote w:id="18">
    <w:p w14:paraId="190C7968" w14:textId="538E7907" w:rsidR="003678CF" w:rsidRPr="00C047EC" w:rsidRDefault="003678CF" w:rsidP="00C047EC">
      <w:pPr>
        <w:pStyle w:val="EndnoteText"/>
        <w:rPr>
          <w:rFonts w:ascii="Avenir LT Std 35 Light" w:hAnsi="Avenir LT Std 35 Light"/>
          <w:lang w:val="en-US"/>
        </w:rPr>
      </w:pPr>
      <w:r w:rsidRPr="00C047EC">
        <w:rPr>
          <w:rStyle w:val="EndnoteReference"/>
          <w:rFonts w:ascii="Avenir LT Std 35 Light" w:hAnsi="Avenir LT Std 35 Light"/>
        </w:rPr>
        <w:endnoteRef/>
      </w:r>
      <w:r w:rsidRPr="00C047EC">
        <w:rPr>
          <w:rFonts w:ascii="Avenir LT Std 35 Light" w:hAnsi="Avenir LT Std 35 Light"/>
        </w:rPr>
        <w:t xml:space="preserve"> </w:t>
      </w:r>
      <w:proofErr w:type="gramStart"/>
      <w:r w:rsidRPr="00C047EC">
        <w:rPr>
          <w:rFonts w:ascii="Avenir LT Std 35 Light" w:hAnsi="Avenir LT Std 35 Light"/>
        </w:rPr>
        <w:t>Dental Board of Australia 2013.</w:t>
      </w:r>
      <w:proofErr w:type="gramEnd"/>
      <w:r w:rsidRPr="00C047EC">
        <w:rPr>
          <w:rFonts w:ascii="Avenir LT Std 35 Light" w:hAnsi="Avenir LT Std 35 Light"/>
        </w:rPr>
        <w:t xml:space="preserve"> </w:t>
      </w:r>
      <w:hyperlink r:id="rId17" w:history="1">
        <w:r w:rsidRPr="00C95D50">
          <w:rPr>
            <w:rStyle w:val="Hyperlink"/>
            <w:rFonts w:ascii="Avenir LT Std 35 Light" w:hAnsi="Avenir LT Std 35 Light"/>
          </w:rPr>
          <w:t>Overseas Qualified Practitioners: Specialist Dentists</w:t>
        </w:r>
      </w:hyperlink>
      <w:r w:rsidRPr="00C047EC">
        <w:rPr>
          <w:rFonts w:ascii="Avenir LT Std 35 Light" w:hAnsi="Avenir LT Std 35 Light"/>
        </w:rPr>
        <w:t xml:space="preserve">. </w:t>
      </w:r>
      <w:r w:rsidRPr="00C047EC">
        <w:rPr>
          <w:rFonts w:ascii="Avenir LT Std 35 Light" w:hAnsi="Avenir LT Std 35 Light"/>
          <w:lang w:val="en-US"/>
        </w:rPr>
        <w:t>Viewed 19 December 2013</w:t>
      </w:r>
    </w:p>
  </w:endnote>
  <w:endnote w:id="19">
    <w:p w14:paraId="0E9A3A24" w14:textId="7F9C7AF8" w:rsidR="003678CF" w:rsidRPr="00C047EC" w:rsidRDefault="003678CF" w:rsidP="00C047EC">
      <w:pPr>
        <w:pStyle w:val="EndnoteText"/>
        <w:rPr>
          <w:rFonts w:ascii="Avenir LT Std 35 Light" w:hAnsi="Avenir LT Std 35 Light"/>
          <w:lang w:val="en-US"/>
        </w:rPr>
      </w:pPr>
      <w:r w:rsidRPr="00C047EC">
        <w:rPr>
          <w:rStyle w:val="EndnoteReference"/>
          <w:rFonts w:ascii="Avenir LT Std 35 Light" w:hAnsi="Avenir LT Std 35 Light"/>
        </w:rPr>
        <w:endnoteRef/>
      </w:r>
      <w:r w:rsidRPr="00C047EC">
        <w:rPr>
          <w:rFonts w:ascii="Avenir LT Std 35 Light" w:hAnsi="Avenir LT Std 35 Light"/>
        </w:rPr>
        <w:t xml:space="preserve"> </w:t>
      </w:r>
      <w:proofErr w:type="gramStart"/>
      <w:r w:rsidRPr="00C047EC">
        <w:rPr>
          <w:rFonts w:ascii="Avenir LT Std 35 Light" w:hAnsi="Avenir LT Std 35 Light"/>
        </w:rPr>
        <w:t>Dental Board of Australia 2013.</w:t>
      </w:r>
      <w:proofErr w:type="gramEnd"/>
      <w:r w:rsidRPr="00C047EC">
        <w:rPr>
          <w:rFonts w:ascii="Avenir LT Std 35 Light" w:hAnsi="Avenir LT Std 35 Light"/>
        </w:rPr>
        <w:t xml:space="preserve"> </w:t>
      </w:r>
      <w:hyperlink r:id="rId18" w:history="1">
        <w:proofErr w:type="gramStart"/>
        <w:r w:rsidRPr="00C95D50">
          <w:rPr>
            <w:rStyle w:val="Hyperlink"/>
            <w:rFonts w:ascii="Avenir LT Std 35 Light" w:hAnsi="Avenir LT Std 35 Light"/>
          </w:rPr>
          <w:t>Specialist Registration</w:t>
        </w:r>
      </w:hyperlink>
      <w:r w:rsidRPr="00C047EC">
        <w:rPr>
          <w:rFonts w:ascii="Avenir LT Std 35 Light" w:hAnsi="Avenir LT Std 35 Light"/>
        </w:rPr>
        <w:t>.</w:t>
      </w:r>
      <w:proofErr w:type="gramEnd"/>
      <w:r w:rsidRPr="00C047EC">
        <w:rPr>
          <w:rStyle w:val="Hyperlink"/>
          <w:rFonts w:ascii="Avenir LT Std 35 Light" w:hAnsi="Avenir LT Std 35 Light"/>
          <w:color w:val="auto"/>
          <w:u w:val="none"/>
          <w:lang w:val="en-US"/>
        </w:rPr>
        <w:t xml:space="preserve"> Viewed</w:t>
      </w:r>
      <w:r w:rsidRPr="00C047EC">
        <w:rPr>
          <w:rFonts w:ascii="Avenir LT Std 35 Light" w:hAnsi="Avenir LT Std 35 Light"/>
          <w:lang w:val="en-US"/>
        </w:rPr>
        <w:t xml:space="preserve"> 19 December 2013</w:t>
      </w:r>
    </w:p>
  </w:endnote>
  <w:endnote w:id="20">
    <w:p w14:paraId="4DB522C3" w14:textId="67227C15" w:rsidR="003678CF" w:rsidRPr="00C047EC" w:rsidRDefault="003678CF" w:rsidP="00C047EC">
      <w:pPr>
        <w:pStyle w:val="EndnoteText"/>
        <w:rPr>
          <w:rFonts w:ascii="Avenir LT Std 35 Light" w:hAnsi="Avenir LT Std 35 Light"/>
          <w:lang w:val="en-US"/>
        </w:rPr>
      </w:pPr>
      <w:r w:rsidRPr="00B800E6">
        <w:rPr>
          <w:rStyle w:val="EndnoteReference"/>
          <w:rFonts w:ascii="Avenir LT Std 35 Light" w:hAnsi="Avenir LT Std 35 Light"/>
        </w:rPr>
        <w:endnoteRef/>
      </w:r>
      <w:r w:rsidRPr="00B800E6">
        <w:rPr>
          <w:rFonts w:ascii="Avenir LT Std 35 Light" w:hAnsi="Avenir LT Std 35 Light"/>
        </w:rPr>
        <w:t xml:space="preserve"> </w:t>
      </w:r>
      <w:proofErr w:type="gramStart"/>
      <w:r w:rsidRPr="00B800E6">
        <w:rPr>
          <w:rFonts w:ascii="Avenir LT Std 35 Light" w:hAnsi="Avenir LT Std 35 Light"/>
          <w:lang w:val="en-US"/>
        </w:rPr>
        <w:t>Dental Board of Australia 2013.</w:t>
      </w:r>
      <w:proofErr w:type="gramEnd"/>
      <w:r w:rsidRPr="00B800E6">
        <w:rPr>
          <w:rFonts w:ascii="Avenir LT Std 35 Light" w:hAnsi="Avenir LT Std 35 Light"/>
          <w:lang w:val="en-US"/>
        </w:rPr>
        <w:t xml:space="preserve"> </w:t>
      </w:r>
      <w:hyperlink r:id="rId19" w:history="1">
        <w:proofErr w:type="gramStart"/>
        <w:r w:rsidRPr="000034D1">
          <w:rPr>
            <w:rStyle w:val="Hyperlink"/>
            <w:rFonts w:ascii="Avenir LT Std 35 Light" w:hAnsi="Avenir LT Std 35 Light"/>
            <w:lang w:val="en-US"/>
          </w:rPr>
          <w:t>Approved Programs of Study</w:t>
        </w:r>
      </w:hyperlink>
      <w:r w:rsidRPr="00B800E6">
        <w:rPr>
          <w:rFonts w:ascii="Avenir LT Std 35 Light" w:hAnsi="Avenir LT Std 35 Light"/>
          <w:lang w:val="en-US"/>
        </w:rPr>
        <w:t>.</w:t>
      </w:r>
      <w:proofErr w:type="gramEnd"/>
      <w:r w:rsidRPr="00B800E6">
        <w:t xml:space="preserve"> </w:t>
      </w:r>
      <w:proofErr w:type="gramStart"/>
      <w:r w:rsidRPr="00B800E6">
        <w:rPr>
          <w:rStyle w:val="Hyperlink"/>
          <w:rFonts w:ascii="Avenir LT Std 35 Light" w:hAnsi="Avenir LT Std 35 Light"/>
          <w:color w:val="auto"/>
          <w:u w:val="none"/>
          <w:lang w:val="en-US"/>
        </w:rPr>
        <w:t>Viewed</w:t>
      </w:r>
      <w:r w:rsidRPr="00B800E6">
        <w:rPr>
          <w:rFonts w:ascii="Avenir LT Std 35 Light" w:hAnsi="Avenir LT Std 35 Light"/>
          <w:lang w:val="en-US"/>
        </w:rPr>
        <w:t xml:space="preserve"> 18 December 2013.</w:t>
      </w:r>
      <w:proofErr w:type="gramEnd"/>
    </w:p>
  </w:endnote>
  <w:endnote w:id="21">
    <w:p w14:paraId="390368B5" w14:textId="1DC0DA3C" w:rsidR="003678CF" w:rsidRPr="00C047EC" w:rsidRDefault="003678CF" w:rsidP="00C047EC">
      <w:pPr>
        <w:pStyle w:val="EndnoteText"/>
        <w:rPr>
          <w:rFonts w:ascii="Avenir LT Std 35 Light" w:hAnsi="Avenir LT Std 35 Light"/>
          <w:lang w:val="en-US"/>
        </w:rPr>
      </w:pPr>
      <w:r w:rsidRPr="00C047EC">
        <w:rPr>
          <w:rStyle w:val="EndnoteReference"/>
          <w:rFonts w:ascii="Avenir LT Std 35 Light" w:hAnsi="Avenir LT Std 35 Light"/>
        </w:rPr>
        <w:endnoteRef/>
      </w:r>
      <w:r w:rsidRPr="00C047EC">
        <w:rPr>
          <w:rFonts w:ascii="Avenir LT Std 35 Light" w:hAnsi="Avenir LT Std 35 Light"/>
        </w:rPr>
        <w:t xml:space="preserve"> </w:t>
      </w:r>
      <w:proofErr w:type="gramStart"/>
      <w:r w:rsidRPr="00C047EC">
        <w:rPr>
          <w:rFonts w:ascii="Avenir LT Std 35 Light" w:hAnsi="Avenir LT Std 35 Light"/>
          <w:lang w:val="en-US"/>
        </w:rPr>
        <w:t>Royal College of Pathologists of Australasia 2013.</w:t>
      </w:r>
      <w:proofErr w:type="gramEnd"/>
      <w:r w:rsidRPr="00C047EC">
        <w:rPr>
          <w:rFonts w:ascii="Avenir LT Std 35 Light" w:hAnsi="Avenir LT Std 35 Light"/>
          <w:lang w:val="en-US"/>
        </w:rPr>
        <w:t xml:space="preserve"> </w:t>
      </w:r>
      <w:hyperlink r:id="rId20" w:history="1">
        <w:proofErr w:type="gramStart"/>
        <w:r w:rsidRPr="00C95D50">
          <w:rPr>
            <w:rStyle w:val="Hyperlink"/>
            <w:rFonts w:ascii="Avenir LT Std 35 Light" w:hAnsi="Avenir LT Std 35 Light"/>
            <w:lang w:val="en-US"/>
          </w:rPr>
          <w:t>Oral and Maxillofacial Pathology Trainee Handbook [PDF, 1.2 MB]</w:t>
        </w:r>
      </w:hyperlink>
      <w:r w:rsidRPr="00C047EC">
        <w:rPr>
          <w:rFonts w:ascii="Avenir LT Std 35 Light" w:hAnsi="Avenir LT Std 35 Light"/>
          <w:lang w:val="en-US"/>
        </w:rPr>
        <w:t>.</w:t>
      </w:r>
      <w:proofErr w:type="gramEnd"/>
      <w:r w:rsidRPr="00C047EC">
        <w:rPr>
          <w:rFonts w:ascii="Avenir LT Std 35 Light" w:hAnsi="Avenir LT Std 35 Light"/>
          <w:lang w:val="en-US"/>
        </w:rPr>
        <w:t xml:space="preserve"> </w:t>
      </w:r>
      <w:proofErr w:type="gramStart"/>
      <w:r w:rsidRPr="00C047EC">
        <w:rPr>
          <w:rFonts w:ascii="Avenir LT Std 35 Light" w:hAnsi="Avenir LT Std 35 Light"/>
          <w:lang w:val="en-US"/>
        </w:rPr>
        <w:t>Viewed 20 December 2013.</w:t>
      </w:r>
      <w:proofErr w:type="gramEnd"/>
    </w:p>
  </w:endnote>
  <w:endnote w:id="22">
    <w:p w14:paraId="52D4C7BC" w14:textId="5FE9B4D1" w:rsidR="003678CF" w:rsidRPr="00C047EC" w:rsidRDefault="003678CF" w:rsidP="00C047EC">
      <w:pPr>
        <w:pStyle w:val="EndnoteText"/>
        <w:rPr>
          <w:rFonts w:ascii="Avenir LT Std 35 Light" w:hAnsi="Avenir LT Std 35 Light"/>
          <w:lang w:val="en-US"/>
        </w:rPr>
      </w:pPr>
      <w:r w:rsidRPr="00C047EC">
        <w:rPr>
          <w:rStyle w:val="EndnoteReference"/>
          <w:rFonts w:ascii="Avenir LT Std 35 Light" w:hAnsi="Avenir LT Std 35 Light"/>
        </w:rPr>
        <w:endnoteRef/>
      </w:r>
      <w:r w:rsidRPr="00C047EC">
        <w:rPr>
          <w:rFonts w:ascii="Avenir LT Std 35 Light" w:hAnsi="Avenir LT Std 35 Light"/>
        </w:rPr>
        <w:t xml:space="preserve"> </w:t>
      </w:r>
      <w:proofErr w:type="gramStart"/>
      <w:r w:rsidRPr="00C047EC">
        <w:rPr>
          <w:rFonts w:ascii="Avenir LT Std 35 Light" w:hAnsi="Avenir LT Std 35 Light"/>
        </w:rPr>
        <w:t>Dental Board of Australia 2013.</w:t>
      </w:r>
      <w:proofErr w:type="gramEnd"/>
      <w:r w:rsidRPr="00C047EC">
        <w:rPr>
          <w:rFonts w:ascii="Avenir LT Std 35 Light" w:hAnsi="Avenir LT Std 35 Light"/>
        </w:rPr>
        <w:t xml:space="preserve"> </w:t>
      </w:r>
      <w:hyperlink r:id="rId21" w:history="1">
        <w:r w:rsidRPr="00C95D50">
          <w:rPr>
            <w:rStyle w:val="Hyperlink"/>
            <w:rFonts w:ascii="Avenir LT Std 35 Light" w:hAnsi="Avenir LT Std 35 Light"/>
          </w:rPr>
          <w:t>Overseas Qualified Practitioners: Specialist Dentists</w:t>
        </w:r>
      </w:hyperlink>
      <w:r w:rsidRPr="00C047EC">
        <w:rPr>
          <w:rFonts w:ascii="Avenir LT Std 35 Light" w:hAnsi="Avenir LT Std 35 Light"/>
        </w:rPr>
        <w:t xml:space="preserve">. </w:t>
      </w:r>
      <w:r w:rsidRPr="00C047EC">
        <w:rPr>
          <w:rFonts w:ascii="Avenir LT Std 35 Light" w:hAnsi="Avenir LT Std 35 Light"/>
          <w:lang w:val="en-US"/>
        </w:rPr>
        <w:t>Viewed 19 December 2013</w:t>
      </w:r>
    </w:p>
  </w:endnote>
  <w:endnote w:id="23">
    <w:p w14:paraId="47FF6B49" w14:textId="0BAD1090" w:rsidR="003678CF" w:rsidRPr="00C047EC" w:rsidRDefault="003678CF" w:rsidP="00C047EC">
      <w:pPr>
        <w:pStyle w:val="EndnoteText"/>
        <w:rPr>
          <w:rFonts w:ascii="Avenir LT Std 35 Light" w:hAnsi="Avenir LT Std 35 Light"/>
          <w:lang w:val="en-US"/>
        </w:rPr>
      </w:pPr>
      <w:r w:rsidRPr="00C047EC">
        <w:rPr>
          <w:rStyle w:val="EndnoteReference"/>
          <w:rFonts w:ascii="Avenir LT Std 35 Light" w:hAnsi="Avenir LT Std 35 Light"/>
        </w:rPr>
        <w:endnoteRef/>
      </w:r>
      <w:r w:rsidRPr="00C047EC">
        <w:rPr>
          <w:rFonts w:ascii="Avenir LT Std 35 Light" w:hAnsi="Avenir LT Std 35 Light"/>
        </w:rPr>
        <w:t xml:space="preserve"> </w:t>
      </w:r>
      <w:proofErr w:type="gramStart"/>
      <w:r w:rsidRPr="00C047EC">
        <w:rPr>
          <w:rFonts w:ascii="Avenir LT Std 35 Light" w:hAnsi="Avenir LT Std 35 Light"/>
        </w:rPr>
        <w:t>Dental Board of Australia 2013.</w:t>
      </w:r>
      <w:proofErr w:type="gramEnd"/>
      <w:r w:rsidRPr="00C047EC">
        <w:rPr>
          <w:rFonts w:ascii="Avenir LT Std 35 Light" w:hAnsi="Avenir LT Std 35 Light"/>
        </w:rPr>
        <w:t xml:space="preserve"> </w:t>
      </w:r>
      <w:hyperlink r:id="rId22" w:history="1">
        <w:proofErr w:type="gramStart"/>
        <w:r w:rsidRPr="00C95D50">
          <w:rPr>
            <w:rStyle w:val="Hyperlink"/>
            <w:rFonts w:ascii="Avenir LT Std 35 Light" w:hAnsi="Avenir LT Std 35 Light"/>
          </w:rPr>
          <w:t>Specialist Registration</w:t>
        </w:r>
      </w:hyperlink>
      <w:r w:rsidRPr="00C047EC">
        <w:rPr>
          <w:rFonts w:ascii="Avenir LT Std 35 Light" w:hAnsi="Avenir LT Std 35 Light"/>
        </w:rPr>
        <w:t>.</w:t>
      </w:r>
      <w:proofErr w:type="gramEnd"/>
      <w:r w:rsidRPr="00C047EC">
        <w:rPr>
          <w:rStyle w:val="Hyperlink"/>
          <w:rFonts w:ascii="Avenir LT Std 35 Light" w:hAnsi="Avenir LT Std 35 Light"/>
          <w:color w:val="auto"/>
          <w:u w:val="none"/>
          <w:lang w:val="en-US"/>
        </w:rPr>
        <w:t xml:space="preserve"> Viewed</w:t>
      </w:r>
      <w:r w:rsidRPr="00C047EC">
        <w:rPr>
          <w:rFonts w:ascii="Avenir LT Std 35 Light" w:hAnsi="Avenir LT Std 35 Light"/>
          <w:lang w:val="en-US"/>
        </w:rPr>
        <w:t xml:space="preserve"> 19 December 2013</w:t>
      </w:r>
    </w:p>
  </w:endnote>
  <w:endnote w:id="24">
    <w:p w14:paraId="2CC3B041" w14:textId="7D4BF9E5" w:rsidR="003678CF" w:rsidRPr="00C047EC" w:rsidRDefault="003678CF" w:rsidP="00C047EC">
      <w:pPr>
        <w:pStyle w:val="EndnoteText"/>
        <w:rPr>
          <w:rFonts w:ascii="Avenir LT Std 35 Light" w:hAnsi="Avenir LT Std 35 Light"/>
          <w:lang w:val="en-US"/>
        </w:rPr>
      </w:pPr>
      <w:r w:rsidRPr="00C047EC">
        <w:rPr>
          <w:rStyle w:val="EndnoteReference"/>
          <w:rFonts w:ascii="Avenir LT Std 35 Light" w:hAnsi="Avenir LT Std 35 Light"/>
        </w:rPr>
        <w:endnoteRef/>
      </w:r>
      <w:r w:rsidRPr="00C047EC">
        <w:rPr>
          <w:rFonts w:ascii="Avenir LT Std 35 Light" w:hAnsi="Avenir LT Std 35 Light"/>
        </w:rPr>
        <w:t xml:space="preserve"> </w:t>
      </w:r>
      <w:proofErr w:type="gramStart"/>
      <w:r w:rsidRPr="00C047EC">
        <w:rPr>
          <w:rFonts w:ascii="Avenir LT Std 35 Light" w:hAnsi="Avenir LT Std 35 Light"/>
        </w:rPr>
        <w:t>Dental Board of Australia 2013.</w:t>
      </w:r>
      <w:proofErr w:type="gramEnd"/>
      <w:r w:rsidRPr="00C047EC">
        <w:rPr>
          <w:rFonts w:ascii="Avenir LT Std 35 Light" w:hAnsi="Avenir LT Std 35 Light"/>
        </w:rPr>
        <w:t xml:space="preserve"> </w:t>
      </w:r>
      <w:hyperlink r:id="rId23" w:history="1">
        <w:r w:rsidRPr="00C95D50">
          <w:rPr>
            <w:rStyle w:val="Hyperlink"/>
            <w:rFonts w:ascii="Avenir LT Std 35 Light" w:hAnsi="Avenir LT Std 35 Light"/>
          </w:rPr>
          <w:t>Overseas Qualified Practitioners: Specialist Dentists</w:t>
        </w:r>
      </w:hyperlink>
      <w:r w:rsidRPr="00C047EC">
        <w:rPr>
          <w:rFonts w:ascii="Avenir LT Std 35 Light" w:hAnsi="Avenir LT Std 35 Light"/>
        </w:rPr>
        <w:t xml:space="preserve">. </w:t>
      </w:r>
      <w:r w:rsidRPr="00C047EC">
        <w:rPr>
          <w:rFonts w:ascii="Avenir LT Std 35 Light" w:hAnsi="Avenir LT Std 35 Light"/>
          <w:lang w:val="en-US"/>
        </w:rPr>
        <w:t>Viewed 19 December 2013</w:t>
      </w:r>
    </w:p>
  </w:endnote>
  <w:endnote w:id="25">
    <w:p w14:paraId="6A4D7432" w14:textId="239F189B" w:rsidR="003678CF" w:rsidRPr="00C047EC" w:rsidRDefault="003678CF" w:rsidP="00C047EC">
      <w:pPr>
        <w:pStyle w:val="EndnoteText"/>
        <w:rPr>
          <w:rFonts w:ascii="Avenir LT Std 35 Light" w:hAnsi="Avenir LT Std 35 Light"/>
          <w:lang w:val="en-US"/>
        </w:rPr>
      </w:pPr>
      <w:r w:rsidRPr="00C047EC">
        <w:rPr>
          <w:rStyle w:val="EndnoteReference"/>
          <w:rFonts w:ascii="Avenir LT Std 35 Light" w:hAnsi="Avenir LT Std 35 Light"/>
        </w:rPr>
        <w:endnoteRef/>
      </w:r>
      <w:r w:rsidRPr="00C047EC">
        <w:rPr>
          <w:rFonts w:ascii="Avenir LT Std 35 Light" w:hAnsi="Avenir LT Std 35 Light"/>
        </w:rPr>
        <w:t xml:space="preserve"> </w:t>
      </w:r>
      <w:proofErr w:type="gramStart"/>
      <w:r w:rsidRPr="00C047EC">
        <w:rPr>
          <w:rFonts w:ascii="Avenir LT Std 35 Light" w:hAnsi="Avenir LT Std 35 Light"/>
        </w:rPr>
        <w:t>Dental Board of Australia 2013.</w:t>
      </w:r>
      <w:proofErr w:type="gramEnd"/>
      <w:r w:rsidRPr="00C047EC">
        <w:rPr>
          <w:rFonts w:ascii="Avenir LT Std 35 Light" w:hAnsi="Avenir LT Std 35 Light"/>
        </w:rPr>
        <w:t xml:space="preserve"> </w:t>
      </w:r>
      <w:hyperlink r:id="rId24" w:history="1">
        <w:proofErr w:type="gramStart"/>
        <w:r w:rsidRPr="00C95D50">
          <w:rPr>
            <w:rStyle w:val="Hyperlink"/>
            <w:rFonts w:ascii="Avenir LT Std 35 Light" w:hAnsi="Avenir LT Std 35 Light"/>
          </w:rPr>
          <w:t>Specialist Registration</w:t>
        </w:r>
      </w:hyperlink>
      <w:r w:rsidRPr="00C047EC">
        <w:rPr>
          <w:rFonts w:ascii="Avenir LT Std 35 Light" w:hAnsi="Avenir LT Std 35 Light"/>
        </w:rPr>
        <w:t>.</w:t>
      </w:r>
      <w:proofErr w:type="gramEnd"/>
      <w:r w:rsidRPr="00C047EC">
        <w:rPr>
          <w:rStyle w:val="Hyperlink"/>
          <w:rFonts w:ascii="Avenir LT Std 35 Light" w:hAnsi="Avenir LT Std 35 Light"/>
          <w:color w:val="auto"/>
          <w:u w:val="none"/>
          <w:lang w:val="en-US"/>
        </w:rPr>
        <w:t xml:space="preserve"> Viewed</w:t>
      </w:r>
      <w:r w:rsidRPr="00C047EC">
        <w:rPr>
          <w:rFonts w:ascii="Avenir LT Std 35 Light" w:hAnsi="Avenir LT Std 35 Light"/>
          <w:lang w:val="en-US"/>
        </w:rPr>
        <w:t xml:space="preserve"> 19 December 2013</w:t>
      </w:r>
    </w:p>
  </w:endnote>
  <w:endnote w:id="26">
    <w:p w14:paraId="386F800D" w14:textId="439B89F0" w:rsidR="003678CF" w:rsidRPr="00B800E6" w:rsidRDefault="003678CF" w:rsidP="00C047EC">
      <w:pPr>
        <w:pStyle w:val="EndnoteText"/>
        <w:rPr>
          <w:rFonts w:ascii="Avenir LT Std 35 Light" w:hAnsi="Avenir LT Std 35 Light"/>
          <w:lang w:val="en-US"/>
        </w:rPr>
      </w:pPr>
      <w:r w:rsidRPr="00B800E6">
        <w:rPr>
          <w:rStyle w:val="EndnoteReference"/>
          <w:rFonts w:ascii="Avenir LT Std 35 Light" w:hAnsi="Avenir LT Std 35 Light"/>
        </w:rPr>
        <w:endnoteRef/>
      </w:r>
      <w:r w:rsidRPr="00B800E6">
        <w:rPr>
          <w:rFonts w:ascii="Avenir LT Std 35 Light" w:hAnsi="Avenir LT Std 35 Light"/>
        </w:rPr>
        <w:t xml:space="preserve"> </w:t>
      </w:r>
      <w:proofErr w:type="gramStart"/>
      <w:r w:rsidRPr="00B800E6">
        <w:rPr>
          <w:rFonts w:ascii="Avenir LT Std 35 Light" w:hAnsi="Avenir LT Std 35 Light"/>
          <w:lang w:val="en-US"/>
        </w:rPr>
        <w:t>Dental Board of Australia 2013.</w:t>
      </w:r>
      <w:proofErr w:type="gramEnd"/>
      <w:r w:rsidRPr="00B800E6">
        <w:rPr>
          <w:rFonts w:ascii="Avenir LT Std 35 Light" w:hAnsi="Avenir LT Std 35 Light"/>
          <w:lang w:val="en-US"/>
        </w:rPr>
        <w:t xml:space="preserve"> </w:t>
      </w:r>
      <w:hyperlink r:id="rId25" w:history="1">
        <w:proofErr w:type="gramStart"/>
        <w:r w:rsidRPr="000034D1">
          <w:rPr>
            <w:rStyle w:val="Hyperlink"/>
            <w:rFonts w:ascii="Avenir LT Std 35 Light" w:hAnsi="Avenir LT Std 35 Light"/>
            <w:lang w:val="en-US"/>
          </w:rPr>
          <w:t>Approved Programs of Study</w:t>
        </w:r>
      </w:hyperlink>
      <w:r w:rsidRPr="00B800E6">
        <w:rPr>
          <w:rFonts w:ascii="Avenir LT Std 35 Light" w:hAnsi="Avenir LT Std 35 Light"/>
          <w:lang w:val="en-US"/>
        </w:rPr>
        <w:t>.</w:t>
      </w:r>
      <w:proofErr w:type="gramEnd"/>
      <w:r w:rsidRPr="00B800E6">
        <w:t xml:space="preserve"> </w:t>
      </w:r>
      <w:proofErr w:type="gramStart"/>
      <w:r w:rsidRPr="00B800E6">
        <w:rPr>
          <w:rStyle w:val="Hyperlink"/>
          <w:rFonts w:ascii="Avenir LT Std 35 Light" w:hAnsi="Avenir LT Std 35 Light"/>
          <w:color w:val="auto"/>
          <w:u w:val="none"/>
          <w:lang w:val="en-US"/>
        </w:rPr>
        <w:t>Viewed</w:t>
      </w:r>
      <w:r w:rsidRPr="00B800E6">
        <w:rPr>
          <w:rFonts w:ascii="Avenir LT Std 35 Light" w:hAnsi="Avenir LT Std 35 Light"/>
          <w:lang w:val="en-US"/>
        </w:rPr>
        <w:t xml:space="preserve"> 18 December 2013.</w:t>
      </w:r>
      <w:proofErr w:type="gramEnd"/>
    </w:p>
  </w:endnote>
  <w:endnote w:id="27">
    <w:p w14:paraId="28903D0E" w14:textId="66C10CE7" w:rsidR="003678CF" w:rsidRPr="00B800E6" w:rsidRDefault="003678CF" w:rsidP="00C047EC">
      <w:pPr>
        <w:pStyle w:val="EndnoteText"/>
        <w:rPr>
          <w:rFonts w:ascii="Avenir LT Std 35 Light" w:hAnsi="Avenir LT Std 35 Light"/>
          <w:lang w:val="en-US"/>
        </w:rPr>
      </w:pPr>
      <w:r w:rsidRPr="00B800E6">
        <w:rPr>
          <w:rStyle w:val="EndnoteReference"/>
          <w:rFonts w:ascii="Avenir LT Std 35 Light" w:hAnsi="Avenir LT Std 35 Light"/>
        </w:rPr>
        <w:endnoteRef/>
      </w:r>
      <w:r w:rsidRPr="00B800E6">
        <w:rPr>
          <w:rFonts w:ascii="Avenir LT Std 35 Light" w:hAnsi="Avenir LT Std 35 Light"/>
        </w:rPr>
        <w:t xml:space="preserve"> </w:t>
      </w:r>
      <w:proofErr w:type="gramStart"/>
      <w:r w:rsidRPr="00B800E6">
        <w:rPr>
          <w:rFonts w:ascii="Avenir LT Std 35 Light" w:hAnsi="Avenir LT Std 35 Light"/>
        </w:rPr>
        <w:t>Dental Board of Australia 2013.</w:t>
      </w:r>
      <w:proofErr w:type="gramEnd"/>
      <w:r w:rsidRPr="00B800E6">
        <w:rPr>
          <w:rFonts w:ascii="Avenir LT Std 35 Light" w:hAnsi="Avenir LT Std 35 Light"/>
        </w:rPr>
        <w:t xml:space="preserve"> </w:t>
      </w:r>
      <w:hyperlink r:id="rId26" w:history="1">
        <w:r w:rsidRPr="00B800E6">
          <w:rPr>
            <w:rStyle w:val="Hyperlink"/>
            <w:rFonts w:ascii="Avenir LT Std 35 Light" w:hAnsi="Avenir LT Std 35 Light"/>
          </w:rPr>
          <w:t>Overseas Qualified Practitioners: Specialist Dentists</w:t>
        </w:r>
      </w:hyperlink>
      <w:r w:rsidRPr="00B800E6">
        <w:rPr>
          <w:rFonts w:ascii="Avenir LT Std 35 Light" w:hAnsi="Avenir LT Std 35 Light"/>
        </w:rPr>
        <w:t xml:space="preserve">. </w:t>
      </w:r>
      <w:r w:rsidRPr="00B800E6">
        <w:rPr>
          <w:rFonts w:ascii="Avenir LT Std 35 Light" w:hAnsi="Avenir LT Std 35 Light"/>
          <w:lang w:val="en-US"/>
        </w:rPr>
        <w:t>Viewed 19 December 2013</w:t>
      </w:r>
    </w:p>
  </w:endnote>
  <w:endnote w:id="28">
    <w:p w14:paraId="4082FCC1" w14:textId="5ED8053F" w:rsidR="003678CF" w:rsidRPr="00B800E6" w:rsidRDefault="003678CF" w:rsidP="00C047EC">
      <w:pPr>
        <w:pStyle w:val="EndnoteText"/>
        <w:rPr>
          <w:rFonts w:ascii="Avenir LT Std 35 Light" w:hAnsi="Avenir LT Std 35 Light"/>
          <w:lang w:val="en-US"/>
        </w:rPr>
      </w:pPr>
      <w:r w:rsidRPr="00B800E6">
        <w:rPr>
          <w:rStyle w:val="EndnoteReference"/>
          <w:rFonts w:ascii="Avenir LT Std 35 Light" w:hAnsi="Avenir LT Std 35 Light"/>
        </w:rPr>
        <w:endnoteRef/>
      </w:r>
      <w:r w:rsidRPr="00B800E6">
        <w:rPr>
          <w:rFonts w:ascii="Avenir LT Std 35 Light" w:hAnsi="Avenir LT Std 35 Light"/>
        </w:rPr>
        <w:t xml:space="preserve"> </w:t>
      </w:r>
      <w:proofErr w:type="gramStart"/>
      <w:r w:rsidRPr="00B800E6">
        <w:rPr>
          <w:rFonts w:ascii="Avenir LT Std 35 Light" w:hAnsi="Avenir LT Std 35 Light"/>
        </w:rPr>
        <w:t>Dental Board of Australia 2013.</w:t>
      </w:r>
      <w:proofErr w:type="gramEnd"/>
      <w:r w:rsidRPr="00B800E6">
        <w:rPr>
          <w:rFonts w:ascii="Avenir LT Std 35 Light" w:hAnsi="Avenir LT Std 35 Light"/>
        </w:rPr>
        <w:t xml:space="preserve"> </w:t>
      </w:r>
      <w:hyperlink r:id="rId27" w:history="1">
        <w:proofErr w:type="gramStart"/>
        <w:r w:rsidRPr="00B800E6">
          <w:rPr>
            <w:rStyle w:val="Hyperlink"/>
            <w:rFonts w:ascii="Avenir LT Std 35 Light" w:hAnsi="Avenir LT Std 35 Light"/>
          </w:rPr>
          <w:t>Specialist Registration</w:t>
        </w:r>
      </w:hyperlink>
      <w:r w:rsidRPr="00B800E6">
        <w:rPr>
          <w:rFonts w:ascii="Avenir LT Std 35 Light" w:hAnsi="Avenir LT Std 35 Light"/>
        </w:rPr>
        <w:t>.</w:t>
      </w:r>
      <w:proofErr w:type="gramEnd"/>
      <w:r w:rsidRPr="00B800E6">
        <w:rPr>
          <w:rStyle w:val="Hyperlink"/>
          <w:rFonts w:ascii="Avenir LT Std 35 Light" w:hAnsi="Avenir LT Std 35 Light"/>
          <w:color w:val="auto"/>
          <w:u w:val="none"/>
          <w:lang w:val="en-US"/>
        </w:rPr>
        <w:t xml:space="preserve"> Viewed</w:t>
      </w:r>
      <w:r w:rsidRPr="00B800E6">
        <w:rPr>
          <w:rFonts w:ascii="Avenir LT Std 35 Light" w:hAnsi="Avenir LT Std 35 Light"/>
          <w:lang w:val="en-US"/>
        </w:rPr>
        <w:t xml:space="preserve"> 19 December 2013</w:t>
      </w:r>
    </w:p>
  </w:endnote>
  <w:endnote w:id="29">
    <w:p w14:paraId="66DF8F4D" w14:textId="5B63D898" w:rsidR="003678CF" w:rsidRPr="00B800E6" w:rsidRDefault="003678CF" w:rsidP="00701017">
      <w:pPr>
        <w:pStyle w:val="EndnoteText"/>
        <w:rPr>
          <w:rFonts w:ascii="Avenir LT Std 35 Light" w:hAnsi="Avenir LT Std 35 Light"/>
          <w:lang w:val="en-US"/>
        </w:rPr>
      </w:pPr>
      <w:r w:rsidRPr="00B800E6">
        <w:rPr>
          <w:rStyle w:val="EndnoteReference"/>
          <w:rFonts w:ascii="Avenir LT Std 35 Light" w:hAnsi="Avenir LT Std 35 Light"/>
        </w:rPr>
        <w:endnoteRef/>
      </w:r>
      <w:r w:rsidRPr="00B800E6">
        <w:rPr>
          <w:rFonts w:ascii="Avenir LT Std 35 Light" w:hAnsi="Avenir LT Std 35 Light"/>
        </w:rPr>
        <w:t xml:space="preserve"> </w:t>
      </w:r>
      <w:proofErr w:type="gramStart"/>
      <w:r w:rsidRPr="00B800E6">
        <w:rPr>
          <w:rFonts w:ascii="Avenir LT Std 35 Light" w:hAnsi="Avenir LT Std 35 Light"/>
          <w:lang w:val="en-US"/>
        </w:rPr>
        <w:t>Dental Board of Australia 2013.</w:t>
      </w:r>
      <w:proofErr w:type="gramEnd"/>
      <w:r w:rsidRPr="00B800E6">
        <w:rPr>
          <w:rFonts w:ascii="Avenir LT Std 35 Light" w:hAnsi="Avenir LT Std 35 Light"/>
          <w:lang w:val="en-US"/>
        </w:rPr>
        <w:t xml:space="preserve"> </w:t>
      </w:r>
      <w:hyperlink r:id="rId28" w:history="1">
        <w:proofErr w:type="gramStart"/>
        <w:r w:rsidRPr="000034D1">
          <w:rPr>
            <w:rStyle w:val="Hyperlink"/>
            <w:rFonts w:ascii="Avenir LT Std 35 Light" w:hAnsi="Avenir LT Std 35 Light"/>
            <w:lang w:val="en-US"/>
          </w:rPr>
          <w:t>Approved Programs of Study</w:t>
        </w:r>
      </w:hyperlink>
      <w:r w:rsidRPr="00B800E6">
        <w:rPr>
          <w:rFonts w:ascii="Avenir LT Std 35 Light" w:hAnsi="Avenir LT Std 35 Light"/>
          <w:lang w:val="en-US"/>
        </w:rPr>
        <w:t>.</w:t>
      </w:r>
      <w:proofErr w:type="gramEnd"/>
      <w:r w:rsidRPr="00B800E6">
        <w:t xml:space="preserve"> </w:t>
      </w:r>
      <w:proofErr w:type="gramStart"/>
      <w:r w:rsidRPr="00B800E6">
        <w:rPr>
          <w:rStyle w:val="Hyperlink"/>
          <w:rFonts w:ascii="Avenir LT Std 35 Light" w:hAnsi="Avenir LT Std 35 Light"/>
          <w:color w:val="auto"/>
          <w:u w:val="none"/>
          <w:lang w:val="en-US"/>
        </w:rPr>
        <w:t>Viewed</w:t>
      </w:r>
      <w:r w:rsidRPr="00B800E6">
        <w:rPr>
          <w:rFonts w:ascii="Avenir LT Std 35 Light" w:hAnsi="Avenir LT Std 35 Light"/>
          <w:lang w:val="en-US"/>
        </w:rPr>
        <w:t xml:space="preserve"> 18 December 2013.</w:t>
      </w:r>
      <w:proofErr w:type="gramEnd"/>
    </w:p>
  </w:endnote>
  <w:endnote w:id="30">
    <w:p w14:paraId="0CCA6072" w14:textId="4C77D04C" w:rsidR="003678CF" w:rsidRPr="00B800E6" w:rsidRDefault="003678CF" w:rsidP="00C047EC">
      <w:pPr>
        <w:pStyle w:val="EndnoteText"/>
        <w:rPr>
          <w:rFonts w:ascii="Avenir LT Std 35 Light" w:hAnsi="Avenir LT Std 35 Light"/>
          <w:lang w:val="en-US"/>
        </w:rPr>
      </w:pPr>
      <w:r w:rsidRPr="00B800E6">
        <w:rPr>
          <w:rStyle w:val="EndnoteReference"/>
          <w:rFonts w:ascii="Avenir LT Std 35 Light" w:hAnsi="Avenir LT Std 35 Light"/>
        </w:rPr>
        <w:endnoteRef/>
      </w:r>
      <w:r w:rsidRPr="00B800E6">
        <w:rPr>
          <w:rFonts w:ascii="Avenir LT Std 35 Light" w:hAnsi="Avenir LT Std 35 Light"/>
        </w:rPr>
        <w:t xml:space="preserve"> </w:t>
      </w:r>
      <w:proofErr w:type="gramStart"/>
      <w:r w:rsidRPr="00B800E6">
        <w:rPr>
          <w:rFonts w:ascii="Avenir LT Std 35 Light" w:hAnsi="Avenir LT Std 35 Light"/>
        </w:rPr>
        <w:t>Dental Board of Australia 2013.</w:t>
      </w:r>
      <w:proofErr w:type="gramEnd"/>
      <w:r w:rsidRPr="00B800E6">
        <w:rPr>
          <w:rFonts w:ascii="Avenir LT Std 35 Light" w:hAnsi="Avenir LT Std 35 Light"/>
        </w:rPr>
        <w:t xml:space="preserve"> </w:t>
      </w:r>
      <w:hyperlink r:id="rId29" w:history="1">
        <w:r w:rsidRPr="00B800E6">
          <w:rPr>
            <w:rStyle w:val="Hyperlink"/>
            <w:rFonts w:ascii="Avenir LT Std 35 Light" w:hAnsi="Avenir LT Std 35 Light"/>
          </w:rPr>
          <w:t>Overseas Qualified Practitioners: Specialist Dentists</w:t>
        </w:r>
      </w:hyperlink>
      <w:r w:rsidRPr="00B800E6">
        <w:rPr>
          <w:rFonts w:ascii="Avenir LT Std 35 Light" w:hAnsi="Avenir LT Std 35 Light"/>
        </w:rPr>
        <w:t xml:space="preserve">. </w:t>
      </w:r>
      <w:r w:rsidRPr="00B800E6">
        <w:rPr>
          <w:rFonts w:ascii="Avenir LT Std 35 Light" w:hAnsi="Avenir LT Std 35 Light"/>
          <w:lang w:val="en-US"/>
        </w:rPr>
        <w:t>Viewed 19 December 2013</w:t>
      </w:r>
    </w:p>
  </w:endnote>
  <w:endnote w:id="31">
    <w:p w14:paraId="4AE29AF4" w14:textId="76ED7380" w:rsidR="003678CF" w:rsidRPr="00B800E6" w:rsidRDefault="003678CF" w:rsidP="00C047EC">
      <w:pPr>
        <w:pStyle w:val="EndnoteText"/>
        <w:rPr>
          <w:rFonts w:ascii="Avenir LT Std 35 Light" w:hAnsi="Avenir LT Std 35 Light"/>
          <w:lang w:val="en-US"/>
        </w:rPr>
      </w:pPr>
      <w:r w:rsidRPr="00B800E6">
        <w:rPr>
          <w:rStyle w:val="EndnoteReference"/>
          <w:rFonts w:ascii="Avenir LT Std 35 Light" w:hAnsi="Avenir LT Std 35 Light"/>
        </w:rPr>
        <w:endnoteRef/>
      </w:r>
      <w:r w:rsidRPr="00B800E6">
        <w:rPr>
          <w:rFonts w:ascii="Avenir LT Std 35 Light" w:hAnsi="Avenir LT Std 35 Light"/>
        </w:rPr>
        <w:t xml:space="preserve"> </w:t>
      </w:r>
      <w:proofErr w:type="gramStart"/>
      <w:r w:rsidRPr="00B800E6">
        <w:rPr>
          <w:rFonts w:ascii="Avenir LT Std 35 Light" w:hAnsi="Avenir LT Std 35 Light"/>
        </w:rPr>
        <w:t>Dental Board of Australia 2013.</w:t>
      </w:r>
      <w:proofErr w:type="gramEnd"/>
      <w:r w:rsidRPr="00B800E6">
        <w:rPr>
          <w:rFonts w:ascii="Avenir LT Std 35 Light" w:hAnsi="Avenir LT Std 35 Light"/>
        </w:rPr>
        <w:t xml:space="preserve"> </w:t>
      </w:r>
      <w:hyperlink r:id="rId30" w:history="1">
        <w:proofErr w:type="gramStart"/>
        <w:r w:rsidRPr="00B800E6">
          <w:rPr>
            <w:rStyle w:val="Hyperlink"/>
            <w:rFonts w:ascii="Avenir LT Std 35 Light" w:hAnsi="Avenir LT Std 35 Light"/>
          </w:rPr>
          <w:t>Specialist Registration</w:t>
        </w:r>
      </w:hyperlink>
      <w:r w:rsidRPr="00B800E6">
        <w:rPr>
          <w:rFonts w:ascii="Avenir LT Std 35 Light" w:hAnsi="Avenir LT Std 35 Light"/>
        </w:rPr>
        <w:t>.</w:t>
      </w:r>
      <w:proofErr w:type="gramEnd"/>
      <w:r w:rsidRPr="00B800E6">
        <w:rPr>
          <w:rFonts w:ascii="Avenir LT Std 35 Light" w:hAnsi="Avenir LT Std 35 Light"/>
        </w:rPr>
        <w:t xml:space="preserve"> </w:t>
      </w:r>
      <w:r w:rsidRPr="00B800E6">
        <w:rPr>
          <w:rStyle w:val="Hyperlink"/>
          <w:rFonts w:ascii="Avenir LT Std 35 Light" w:hAnsi="Avenir LT Std 35 Light"/>
          <w:color w:val="auto"/>
          <w:u w:val="none"/>
          <w:lang w:val="en-US"/>
        </w:rPr>
        <w:t>Viewed</w:t>
      </w:r>
      <w:r w:rsidRPr="00B800E6">
        <w:rPr>
          <w:rFonts w:ascii="Avenir LT Std 35 Light" w:hAnsi="Avenir LT Std 35 Light"/>
          <w:lang w:val="en-US"/>
        </w:rPr>
        <w:t xml:space="preserve"> 19 December 2013</w:t>
      </w:r>
    </w:p>
  </w:endnote>
  <w:endnote w:id="32">
    <w:p w14:paraId="725F5C8D" w14:textId="60A6676A" w:rsidR="003678CF" w:rsidRPr="00C047EC" w:rsidRDefault="003678CF" w:rsidP="00C047EC">
      <w:pPr>
        <w:pStyle w:val="EndnoteText"/>
        <w:rPr>
          <w:rFonts w:ascii="Avenir LT Std 35 Light" w:hAnsi="Avenir LT Std 35 Light"/>
          <w:lang w:val="en-US"/>
        </w:rPr>
      </w:pPr>
      <w:r w:rsidRPr="00B800E6">
        <w:rPr>
          <w:rStyle w:val="EndnoteReference"/>
          <w:rFonts w:ascii="Avenir LT Std 35 Light" w:hAnsi="Avenir LT Std 35 Light"/>
        </w:rPr>
        <w:endnoteRef/>
      </w:r>
      <w:r w:rsidRPr="00B800E6">
        <w:rPr>
          <w:rFonts w:ascii="Avenir LT Std 35 Light" w:hAnsi="Avenir LT Std 35 Light"/>
        </w:rPr>
        <w:t xml:space="preserve"> </w:t>
      </w:r>
      <w:proofErr w:type="gramStart"/>
      <w:r w:rsidRPr="00B800E6">
        <w:rPr>
          <w:rFonts w:ascii="Avenir LT Std 35 Light" w:hAnsi="Avenir LT Std 35 Light"/>
          <w:lang w:val="en-US"/>
        </w:rPr>
        <w:t>Dental Board of Australia 2013.</w:t>
      </w:r>
      <w:proofErr w:type="gramEnd"/>
      <w:r w:rsidRPr="00B800E6">
        <w:rPr>
          <w:rFonts w:ascii="Avenir LT Std 35 Light" w:hAnsi="Avenir LT Std 35 Light"/>
          <w:lang w:val="en-US"/>
        </w:rPr>
        <w:t xml:space="preserve"> </w:t>
      </w:r>
      <w:hyperlink r:id="rId31" w:history="1">
        <w:proofErr w:type="gramStart"/>
        <w:r w:rsidRPr="000034D1">
          <w:rPr>
            <w:rStyle w:val="Hyperlink"/>
            <w:rFonts w:ascii="Avenir LT Std 35 Light" w:hAnsi="Avenir LT Std 35 Light"/>
            <w:lang w:val="en-US"/>
          </w:rPr>
          <w:t>Approved Programs of Study</w:t>
        </w:r>
      </w:hyperlink>
      <w:r w:rsidRPr="00B800E6">
        <w:rPr>
          <w:rFonts w:ascii="Avenir LT Std 35 Light" w:hAnsi="Avenir LT Std 35 Light"/>
          <w:lang w:val="en-US"/>
        </w:rPr>
        <w:t>.</w:t>
      </w:r>
      <w:proofErr w:type="gramEnd"/>
      <w:r w:rsidRPr="00B800E6">
        <w:t xml:space="preserve"> </w:t>
      </w:r>
      <w:proofErr w:type="gramStart"/>
      <w:r w:rsidRPr="00B800E6">
        <w:rPr>
          <w:rStyle w:val="Hyperlink"/>
          <w:rFonts w:ascii="Avenir LT Std 35 Light" w:hAnsi="Avenir LT Std 35 Light"/>
          <w:color w:val="auto"/>
          <w:u w:val="none"/>
          <w:lang w:val="en-US"/>
        </w:rPr>
        <w:t>Viewed</w:t>
      </w:r>
      <w:r w:rsidRPr="00B800E6">
        <w:rPr>
          <w:rFonts w:ascii="Avenir LT Std 35 Light" w:hAnsi="Avenir LT Std 35 Light"/>
          <w:lang w:val="en-US"/>
        </w:rPr>
        <w:t xml:space="preserve"> 18 December 2013.</w:t>
      </w:r>
      <w:proofErr w:type="gramEnd"/>
    </w:p>
  </w:endnote>
  <w:endnote w:id="33">
    <w:p w14:paraId="4F6E8C3A" w14:textId="1C0301A3" w:rsidR="003678CF" w:rsidRPr="00C047EC" w:rsidRDefault="003678CF" w:rsidP="00C047EC">
      <w:pPr>
        <w:pStyle w:val="EndnoteText"/>
        <w:rPr>
          <w:rFonts w:ascii="Avenir LT Std 35 Light" w:hAnsi="Avenir LT Std 35 Light"/>
          <w:lang w:val="en-US"/>
        </w:rPr>
      </w:pPr>
      <w:r w:rsidRPr="00C047EC">
        <w:rPr>
          <w:rStyle w:val="EndnoteReference"/>
          <w:rFonts w:ascii="Avenir LT Std 35 Light" w:hAnsi="Avenir LT Std 35 Light"/>
        </w:rPr>
        <w:endnoteRef/>
      </w:r>
      <w:r w:rsidRPr="00C047EC">
        <w:rPr>
          <w:rFonts w:ascii="Avenir LT Std 35 Light" w:hAnsi="Avenir LT Std 35 Light"/>
        </w:rPr>
        <w:t xml:space="preserve"> </w:t>
      </w:r>
      <w:proofErr w:type="gramStart"/>
      <w:r w:rsidRPr="00C047EC">
        <w:rPr>
          <w:rFonts w:ascii="Avenir LT Std 35 Light" w:hAnsi="Avenir LT Std 35 Light"/>
        </w:rPr>
        <w:t>Dental Board of Australia 2013.</w:t>
      </w:r>
      <w:proofErr w:type="gramEnd"/>
      <w:r w:rsidRPr="00C047EC">
        <w:rPr>
          <w:rFonts w:ascii="Avenir LT Std 35 Light" w:hAnsi="Avenir LT Std 35 Light"/>
        </w:rPr>
        <w:t xml:space="preserve"> </w:t>
      </w:r>
      <w:hyperlink r:id="rId32" w:history="1">
        <w:r w:rsidRPr="00C95D50">
          <w:rPr>
            <w:rStyle w:val="Hyperlink"/>
            <w:rFonts w:ascii="Avenir LT Std 35 Light" w:hAnsi="Avenir LT Std 35 Light"/>
          </w:rPr>
          <w:t>Overseas Qualified Practitioners: Specialist Dentists</w:t>
        </w:r>
      </w:hyperlink>
      <w:r w:rsidRPr="00C047EC">
        <w:rPr>
          <w:rFonts w:ascii="Avenir LT Std 35 Light" w:hAnsi="Avenir LT Std 35 Light"/>
        </w:rPr>
        <w:t xml:space="preserve">. </w:t>
      </w:r>
      <w:r w:rsidRPr="00C047EC">
        <w:rPr>
          <w:rFonts w:ascii="Avenir LT Std 35 Light" w:hAnsi="Avenir LT Std 35 Light"/>
          <w:lang w:val="en-US"/>
        </w:rPr>
        <w:t>Viewed 19 December 2013</w:t>
      </w:r>
    </w:p>
  </w:endnote>
  <w:endnote w:id="34">
    <w:p w14:paraId="5F066269" w14:textId="33AAF857" w:rsidR="003678CF" w:rsidRPr="00C047EC" w:rsidRDefault="003678CF" w:rsidP="00C047EC">
      <w:pPr>
        <w:pStyle w:val="EndnoteText"/>
        <w:rPr>
          <w:rFonts w:ascii="Avenir LT Std 35 Light" w:hAnsi="Avenir LT Std 35 Light"/>
          <w:lang w:val="en-US"/>
        </w:rPr>
      </w:pPr>
      <w:r w:rsidRPr="00C047EC">
        <w:rPr>
          <w:rStyle w:val="EndnoteReference"/>
          <w:rFonts w:ascii="Avenir LT Std 35 Light" w:hAnsi="Avenir LT Std 35 Light"/>
        </w:rPr>
        <w:endnoteRef/>
      </w:r>
      <w:r w:rsidRPr="00C047EC">
        <w:rPr>
          <w:rFonts w:ascii="Avenir LT Std 35 Light" w:hAnsi="Avenir LT Std 35 Light"/>
        </w:rPr>
        <w:t xml:space="preserve"> </w:t>
      </w:r>
      <w:proofErr w:type="gramStart"/>
      <w:r w:rsidRPr="00C047EC">
        <w:rPr>
          <w:rFonts w:ascii="Avenir LT Std 35 Light" w:hAnsi="Avenir LT Std 35 Light"/>
        </w:rPr>
        <w:t>Dental Board of Australia 2013.</w:t>
      </w:r>
      <w:proofErr w:type="gramEnd"/>
      <w:r w:rsidRPr="00C047EC">
        <w:rPr>
          <w:rFonts w:ascii="Avenir LT Std 35 Light" w:hAnsi="Avenir LT Std 35 Light"/>
        </w:rPr>
        <w:t xml:space="preserve"> </w:t>
      </w:r>
      <w:hyperlink r:id="rId33" w:history="1">
        <w:proofErr w:type="gramStart"/>
        <w:r w:rsidRPr="00C95D50">
          <w:rPr>
            <w:rStyle w:val="Hyperlink"/>
            <w:rFonts w:ascii="Avenir LT Std 35 Light" w:hAnsi="Avenir LT Std 35 Light"/>
          </w:rPr>
          <w:t>Specialist Registration</w:t>
        </w:r>
      </w:hyperlink>
      <w:r w:rsidRPr="00C047EC">
        <w:rPr>
          <w:rFonts w:ascii="Avenir LT Std 35 Light" w:hAnsi="Avenir LT Std 35 Light"/>
        </w:rPr>
        <w:t>.</w:t>
      </w:r>
      <w:proofErr w:type="gramEnd"/>
      <w:r>
        <w:rPr>
          <w:rFonts w:ascii="Avenir LT Std 35 Light" w:hAnsi="Avenir LT Std 35 Light"/>
        </w:rPr>
        <w:t xml:space="preserve"> </w:t>
      </w:r>
      <w:r w:rsidRPr="00C047EC">
        <w:rPr>
          <w:rStyle w:val="Hyperlink"/>
          <w:rFonts w:ascii="Avenir LT Std 35 Light" w:hAnsi="Avenir LT Std 35 Light"/>
          <w:color w:val="auto"/>
          <w:u w:val="none"/>
          <w:lang w:val="en-US"/>
        </w:rPr>
        <w:t>Viewed</w:t>
      </w:r>
      <w:r w:rsidRPr="00C047EC">
        <w:rPr>
          <w:rFonts w:ascii="Avenir LT Std 35 Light" w:hAnsi="Avenir LT Std 35 Light"/>
          <w:lang w:val="en-US"/>
        </w:rPr>
        <w:t xml:space="preserve"> 19 December 2013</w:t>
      </w:r>
    </w:p>
  </w:endnote>
  <w:endnote w:id="35">
    <w:p w14:paraId="12FA5214" w14:textId="4E804EDD" w:rsidR="003678CF" w:rsidRPr="00C047EC" w:rsidRDefault="003678CF" w:rsidP="00C047EC">
      <w:pPr>
        <w:pStyle w:val="EndnoteText"/>
        <w:rPr>
          <w:rFonts w:ascii="Avenir LT Std 35 Light" w:hAnsi="Avenir LT Std 35 Light"/>
          <w:lang w:val="en-US"/>
        </w:rPr>
      </w:pPr>
      <w:r w:rsidRPr="00B800E6">
        <w:rPr>
          <w:rStyle w:val="EndnoteReference"/>
          <w:rFonts w:ascii="Avenir LT Std 35 Light" w:hAnsi="Avenir LT Std 35 Light"/>
        </w:rPr>
        <w:endnoteRef/>
      </w:r>
      <w:r w:rsidRPr="00B800E6">
        <w:rPr>
          <w:rFonts w:ascii="Avenir LT Std 35 Light" w:hAnsi="Avenir LT Std 35 Light"/>
        </w:rPr>
        <w:t xml:space="preserve"> </w:t>
      </w:r>
      <w:proofErr w:type="gramStart"/>
      <w:r w:rsidRPr="00B800E6">
        <w:rPr>
          <w:rFonts w:ascii="Avenir LT Std 35 Light" w:hAnsi="Avenir LT Std 35 Light"/>
          <w:lang w:val="en-US"/>
        </w:rPr>
        <w:t>Dental Board of Australia 2013.</w:t>
      </w:r>
      <w:proofErr w:type="gramEnd"/>
      <w:r w:rsidRPr="00B800E6">
        <w:rPr>
          <w:rFonts w:ascii="Avenir LT Std 35 Light" w:hAnsi="Avenir LT Std 35 Light"/>
          <w:lang w:val="en-US"/>
        </w:rPr>
        <w:t xml:space="preserve"> </w:t>
      </w:r>
      <w:hyperlink r:id="rId34" w:history="1">
        <w:proofErr w:type="gramStart"/>
        <w:r w:rsidRPr="000034D1">
          <w:rPr>
            <w:rStyle w:val="Hyperlink"/>
            <w:rFonts w:ascii="Avenir LT Std 35 Light" w:hAnsi="Avenir LT Std 35 Light"/>
            <w:lang w:val="en-US"/>
          </w:rPr>
          <w:t>Approved Programs of Study</w:t>
        </w:r>
      </w:hyperlink>
      <w:r w:rsidRPr="00B800E6">
        <w:rPr>
          <w:rFonts w:ascii="Avenir LT Std 35 Light" w:hAnsi="Avenir LT Std 35 Light"/>
          <w:lang w:val="en-US"/>
        </w:rPr>
        <w:t>.</w:t>
      </w:r>
      <w:proofErr w:type="gramEnd"/>
      <w:r w:rsidRPr="00B800E6">
        <w:t xml:space="preserve"> </w:t>
      </w:r>
      <w:proofErr w:type="gramStart"/>
      <w:r w:rsidRPr="00B800E6">
        <w:rPr>
          <w:rStyle w:val="Hyperlink"/>
          <w:rFonts w:ascii="Avenir LT Std 35 Light" w:hAnsi="Avenir LT Std 35 Light"/>
          <w:color w:val="auto"/>
          <w:u w:val="none"/>
          <w:lang w:val="en-US"/>
        </w:rPr>
        <w:t>Viewed</w:t>
      </w:r>
      <w:r w:rsidRPr="00B800E6">
        <w:rPr>
          <w:rFonts w:ascii="Avenir LT Std 35 Light" w:hAnsi="Avenir LT Std 35 Light"/>
          <w:lang w:val="en-US"/>
        </w:rPr>
        <w:t xml:space="preserve"> 18 December 2013.</w:t>
      </w:r>
      <w:proofErr w:type="gramEnd"/>
    </w:p>
  </w:endnote>
  <w:endnote w:id="36">
    <w:p w14:paraId="282B8D61" w14:textId="55ABAD1C" w:rsidR="003678CF" w:rsidRPr="00C047EC" w:rsidRDefault="003678CF" w:rsidP="00C047EC">
      <w:pPr>
        <w:pStyle w:val="EndnoteText"/>
        <w:rPr>
          <w:rFonts w:ascii="Avenir LT Std 35 Light" w:hAnsi="Avenir LT Std 35 Light"/>
          <w:lang w:val="en-US"/>
        </w:rPr>
      </w:pPr>
      <w:r w:rsidRPr="00C047EC">
        <w:rPr>
          <w:rStyle w:val="EndnoteReference"/>
          <w:rFonts w:ascii="Avenir LT Std 35 Light" w:hAnsi="Avenir LT Std 35 Light"/>
        </w:rPr>
        <w:endnoteRef/>
      </w:r>
      <w:r w:rsidRPr="00C047EC">
        <w:rPr>
          <w:rFonts w:ascii="Avenir LT Std 35 Light" w:hAnsi="Avenir LT Std 35 Light"/>
        </w:rPr>
        <w:t xml:space="preserve"> </w:t>
      </w:r>
      <w:proofErr w:type="gramStart"/>
      <w:r w:rsidRPr="00C047EC">
        <w:rPr>
          <w:rFonts w:ascii="Avenir LT Std 35 Light" w:hAnsi="Avenir LT Std 35 Light"/>
        </w:rPr>
        <w:t>Dental Board of Australia 2013.</w:t>
      </w:r>
      <w:proofErr w:type="gramEnd"/>
      <w:r w:rsidRPr="00C047EC">
        <w:rPr>
          <w:rFonts w:ascii="Avenir LT Std 35 Light" w:hAnsi="Avenir LT Std 35 Light"/>
        </w:rPr>
        <w:t xml:space="preserve"> </w:t>
      </w:r>
      <w:hyperlink r:id="rId35" w:history="1">
        <w:r w:rsidRPr="00C95D50">
          <w:rPr>
            <w:rStyle w:val="Hyperlink"/>
            <w:rFonts w:ascii="Avenir LT Std 35 Light" w:hAnsi="Avenir LT Std 35 Light"/>
          </w:rPr>
          <w:t>Overseas Qualified Practitioners: Specialist Dentists</w:t>
        </w:r>
      </w:hyperlink>
      <w:r w:rsidRPr="00C047EC">
        <w:rPr>
          <w:rFonts w:ascii="Avenir LT Std 35 Light" w:hAnsi="Avenir LT Std 35 Light"/>
        </w:rPr>
        <w:t xml:space="preserve">. </w:t>
      </w:r>
      <w:r w:rsidRPr="00C047EC">
        <w:rPr>
          <w:rFonts w:ascii="Avenir LT Std 35 Light" w:hAnsi="Avenir LT Std 35 Light"/>
          <w:lang w:val="en-US"/>
        </w:rPr>
        <w:t>Viewed 19 December 2013</w:t>
      </w:r>
    </w:p>
  </w:endnote>
  <w:endnote w:id="37">
    <w:p w14:paraId="29DB79FD" w14:textId="2487F8DC" w:rsidR="003678CF" w:rsidRPr="00C047EC" w:rsidRDefault="003678CF" w:rsidP="00C047EC">
      <w:pPr>
        <w:pStyle w:val="EndnoteText"/>
        <w:rPr>
          <w:rFonts w:ascii="Avenir LT Std 35 Light" w:hAnsi="Avenir LT Std 35 Light"/>
          <w:lang w:val="en-US"/>
        </w:rPr>
      </w:pPr>
      <w:r w:rsidRPr="00C047EC">
        <w:rPr>
          <w:rStyle w:val="EndnoteReference"/>
          <w:rFonts w:ascii="Avenir LT Std 35 Light" w:hAnsi="Avenir LT Std 35 Light"/>
        </w:rPr>
        <w:endnoteRef/>
      </w:r>
      <w:r w:rsidRPr="00C047EC">
        <w:rPr>
          <w:rFonts w:ascii="Avenir LT Std 35 Light" w:hAnsi="Avenir LT Std 35 Light"/>
        </w:rPr>
        <w:t xml:space="preserve"> </w:t>
      </w:r>
      <w:proofErr w:type="gramStart"/>
      <w:r w:rsidRPr="00C047EC">
        <w:rPr>
          <w:rFonts w:ascii="Avenir LT Std 35 Light" w:hAnsi="Avenir LT Std 35 Light"/>
        </w:rPr>
        <w:t>Dental Board of Australia 2013.</w:t>
      </w:r>
      <w:proofErr w:type="gramEnd"/>
      <w:r w:rsidRPr="00C047EC">
        <w:rPr>
          <w:rFonts w:ascii="Avenir LT Std 35 Light" w:hAnsi="Avenir LT Std 35 Light"/>
        </w:rPr>
        <w:t xml:space="preserve"> </w:t>
      </w:r>
      <w:hyperlink r:id="rId36" w:history="1">
        <w:proofErr w:type="gramStart"/>
        <w:r w:rsidRPr="00C95D50">
          <w:rPr>
            <w:rStyle w:val="Hyperlink"/>
            <w:rFonts w:ascii="Avenir LT Std 35 Light" w:hAnsi="Avenir LT Std 35 Light"/>
          </w:rPr>
          <w:t>Specialist Registration</w:t>
        </w:r>
      </w:hyperlink>
      <w:r w:rsidRPr="00C047EC">
        <w:rPr>
          <w:rFonts w:ascii="Avenir LT Std 35 Light" w:hAnsi="Avenir LT Std 35 Light"/>
        </w:rPr>
        <w:t>.</w:t>
      </w:r>
      <w:proofErr w:type="gramEnd"/>
      <w:r>
        <w:rPr>
          <w:rFonts w:ascii="Avenir LT Std 35 Light" w:hAnsi="Avenir LT Std 35 Light"/>
        </w:rPr>
        <w:t xml:space="preserve"> </w:t>
      </w:r>
      <w:r w:rsidRPr="00C047EC">
        <w:rPr>
          <w:rStyle w:val="Hyperlink"/>
          <w:rFonts w:ascii="Avenir LT Std 35 Light" w:hAnsi="Avenir LT Std 35 Light"/>
          <w:color w:val="auto"/>
          <w:u w:val="none"/>
          <w:lang w:val="en-US"/>
        </w:rPr>
        <w:t>Viewed</w:t>
      </w:r>
      <w:r w:rsidRPr="00C047EC">
        <w:rPr>
          <w:rFonts w:ascii="Avenir LT Std 35 Light" w:hAnsi="Avenir LT Std 35 Light"/>
          <w:lang w:val="en-US"/>
        </w:rPr>
        <w:t xml:space="preserve"> 19 December 2013</w:t>
      </w:r>
    </w:p>
  </w:endnote>
  <w:endnote w:id="38">
    <w:p w14:paraId="63E397C7" w14:textId="67004DA3" w:rsidR="003678CF" w:rsidRPr="00C047EC" w:rsidRDefault="003678CF" w:rsidP="00C047EC">
      <w:pPr>
        <w:pStyle w:val="EndnoteText"/>
        <w:rPr>
          <w:rFonts w:ascii="Avenir LT Std 35 Light" w:hAnsi="Avenir LT Std 35 Light"/>
          <w:lang w:val="en-US"/>
        </w:rPr>
      </w:pPr>
      <w:r w:rsidRPr="00C047EC">
        <w:rPr>
          <w:rStyle w:val="EndnoteReference"/>
          <w:rFonts w:ascii="Avenir LT Std 35 Light" w:hAnsi="Avenir LT Std 35 Light"/>
        </w:rPr>
        <w:endnoteRef/>
      </w:r>
      <w:r w:rsidRPr="00C047EC">
        <w:rPr>
          <w:rFonts w:ascii="Avenir LT Std 35 Light" w:hAnsi="Avenir LT Std 35 Light"/>
        </w:rPr>
        <w:t xml:space="preserve"> </w:t>
      </w:r>
      <w:proofErr w:type="gramStart"/>
      <w:r w:rsidRPr="00C047EC">
        <w:rPr>
          <w:rFonts w:ascii="Avenir LT Std 35 Light" w:hAnsi="Avenir LT Std 35 Light"/>
        </w:rPr>
        <w:t>Dental Board of Australia 2013.</w:t>
      </w:r>
      <w:proofErr w:type="gramEnd"/>
      <w:r w:rsidRPr="00C047EC">
        <w:rPr>
          <w:rFonts w:ascii="Avenir LT Std 35 Light" w:hAnsi="Avenir LT Std 35 Light"/>
        </w:rPr>
        <w:t xml:space="preserve"> </w:t>
      </w:r>
      <w:hyperlink r:id="rId37" w:history="1">
        <w:r w:rsidRPr="00C95D50">
          <w:rPr>
            <w:rStyle w:val="Hyperlink"/>
            <w:rFonts w:ascii="Avenir LT Std 35 Light" w:hAnsi="Avenir LT Std 35 Light"/>
          </w:rPr>
          <w:t>Overseas Qualified Practitioners: Specialist Dentists</w:t>
        </w:r>
      </w:hyperlink>
      <w:r w:rsidRPr="00C047EC">
        <w:rPr>
          <w:rFonts w:ascii="Avenir LT Std 35 Light" w:hAnsi="Avenir LT Std 35 Light"/>
        </w:rPr>
        <w:t xml:space="preserve">. </w:t>
      </w:r>
      <w:r w:rsidRPr="00C047EC">
        <w:rPr>
          <w:rFonts w:ascii="Avenir LT Std 35 Light" w:hAnsi="Avenir LT Std 35 Light"/>
          <w:lang w:val="en-US"/>
        </w:rPr>
        <w:t>Viewed 19 December 2013</w:t>
      </w:r>
    </w:p>
  </w:endnote>
  <w:endnote w:id="39">
    <w:p w14:paraId="2D42A854" w14:textId="2CAFD52A" w:rsidR="003678CF" w:rsidRPr="00C047EC" w:rsidRDefault="003678CF" w:rsidP="00C047EC">
      <w:pPr>
        <w:pStyle w:val="EndnoteText"/>
        <w:rPr>
          <w:rFonts w:ascii="Avenir LT Std 35 Light" w:hAnsi="Avenir LT Std 35 Light"/>
          <w:lang w:val="en-US"/>
        </w:rPr>
      </w:pPr>
      <w:r w:rsidRPr="00C047EC">
        <w:rPr>
          <w:rStyle w:val="EndnoteReference"/>
          <w:rFonts w:ascii="Avenir LT Std 35 Light" w:hAnsi="Avenir LT Std 35 Light"/>
        </w:rPr>
        <w:endnoteRef/>
      </w:r>
      <w:r w:rsidRPr="00C047EC">
        <w:rPr>
          <w:rFonts w:ascii="Avenir LT Std 35 Light" w:hAnsi="Avenir LT Std 35 Light"/>
        </w:rPr>
        <w:t xml:space="preserve"> </w:t>
      </w:r>
      <w:proofErr w:type="gramStart"/>
      <w:r w:rsidRPr="00C047EC">
        <w:rPr>
          <w:rFonts w:ascii="Avenir LT Std 35 Light" w:hAnsi="Avenir LT Std 35 Light"/>
        </w:rPr>
        <w:t>Dental Board of Australia 2013.</w:t>
      </w:r>
      <w:proofErr w:type="gramEnd"/>
      <w:r w:rsidRPr="00C047EC">
        <w:rPr>
          <w:rFonts w:ascii="Avenir LT Std 35 Light" w:hAnsi="Avenir LT Std 35 Light"/>
        </w:rPr>
        <w:t xml:space="preserve"> </w:t>
      </w:r>
      <w:hyperlink r:id="rId38" w:history="1">
        <w:proofErr w:type="gramStart"/>
        <w:r w:rsidRPr="00C95D50">
          <w:rPr>
            <w:rStyle w:val="Hyperlink"/>
            <w:rFonts w:ascii="Avenir LT Std 35 Light" w:hAnsi="Avenir LT Std 35 Light"/>
          </w:rPr>
          <w:t>Specialist Registration</w:t>
        </w:r>
      </w:hyperlink>
      <w:r w:rsidRPr="00C047EC">
        <w:rPr>
          <w:rFonts w:ascii="Avenir LT Std 35 Light" w:hAnsi="Avenir LT Std 35 Light"/>
        </w:rPr>
        <w:t>.</w:t>
      </w:r>
      <w:proofErr w:type="gramEnd"/>
      <w:r>
        <w:rPr>
          <w:rFonts w:ascii="Avenir LT Std 35 Light" w:hAnsi="Avenir LT Std 35 Light"/>
        </w:rPr>
        <w:t xml:space="preserve"> </w:t>
      </w:r>
      <w:r w:rsidRPr="00C047EC">
        <w:rPr>
          <w:rStyle w:val="Hyperlink"/>
          <w:rFonts w:ascii="Avenir LT Std 35 Light" w:hAnsi="Avenir LT Std 35 Light"/>
          <w:color w:val="auto"/>
          <w:u w:val="none"/>
          <w:lang w:val="en-US"/>
        </w:rPr>
        <w:t>Viewed</w:t>
      </w:r>
      <w:r w:rsidRPr="00C047EC">
        <w:rPr>
          <w:rFonts w:ascii="Avenir LT Std 35 Light" w:hAnsi="Avenir LT Std 35 Light"/>
          <w:lang w:val="en-US"/>
        </w:rPr>
        <w:t xml:space="preserve"> 19 December 2013</w:t>
      </w:r>
    </w:p>
  </w:endnote>
  <w:endnote w:id="40">
    <w:p w14:paraId="71405BBB" w14:textId="5F128ED3" w:rsidR="003678CF" w:rsidRPr="00C047EC" w:rsidRDefault="003678CF" w:rsidP="00C047EC">
      <w:pPr>
        <w:pStyle w:val="EndnoteText"/>
        <w:rPr>
          <w:rFonts w:ascii="Avenir LT Std 35 Light" w:hAnsi="Avenir LT Std 35 Light"/>
          <w:lang w:val="en-US"/>
        </w:rPr>
      </w:pPr>
      <w:r w:rsidRPr="00B800E6">
        <w:rPr>
          <w:rStyle w:val="EndnoteReference"/>
          <w:rFonts w:ascii="Avenir LT Std 35 Light" w:hAnsi="Avenir LT Std 35 Light"/>
        </w:rPr>
        <w:endnoteRef/>
      </w:r>
      <w:r w:rsidRPr="00B800E6">
        <w:rPr>
          <w:rFonts w:ascii="Avenir LT Std 35 Light" w:hAnsi="Avenir LT Std 35 Light"/>
        </w:rPr>
        <w:t xml:space="preserve"> </w:t>
      </w:r>
      <w:proofErr w:type="gramStart"/>
      <w:r w:rsidRPr="00B800E6">
        <w:rPr>
          <w:rFonts w:ascii="Avenir LT Std 35 Light" w:hAnsi="Avenir LT Std 35 Light"/>
          <w:lang w:val="en-US"/>
        </w:rPr>
        <w:t>Dental Board of Australia 2013.</w:t>
      </w:r>
      <w:proofErr w:type="gramEnd"/>
      <w:r w:rsidRPr="00B800E6">
        <w:rPr>
          <w:rFonts w:ascii="Avenir LT Std 35 Light" w:hAnsi="Avenir LT Std 35 Light"/>
          <w:lang w:val="en-US"/>
        </w:rPr>
        <w:t xml:space="preserve"> </w:t>
      </w:r>
      <w:hyperlink r:id="rId39" w:history="1">
        <w:proofErr w:type="gramStart"/>
        <w:r w:rsidRPr="000034D1">
          <w:rPr>
            <w:rStyle w:val="Hyperlink"/>
            <w:rFonts w:ascii="Avenir LT Std 35 Light" w:hAnsi="Avenir LT Std 35 Light"/>
            <w:lang w:val="en-US"/>
          </w:rPr>
          <w:t>Approved Programs of Study</w:t>
        </w:r>
      </w:hyperlink>
      <w:r w:rsidRPr="00B800E6">
        <w:rPr>
          <w:rFonts w:ascii="Avenir LT Std 35 Light" w:hAnsi="Avenir LT Std 35 Light"/>
          <w:lang w:val="en-US"/>
        </w:rPr>
        <w:t>.</w:t>
      </w:r>
      <w:proofErr w:type="gramEnd"/>
      <w:r w:rsidRPr="00B800E6">
        <w:t xml:space="preserve"> </w:t>
      </w:r>
      <w:proofErr w:type="gramStart"/>
      <w:r w:rsidRPr="00B800E6">
        <w:rPr>
          <w:rStyle w:val="Hyperlink"/>
          <w:rFonts w:ascii="Avenir LT Std 35 Light" w:hAnsi="Avenir LT Std 35 Light"/>
          <w:color w:val="auto"/>
          <w:u w:val="none"/>
          <w:lang w:val="en-US"/>
        </w:rPr>
        <w:t>Viewed</w:t>
      </w:r>
      <w:r w:rsidRPr="00B800E6">
        <w:rPr>
          <w:rFonts w:ascii="Avenir LT Std 35 Light" w:hAnsi="Avenir LT Std 35 Light"/>
          <w:lang w:val="en-US"/>
        </w:rPr>
        <w:t xml:space="preserve"> 18 December 2013.</w:t>
      </w:r>
      <w:proofErr w:type="gramEnd"/>
    </w:p>
  </w:endnote>
  <w:endnote w:id="41">
    <w:p w14:paraId="4D0BFE22" w14:textId="6037D316" w:rsidR="003678CF" w:rsidRPr="00C047EC" w:rsidRDefault="003678CF" w:rsidP="00C047EC">
      <w:pPr>
        <w:pStyle w:val="EndnoteText"/>
        <w:rPr>
          <w:rFonts w:ascii="Avenir LT Std 35 Light" w:hAnsi="Avenir LT Std 35 Light"/>
          <w:lang w:val="en-US"/>
        </w:rPr>
      </w:pPr>
      <w:r w:rsidRPr="00C047EC">
        <w:rPr>
          <w:rStyle w:val="EndnoteReference"/>
          <w:rFonts w:ascii="Avenir LT Std 35 Light" w:hAnsi="Avenir LT Std 35 Light"/>
        </w:rPr>
        <w:endnoteRef/>
      </w:r>
      <w:r w:rsidRPr="00C047EC">
        <w:rPr>
          <w:rFonts w:ascii="Avenir LT Std 35 Light" w:hAnsi="Avenir LT Std 35 Light"/>
        </w:rPr>
        <w:t xml:space="preserve"> </w:t>
      </w:r>
      <w:proofErr w:type="gramStart"/>
      <w:r w:rsidRPr="00C047EC">
        <w:rPr>
          <w:rFonts w:ascii="Avenir LT Std 35 Light" w:hAnsi="Avenir LT Std 35 Light"/>
        </w:rPr>
        <w:t>Dental Board of Australia 2013.</w:t>
      </w:r>
      <w:proofErr w:type="gramEnd"/>
      <w:r w:rsidRPr="00C047EC">
        <w:rPr>
          <w:rFonts w:ascii="Avenir LT Std 35 Light" w:hAnsi="Avenir LT Std 35 Light"/>
        </w:rPr>
        <w:t xml:space="preserve"> </w:t>
      </w:r>
      <w:hyperlink r:id="rId40" w:history="1">
        <w:r w:rsidRPr="00C95D50">
          <w:rPr>
            <w:rStyle w:val="Hyperlink"/>
            <w:rFonts w:ascii="Avenir LT Std 35 Light" w:hAnsi="Avenir LT Std 35 Light"/>
          </w:rPr>
          <w:t>Overseas Qualified Practitioners: Specialist Dentists</w:t>
        </w:r>
      </w:hyperlink>
      <w:r w:rsidRPr="00C047EC">
        <w:rPr>
          <w:rFonts w:ascii="Avenir LT Std 35 Light" w:hAnsi="Avenir LT Std 35 Light"/>
        </w:rPr>
        <w:t xml:space="preserve">. </w:t>
      </w:r>
      <w:r w:rsidRPr="00C047EC">
        <w:rPr>
          <w:rFonts w:ascii="Avenir LT Std 35 Light" w:hAnsi="Avenir LT Std 35 Light"/>
          <w:lang w:val="en-US"/>
        </w:rPr>
        <w:t>Viewed 19 December 2013</w:t>
      </w:r>
    </w:p>
  </w:endnote>
  <w:endnote w:id="42">
    <w:p w14:paraId="60213917" w14:textId="54E0A1C9" w:rsidR="003678CF" w:rsidRPr="00C047EC" w:rsidRDefault="003678CF" w:rsidP="00C047EC">
      <w:pPr>
        <w:pStyle w:val="EndnoteText"/>
        <w:rPr>
          <w:rFonts w:ascii="Avenir LT Std 35 Light" w:hAnsi="Avenir LT Std 35 Light"/>
          <w:lang w:val="en-US"/>
        </w:rPr>
      </w:pPr>
      <w:r w:rsidRPr="00C047EC">
        <w:rPr>
          <w:rStyle w:val="EndnoteReference"/>
          <w:rFonts w:ascii="Avenir LT Std 35 Light" w:hAnsi="Avenir LT Std 35 Light"/>
        </w:rPr>
        <w:endnoteRef/>
      </w:r>
      <w:r w:rsidRPr="00C047EC">
        <w:rPr>
          <w:rFonts w:ascii="Avenir LT Std 35 Light" w:hAnsi="Avenir LT Std 35 Light"/>
        </w:rPr>
        <w:t xml:space="preserve"> </w:t>
      </w:r>
      <w:proofErr w:type="gramStart"/>
      <w:r w:rsidRPr="00C047EC">
        <w:rPr>
          <w:rFonts w:ascii="Avenir LT Std 35 Light" w:hAnsi="Avenir LT Std 35 Light"/>
        </w:rPr>
        <w:t>Dental Board of Australia 2013.</w:t>
      </w:r>
      <w:proofErr w:type="gramEnd"/>
      <w:r w:rsidRPr="00C047EC">
        <w:rPr>
          <w:rFonts w:ascii="Avenir LT Std 35 Light" w:hAnsi="Avenir LT Std 35 Light"/>
        </w:rPr>
        <w:t xml:space="preserve"> </w:t>
      </w:r>
      <w:hyperlink r:id="rId41" w:history="1">
        <w:proofErr w:type="gramStart"/>
        <w:r w:rsidRPr="00C95D50">
          <w:rPr>
            <w:rStyle w:val="Hyperlink"/>
            <w:rFonts w:ascii="Avenir LT Std 35 Light" w:hAnsi="Avenir LT Std 35 Light"/>
          </w:rPr>
          <w:t>Specialist Registration</w:t>
        </w:r>
      </w:hyperlink>
      <w:r w:rsidRPr="00C047EC">
        <w:rPr>
          <w:rFonts w:ascii="Avenir LT Std 35 Light" w:hAnsi="Avenir LT Std 35 Light"/>
        </w:rPr>
        <w:t>.</w:t>
      </w:r>
      <w:proofErr w:type="gramEnd"/>
      <w:r>
        <w:rPr>
          <w:rFonts w:ascii="Avenir LT Std 35 Light" w:hAnsi="Avenir LT Std 35 Light"/>
        </w:rPr>
        <w:t xml:space="preserve"> </w:t>
      </w:r>
      <w:r w:rsidRPr="00C047EC">
        <w:rPr>
          <w:rStyle w:val="Hyperlink"/>
          <w:rFonts w:ascii="Avenir LT Std 35 Light" w:hAnsi="Avenir LT Std 35 Light"/>
          <w:color w:val="auto"/>
          <w:u w:val="none"/>
          <w:lang w:val="en-US"/>
        </w:rPr>
        <w:t>Viewed</w:t>
      </w:r>
      <w:r w:rsidRPr="00C047EC">
        <w:rPr>
          <w:rFonts w:ascii="Avenir LT Std 35 Light" w:hAnsi="Avenir LT Std 35 Light"/>
          <w:lang w:val="en-US"/>
        </w:rPr>
        <w:t xml:space="preserve"> 19 December 2013</w:t>
      </w:r>
    </w:p>
  </w:endnote>
  <w:endnote w:id="43">
    <w:p w14:paraId="7597FFEB" w14:textId="0A1856E1" w:rsidR="003678CF" w:rsidRPr="00C047EC" w:rsidRDefault="003678CF" w:rsidP="00C047EC">
      <w:pPr>
        <w:pStyle w:val="EndnoteText"/>
        <w:rPr>
          <w:rFonts w:ascii="Avenir LT Std 35 Light" w:hAnsi="Avenir LT Std 35 Light"/>
          <w:lang w:val="en-US"/>
        </w:rPr>
      </w:pPr>
      <w:r w:rsidRPr="00C047EC">
        <w:rPr>
          <w:rStyle w:val="EndnoteReference"/>
          <w:rFonts w:ascii="Avenir LT Std 35 Light" w:hAnsi="Avenir LT Std 35 Light"/>
        </w:rPr>
        <w:endnoteRef/>
      </w:r>
      <w:r w:rsidRPr="00C047EC">
        <w:rPr>
          <w:rFonts w:ascii="Avenir LT Std 35 Light" w:hAnsi="Avenir LT Std 35 Light"/>
        </w:rPr>
        <w:t xml:space="preserve"> </w:t>
      </w:r>
      <w:proofErr w:type="gramStart"/>
      <w:r w:rsidRPr="00C047EC">
        <w:rPr>
          <w:rFonts w:ascii="Avenir LT Std 35 Light" w:hAnsi="Avenir LT Std 35 Light"/>
          <w:lang w:val="en-US"/>
        </w:rPr>
        <w:t>Royal College of Pathologists of Australasia 2013.</w:t>
      </w:r>
      <w:proofErr w:type="gramEnd"/>
      <w:r w:rsidRPr="00C047EC">
        <w:rPr>
          <w:rFonts w:ascii="Avenir LT Std 35 Light" w:hAnsi="Avenir LT Std 35 Light"/>
          <w:lang w:val="en-US"/>
        </w:rPr>
        <w:t xml:space="preserve"> </w:t>
      </w:r>
      <w:hyperlink r:id="rId42" w:history="1">
        <w:proofErr w:type="gramStart"/>
        <w:r w:rsidRPr="00C95D50">
          <w:rPr>
            <w:rStyle w:val="Hyperlink"/>
            <w:rFonts w:ascii="Avenir LT Std 35 Light" w:hAnsi="Avenir LT Std 35 Light"/>
            <w:lang w:val="en-US"/>
          </w:rPr>
          <w:t>Trainee Handbook 2014 [PDF, 1.1 MB]</w:t>
        </w:r>
      </w:hyperlink>
      <w:r w:rsidRPr="00C047EC">
        <w:rPr>
          <w:rFonts w:ascii="Avenir LT Std 35 Light" w:hAnsi="Avenir LT Std 35 Light"/>
          <w:lang w:val="en-US"/>
        </w:rPr>
        <w:t>.</w:t>
      </w:r>
      <w:proofErr w:type="gramEnd"/>
      <w:r w:rsidRPr="00C047EC">
        <w:rPr>
          <w:rFonts w:ascii="Avenir LT Std 35 Light" w:hAnsi="Avenir LT Std 35 Light"/>
          <w:lang w:val="en-US"/>
        </w:rPr>
        <w:t xml:space="preserve"> </w:t>
      </w:r>
      <w:proofErr w:type="gramStart"/>
      <w:r w:rsidRPr="00C047EC">
        <w:rPr>
          <w:rFonts w:ascii="Avenir LT Std 35 Light" w:hAnsi="Avenir LT Std 35 Light"/>
          <w:lang w:val="en-US"/>
        </w:rPr>
        <w:t>Viewed 19 December 2013.</w:t>
      </w:r>
      <w:proofErr w:type="gramEnd"/>
    </w:p>
  </w:endnote>
  <w:endnote w:id="44">
    <w:p w14:paraId="08B61142" w14:textId="3CDAD2EB" w:rsidR="003678CF" w:rsidRPr="00C047EC" w:rsidRDefault="003678CF" w:rsidP="009D4B97">
      <w:pPr>
        <w:pStyle w:val="EndnoteText"/>
        <w:rPr>
          <w:rFonts w:ascii="Avenir LT Std 35 Light" w:hAnsi="Avenir LT Std 35 Light"/>
          <w:lang w:val="en-US"/>
        </w:rPr>
      </w:pPr>
      <w:r w:rsidRPr="00C047EC">
        <w:rPr>
          <w:rStyle w:val="EndnoteReference"/>
          <w:rFonts w:ascii="Avenir LT Std 35 Light" w:hAnsi="Avenir LT Std 35 Light"/>
        </w:rPr>
        <w:endnoteRef/>
      </w:r>
      <w:r w:rsidRPr="00C047EC">
        <w:rPr>
          <w:rFonts w:ascii="Avenir LT Std 35 Light" w:hAnsi="Avenir LT Std 35 Light"/>
        </w:rPr>
        <w:t xml:space="preserve"> </w:t>
      </w:r>
      <w:proofErr w:type="gramStart"/>
      <w:r w:rsidRPr="00C047EC">
        <w:rPr>
          <w:rFonts w:ascii="Avenir LT Std 35 Light" w:hAnsi="Avenir LT Std 35 Light"/>
        </w:rPr>
        <w:t>Dental Board of Australia 2013.</w:t>
      </w:r>
      <w:proofErr w:type="gramEnd"/>
      <w:r w:rsidRPr="00C047EC">
        <w:rPr>
          <w:rFonts w:ascii="Avenir LT Std 35 Light" w:hAnsi="Avenir LT Std 35 Light"/>
        </w:rPr>
        <w:t xml:space="preserve"> </w:t>
      </w:r>
      <w:hyperlink r:id="rId43" w:history="1">
        <w:r w:rsidRPr="00C95D50">
          <w:rPr>
            <w:rStyle w:val="Hyperlink"/>
            <w:rFonts w:ascii="Avenir LT Std 35 Light" w:hAnsi="Avenir LT Std 35 Light"/>
          </w:rPr>
          <w:t>Overseas Qualified Practitioners: Specialist Dentists</w:t>
        </w:r>
      </w:hyperlink>
      <w:r w:rsidRPr="00C047EC">
        <w:rPr>
          <w:rFonts w:ascii="Avenir LT Std 35 Light" w:hAnsi="Avenir LT Std 35 Light"/>
        </w:rPr>
        <w:t xml:space="preserve">. </w:t>
      </w:r>
      <w:r w:rsidRPr="00C047EC">
        <w:rPr>
          <w:rFonts w:ascii="Avenir LT Std 35 Light" w:hAnsi="Avenir LT Std 35 Light"/>
          <w:lang w:val="en-US"/>
        </w:rPr>
        <w:t>Viewed 19 December 2013</w:t>
      </w:r>
    </w:p>
  </w:endnote>
  <w:endnote w:id="45">
    <w:p w14:paraId="3B23AC33" w14:textId="6D5DE174" w:rsidR="003678CF" w:rsidRPr="00626718" w:rsidRDefault="003678CF">
      <w:pPr>
        <w:pStyle w:val="EndnoteText"/>
        <w:rPr>
          <w:lang w:val="en-US"/>
        </w:rPr>
      </w:pPr>
      <w:r>
        <w:rPr>
          <w:rStyle w:val="EndnoteReference"/>
        </w:rPr>
        <w:endnoteRef/>
      </w:r>
      <w:r>
        <w:t xml:space="preserve"> </w:t>
      </w:r>
      <w:proofErr w:type="gramStart"/>
      <w:r w:rsidRPr="00626718">
        <w:rPr>
          <w:rFonts w:ascii="Avenir LT Std 35 Light" w:hAnsi="Avenir LT Std 35 Light"/>
          <w:lang w:val="en-US"/>
        </w:rPr>
        <w:t>Dental Board of Australia 2013.</w:t>
      </w:r>
      <w:proofErr w:type="gramEnd"/>
      <w:r w:rsidRPr="00626718">
        <w:rPr>
          <w:rFonts w:ascii="Avenir LT Std 35 Light" w:hAnsi="Avenir LT Std 35 Light"/>
          <w:lang w:val="en-US"/>
        </w:rPr>
        <w:t xml:space="preserve"> </w:t>
      </w:r>
      <w:proofErr w:type="gramStart"/>
      <w:r w:rsidRPr="00626718">
        <w:rPr>
          <w:rFonts w:ascii="Avenir LT Std 35 Light" w:hAnsi="Avenir LT Std 35 Light"/>
          <w:lang w:val="en-US"/>
        </w:rPr>
        <w:t>Unpublished.</w:t>
      </w:r>
      <w:proofErr w:type="gramEnd"/>
      <w:r>
        <w:rPr>
          <w:lang w:val="en-US"/>
        </w:rPr>
        <w:t xml:space="preserve"> </w:t>
      </w:r>
    </w:p>
  </w:endnote>
  <w:endnote w:id="46">
    <w:p w14:paraId="6EB05F10" w14:textId="627E1B67" w:rsidR="003678CF" w:rsidRPr="00C047EC" w:rsidRDefault="003678CF" w:rsidP="00C047EC">
      <w:pPr>
        <w:pStyle w:val="EndnoteText"/>
        <w:rPr>
          <w:rFonts w:ascii="Avenir LT Std 35 Light" w:hAnsi="Avenir LT Std 35 Light"/>
          <w:lang w:val="en-US"/>
        </w:rPr>
      </w:pPr>
      <w:r w:rsidRPr="00B800E6">
        <w:rPr>
          <w:rStyle w:val="EndnoteReference"/>
          <w:rFonts w:ascii="Avenir LT Std 35 Light" w:hAnsi="Avenir LT Std 35 Light"/>
        </w:rPr>
        <w:endnoteRef/>
      </w:r>
      <w:r w:rsidRPr="00B800E6">
        <w:rPr>
          <w:rFonts w:ascii="Avenir LT Std 35 Light" w:hAnsi="Avenir LT Std 35 Light"/>
        </w:rPr>
        <w:t xml:space="preserve"> </w:t>
      </w:r>
      <w:proofErr w:type="gramStart"/>
      <w:r w:rsidRPr="00B800E6">
        <w:rPr>
          <w:rFonts w:ascii="Avenir LT Std 35 Light" w:hAnsi="Avenir LT Std 35 Light"/>
          <w:lang w:val="en-US"/>
        </w:rPr>
        <w:t>Dental Board of Australia 2013.</w:t>
      </w:r>
      <w:proofErr w:type="gramEnd"/>
      <w:r w:rsidRPr="00B800E6">
        <w:rPr>
          <w:rFonts w:ascii="Avenir LT Std 35 Light" w:hAnsi="Avenir LT Std 35 Light"/>
          <w:lang w:val="en-US"/>
        </w:rPr>
        <w:t xml:space="preserve"> </w:t>
      </w:r>
      <w:hyperlink r:id="rId44" w:history="1">
        <w:proofErr w:type="gramStart"/>
        <w:r w:rsidRPr="000034D1">
          <w:rPr>
            <w:rStyle w:val="Hyperlink"/>
            <w:rFonts w:ascii="Avenir LT Std 35 Light" w:hAnsi="Avenir LT Std 35 Light"/>
            <w:lang w:val="en-US"/>
          </w:rPr>
          <w:t>Approved Programs of Study</w:t>
        </w:r>
      </w:hyperlink>
      <w:r w:rsidRPr="00B800E6">
        <w:rPr>
          <w:rFonts w:ascii="Avenir LT Std 35 Light" w:hAnsi="Avenir LT Std 35 Light"/>
          <w:lang w:val="en-US"/>
        </w:rPr>
        <w:t>.</w:t>
      </w:r>
      <w:proofErr w:type="gramEnd"/>
      <w:r w:rsidRPr="00B800E6">
        <w:t xml:space="preserve"> </w:t>
      </w:r>
      <w:proofErr w:type="gramStart"/>
      <w:r w:rsidRPr="00B800E6">
        <w:rPr>
          <w:rStyle w:val="Hyperlink"/>
          <w:rFonts w:ascii="Avenir LT Std 35 Light" w:hAnsi="Avenir LT Std 35 Light"/>
          <w:color w:val="auto"/>
          <w:u w:val="none"/>
          <w:lang w:val="en-US"/>
        </w:rPr>
        <w:t>Viewed</w:t>
      </w:r>
      <w:r w:rsidRPr="00B800E6">
        <w:rPr>
          <w:rFonts w:ascii="Avenir LT Std 35 Light" w:hAnsi="Avenir LT Std 35 Light"/>
          <w:lang w:val="en-US"/>
        </w:rPr>
        <w:t xml:space="preserve"> 18 December 2013.</w:t>
      </w:r>
      <w:proofErr w:type="gramEnd"/>
    </w:p>
  </w:endnote>
  <w:endnote w:id="47">
    <w:p w14:paraId="740C9E2B" w14:textId="17C9AAD0" w:rsidR="003678CF" w:rsidRPr="00626718" w:rsidRDefault="003678CF">
      <w:pPr>
        <w:pStyle w:val="EndnoteText"/>
        <w:rPr>
          <w:lang w:val="en-US"/>
        </w:rPr>
      </w:pPr>
      <w:r w:rsidRPr="00626718">
        <w:rPr>
          <w:rStyle w:val="EndnoteReference"/>
          <w:rFonts w:ascii="Avenir LT Std 35 Light" w:hAnsi="Avenir LT Std 35 Light"/>
        </w:rPr>
        <w:endnoteRef/>
      </w:r>
      <w:r w:rsidRPr="00626718">
        <w:rPr>
          <w:rFonts w:ascii="Avenir LT Std 35 Light" w:hAnsi="Avenir LT Std 35 Light"/>
        </w:rPr>
        <w:t xml:space="preserve"> </w:t>
      </w:r>
      <w:proofErr w:type="gramStart"/>
      <w:r w:rsidRPr="00626718">
        <w:rPr>
          <w:rFonts w:ascii="Avenir LT Std 35 Light" w:hAnsi="Avenir LT Std 35 Light"/>
          <w:lang w:val="en-US"/>
        </w:rPr>
        <w:t>Dental Board of Australia 2013.</w:t>
      </w:r>
      <w:proofErr w:type="gramEnd"/>
      <w:r w:rsidRPr="00626718">
        <w:rPr>
          <w:rFonts w:ascii="Avenir LT Std 35 Light" w:hAnsi="Avenir LT Std 35 Light"/>
          <w:lang w:val="en-US"/>
        </w:rPr>
        <w:t xml:space="preserve"> </w:t>
      </w:r>
      <w:proofErr w:type="gramStart"/>
      <w:r w:rsidRPr="00626718">
        <w:rPr>
          <w:rFonts w:ascii="Avenir LT Std 35 Light" w:hAnsi="Avenir LT Std 35 Light"/>
          <w:lang w:val="en-US"/>
        </w:rPr>
        <w:t>Unpublished.</w:t>
      </w:r>
      <w:proofErr w:type="gramEnd"/>
    </w:p>
  </w:endnote>
  <w:endnote w:id="48">
    <w:p w14:paraId="7F3BDDFF" w14:textId="3F6F7C3F" w:rsidR="003678CF" w:rsidRPr="00B800E6" w:rsidRDefault="003678CF" w:rsidP="00C047EC">
      <w:pPr>
        <w:pStyle w:val="EndnoteText"/>
        <w:rPr>
          <w:rFonts w:ascii="Avenir LT Std 35 Light" w:hAnsi="Avenir LT Std 35 Light"/>
          <w:lang w:val="en-US"/>
        </w:rPr>
      </w:pPr>
      <w:r w:rsidRPr="00B800E6">
        <w:rPr>
          <w:rStyle w:val="EndnoteReference"/>
          <w:rFonts w:ascii="Avenir LT Std 35 Light" w:hAnsi="Avenir LT Std 35 Light"/>
        </w:rPr>
        <w:endnoteRef/>
      </w:r>
      <w:r w:rsidRPr="00B800E6">
        <w:rPr>
          <w:rFonts w:ascii="Avenir LT Std 35 Light" w:hAnsi="Avenir LT Std 35 Light"/>
        </w:rPr>
        <w:t xml:space="preserve"> </w:t>
      </w:r>
      <w:proofErr w:type="gramStart"/>
      <w:r w:rsidRPr="00B800E6">
        <w:rPr>
          <w:rFonts w:ascii="Avenir LT Std 35 Light" w:hAnsi="Avenir LT Std 35 Light"/>
          <w:lang w:val="en-US"/>
        </w:rPr>
        <w:t>Dental Board of Australia 2013.</w:t>
      </w:r>
      <w:proofErr w:type="gramEnd"/>
      <w:r w:rsidRPr="00B800E6">
        <w:rPr>
          <w:rFonts w:ascii="Avenir LT Std 35 Light" w:hAnsi="Avenir LT Std 35 Light"/>
          <w:lang w:val="en-US"/>
        </w:rPr>
        <w:t xml:space="preserve"> </w:t>
      </w:r>
      <w:hyperlink r:id="rId45" w:history="1">
        <w:proofErr w:type="gramStart"/>
        <w:r w:rsidRPr="000034D1">
          <w:rPr>
            <w:rStyle w:val="Hyperlink"/>
            <w:rFonts w:ascii="Avenir LT Std 35 Light" w:hAnsi="Avenir LT Std 35 Light"/>
            <w:lang w:val="en-US"/>
          </w:rPr>
          <w:t>Approved Programs of Study</w:t>
        </w:r>
      </w:hyperlink>
      <w:r w:rsidRPr="00B800E6">
        <w:rPr>
          <w:rFonts w:ascii="Avenir LT Std 35 Light" w:hAnsi="Avenir LT Std 35 Light"/>
          <w:lang w:val="en-US"/>
        </w:rPr>
        <w:t>.</w:t>
      </w:r>
      <w:proofErr w:type="gramEnd"/>
      <w:r w:rsidRPr="00B800E6">
        <w:t xml:space="preserve"> </w:t>
      </w:r>
      <w:r w:rsidRPr="00B800E6">
        <w:rPr>
          <w:rStyle w:val="Hyperlink"/>
          <w:rFonts w:ascii="Avenir LT Std 35 Light" w:hAnsi="Avenir LT Std 35 Light"/>
          <w:color w:val="auto"/>
          <w:u w:val="none"/>
          <w:lang w:val="en-US"/>
        </w:rPr>
        <w:t>Viewed</w:t>
      </w:r>
      <w:r w:rsidRPr="00B800E6">
        <w:rPr>
          <w:rFonts w:ascii="Avenir LT Std 35 Light" w:hAnsi="Avenir LT Std 35 Light"/>
          <w:lang w:val="en-US"/>
        </w:rPr>
        <w:t xml:space="preserve"> 18 December 2013</w:t>
      </w:r>
    </w:p>
  </w:endnote>
  <w:endnote w:id="49">
    <w:p w14:paraId="44D1A953" w14:textId="5DC758DB" w:rsidR="003678CF" w:rsidRPr="00B800E6" w:rsidRDefault="003678CF">
      <w:pPr>
        <w:pStyle w:val="EndnoteText"/>
        <w:rPr>
          <w:lang w:val="en-US"/>
        </w:rPr>
      </w:pPr>
      <w:r w:rsidRPr="00B800E6">
        <w:rPr>
          <w:rStyle w:val="EndnoteReference"/>
          <w:rFonts w:ascii="Avenir LT Std 35 Light" w:hAnsi="Avenir LT Std 35 Light"/>
        </w:rPr>
        <w:endnoteRef/>
      </w:r>
      <w:r w:rsidRPr="00B800E6">
        <w:rPr>
          <w:rFonts w:ascii="Avenir LT Std 35 Light" w:hAnsi="Avenir LT Std 35 Light"/>
        </w:rPr>
        <w:t xml:space="preserve"> </w:t>
      </w:r>
      <w:proofErr w:type="gramStart"/>
      <w:r w:rsidRPr="00B800E6">
        <w:rPr>
          <w:rFonts w:ascii="Avenir LT Std 35 Light" w:hAnsi="Avenir LT Std 35 Light"/>
          <w:lang w:val="en-US"/>
        </w:rPr>
        <w:t>Dental Board of Australia 2013.</w:t>
      </w:r>
      <w:proofErr w:type="gramEnd"/>
      <w:r w:rsidRPr="00B800E6">
        <w:rPr>
          <w:rFonts w:ascii="Avenir LT Std 35 Light" w:hAnsi="Avenir LT Std 35 Light"/>
          <w:lang w:val="en-US"/>
        </w:rPr>
        <w:t xml:space="preserve"> </w:t>
      </w:r>
      <w:proofErr w:type="gramStart"/>
      <w:r w:rsidRPr="00B800E6">
        <w:rPr>
          <w:rFonts w:ascii="Avenir LT Std 35 Light" w:hAnsi="Avenir LT Std 35 Light"/>
          <w:lang w:val="en-US"/>
        </w:rPr>
        <w:t>Unpublished.</w:t>
      </w:r>
      <w:proofErr w:type="gramEnd"/>
    </w:p>
  </w:endnote>
  <w:endnote w:id="50">
    <w:p w14:paraId="36C08323" w14:textId="620CF258" w:rsidR="003678CF" w:rsidRPr="00C047EC" w:rsidRDefault="003678CF" w:rsidP="00C047EC">
      <w:pPr>
        <w:pStyle w:val="EndnoteText"/>
        <w:rPr>
          <w:rFonts w:ascii="Avenir LT Std 35 Light" w:hAnsi="Avenir LT Std 35 Light"/>
          <w:lang w:val="en-US"/>
        </w:rPr>
      </w:pPr>
      <w:r w:rsidRPr="00B800E6">
        <w:rPr>
          <w:rStyle w:val="EndnoteReference"/>
          <w:rFonts w:ascii="Avenir LT Std 35 Light" w:hAnsi="Avenir LT Std 35 Light"/>
        </w:rPr>
        <w:endnoteRef/>
      </w:r>
      <w:r w:rsidRPr="00B800E6">
        <w:rPr>
          <w:rFonts w:ascii="Avenir LT Std 35 Light" w:hAnsi="Avenir LT Std 35 Light"/>
        </w:rPr>
        <w:t xml:space="preserve"> </w:t>
      </w:r>
      <w:proofErr w:type="gramStart"/>
      <w:r w:rsidRPr="00B800E6">
        <w:rPr>
          <w:rFonts w:ascii="Avenir LT Std 35 Light" w:hAnsi="Avenir LT Std 35 Light"/>
          <w:lang w:val="en-US"/>
        </w:rPr>
        <w:t>Dental Board of Australia 2013.</w:t>
      </w:r>
      <w:proofErr w:type="gramEnd"/>
      <w:r w:rsidRPr="00B800E6">
        <w:rPr>
          <w:rFonts w:ascii="Avenir LT Std 35 Light" w:hAnsi="Avenir LT Std 35 Light"/>
          <w:lang w:val="en-US"/>
        </w:rPr>
        <w:t xml:space="preserve"> </w:t>
      </w:r>
      <w:hyperlink r:id="rId46" w:history="1">
        <w:proofErr w:type="gramStart"/>
        <w:r w:rsidRPr="000034D1">
          <w:rPr>
            <w:rStyle w:val="Hyperlink"/>
            <w:rFonts w:ascii="Avenir LT Std 35 Light" w:hAnsi="Avenir LT Std 35 Light"/>
            <w:lang w:val="en-US"/>
          </w:rPr>
          <w:t>Approved Programs of Study</w:t>
        </w:r>
      </w:hyperlink>
      <w:r w:rsidRPr="00B800E6">
        <w:rPr>
          <w:rFonts w:ascii="Avenir LT Std 35 Light" w:hAnsi="Avenir LT Std 35 Light"/>
          <w:lang w:val="en-US"/>
        </w:rPr>
        <w:t>.</w:t>
      </w:r>
      <w:proofErr w:type="gramEnd"/>
      <w:r w:rsidRPr="00B800E6">
        <w:t xml:space="preserve"> </w:t>
      </w:r>
      <w:r w:rsidRPr="00B800E6">
        <w:rPr>
          <w:rStyle w:val="Hyperlink"/>
          <w:rFonts w:ascii="Avenir LT Std 35 Light" w:hAnsi="Avenir LT Std 35 Light"/>
          <w:color w:val="auto"/>
          <w:u w:val="none"/>
          <w:lang w:val="en-US"/>
        </w:rPr>
        <w:t>Viewed</w:t>
      </w:r>
      <w:r w:rsidRPr="00B800E6">
        <w:rPr>
          <w:rFonts w:ascii="Avenir LT Std 35 Light" w:hAnsi="Avenir LT Std 35 Light"/>
          <w:lang w:val="en-US"/>
        </w:rPr>
        <w:t xml:space="preserve"> 18 December 2013</w:t>
      </w:r>
    </w:p>
  </w:endnote>
  <w:endnote w:id="51">
    <w:p w14:paraId="1273A72A" w14:textId="0B0A11BC" w:rsidR="003678CF" w:rsidRPr="00C047EC" w:rsidRDefault="003678CF" w:rsidP="00C047EC">
      <w:pPr>
        <w:pStyle w:val="EndnoteText"/>
        <w:rPr>
          <w:rFonts w:ascii="Avenir LT Std 35 Light" w:hAnsi="Avenir LT Std 35 Light"/>
          <w:lang w:val="en-US"/>
        </w:rPr>
      </w:pPr>
      <w:r w:rsidRPr="00C047EC">
        <w:rPr>
          <w:rStyle w:val="EndnoteReference"/>
          <w:rFonts w:ascii="Avenir LT Std 35 Light" w:hAnsi="Avenir LT Std 35 Light"/>
        </w:rPr>
        <w:endnoteRef/>
      </w:r>
      <w:r w:rsidRPr="00C047EC">
        <w:rPr>
          <w:rFonts w:ascii="Avenir LT Std 35 Light" w:hAnsi="Avenir LT Std 35 Light"/>
        </w:rPr>
        <w:t xml:space="preserve"> </w:t>
      </w:r>
      <w:proofErr w:type="gramStart"/>
      <w:r w:rsidRPr="00C047EC">
        <w:rPr>
          <w:rFonts w:ascii="Avenir LT Std 35 Light" w:hAnsi="Avenir LT Std 35 Light"/>
        </w:rPr>
        <w:t>Australian Bureau of Statistics</w:t>
      </w:r>
      <w:r w:rsidRPr="00C047EC">
        <w:rPr>
          <w:rFonts w:ascii="Avenir LT Std 35 Light" w:hAnsi="Avenir LT Std 35 Light"/>
          <w:lang w:val="en-US"/>
        </w:rPr>
        <w:t xml:space="preserve"> 2009.</w:t>
      </w:r>
      <w:proofErr w:type="gramEnd"/>
      <w:r w:rsidRPr="00C047EC">
        <w:rPr>
          <w:rFonts w:ascii="Avenir LT Std 35 Light" w:hAnsi="Avenir LT Std 35 Light"/>
          <w:lang w:val="en-US"/>
        </w:rPr>
        <w:t xml:space="preserve"> </w:t>
      </w:r>
      <w:hyperlink r:id="rId47" w:history="1">
        <w:r w:rsidRPr="00C95D50">
          <w:rPr>
            <w:rStyle w:val="Hyperlink"/>
            <w:rFonts w:ascii="Avenir LT Std 35 Light" w:hAnsi="Avenir LT Std 35 Light"/>
            <w:lang w:val="en-US"/>
          </w:rPr>
          <w:t>Australian and New Zealand Standard Classification of Occupations: Unit Group 4232 Dental Assistants</w:t>
        </w:r>
      </w:hyperlink>
      <w:r w:rsidRPr="00C047EC">
        <w:rPr>
          <w:rFonts w:ascii="Avenir LT Std 35 Light" w:hAnsi="Avenir LT Std 35 Light"/>
          <w:lang w:val="en-US"/>
        </w:rPr>
        <w:t>. Viewed 20 December 2013</w:t>
      </w:r>
    </w:p>
  </w:endnote>
  <w:endnote w:id="52">
    <w:p w14:paraId="79E0BABD" w14:textId="1D597CE4" w:rsidR="003678CF" w:rsidRPr="00C047EC" w:rsidRDefault="003678CF" w:rsidP="00C047EC">
      <w:pPr>
        <w:pStyle w:val="EndnoteText"/>
        <w:rPr>
          <w:rFonts w:ascii="Avenir LT Std 35 Light" w:hAnsi="Avenir LT Std 35 Light"/>
          <w:lang w:val="en-US"/>
        </w:rPr>
      </w:pPr>
      <w:r w:rsidRPr="00C047EC">
        <w:rPr>
          <w:rStyle w:val="EndnoteReference"/>
          <w:rFonts w:ascii="Avenir LT Std 35 Light" w:hAnsi="Avenir LT Std 35 Light"/>
        </w:rPr>
        <w:endnoteRef/>
      </w:r>
      <w:r w:rsidRPr="00C047EC">
        <w:rPr>
          <w:rFonts w:ascii="Avenir LT Std 35 Light" w:hAnsi="Avenir LT Std 35 Light"/>
        </w:rPr>
        <w:t xml:space="preserve"> </w:t>
      </w:r>
      <w:r w:rsidRPr="00C047EC">
        <w:rPr>
          <w:rFonts w:ascii="Avenir LT Std 35 Light" w:hAnsi="Avenir LT Std 35 Light"/>
          <w:lang w:val="en-US"/>
        </w:rPr>
        <w:t xml:space="preserve">Job Guide 2013. </w:t>
      </w:r>
      <w:hyperlink r:id="rId48" w:history="1">
        <w:proofErr w:type="gramStart"/>
        <w:r w:rsidRPr="00C95D50">
          <w:rPr>
            <w:rStyle w:val="Hyperlink"/>
            <w:rFonts w:ascii="Avenir LT Std 35 Light" w:hAnsi="Avenir LT Std 35 Light"/>
            <w:lang w:val="en-US"/>
          </w:rPr>
          <w:t>Dental Assistant</w:t>
        </w:r>
      </w:hyperlink>
      <w:r w:rsidRPr="00C047EC">
        <w:rPr>
          <w:rFonts w:ascii="Avenir LT Std 35 Light" w:hAnsi="Avenir LT Std 35 Light"/>
          <w:lang w:val="en-US"/>
        </w:rPr>
        <w:t>.</w:t>
      </w:r>
      <w:proofErr w:type="gramEnd"/>
      <w:r w:rsidRPr="00C047EC">
        <w:rPr>
          <w:rFonts w:ascii="Avenir LT Std 35 Light" w:hAnsi="Avenir LT Std 35 Light"/>
          <w:lang w:val="en-US"/>
        </w:rPr>
        <w:t xml:space="preserve"> </w:t>
      </w:r>
      <w:proofErr w:type="gramStart"/>
      <w:r w:rsidRPr="00C047EC">
        <w:rPr>
          <w:rFonts w:ascii="Avenir LT Std 35 Light" w:hAnsi="Avenir LT Std 35 Light"/>
          <w:lang w:val="en-US"/>
        </w:rPr>
        <w:t>Viewed 24 December 2013.</w:t>
      </w:r>
      <w:proofErr w:type="gramEnd"/>
    </w:p>
  </w:endnote>
  <w:endnote w:id="53">
    <w:p w14:paraId="3D68E59D" w14:textId="5F8D437E" w:rsidR="003678CF" w:rsidRPr="00C047EC" w:rsidRDefault="003678CF" w:rsidP="00C047EC">
      <w:pPr>
        <w:pStyle w:val="EndnoteText"/>
        <w:rPr>
          <w:rFonts w:ascii="Avenir LT Std 35 Light" w:hAnsi="Avenir LT Std 35 Light"/>
          <w:lang w:val="en-US"/>
        </w:rPr>
      </w:pPr>
      <w:r w:rsidRPr="00C047EC">
        <w:rPr>
          <w:rStyle w:val="EndnoteReference"/>
          <w:rFonts w:ascii="Avenir LT Std 35 Light" w:hAnsi="Avenir LT Std 35 Light"/>
        </w:rPr>
        <w:endnoteRef/>
      </w:r>
      <w:r w:rsidRPr="00C047EC">
        <w:rPr>
          <w:rFonts w:ascii="Avenir LT Std 35 Light" w:hAnsi="Avenir LT Std 35 Light"/>
        </w:rPr>
        <w:t xml:space="preserve"> </w:t>
      </w:r>
      <w:proofErr w:type="gramStart"/>
      <w:r w:rsidRPr="00C047EC">
        <w:rPr>
          <w:rFonts w:ascii="Avenir LT Std 35 Light" w:hAnsi="Avenir LT Std 35 Light"/>
          <w:lang w:val="en-US"/>
        </w:rPr>
        <w:t>Training.gov.au 2012.</w:t>
      </w:r>
      <w:proofErr w:type="gramEnd"/>
      <w:r w:rsidRPr="00C047EC">
        <w:rPr>
          <w:rFonts w:ascii="Avenir LT Std 35 Light" w:hAnsi="Avenir LT Std 35 Light"/>
          <w:lang w:val="en-US"/>
        </w:rPr>
        <w:t xml:space="preserve"> </w:t>
      </w:r>
      <w:hyperlink r:id="rId49" w:history="1">
        <w:r w:rsidRPr="00C95D50">
          <w:rPr>
            <w:rStyle w:val="Hyperlink"/>
            <w:rFonts w:ascii="Avenir LT Std 35 Light" w:hAnsi="Avenir LT Std 35 Light"/>
            <w:lang w:val="en-US"/>
          </w:rPr>
          <w:t>Qualification details: Certificate IV in Dental Assisting</w:t>
        </w:r>
      </w:hyperlink>
      <w:r w:rsidRPr="00C047EC">
        <w:rPr>
          <w:rFonts w:ascii="Avenir LT Std 35 Light" w:hAnsi="Avenir LT Std 35 Light"/>
          <w:lang w:val="en-US"/>
        </w:rPr>
        <w:t xml:space="preserve">. </w:t>
      </w:r>
      <w:proofErr w:type="gramStart"/>
      <w:r w:rsidRPr="00C047EC">
        <w:rPr>
          <w:rFonts w:ascii="Avenir LT Std 35 Light" w:hAnsi="Avenir LT Std 35 Light"/>
          <w:lang w:val="en-US"/>
        </w:rPr>
        <w:t>Viewed 24 December 2013.</w:t>
      </w:r>
      <w:proofErr w:type="gramEnd"/>
    </w:p>
  </w:endnote>
  <w:endnote w:id="54">
    <w:p w14:paraId="7C3D82BC" w14:textId="57D5AA93" w:rsidR="003678CF" w:rsidRPr="00C047EC" w:rsidRDefault="003678CF" w:rsidP="00C047EC">
      <w:pPr>
        <w:pStyle w:val="EndnoteText"/>
        <w:rPr>
          <w:rFonts w:ascii="Avenir LT Std 35 Light" w:hAnsi="Avenir LT Std 35 Light"/>
          <w:lang w:val="en-US"/>
        </w:rPr>
      </w:pPr>
      <w:r w:rsidRPr="00C047EC">
        <w:rPr>
          <w:rStyle w:val="EndnoteReference"/>
          <w:rFonts w:ascii="Avenir LT Std 35 Light" w:hAnsi="Avenir LT Std 35 Light"/>
        </w:rPr>
        <w:endnoteRef/>
      </w:r>
      <w:r w:rsidRPr="00C047EC">
        <w:rPr>
          <w:rFonts w:ascii="Avenir LT Std 35 Light" w:hAnsi="Avenir LT Std 35 Light"/>
        </w:rPr>
        <w:t xml:space="preserve"> </w:t>
      </w:r>
      <w:proofErr w:type="gramStart"/>
      <w:r w:rsidRPr="00C047EC">
        <w:rPr>
          <w:rFonts w:ascii="Avenir LT Std 35 Light" w:hAnsi="Avenir LT Std 35 Light"/>
        </w:rPr>
        <w:t>Australian Bureau of Statistics 2009.</w:t>
      </w:r>
      <w:proofErr w:type="gramEnd"/>
      <w:r w:rsidRPr="00C047EC">
        <w:rPr>
          <w:rFonts w:ascii="Avenir LT Std 35 Light" w:hAnsi="Avenir LT Std 35 Light"/>
        </w:rPr>
        <w:t xml:space="preserve"> </w:t>
      </w:r>
      <w:hyperlink r:id="rId50" w:history="1">
        <w:r w:rsidRPr="00C95D50">
          <w:rPr>
            <w:rStyle w:val="Hyperlink"/>
            <w:rFonts w:ascii="Avenir LT Std 35 Light" w:hAnsi="Avenir LT Std 35 Light"/>
          </w:rPr>
          <w:t>Australian and New Zealand Standard Classification of Occupations: Unit Group 4112 Dental Hygienists, Technicians and Therapists</w:t>
        </w:r>
      </w:hyperlink>
      <w:r w:rsidRPr="00C047EC">
        <w:rPr>
          <w:rFonts w:ascii="Avenir LT Std 35 Light" w:hAnsi="Avenir LT Std 35 Light"/>
        </w:rPr>
        <w:t xml:space="preserve">. </w:t>
      </w:r>
      <w:r w:rsidRPr="00C047EC">
        <w:rPr>
          <w:rFonts w:ascii="Avenir LT Std 35 Light" w:hAnsi="Avenir LT Std 35 Light"/>
          <w:lang w:val="en-US"/>
        </w:rPr>
        <w:t>Viewed 20 December 2013</w:t>
      </w:r>
    </w:p>
  </w:endnote>
  <w:endnote w:id="55">
    <w:p w14:paraId="5ECD6A2B" w14:textId="4D67C9A5" w:rsidR="003678CF" w:rsidRPr="00C047EC" w:rsidRDefault="003678CF" w:rsidP="00C047EC">
      <w:pPr>
        <w:pStyle w:val="EndnoteText"/>
        <w:rPr>
          <w:rFonts w:ascii="Avenir LT Std 35 Light" w:hAnsi="Avenir LT Std 35 Light"/>
          <w:lang w:val="en-US"/>
        </w:rPr>
      </w:pPr>
      <w:r w:rsidRPr="00C047EC">
        <w:rPr>
          <w:rStyle w:val="EndnoteReference"/>
          <w:rFonts w:ascii="Avenir LT Std 35 Light" w:hAnsi="Avenir LT Std 35 Light"/>
        </w:rPr>
        <w:endnoteRef/>
      </w:r>
      <w:r w:rsidRPr="00C047EC">
        <w:rPr>
          <w:rFonts w:ascii="Avenir LT Std 35 Light" w:hAnsi="Avenir LT Std 35 Light"/>
        </w:rPr>
        <w:t xml:space="preserve"> </w:t>
      </w:r>
      <w:r w:rsidRPr="00C047EC">
        <w:rPr>
          <w:rFonts w:ascii="Avenir LT Std 35 Light" w:hAnsi="Avenir LT Std 35 Light"/>
          <w:lang w:val="en-US"/>
        </w:rPr>
        <w:t xml:space="preserve">Job Guide 2013. </w:t>
      </w:r>
      <w:hyperlink r:id="rId51" w:history="1">
        <w:proofErr w:type="gramStart"/>
        <w:r w:rsidRPr="00C95D50">
          <w:rPr>
            <w:rStyle w:val="Hyperlink"/>
            <w:rFonts w:ascii="Avenir LT Std 35 Light" w:hAnsi="Avenir LT Std 35 Light"/>
            <w:lang w:val="en-US"/>
          </w:rPr>
          <w:t>Dental Technician</w:t>
        </w:r>
      </w:hyperlink>
      <w:r w:rsidRPr="00C047EC">
        <w:rPr>
          <w:rFonts w:ascii="Avenir LT Std 35 Light" w:hAnsi="Avenir LT Std 35 Light"/>
          <w:lang w:val="en-US"/>
        </w:rPr>
        <w:t>.</w:t>
      </w:r>
      <w:proofErr w:type="gramEnd"/>
      <w:r w:rsidRPr="00C047EC">
        <w:rPr>
          <w:rFonts w:ascii="Avenir LT Std 35 Light" w:hAnsi="Avenir LT Std 35 Light"/>
          <w:lang w:val="en-US"/>
        </w:rPr>
        <w:t xml:space="preserve"> </w:t>
      </w:r>
      <w:proofErr w:type="gramStart"/>
      <w:r w:rsidRPr="00C047EC">
        <w:rPr>
          <w:rFonts w:ascii="Avenir LT Std 35 Light" w:hAnsi="Avenir LT Std 35 Light"/>
          <w:lang w:val="en-US"/>
        </w:rPr>
        <w:t>Viewed 24 December 2013.</w:t>
      </w:r>
      <w:proofErr w:type="gramEnd"/>
    </w:p>
  </w:endnote>
  <w:endnote w:id="56">
    <w:p w14:paraId="5A43A22B" w14:textId="1434A6B2" w:rsidR="003678CF" w:rsidRPr="00C047EC" w:rsidRDefault="003678CF" w:rsidP="00C047EC">
      <w:pPr>
        <w:pStyle w:val="EndnoteText"/>
        <w:rPr>
          <w:rFonts w:ascii="Avenir LT Std 35 Light" w:hAnsi="Avenir LT Std 35 Light"/>
          <w:lang w:val="en-US"/>
        </w:rPr>
      </w:pPr>
      <w:r w:rsidRPr="00C047EC">
        <w:rPr>
          <w:rStyle w:val="EndnoteReference"/>
          <w:rFonts w:ascii="Avenir LT Std 35 Light" w:hAnsi="Avenir LT Std 35 Light"/>
        </w:rPr>
        <w:endnoteRef/>
      </w:r>
      <w:r w:rsidRPr="00C047EC">
        <w:rPr>
          <w:rFonts w:ascii="Avenir LT Std 35 Light" w:hAnsi="Avenir LT Std 35 Light"/>
        </w:rPr>
        <w:t xml:space="preserve"> </w:t>
      </w:r>
      <w:proofErr w:type="gramStart"/>
      <w:r w:rsidRPr="00C047EC">
        <w:rPr>
          <w:rFonts w:ascii="Avenir LT Std 35 Light" w:hAnsi="Avenir LT Std 35 Light" w:cs="Verdana"/>
        </w:rPr>
        <w:t>Health Workforce Australia 2012.</w:t>
      </w:r>
      <w:proofErr w:type="gramEnd"/>
      <w:r w:rsidRPr="00C047EC">
        <w:rPr>
          <w:rFonts w:ascii="Avenir LT Std 35 Light" w:hAnsi="Avenir LT Std 35 Light" w:cs="Verdana"/>
        </w:rPr>
        <w:t xml:space="preserve"> </w:t>
      </w:r>
      <w:proofErr w:type="gramStart"/>
      <w:r w:rsidRPr="00C047EC">
        <w:rPr>
          <w:rFonts w:ascii="Avenir LT Std 35 Light" w:hAnsi="Avenir LT Std 35 Light" w:cs="Verdana"/>
          <w:i/>
          <w:iCs/>
        </w:rPr>
        <w:t>Health Workforce 2025 - Doctors, Nurses and Midwives – Volume 1</w:t>
      </w:r>
      <w:r w:rsidRPr="00C047EC">
        <w:rPr>
          <w:rFonts w:ascii="Avenir LT Std 35 Light" w:hAnsi="Avenir LT Std 35 Light" w:cs="Verdana"/>
        </w:rPr>
        <w:t>.</w:t>
      </w:r>
      <w:proofErr w:type="gramEnd"/>
      <w:r w:rsidRPr="00C047EC">
        <w:rPr>
          <w:rFonts w:ascii="Avenir LT Std 35 Light" w:hAnsi="Avenir LT Std 35 Light" w:cs="Verdana"/>
        </w:rPr>
        <w:t xml:space="preserve"> Adelaide: HWA.</w:t>
      </w:r>
    </w:p>
  </w:endnote>
  <w:endnote w:id="57">
    <w:p w14:paraId="6FB12D7A" w14:textId="060A0C5C" w:rsidR="003678CF" w:rsidRPr="00C047EC" w:rsidRDefault="003678CF" w:rsidP="00C047EC">
      <w:pPr>
        <w:pStyle w:val="EndnoteText"/>
        <w:rPr>
          <w:rFonts w:ascii="Avenir LT Std 35 Light" w:hAnsi="Avenir LT Std 35 Light"/>
          <w:lang w:val="en-US"/>
        </w:rPr>
      </w:pPr>
      <w:r w:rsidRPr="00C047EC">
        <w:rPr>
          <w:rStyle w:val="EndnoteReference"/>
          <w:rFonts w:ascii="Avenir LT Std 35 Light" w:hAnsi="Avenir LT Std 35 Light"/>
        </w:rPr>
        <w:endnoteRef/>
      </w:r>
      <w:r w:rsidRPr="00C047EC">
        <w:rPr>
          <w:rFonts w:ascii="Avenir LT Std 35 Light" w:hAnsi="Avenir LT Std 35 Light"/>
        </w:rPr>
        <w:t xml:space="preserve"> </w:t>
      </w:r>
      <w:proofErr w:type="gramStart"/>
      <w:r w:rsidRPr="00C047EC">
        <w:rPr>
          <w:rFonts w:ascii="Avenir LT Std 35 Light" w:hAnsi="Avenir LT Std 35 Light" w:cs="Verdana"/>
        </w:rPr>
        <w:t>Health Workforce Australia 2012.</w:t>
      </w:r>
      <w:proofErr w:type="gramEnd"/>
      <w:r w:rsidRPr="00C047EC">
        <w:rPr>
          <w:rFonts w:ascii="Avenir LT Std 35 Light" w:hAnsi="Avenir LT Std 35 Light" w:cs="Verdana"/>
        </w:rPr>
        <w:t xml:space="preserve"> </w:t>
      </w:r>
      <w:proofErr w:type="gramStart"/>
      <w:r w:rsidRPr="00C047EC">
        <w:rPr>
          <w:rFonts w:ascii="Avenir LT Std 35 Light" w:hAnsi="Avenir LT Std 35 Light" w:cs="Verdana"/>
          <w:i/>
          <w:iCs/>
        </w:rPr>
        <w:t>Health Workforce 2025 – Doctors, Nurses and Midwives – Volume 2</w:t>
      </w:r>
      <w:r w:rsidRPr="00C047EC">
        <w:rPr>
          <w:rFonts w:ascii="Avenir LT Std 35 Light" w:hAnsi="Avenir LT Std 35 Light" w:cs="Verdana"/>
        </w:rPr>
        <w:t>.</w:t>
      </w:r>
      <w:proofErr w:type="gramEnd"/>
      <w:r w:rsidRPr="00C047EC">
        <w:rPr>
          <w:rFonts w:ascii="Avenir LT Std 35 Light" w:hAnsi="Avenir LT Std 35 Light" w:cs="Verdana"/>
        </w:rPr>
        <w:t xml:space="preserve"> Adelaide: HWA</w:t>
      </w:r>
      <w:r>
        <w:rPr>
          <w:rFonts w:ascii="Avenir LT Std 35 Light" w:hAnsi="Avenir LT Std 35 Light" w:cs="Verdana"/>
        </w:rPr>
        <w:t>.</w:t>
      </w:r>
    </w:p>
  </w:endnote>
  <w:endnote w:id="58">
    <w:p w14:paraId="7B2A83B3" w14:textId="5357B53E" w:rsidR="003678CF" w:rsidRPr="00915581" w:rsidRDefault="003678CF" w:rsidP="00C047EC">
      <w:pPr>
        <w:pStyle w:val="EndnoteText"/>
        <w:rPr>
          <w:lang w:val="en-US"/>
        </w:rPr>
      </w:pPr>
      <w:r w:rsidRPr="00C047EC">
        <w:rPr>
          <w:rStyle w:val="EndnoteReference"/>
          <w:rFonts w:ascii="Avenir LT Std 35 Light" w:hAnsi="Avenir LT Std 35 Light"/>
        </w:rPr>
        <w:endnoteRef/>
      </w:r>
      <w:r w:rsidRPr="00C047EC">
        <w:rPr>
          <w:rFonts w:ascii="Avenir LT Std 35 Light" w:hAnsi="Avenir LT Std 35 Light"/>
        </w:rPr>
        <w:t xml:space="preserve"> </w:t>
      </w:r>
      <w:proofErr w:type="gramStart"/>
      <w:r w:rsidRPr="00C047EC">
        <w:rPr>
          <w:rFonts w:ascii="Avenir LT Std 35 Light" w:eastAsia="Calibri" w:hAnsi="Avenir LT Std 35 Light" w:cs="Verdana"/>
        </w:rPr>
        <w:t>Health Workforce Australia 2012.</w:t>
      </w:r>
      <w:proofErr w:type="gramEnd"/>
      <w:r w:rsidRPr="00C047EC">
        <w:rPr>
          <w:rFonts w:ascii="Avenir LT Std 35 Light" w:eastAsia="Calibri" w:hAnsi="Avenir LT Std 35 Light" w:cs="Verdana"/>
        </w:rPr>
        <w:t xml:space="preserve"> </w:t>
      </w:r>
      <w:proofErr w:type="gramStart"/>
      <w:r w:rsidRPr="00C047EC">
        <w:rPr>
          <w:rFonts w:ascii="Avenir LT Std 35 Light" w:eastAsia="Calibri" w:hAnsi="Avenir LT Std 35 Light" w:cs="Verdana"/>
          <w:i/>
          <w:iCs/>
        </w:rPr>
        <w:t>Health Workforce 2025 - Medical Specialties – Volume 3</w:t>
      </w:r>
      <w:r w:rsidRPr="00C047EC">
        <w:rPr>
          <w:rFonts w:ascii="Avenir LT Std 35 Light" w:eastAsia="Calibri" w:hAnsi="Avenir LT Std 35 Light" w:cs="Verdana"/>
        </w:rPr>
        <w:t>.</w:t>
      </w:r>
      <w:proofErr w:type="gramEnd"/>
      <w:r w:rsidRPr="00C047EC">
        <w:rPr>
          <w:rFonts w:ascii="Avenir LT Std 35 Light" w:eastAsia="Calibri" w:hAnsi="Avenir LT Std 35 Light" w:cs="Verdana"/>
        </w:rPr>
        <w:t xml:space="preserve"> Adelaide: HWA</w:t>
      </w:r>
      <w:r>
        <w:rPr>
          <w:rFonts w:eastAsia="Calibri" w:cs="Verdana"/>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venir LT Std 35 Light">
    <w:altName w:val="Century Gothic"/>
    <w:panose1 w:val="00000000000000000000"/>
    <w:charset w:val="00"/>
    <w:family w:val="swiss"/>
    <w:notTrueType/>
    <w:pitch w:val="variable"/>
    <w:sig w:usb0="00000003"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Í`_¯ ë">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85CCB" w14:textId="77777777" w:rsidR="003678CF" w:rsidRPr="005F1C0A" w:rsidRDefault="003678CF">
    <w:pPr>
      <w:pStyle w:val="Footer"/>
      <w:rPr>
        <w:lang w:val="en-US"/>
      </w:rPr>
    </w:pPr>
    <w:r>
      <w:rPr>
        <w:noProof/>
        <w:lang w:val="en-AU" w:eastAsia="en-AU"/>
      </w:rPr>
      <w:drawing>
        <wp:inline distT="0" distB="0" distL="0" distR="0" wp14:anchorId="0F717851" wp14:editId="0F2171D4">
          <wp:extent cx="8322945" cy="232410"/>
          <wp:effectExtent l="0" t="0" r="1905" b="0"/>
          <wp:docPr id="4" name="Picture 4" descr="paint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intstri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22945" cy="232410"/>
                  </a:xfrm>
                  <a:prstGeom prst="rect">
                    <a:avLst/>
                  </a:prstGeom>
                  <a:noFill/>
                </pic:spPr>
              </pic:pic>
            </a:graphicData>
          </a:graphic>
        </wp:inline>
      </w:drawing>
    </w:r>
    <w:fldSimple w:instr=" DOCPROPERTY  &quot;Document Name&quot;  \* MERGEFORMAT ">
      <w:r w:rsidRPr="00E91C85">
        <w:rPr>
          <w:lang w:val="en-US"/>
        </w:rPr>
        <w:t>{Document Name)</w:t>
      </w:r>
    </w:fldSimple>
    <w:r>
      <w:rPr>
        <w:lang w:val="en-US"/>
      </w:rPr>
      <w:t xml:space="preserve"> – </w:t>
    </w:r>
    <w:fldSimple w:instr=" DOCPROPERTY  &quot;Document Type&quot;  \* MERGEFORMAT ">
      <w:r w:rsidRPr="00E91C85">
        <w:rPr>
          <w:lang w:val="en-US"/>
        </w:rPr>
        <w:t>{Document Type}</w:t>
      </w:r>
    </w:fldSimple>
    <w:r>
      <w:rPr>
        <w:lang w:val="en-US"/>
      </w:rPr>
      <w:tab/>
    </w:r>
    <w:r>
      <w:rPr>
        <w:lang w:val="en-US"/>
      </w:rPr>
      <w:tab/>
      <w:t xml:space="preserve">Page </w:t>
    </w:r>
    <w:r w:rsidRPr="005F1C0A">
      <w:rPr>
        <w:rStyle w:val="PageNumber"/>
        <w:lang w:val="en-US"/>
      </w:rPr>
      <w:fldChar w:fldCharType="begin"/>
    </w:r>
    <w:r w:rsidRPr="005F1C0A">
      <w:rPr>
        <w:rStyle w:val="PageNumber"/>
        <w:lang w:val="en-US"/>
      </w:rPr>
      <w:instrText xml:space="preserve"> PAGE   \* MERGEFORMAT </w:instrText>
    </w:r>
    <w:r w:rsidRPr="005F1C0A">
      <w:rPr>
        <w:rStyle w:val="PageNumber"/>
        <w:lang w:val="en-US"/>
      </w:rPr>
      <w:fldChar w:fldCharType="separate"/>
    </w:r>
    <w:r w:rsidRPr="00414139">
      <w:rPr>
        <w:rStyle w:val="PageNumber"/>
        <w:noProof/>
        <w:lang w:val="en-AU"/>
      </w:rPr>
      <w:t>2</w:t>
    </w:r>
    <w:r w:rsidRPr="005F1C0A">
      <w:rPr>
        <w:rStyle w:val="PageNumber"/>
        <w:lang w:val="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92E911" w14:textId="4339E245" w:rsidR="003678CF" w:rsidRPr="005F1C0A" w:rsidRDefault="003678CF">
    <w:pPr>
      <w:pStyle w:val="Footer"/>
      <w:rPr>
        <w:lang w:val="en-US"/>
      </w:rPr>
    </w:pPr>
    <w:r w:rsidRPr="003C60AF">
      <w:rPr>
        <w:rFonts w:ascii="Avenir LT Std 35 Light" w:hAnsi="Avenir LT Std 35 Light"/>
        <w:lang w:val="en-US"/>
      </w:rPr>
      <w:t xml:space="preserve">Australia’s Future Health Workforce – Oral Health </w:t>
    </w:r>
    <w:r w:rsidRPr="003C60AF">
      <w:rPr>
        <w:rFonts w:ascii="Avenir LT Std 35 Light" w:hAnsi="Avenir LT Std 35 Light"/>
        <w:lang w:val="en-US"/>
      </w:rPr>
      <w:tab/>
    </w:r>
    <w:r>
      <w:rPr>
        <w:lang w:val="en-US"/>
      </w:rPr>
      <w:tab/>
      <w:t xml:space="preserve">Page </w:t>
    </w:r>
    <w:r w:rsidRPr="00DC366A">
      <w:rPr>
        <w:rStyle w:val="PageNumber"/>
        <w:color w:val="auto"/>
        <w:sz w:val="16"/>
        <w:lang w:val="en-US"/>
      </w:rPr>
      <w:fldChar w:fldCharType="begin"/>
    </w:r>
    <w:r w:rsidRPr="00DC366A">
      <w:rPr>
        <w:rStyle w:val="PageNumber"/>
        <w:color w:val="auto"/>
        <w:sz w:val="16"/>
        <w:lang w:val="en-US"/>
      </w:rPr>
      <w:instrText xml:space="preserve"> PAGE   \* MERGEFORMAT </w:instrText>
    </w:r>
    <w:r w:rsidRPr="00DC366A">
      <w:rPr>
        <w:rStyle w:val="PageNumber"/>
        <w:color w:val="auto"/>
        <w:sz w:val="16"/>
        <w:lang w:val="en-US"/>
      </w:rPr>
      <w:fldChar w:fldCharType="separate"/>
    </w:r>
    <w:r w:rsidRPr="006D101C">
      <w:rPr>
        <w:rStyle w:val="PageNumber"/>
        <w:noProof/>
        <w:color w:val="auto"/>
        <w:sz w:val="16"/>
        <w:lang w:val="en-AU"/>
      </w:rPr>
      <w:t>1</w:t>
    </w:r>
    <w:r w:rsidRPr="00DC366A">
      <w:rPr>
        <w:rStyle w:val="PageNumber"/>
        <w:color w:val="auto"/>
        <w:sz w:val="16"/>
        <w:lang w:val="en-U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25B72" w14:textId="00244672" w:rsidR="003678CF" w:rsidRPr="005F1C0A" w:rsidRDefault="003678CF">
    <w:pPr>
      <w:pStyle w:val="Footer"/>
      <w:rPr>
        <w:lang w:val="en-US"/>
      </w:rPr>
    </w:pPr>
    <w:r w:rsidRPr="003C60AF">
      <w:rPr>
        <w:rFonts w:ascii="Avenir LT Std 35 Light" w:hAnsi="Avenir LT Std 35 Light"/>
        <w:lang w:val="en-US"/>
      </w:rPr>
      <w:t>Australia’s Future Health Workforce – Oral Health</w:t>
    </w:r>
    <w:r>
      <w:rPr>
        <w:rFonts w:ascii="Avenir LT Std 35 Light" w:hAnsi="Avenir LT Std 35 Light"/>
        <w:lang w:val="en-US"/>
      </w:rPr>
      <w:t xml:space="preserve"> – Detailed</w:t>
    </w:r>
    <w:r>
      <w:rPr>
        <w:lang w:val="en-US"/>
      </w:rPr>
      <w:tab/>
      <w:t xml:space="preserve">Page </w:t>
    </w:r>
    <w:r w:rsidRPr="00DC366A">
      <w:rPr>
        <w:rStyle w:val="PageNumber"/>
        <w:color w:val="auto"/>
        <w:sz w:val="16"/>
        <w:lang w:val="en-US"/>
      </w:rPr>
      <w:fldChar w:fldCharType="begin"/>
    </w:r>
    <w:r w:rsidRPr="00DC366A">
      <w:rPr>
        <w:rStyle w:val="PageNumber"/>
        <w:color w:val="auto"/>
        <w:sz w:val="16"/>
        <w:lang w:val="en-US"/>
      </w:rPr>
      <w:instrText xml:space="preserve"> PAGE   \* MERGEFORMAT </w:instrText>
    </w:r>
    <w:r w:rsidRPr="00DC366A">
      <w:rPr>
        <w:rStyle w:val="PageNumber"/>
        <w:color w:val="auto"/>
        <w:sz w:val="16"/>
        <w:lang w:val="en-US"/>
      </w:rPr>
      <w:fldChar w:fldCharType="separate"/>
    </w:r>
    <w:r w:rsidR="00C92BDB" w:rsidRPr="00C92BDB">
      <w:rPr>
        <w:rStyle w:val="PageNumber"/>
        <w:noProof/>
        <w:color w:val="auto"/>
        <w:sz w:val="16"/>
        <w:lang w:val="en-AU"/>
      </w:rPr>
      <w:t>ix</w:t>
    </w:r>
    <w:r w:rsidRPr="00DC366A">
      <w:rPr>
        <w:rStyle w:val="PageNumber"/>
        <w:color w:val="auto"/>
        <w:sz w:val="16"/>
        <w:lang w:val="en-U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A0F77" w14:textId="1EA54544" w:rsidR="003678CF" w:rsidRPr="005F1C0A" w:rsidRDefault="003678CF">
    <w:pPr>
      <w:pStyle w:val="Footer"/>
      <w:rPr>
        <w:lang w:val="en-US"/>
      </w:rPr>
    </w:pPr>
    <w:r w:rsidRPr="003C60AF">
      <w:rPr>
        <w:rFonts w:ascii="Avenir LT Std 35 Light" w:hAnsi="Avenir LT Std 35 Light"/>
        <w:lang w:val="en-US"/>
      </w:rPr>
      <w:t xml:space="preserve">Australia’s Future Health Workforce – Oral Health </w:t>
    </w:r>
    <w:r>
      <w:rPr>
        <w:rFonts w:ascii="Avenir LT Std 35 Light" w:hAnsi="Avenir LT Std 35 Light"/>
        <w:lang w:val="en-US"/>
      </w:rPr>
      <w:t>– Detailed</w:t>
    </w:r>
    <w:r>
      <w:rPr>
        <w:lang w:val="en-US"/>
      </w:rPr>
      <w:tab/>
      <w:t xml:space="preserve">Page </w:t>
    </w:r>
    <w:r w:rsidRPr="00DC366A">
      <w:rPr>
        <w:rStyle w:val="PageNumber"/>
        <w:color w:val="auto"/>
        <w:sz w:val="16"/>
        <w:lang w:val="en-US"/>
      </w:rPr>
      <w:fldChar w:fldCharType="begin"/>
    </w:r>
    <w:r w:rsidRPr="00DC366A">
      <w:rPr>
        <w:rStyle w:val="PageNumber"/>
        <w:color w:val="auto"/>
        <w:sz w:val="16"/>
        <w:lang w:val="en-US"/>
      </w:rPr>
      <w:instrText xml:space="preserve"> PAGE   \* MERGEFORMAT </w:instrText>
    </w:r>
    <w:r w:rsidRPr="00DC366A">
      <w:rPr>
        <w:rStyle w:val="PageNumber"/>
        <w:color w:val="auto"/>
        <w:sz w:val="16"/>
        <w:lang w:val="en-US"/>
      </w:rPr>
      <w:fldChar w:fldCharType="separate"/>
    </w:r>
    <w:r w:rsidR="002E331C" w:rsidRPr="002E331C">
      <w:rPr>
        <w:rStyle w:val="PageNumber"/>
        <w:noProof/>
        <w:color w:val="auto"/>
        <w:sz w:val="16"/>
        <w:lang w:val="en-AU"/>
      </w:rPr>
      <w:t>101</w:t>
    </w:r>
    <w:r w:rsidRPr="00DC366A">
      <w:rPr>
        <w:rStyle w:val="PageNumber"/>
        <w:color w:val="auto"/>
        <w:sz w:val="16"/>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BA307A" w14:textId="77777777" w:rsidR="003678CF" w:rsidRDefault="003678CF" w:rsidP="00963AD0">
      <w:pPr>
        <w:spacing w:after="0" w:line="240" w:lineRule="auto"/>
      </w:pPr>
      <w:r>
        <w:separator/>
      </w:r>
    </w:p>
  </w:footnote>
  <w:footnote w:type="continuationSeparator" w:id="0">
    <w:p w14:paraId="1967F61C" w14:textId="77777777" w:rsidR="003678CF" w:rsidRDefault="003678CF" w:rsidP="00963A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1DD07" w14:textId="27116E55" w:rsidR="003678CF" w:rsidRDefault="003678CF" w:rsidP="00963AD0">
    <w:pPr>
      <w:pStyle w:val="Header"/>
    </w:pPr>
  </w:p>
  <w:p w14:paraId="4564A78B" w14:textId="77777777" w:rsidR="003678CF" w:rsidRDefault="003678CF">
    <w:pPr>
      <w:pStyle w:val="Header"/>
    </w:pPr>
    <w:r>
      <w:rPr>
        <w:noProof/>
        <w:lang w:val="en-AU" w:eastAsia="en-AU"/>
      </w:rPr>
      <w:drawing>
        <wp:inline distT="0" distB="0" distL="0" distR="0" wp14:anchorId="7D7E1604" wp14:editId="74382D9B">
          <wp:extent cx="2562860" cy="630555"/>
          <wp:effectExtent l="0" t="0" r="8890" b="0"/>
          <wp:docPr id="1" name="Picture 0" descr="Health Workforc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WAlogo.L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860" cy="630555"/>
                  </a:xfrm>
                  <a:prstGeom prst="rect">
                    <a:avLst/>
                  </a:prstGeom>
                  <a:noFill/>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13F0E" w14:textId="77777777" w:rsidR="003678CF" w:rsidRDefault="003678C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6E138A" w14:textId="77777777" w:rsidR="003678CF" w:rsidRDefault="003678C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D00430" w14:textId="2A3A98C2" w:rsidR="003678CF" w:rsidRPr="00A5658C" w:rsidRDefault="003678CF" w:rsidP="00163B1D">
    <w:pPr>
      <w:pStyle w:val="Header"/>
      <w:jc w:val="both"/>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C23C4" w14:textId="5C32E54D" w:rsidR="003678CF" w:rsidRDefault="003678C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14E85" w14:textId="27939364" w:rsidR="003678CF" w:rsidRDefault="003678C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74905" w14:textId="62C289F2" w:rsidR="003678CF" w:rsidRDefault="003678C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3886E7" w14:textId="77777777" w:rsidR="003678CF" w:rsidRDefault="003678C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937B8" w14:textId="455EF5C7" w:rsidR="003678CF" w:rsidRDefault="003678C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38020" w14:textId="77777777" w:rsidR="003678CF" w:rsidRDefault="003678C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393A71" w14:textId="77777777" w:rsidR="003678CF" w:rsidRDefault="003678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B2E4F"/>
    <w:multiLevelType w:val="hybridMultilevel"/>
    <w:tmpl w:val="DFA67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6E46A2"/>
    <w:multiLevelType w:val="hybridMultilevel"/>
    <w:tmpl w:val="144C2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0B1FE4"/>
    <w:multiLevelType w:val="hybridMultilevel"/>
    <w:tmpl w:val="4066DC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7863DD9"/>
    <w:multiLevelType w:val="hybridMultilevel"/>
    <w:tmpl w:val="D0223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7CD6566"/>
    <w:multiLevelType w:val="hybridMultilevel"/>
    <w:tmpl w:val="80363B2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nsid w:val="07ED4118"/>
    <w:multiLevelType w:val="multilevel"/>
    <w:tmpl w:val="3418E0F8"/>
    <w:styleLink w:val="Listbulleted2"/>
    <w:lvl w:ilvl="0">
      <w:start w:val="1"/>
      <w:numFmt w:val="bullet"/>
      <w:lvlText w:val=""/>
      <w:lvlJc w:val="left"/>
      <w:pPr>
        <w:ind w:left="720" w:hanging="363"/>
      </w:pPr>
      <w:rPr>
        <w:rFonts w:ascii="Wingdings" w:hAnsi="Wingdings" w:hint="default"/>
        <w:color w:val="0079C1"/>
        <w:sz w:val="18"/>
      </w:rPr>
    </w:lvl>
    <w:lvl w:ilvl="1">
      <w:start w:val="1"/>
      <w:numFmt w:val="bullet"/>
      <w:lvlText w:val=""/>
      <w:lvlJc w:val="left"/>
      <w:pPr>
        <w:ind w:left="1077" w:hanging="357"/>
      </w:pPr>
      <w:rPr>
        <w:rFonts w:ascii="Symbol" w:hAnsi="Symbol" w:hint="default"/>
        <w:color w:val="0079C1"/>
        <w:sz w:val="18"/>
      </w:rPr>
    </w:lvl>
    <w:lvl w:ilvl="2">
      <w:start w:val="1"/>
      <w:numFmt w:val="bullet"/>
      <w:lvlText w:val=""/>
      <w:lvlJc w:val="left"/>
      <w:pPr>
        <w:ind w:left="1435" w:hanging="358"/>
      </w:pPr>
      <w:rPr>
        <w:rFonts w:ascii="Wingdings" w:hAnsi="Wingdings" w:hint="default"/>
        <w:color w:val="0079C1"/>
      </w:rPr>
    </w:lvl>
    <w:lvl w:ilvl="3">
      <w:start w:val="1"/>
      <w:numFmt w:val="none"/>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09192975"/>
    <w:multiLevelType w:val="hybridMultilevel"/>
    <w:tmpl w:val="739E0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65F01BB"/>
    <w:multiLevelType w:val="hybridMultilevel"/>
    <w:tmpl w:val="03EEF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C440841"/>
    <w:multiLevelType w:val="hybridMultilevel"/>
    <w:tmpl w:val="AD485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CFD575C"/>
    <w:multiLevelType w:val="hybridMultilevel"/>
    <w:tmpl w:val="41001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0150350"/>
    <w:multiLevelType w:val="hybridMultilevel"/>
    <w:tmpl w:val="866A29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1613A15"/>
    <w:multiLevelType w:val="hybridMultilevel"/>
    <w:tmpl w:val="0F904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74D7C1F"/>
    <w:multiLevelType w:val="hybridMultilevel"/>
    <w:tmpl w:val="E9E48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C991260"/>
    <w:multiLevelType w:val="hybridMultilevel"/>
    <w:tmpl w:val="83E6870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F6B5E39"/>
    <w:multiLevelType w:val="hybridMultilevel"/>
    <w:tmpl w:val="0010B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0516066"/>
    <w:multiLevelType w:val="hybridMultilevel"/>
    <w:tmpl w:val="F102A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07A7220"/>
    <w:multiLevelType w:val="hybridMultilevel"/>
    <w:tmpl w:val="F9C8F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0A61A2B"/>
    <w:multiLevelType w:val="hybridMultilevel"/>
    <w:tmpl w:val="E10621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0F036DD"/>
    <w:multiLevelType w:val="hybridMultilevel"/>
    <w:tmpl w:val="DAB27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6FA414B"/>
    <w:multiLevelType w:val="hybridMultilevel"/>
    <w:tmpl w:val="1CB80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70046A2"/>
    <w:multiLevelType w:val="hybridMultilevel"/>
    <w:tmpl w:val="D3840E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8C77AB8"/>
    <w:multiLevelType w:val="hybridMultilevel"/>
    <w:tmpl w:val="7C9CEA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3BA5761B"/>
    <w:multiLevelType w:val="hybridMultilevel"/>
    <w:tmpl w:val="9BF8F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D9F4C90"/>
    <w:multiLevelType w:val="hybridMultilevel"/>
    <w:tmpl w:val="1CDA3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E06331D"/>
    <w:multiLevelType w:val="hybridMultilevel"/>
    <w:tmpl w:val="83E6870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3E237C80"/>
    <w:multiLevelType w:val="hybridMultilevel"/>
    <w:tmpl w:val="23526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ECB2420"/>
    <w:multiLevelType w:val="hybridMultilevel"/>
    <w:tmpl w:val="483EEA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44DA2DBE"/>
    <w:multiLevelType w:val="hybridMultilevel"/>
    <w:tmpl w:val="15FA7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5E05B26"/>
    <w:multiLevelType w:val="hybridMultilevel"/>
    <w:tmpl w:val="FC5E2C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7070E8A"/>
    <w:multiLevelType w:val="hybridMultilevel"/>
    <w:tmpl w:val="0352D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8116A30"/>
    <w:multiLevelType w:val="hybridMultilevel"/>
    <w:tmpl w:val="E4F29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BC8004D"/>
    <w:multiLevelType w:val="hybridMultilevel"/>
    <w:tmpl w:val="59020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E9C78D6"/>
    <w:multiLevelType w:val="hybridMultilevel"/>
    <w:tmpl w:val="F29E2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1D35619"/>
    <w:multiLevelType w:val="hybridMultilevel"/>
    <w:tmpl w:val="9CE6967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2640328"/>
    <w:multiLevelType w:val="hybridMultilevel"/>
    <w:tmpl w:val="8200A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59C02A3"/>
    <w:multiLevelType w:val="multilevel"/>
    <w:tmpl w:val="B9186086"/>
    <w:styleLink w:val="TabledListnumbered22"/>
    <w:lvl w:ilvl="0">
      <w:start w:val="1"/>
      <w:numFmt w:val="decimal"/>
      <w:lvlText w:val="%1."/>
      <w:lvlJc w:val="left"/>
      <w:pPr>
        <w:tabs>
          <w:tab w:val="num" w:pos="567"/>
        </w:tabs>
        <w:ind w:left="567" w:hanging="283"/>
      </w:pPr>
      <w:rPr>
        <w:rFonts w:ascii="Century Gothic" w:hAnsi="Century Gothic" w:hint="default"/>
        <w:b w:val="0"/>
        <w:i w:val="0"/>
        <w:color w:val="0079C1"/>
        <w:sz w:val="18"/>
      </w:rPr>
    </w:lvl>
    <w:lvl w:ilvl="1">
      <w:start w:val="1"/>
      <w:numFmt w:val="lowerRoman"/>
      <w:lvlText w:val="%2)"/>
      <w:lvlJc w:val="left"/>
      <w:pPr>
        <w:tabs>
          <w:tab w:val="num" w:pos="851"/>
        </w:tabs>
        <w:ind w:left="851" w:hanging="284"/>
      </w:pPr>
      <w:rPr>
        <w:rFonts w:ascii="Century Gothic" w:hAnsi="Century Gothic" w:hint="default"/>
        <w:b w:val="0"/>
        <w:i w:val="0"/>
        <w:color w:val="0079C1"/>
        <w:sz w:val="18"/>
      </w:rPr>
    </w:lvl>
    <w:lvl w:ilvl="2">
      <w:start w:val="1"/>
      <w:numFmt w:val="lowerLetter"/>
      <w:lvlText w:val="%3)"/>
      <w:lvlJc w:val="left"/>
      <w:pPr>
        <w:ind w:left="1134" w:hanging="283"/>
      </w:pPr>
      <w:rPr>
        <w:rFonts w:ascii="Arial" w:hAnsi="Arial" w:hint="default"/>
        <w:b w:val="0"/>
        <w:i w:val="0"/>
        <w:color w:val="0079C1"/>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56B77770"/>
    <w:multiLevelType w:val="hybridMultilevel"/>
    <w:tmpl w:val="B178F6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56E14984"/>
    <w:multiLevelType w:val="multilevel"/>
    <w:tmpl w:val="86DE5726"/>
    <w:styleLink w:val="Listnumbered21"/>
    <w:lvl w:ilvl="0">
      <w:start w:val="1"/>
      <w:numFmt w:val="decimal"/>
      <w:lvlText w:val="%1."/>
      <w:lvlJc w:val="left"/>
      <w:pPr>
        <w:ind w:left="720" w:hanging="363"/>
      </w:pPr>
      <w:rPr>
        <w:rFonts w:ascii="Century Gothic" w:hAnsi="Century Gothic" w:hint="default"/>
        <w:b w:val="0"/>
        <w:i w:val="0"/>
        <w:color w:val="0079C1"/>
        <w:sz w:val="20"/>
      </w:rPr>
    </w:lvl>
    <w:lvl w:ilvl="1">
      <w:start w:val="1"/>
      <w:numFmt w:val="lowerRoman"/>
      <w:lvlText w:val="%2."/>
      <w:lvlJc w:val="left"/>
      <w:pPr>
        <w:tabs>
          <w:tab w:val="num" w:pos="1080"/>
        </w:tabs>
        <w:ind w:left="1077" w:hanging="357"/>
      </w:pPr>
      <w:rPr>
        <w:rFonts w:ascii="Century Gothic" w:hAnsi="Century Gothic" w:hint="default"/>
        <w:b w:val="0"/>
        <w:i w:val="0"/>
        <w:color w:val="0079C1"/>
        <w:sz w:val="20"/>
      </w:rPr>
    </w:lvl>
    <w:lvl w:ilvl="2">
      <w:start w:val="1"/>
      <w:numFmt w:val="lowerLetter"/>
      <w:lvlText w:val="%3)"/>
      <w:lvlJc w:val="left"/>
      <w:pPr>
        <w:ind w:left="1435" w:hanging="358"/>
      </w:pPr>
      <w:rPr>
        <w:rFonts w:ascii="Arial" w:hAnsi="Arial" w:hint="default"/>
        <w:b w:val="0"/>
        <w:i w:val="0"/>
        <w:color w:val="0079C1"/>
        <w:sz w:val="22"/>
      </w:rPr>
    </w:lvl>
    <w:lvl w:ilvl="3">
      <w:start w:val="1"/>
      <w:numFmt w:val="none"/>
      <w:lvlText w:val="(%4)"/>
      <w:lvlJc w:val="left"/>
      <w:pPr>
        <w:ind w:left="1139" w:hanging="360"/>
      </w:pPr>
      <w:rPr>
        <w:rFonts w:hint="default"/>
      </w:rPr>
    </w:lvl>
    <w:lvl w:ilvl="4">
      <w:start w:val="1"/>
      <w:numFmt w:val="lowerLetter"/>
      <w:lvlText w:val="(%5)"/>
      <w:lvlJc w:val="left"/>
      <w:pPr>
        <w:ind w:left="1499" w:hanging="360"/>
      </w:pPr>
      <w:rPr>
        <w:rFonts w:hint="default"/>
      </w:rPr>
    </w:lvl>
    <w:lvl w:ilvl="5">
      <w:start w:val="1"/>
      <w:numFmt w:val="lowerRoman"/>
      <w:lvlText w:val="(%6)"/>
      <w:lvlJc w:val="left"/>
      <w:pPr>
        <w:ind w:left="1859" w:hanging="360"/>
      </w:pPr>
      <w:rPr>
        <w:rFonts w:hint="default"/>
      </w:rPr>
    </w:lvl>
    <w:lvl w:ilvl="6">
      <w:start w:val="1"/>
      <w:numFmt w:val="decimal"/>
      <w:lvlText w:val="%7."/>
      <w:lvlJc w:val="left"/>
      <w:pPr>
        <w:ind w:left="2219" w:hanging="360"/>
      </w:pPr>
      <w:rPr>
        <w:rFonts w:hint="default"/>
      </w:rPr>
    </w:lvl>
    <w:lvl w:ilvl="7">
      <w:start w:val="1"/>
      <w:numFmt w:val="lowerLetter"/>
      <w:lvlText w:val="%8."/>
      <w:lvlJc w:val="left"/>
      <w:pPr>
        <w:ind w:left="2579" w:hanging="360"/>
      </w:pPr>
      <w:rPr>
        <w:rFonts w:hint="default"/>
      </w:rPr>
    </w:lvl>
    <w:lvl w:ilvl="8">
      <w:start w:val="1"/>
      <w:numFmt w:val="lowerRoman"/>
      <w:lvlText w:val="%9."/>
      <w:lvlJc w:val="left"/>
      <w:pPr>
        <w:ind w:left="2939" w:hanging="360"/>
      </w:pPr>
      <w:rPr>
        <w:rFonts w:hint="default"/>
      </w:rPr>
    </w:lvl>
  </w:abstractNum>
  <w:abstractNum w:abstractNumId="38">
    <w:nsid w:val="58660E43"/>
    <w:multiLevelType w:val="hybridMultilevel"/>
    <w:tmpl w:val="94A60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5CCF4878"/>
    <w:multiLevelType w:val="hybridMultilevel"/>
    <w:tmpl w:val="D3944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5D8635BE"/>
    <w:multiLevelType w:val="hybridMultilevel"/>
    <w:tmpl w:val="13389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5E4668BD"/>
    <w:multiLevelType w:val="hybridMultilevel"/>
    <w:tmpl w:val="D89A1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63E04950"/>
    <w:multiLevelType w:val="hybridMultilevel"/>
    <w:tmpl w:val="83B8A5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67766382"/>
    <w:multiLevelType w:val="multilevel"/>
    <w:tmpl w:val="F404F67C"/>
    <w:styleLink w:val="TableListbulleted2"/>
    <w:lvl w:ilvl="0">
      <w:start w:val="1"/>
      <w:numFmt w:val="bullet"/>
      <w:lvlText w:val=""/>
      <w:lvlJc w:val="left"/>
      <w:pPr>
        <w:tabs>
          <w:tab w:val="num" w:pos="567"/>
        </w:tabs>
        <w:ind w:left="567" w:hanging="283"/>
      </w:pPr>
      <w:rPr>
        <w:rFonts w:ascii="Wingdings" w:hAnsi="Wingdings" w:hint="default"/>
        <w:color w:val="0079C1"/>
        <w:sz w:val="20"/>
      </w:rPr>
    </w:lvl>
    <w:lvl w:ilvl="1">
      <w:start w:val="1"/>
      <w:numFmt w:val="bullet"/>
      <w:lvlText w:val=""/>
      <w:lvlJc w:val="left"/>
      <w:pPr>
        <w:tabs>
          <w:tab w:val="num" w:pos="851"/>
        </w:tabs>
        <w:ind w:left="851" w:hanging="284"/>
      </w:pPr>
      <w:rPr>
        <w:rFonts w:ascii="Symbol" w:hAnsi="Symbol" w:hint="default"/>
        <w:color w:val="0079C1"/>
        <w:sz w:val="18"/>
      </w:rPr>
    </w:lvl>
    <w:lvl w:ilvl="2">
      <w:start w:val="1"/>
      <w:numFmt w:val="lowerLetter"/>
      <w:lvlText w:val="%3)"/>
      <w:lvlJc w:val="left"/>
      <w:pPr>
        <w:ind w:left="1435" w:hanging="358"/>
      </w:pPr>
      <w:rPr>
        <w:rFonts w:ascii="Arial" w:hAnsi="Arial" w:hint="default"/>
        <w:b w:val="0"/>
        <w:i w:val="0"/>
        <w:color w:val="0079C1"/>
        <w:sz w:val="20"/>
      </w:rPr>
    </w:lvl>
    <w:lvl w:ilvl="3">
      <w:start w:val="1"/>
      <w:numFmt w:val="none"/>
      <w:lvlText w:val="(%4)"/>
      <w:lvlJc w:val="left"/>
      <w:pPr>
        <w:ind w:left="1139" w:hanging="360"/>
      </w:pPr>
      <w:rPr>
        <w:rFonts w:hint="default"/>
      </w:rPr>
    </w:lvl>
    <w:lvl w:ilvl="4">
      <w:start w:val="1"/>
      <w:numFmt w:val="lowerLetter"/>
      <w:lvlText w:val="(%5)"/>
      <w:lvlJc w:val="left"/>
      <w:pPr>
        <w:ind w:left="1499" w:hanging="360"/>
      </w:pPr>
      <w:rPr>
        <w:rFonts w:hint="default"/>
      </w:rPr>
    </w:lvl>
    <w:lvl w:ilvl="5">
      <w:start w:val="1"/>
      <w:numFmt w:val="lowerRoman"/>
      <w:lvlText w:val="(%6)"/>
      <w:lvlJc w:val="left"/>
      <w:pPr>
        <w:ind w:left="1859" w:hanging="360"/>
      </w:pPr>
      <w:rPr>
        <w:rFonts w:hint="default"/>
      </w:rPr>
    </w:lvl>
    <w:lvl w:ilvl="6">
      <w:start w:val="1"/>
      <w:numFmt w:val="decimal"/>
      <w:lvlText w:val="%7."/>
      <w:lvlJc w:val="left"/>
      <w:pPr>
        <w:ind w:left="2219" w:hanging="360"/>
      </w:pPr>
      <w:rPr>
        <w:rFonts w:hint="default"/>
      </w:rPr>
    </w:lvl>
    <w:lvl w:ilvl="7">
      <w:start w:val="1"/>
      <w:numFmt w:val="lowerLetter"/>
      <w:lvlText w:val="%8."/>
      <w:lvlJc w:val="left"/>
      <w:pPr>
        <w:ind w:left="2579" w:hanging="360"/>
      </w:pPr>
      <w:rPr>
        <w:rFonts w:hint="default"/>
      </w:rPr>
    </w:lvl>
    <w:lvl w:ilvl="8">
      <w:start w:val="1"/>
      <w:numFmt w:val="lowerRoman"/>
      <w:lvlText w:val="%9."/>
      <w:lvlJc w:val="left"/>
      <w:pPr>
        <w:ind w:left="2939" w:hanging="360"/>
      </w:pPr>
      <w:rPr>
        <w:rFonts w:hint="default"/>
      </w:rPr>
    </w:lvl>
  </w:abstractNum>
  <w:abstractNum w:abstractNumId="44">
    <w:nsid w:val="67810DCC"/>
    <w:multiLevelType w:val="hybridMultilevel"/>
    <w:tmpl w:val="E8C0C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6A587710"/>
    <w:multiLevelType w:val="hybridMultilevel"/>
    <w:tmpl w:val="F6CEC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6D897ACF"/>
    <w:multiLevelType w:val="hybridMultilevel"/>
    <w:tmpl w:val="37E01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28A671A"/>
    <w:multiLevelType w:val="hybridMultilevel"/>
    <w:tmpl w:val="B9F8D75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75581123"/>
    <w:multiLevelType w:val="hybridMultilevel"/>
    <w:tmpl w:val="58041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761D0E4E"/>
    <w:multiLevelType w:val="hybridMultilevel"/>
    <w:tmpl w:val="1ABCF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780D62C6"/>
    <w:multiLevelType w:val="hybridMultilevel"/>
    <w:tmpl w:val="21981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78D552B0"/>
    <w:multiLevelType w:val="multilevel"/>
    <w:tmpl w:val="F64E9F62"/>
    <w:styleLink w:val="TabledListnumbered5"/>
    <w:lvl w:ilvl="0">
      <w:start w:val="1"/>
      <w:numFmt w:val="bullet"/>
      <w:lvlText w:val=""/>
      <w:lvlJc w:val="left"/>
      <w:pPr>
        <w:ind w:left="1809" w:hanging="363"/>
      </w:pPr>
      <w:rPr>
        <w:rFonts w:ascii="Wingdings" w:hAnsi="Wingdings" w:hint="default"/>
        <w:color w:val="0070C0"/>
        <w:sz w:val="18"/>
        <w:szCs w:val="18"/>
      </w:rPr>
    </w:lvl>
    <w:lvl w:ilvl="1">
      <w:start w:val="1"/>
      <w:numFmt w:val="bullet"/>
      <w:lvlText w:val=""/>
      <w:lvlJc w:val="left"/>
      <w:pPr>
        <w:ind w:left="2166" w:hanging="357"/>
      </w:pPr>
      <w:rPr>
        <w:rFonts w:ascii="Symbol" w:hAnsi="Symbol" w:hint="default"/>
        <w:color w:val="0079C1"/>
      </w:rPr>
    </w:lvl>
    <w:lvl w:ilvl="2">
      <w:start w:val="1"/>
      <w:numFmt w:val="bullet"/>
      <w:lvlText w:val=""/>
      <w:lvlJc w:val="left"/>
      <w:pPr>
        <w:ind w:left="2524" w:hanging="358"/>
      </w:pPr>
      <w:rPr>
        <w:rFonts w:ascii="Wingdings" w:hAnsi="Wingdings" w:hint="default"/>
        <w:color w:val="0079C1"/>
      </w:rPr>
    </w:lvl>
    <w:lvl w:ilvl="3">
      <w:start w:val="1"/>
      <w:numFmt w:val="none"/>
      <w:lvlText w:val="(%4)"/>
      <w:lvlJc w:val="left"/>
      <w:pPr>
        <w:ind w:left="2529" w:hanging="360"/>
      </w:pPr>
      <w:rPr>
        <w:rFonts w:hint="default"/>
      </w:rPr>
    </w:lvl>
    <w:lvl w:ilvl="4">
      <w:start w:val="1"/>
      <w:numFmt w:val="lowerLetter"/>
      <w:lvlText w:val="(%5)"/>
      <w:lvlJc w:val="left"/>
      <w:pPr>
        <w:ind w:left="2889" w:hanging="360"/>
      </w:pPr>
      <w:rPr>
        <w:rFonts w:hint="default"/>
      </w:rPr>
    </w:lvl>
    <w:lvl w:ilvl="5">
      <w:start w:val="1"/>
      <w:numFmt w:val="lowerRoman"/>
      <w:lvlText w:val="(%6)"/>
      <w:lvlJc w:val="left"/>
      <w:pPr>
        <w:ind w:left="3249" w:hanging="360"/>
      </w:pPr>
      <w:rPr>
        <w:rFonts w:hint="default"/>
      </w:rPr>
    </w:lvl>
    <w:lvl w:ilvl="6">
      <w:start w:val="1"/>
      <w:numFmt w:val="decimal"/>
      <w:lvlText w:val="%7."/>
      <w:lvlJc w:val="left"/>
      <w:pPr>
        <w:ind w:left="3609" w:hanging="360"/>
      </w:pPr>
      <w:rPr>
        <w:rFonts w:hint="default"/>
      </w:rPr>
    </w:lvl>
    <w:lvl w:ilvl="7">
      <w:start w:val="1"/>
      <w:numFmt w:val="lowerLetter"/>
      <w:lvlText w:val="%8."/>
      <w:lvlJc w:val="left"/>
      <w:pPr>
        <w:ind w:left="3969" w:hanging="360"/>
      </w:pPr>
      <w:rPr>
        <w:rFonts w:hint="default"/>
      </w:rPr>
    </w:lvl>
    <w:lvl w:ilvl="8">
      <w:start w:val="1"/>
      <w:numFmt w:val="lowerRoman"/>
      <w:lvlText w:val="%9."/>
      <w:lvlJc w:val="left"/>
      <w:pPr>
        <w:ind w:left="4329" w:hanging="360"/>
      </w:pPr>
      <w:rPr>
        <w:rFonts w:hint="default"/>
      </w:rPr>
    </w:lvl>
  </w:abstractNum>
  <w:abstractNum w:abstractNumId="52">
    <w:nsid w:val="7B0655C0"/>
    <w:multiLevelType w:val="hybridMultilevel"/>
    <w:tmpl w:val="F63E36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7BD8671B"/>
    <w:multiLevelType w:val="hybridMultilevel"/>
    <w:tmpl w:val="13A87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7C6C10B7"/>
    <w:multiLevelType w:val="hybridMultilevel"/>
    <w:tmpl w:val="BF4EA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7C790227"/>
    <w:multiLevelType w:val="hybridMultilevel"/>
    <w:tmpl w:val="70944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7D754105"/>
    <w:multiLevelType w:val="hybridMultilevel"/>
    <w:tmpl w:val="2A709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7EC23F74"/>
    <w:multiLevelType w:val="hybridMultilevel"/>
    <w:tmpl w:val="FD622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7F687D4B"/>
    <w:multiLevelType w:val="hybridMultilevel"/>
    <w:tmpl w:val="FD30C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37"/>
  </w:num>
  <w:num w:numId="3">
    <w:abstractNumId w:val="43"/>
  </w:num>
  <w:num w:numId="4">
    <w:abstractNumId w:val="35"/>
  </w:num>
  <w:num w:numId="5">
    <w:abstractNumId w:val="51"/>
  </w:num>
  <w:num w:numId="6">
    <w:abstractNumId w:val="23"/>
  </w:num>
  <w:num w:numId="7">
    <w:abstractNumId w:val="28"/>
  </w:num>
  <w:num w:numId="8">
    <w:abstractNumId w:val="0"/>
  </w:num>
  <w:num w:numId="9">
    <w:abstractNumId w:val="25"/>
  </w:num>
  <w:num w:numId="10">
    <w:abstractNumId w:val="44"/>
  </w:num>
  <w:num w:numId="11">
    <w:abstractNumId w:val="26"/>
  </w:num>
  <w:num w:numId="12">
    <w:abstractNumId w:val="20"/>
  </w:num>
  <w:num w:numId="13">
    <w:abstractNumId w:val="42"/>
  </w:num>
  <w:num w:numId="14">
    <w:abstractNumId w:val="46"/>
  </w:num>
  <w:num w:numId="15">
    <w:abstractNumId w:val="24"/>
  </w:num>
  <w:num w:numId="16">
    <w:abstractNumId w:val="4"/>
  </w:num>
  <w:num w:numId="17">
    <w:abstractNumId w:val="32"/>
  </w:num>
  <w:num w:numId="18">
    <w:abstractNumId w:val="6"/>
  </w:num>
  <w:num w:numId="19">
    <w:abstractNumId w:val="14"/>
  </w:num>
  <w:num w:numId="20">
    <w:abstractNumId w:val="11"/>
  </w:num>
  <w:num w:numId="21">
    <w:abstractNumId w:val="41"/>
  </w:num>
  <w:num w:numId="22">
    <w:abstractNumId w:val="56"/>
  </w:num>
  <w:num w:numId="23">
    <w:abstractNumId w:val="48"/>
  </w:num>
  <w:num w:numId="24">
    <w:abstractNumId w:val="30"/>
  </w:num>
  <w:num w:numId="25">
    <w:abstractNumId w:val="34"/>
  </w:num>
  <w:num w:numId="26">
    <w:abstractNumId w:val="55"/>
  </w:num>
  <w:num w:numId="27">
    <w:abstractNumId w:val="13"/>
  </w:num>
  <w:num w:numId="28">
    <w:abstractNumId w:val="12"/>
  </w:num>
  <w:num w:numId="29">
    <w:abstractNumId w:val="19"/>
  </w:num>
  <w:num w:numId="30">
    <w:abstractNumId w:val="10"/>
  </w:num>
  <w:num w:numId="31">
    <w:abstractNumId w:val="2"/>
  </w:num>
  <w:num w:numId="32">
    <w:abstractNumId w:val="40"/>
  </w:num>
  <w:num w:numId="33">
    <w:abstractNumId w:val="36"/>
  </w:num>
  <w:num w:numId="34">
    <w:abstractNumId w:val="18"/>
  </w:num>
  <w:num w:numId="35">
    <w:abstractNumId w:val="21"/>
  </w:num>
  <w:num w:numId="36">
    <w:abstractNumId w:val="27"/>
  </w:num>
  <w:num w:numId="37">
    <w:abstractNumId w:val="16"/>
  </w:num>
  <w:num w:numId="38">
    <w:abstractNumId w:val="22"/>
  </w:num>
  <w:num w:numId="39">
    <w:abstractNumId w:val="57"/>
  </w:num>
  <w:num w:numId="40">
    <w:abstractNumId w:val="39"/>
  </w:num>
  <w:num w:numId="41">
    <w:abstractNumId w:val="54"/>
  </w:num>
  <w:num w:numId="42">
    <w:abstractNumId w:val="52"/>
  </w:num>
  <w:num w:numId="43">
    <w:abstractNumId w:val="17"/>
  </w:num>
  <w:num w:numId="44">
    <w:abstractNumId w:val="53"/>
  </w:num>
  <w:num w:numId="45">
    <w:abstractNumId w:val="7"/>
  </w:num>
  <w:num w:numId="46">
    <w:abstractNumId w:val="47"/>
  </w:num>
  <w:num w:numId="47">
    <w:abstractNumId w:val="33"/>
  </w:num>
  <w:num w:numId="48">
    <w:abstractNumId w:val="31"/>
  </w:num>
  <w:num w:numId="49">
    <w:abstractNumId w:val="45"/>
  </w:num>
  <w:num w:numId="50">
    <w:abstractNumId w:val="15"/>
  </w:num>
  <w:num w:numId="51">
    <w:abstractNumId w:val="38"/>
  </w:num>
  <w:num w:numId="52">
    <w:abstractNumId w:val="1"/>
  </w:num>
  <w:num w:numId="53">
    <w:abstractNumId w:val="58"/>
  </w:num>
  <w:num w:numId="54">
    <w:abstractNumId w:val="50"/>
  </w:num>
  <w:num w:numId="55">
    <w:abstractNumId w:val="9"/>
  </w:num>
  <w:num w:numId="56">
    <w:abstractNumId w:val="3"/>
  </w:num>
  <w:num w:numId="57">
    <w:abstractNumId w:val="8"/>
  </w:num>
  <w:num w:numId="58">
    <w:abstractNumId w:val="49"/>
  </w:num>
  <w:num w:numId="59">
    <w:abstractNumId w:val="2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34817"/>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Royal Society of Chemistry&lt;/Style&gt;&lt;LeftDelim&gt;{&lt;/LeftDelim&gt;&lt;RightDelim&gt;}&lt;/RightDelim&gt;&lt;FontName&gt;Century Gothic&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F71431"/>
    <w:rsid w:val="00000ED1"/>
    <w:rsid w:val="0000261E"/>
    <w:rsid w:val="000034D1"/>
    <w:rsid w:val="00003E7E"/>
    <w:rsid w:val="000045A8"/>
    <w:rsid w:val="000050C2"/>
    <w:rsid w:val="00005355"/>
    <w:rsid w:val="00006A87"/>
    <w:rsid w:val="0000731F"/>
    <w:rsid w:val="000113C4"/>
    <w:rsid w:val="000118FB"/>
    <w:rsid w:val="0001247F"/>
    <w:rsid w:val="000148F5"/>
    <w:rsid w:val="00014D9A"/>
    <w:rsid w:val="000163FB"/>
    <w:rsid w:val="000165BF"/>
    <w:rsid w:val="00016D71"/>
    <w:rsid w:val="00017468"/>
    <w:rsid w:val="00017841"/>
    <w:rsid w:val="00022DB0"/>
    <w:rsid w:val="00023745"/>
    <w:rsid w:val="000255BE"/>
    <w:rsid w:val="00025AA1"/>
    <w:rsid w:val="00026559"/>
    <w:rsid w:val="00026A57"/>
    <w:rsid w:val="00027384"/>
    <w:rsid w:val="00031243"/>
    <w:rsid w:val="000315E5"/>
    <w:rsid w:val="00031642"/>
    <w:rsid w:val="00032007"/>
    <w:rsid w:val="000324E9"/>
    <w:rsid w:val="000327EE"/>
    <w:rsid w:val="00032D21"/>
    <w:rsid w:val="00033272"/>
    <w:rsid w:val="00035089"/>
    <w:rsid w:val="00035666"/>
    <w:rsid w:val="00036345"/>
    <w:rsid w:val="000369CB"/>
    <w:rsid w:val="00036B0E"/>
    <w:rsid w:val="000375B4"/>
    <w:rsid w:val="00037BA6"/>
    <w:rsid w:val="00040854"/>
    <w:rsid w:val="00040E1C"/>
    <w:rsid w:val="0004203A"/>
    <w:rsid w:val="00043B5E"/>
    <w:rsid w:val="00044336"/>
    <w:rsid w:val="00044CCD"/>
    <w:rsid w:val="00045759"/>
    <w:rsid w:val="00045E00"/>
    <w:rsid w:val="00046822"/>
    <w:rsid w:val="00046A98"/>
    <w:rsid w:val="00047711"/>
    <w:rsid w:val="000514B0"/>
    <w:rsid w:val="0005329A"/>
    <w:rsid w:val="00053D48"/>
    <w:rsid w:val="00053ECE"/>
    <w:rsid w:val="00055F66"/>
    <w:rsid w:val="000573CC"/>
    <w:rsid w:val="000604A8"/>
    <w:rsid w:val="00060C7D"/>
    <w:rsid w:val="00060ECD"/>
    <w:rsid w:val="00061454"/>
    <w:rsid w:val="00062DEA"/>
    <w:rsid w:val="00063925"/>
    <w:rsid w:val="00065308"/>
    <w:rsid w:val="00065F02"/>
    <w:rsid w:val="00067E21"/>
    <w:rsid w:val="0007234D"/>
    <w:rsid w:val="000726A2"/>
    <w:rsid w:val="00074284"/>
    <w:rsid w:val="00074B59"/>
    <w:rsid w:val="00075988"/>
    <w:rsid w:val="00075BD8"/>
    <w:rsid w:val="000762A7"/>
    <w:rsid w:val="00081B31"/>
    <w:rsid w:val="00082D66"/>
    <w:rsid w:val="00083012"/>
    <w:rsid w:val="00085DC2"/>
    <w:rsid w:val="0008600C"/>
    <w:rsid w:val="0008767A"/>
    <w:rsid w:val="00090D57"/>
    <w:rsid w:val="00091960"/>
    <w:rsid w:val="0009196E"/>
    <w:rsid w:val="00093154"/>
    <w:rsid w:val="00093D40"/>
    <w:rsid w:val="0009606E"/>
    <w:rsid w:val="00096FA5"/>
    <w:rsid w:val="0009752B"/>
    <w:rsid w:val="00097C30"/>
    <w:rsid w:val="000A0900"/>
    <w:rsid w:val="000A11BA"/>
    <w:rsid w:val="000A139E"/>
    <w:rsid w:val="000A148E"/>
    <w:rsid w:val="000A1A0A"/>
    <w:rsid w:val="000A24A0"/>
    <w:rsid w:val="000A3012"/>
    <w:rsid w:val="000A3831"/>
    <w:rsid w:val="000A3CAF"/>
    <w:rsid w:val="000A3E28"/>
    <w:rsid w:val="000A4820"/>
    <w:rsid w:val="000A4A3F"/>
    <w:rsid w:val="000A4F66"/>
    <w:rsid w:val="000A55D5"/>
    <w:rsid w:val="000A57F1"/>
    <w:rsid w:val="000A645B"/>
    <w:rsid w:val="000A6DC9"/>
    <w:rsid w:val="000A72A0"/>
    <w:rsid w:val="000B156E"/>
    <w:rsid w:val="000B1C3C"/>
    <w:rsid w:val="000B2023"/>
    <w:rsid w:val="000B28E5"/>
    <w:rsid w:val="000B44F1"/>
    <w:rsid w:val="000B4F2D"/>
    <w:rsid w:val="000B5248"/>
    <w:rsid w:val="000B59E8"/>
    <w:rsid w:val="000B5D73"/>
    <w:rsid w:val="000B61D3"/>
    <w:rsid w:val="000B6A18"/>
    <w:rsid w:val="000B7344"/>
    <w:rsid w:val="000C0CDC"/>
    <w:rsid w:val="000C1B45"/>
    <w:rsid w:val="000C2B71"/>
    <w:rsid w:val="000C3E0C"/>
    <w:rsid w:val="000C4A88"/>
    <w:rsid w:val="000C5591"/>
    <w:rsid w:val="000C5BF1"/>
    <w:rsid w:val="000C6518"/>
    <w:rsid w:val="000C6987"/>
    <w:rsid w:val="000D0F09"/>
    <w:rsid w:val="000D1142"/>
    <w:rsid w:val="000D1186"/>
    <w:rsid w:val="000D1F43"/>
    <w:rsid w:val="000D275F"/>
    <w:rsid w:val="000D2C40"/>
    <w:rsid w:val="000D399D"/>
    <w:rsid w:val="000D3EB2"/>
    <w:rsid w:val="000D5385"/>
    <w:rsid w:val="000D5621"/>
    <w:rsid w:val="000E272A"/>
    <w:rsid w:val="000E293A"/>
    <w:rsid w:val="000E310D"/>
    <w:rsid w:val="000E375F"/>
    <w:rsid w:val="000E3F9E"/>
    <w:rsid w:val="000E4157"/>
    <w:rsid w:val="000E535D"/>
    <w:rsid w:val="000E5D12"/>
    <w:rsid w:val="000E6002"/>
    <w:rsid w:val="000E617A"/>
    <w:rsid w:val="000E65F5"/>
    <w:rsid w:val="000E6EF6"/>
    <w:rsid w:val="000F2F02"/>
    <w:rsid w:val="000F5185"/>
    <w:rsid w:val="000F73D9"/>
    <w:rsid w:val="001009F8"/>
    <w:rsid w:val="0010237B"/>
    <w:rsid w:val="001028A7"/>
    <w:rsid w:val="00102D26"/>
    <w:rsid w:val="00103BA2"/>
    <w:rsid w:val="00103DCF"/>
    <w:rsid w:val="001061CC"/>
    <w:rsid w:val="001067C4"/>
    <w:rsid w:val="00106F53"/>
    <w:rsid w:val="00110FB7"/>
    <w:rsid w:val="0011282E"/>
    <w:rsid w:val="0011293D"/>
    <w:rsid w:val="00112C13"/>
    <w:rsid w:val="00112F37"/>
    <w:rsid w:val="001136BF"/>
    <w:rsid w:val="00114A67"/>
    <w:rsid w:val="001158C2"/>
    <w:rsid w:val="001161F2"/>
    <w:rsid w:val="001202FF"/>
    <w:rsid w:val="001206A0"/>
    <w:rsid w:val="00121191"/>
    <w:rsid w:val="00121F70"/>
    <w:rsid w:val="00123428"/>
    <w:rsid w:val="00125198"/>
    <w:rsid w:val="00125AC0"/>
    <w:rsid w:val="00127DDB"/>
    <w:rsid w:val="00130BFE"/>
    <w:rsid w:val="00130D71"/>
    <w:rsid w:val="001312BB"/>
    <w:rsid w:val="0013149E"/>
    <w:rsid w:val="00131A7C"/>
    <w:rsid w:val="00131DDD"/>
    <w:rsid w:val="00133067"/>
    <w:rsid w:val="001331C4"/>
    <w:rsid w:val="00133536"/>
    <w:rsid w:val="00133AFB"/>
    <w:rsid w:val="00134C95"/>
    <w:rsid w:val="00136474"/>
    <w:rsid w:val="0013771B"/>
    <w:rsid w:val="0014037F"/>
    <w:rsid w:val="00141099"/>
    <w:rsid w:val="00141A8B"/>
    <w:rsid w:val="001451AD"/>
    <w:rsid w:val="001462DD"/>
    <w:rsid w:val="0014634B"/>
    <w:rsid w:val="001501D5"/>
    <w:rsid w:val="00150BB4"/>
    <w:rsid w:val="00151F31"/>
    <w:rsid w:val="001523A2"/>
    <w:rsid w:val="001554FB"/>
    <w:rsid w:val="0015591F"/>
    <w:rsid w:val="00156101"/>
    <w:rsid w:val="00157D16"/>
    <w:rsid w:val="00160F53"/>
    <w:rsid w:val="00161877"/>
    <w:rsid w:val="001621F9"/>
    <w:rsid w:val="00163B1D"/>
    <w:rsid w:val="001646F7"/>
    <w:rsid w:val="00164AD5"/>
    <w:rsid w:val="001657DC"/>
    <w:rsid w:val="00165ACB"/>
    <w:rsid w:val="00165D71"/>
    <w:rsid w:val="00165EBE"/>
    <w:rsid w:val="001673CF"/>
    <w:rsid w:val="00170953"/>
    <w:rsid w:val="00171676"/>
    <w:rsid w:val="0017257C"/>
    <w:rsid w:val="00173C1F"/>
    <w:rsid w:val="001746EF"/>
    <w:rsid w:val="001752D9"/>
    <w:rsid w:val="0017581C"/>
    <w:rsid w:val="00175E31"/>
    <w:rsid w:val="00176820"/>
    <w:rsid w:val="00176C6D"/>
    <w:rsid w:val="001773D8"/>
    <w:rsid w:val="00180339"/>
    <w:rsid w:val="00180995"/>
    <w:rsid w:val="0018277C"/>
    <w:rsid w:val="00183834"/>
    <w:rsid w:val="001847EA"/>
    <w:rsid w:val="001848B7"/>
    <w:rsid w:val="00184A1C"/>
    <w:rsid w:val="00184B07"/>
    <w:rsid w:val="00185006"/>
    <w:rsid w:val="00185C93"/>
    <w:rsid w:val="00187489"/>
    <w:rsid w:val="001876B1"/>
    <w:rsid w:val="00191A17"/>
    <w:rsid w:val="00191B80"/>
    <w:rsid w:val="00191B99"/>
    <w:rsid w:val="0019290D"/>
    <w:rsid w:val="00192A0F"/>
    <w:rsid w:val="00193558"/>
    <w:rsid w:val="00193814"/>
    <w:rsid w:val="00193FE6"/>
    <w:rsid w:val="0019414B"/>
    <w:rsid w:val="001956C3"/>
    <w:rsid w:val="0019675A"/>
    <w:rsid w:val="001A0216"/>
    <w:rsid w:val="001A04A4"/>
    <w:rsid w:val="001A107E"/>
    <w:rsid w:val="001A1CA1"/>
    <w:rsid w:val="001A1E21"/>
    <w:rsid w:val="001A1F63"/>
    <w:rsid w:val="001A35FA"/>
    <w:rsid w:val="001A4EA5"/>
    <w:rsid w:val="001A50F3"/>
    <w:rsid w:val="001A6213"/>
    <w:rsid w:val="001A6594"/>
    <w:rsid w:val="001A6E31"/>
    <w:rsid w:val="001A71FF"/>
    <w:rsid w:val="001A745F"/>
    <w:rsid w:val="001A7EB6"/>
    <w:rsid w:val="001B00BE"/>
    <w:rsid w:val="001B0C9C"/>
    <w:rsid w:val="001B11CA"/>
    <w:rsid w:val="001B50F2"/>
    <w:rsid w:val="001B521A"/>
    <w:rsid w:val="001B63D4"/>
    <w:rsid w:val="001B6846"/>
    <w:rsid w:val="001C02C9"/>
    <w:rsid w:val="001C0663"/>
    <w:rsid w:val="001C0D29"/>
    <w:rsid w:val="001C1CD7"/>
    <w:rsid w:val="001C1EAA"/>
    <w:rsid w:val="001C1F36"/>
    <w:rsid w:val="001C3B6D"/>
    <w:rsid w:val="001D0233"/>
    <w:rsid w:val="001D0A29"/>
    <w:rsid w:val="001D14DC"/>
    <w:rsid w:val="001D1589"/>
    <w:rsid w:val="001D3D2B"/>
    <w:rsid w:val="001D3E5C"/>
    <w:rsid w:val="001D477E"/>
    <w:rsid w:val="001D5478"/>
    <w:rsid w:val="001D5507"/>
    <w:rsid w:val="001D7430"/>
    <w:rsid w:val="001D7BFC"/>
    <w:rsid w:val="001D7C45"/>
    <w:rsid w:val="001D7F2A"/>
    <w:rsid w:val="001E088C"/>
    <w:rsid w:val="001E13A5"/>
    <w:rsid w:val="001E17D5"/>
    <w:rsid w:val="001E1A3A"/>
    <w:rsid w:val="001E412A"/>
    <w:rsid w:val="001E4520"/>
    <w:rsid w:val="001E46B9"/>
    <w:rsid w:val="001E47A7"/>
    <w:rsid w:val="001E47BA"/>
    <w:rsid w:val="001E4AC1"/>
    <w:rsid w:val="001E510D"/>
    <w:rsid w:val="001E51DD"/>
    <w:rsid w:val="001E634D"/>
    <w:rsid w:val="001E660E"/>
    <w:rsid w:val="001E6C07"/>
    <w:rsid w:val="001E6E79"/>
    <w:rsid w:val="001F00F7"/>
    <w:rsid w:val="001F04FA"/>
    <w:rsid w:val="001F0860"/>
    <w:rsid w:val="001F2340"/>
    <w:rsid w:val="001F2D9B"/>
    <w:rsid w:val="001F2E15"/>
    <w:rsid w:val="001F3012"/>
    <w:rsid w:val="001F30C4"/>
    <w:rsid w:val="001F4032"/>
    <w:rsid w:val="001F4369"/>
    <w:rsid w:val="001F64BB"/>
    <w:rsid w:val="001F6BB6"/>
    <w:rsid w:val="001F7D12"/>
    <w:rsid w:val="002019F8"/>
    <w:rsid w:val="00201C52"/>
    <w:rsid w:val="002024BE"/>
    <w:rsid w:val="002049A8"/>
    <w:rsid w:val="00204E31"/>
    <w:rsid w:val="0020580E"/>
    <w:rsid w:val="00205F7D"/>
    <w:rsid w:val="002060C0"/>
    <w:rsid w:val="002073CC"/>
    <w:rsid w:val="002154D1"/>
    <w:rsid w:val="0021622E"/>
    <w:rsid w:val="0021742B"/>
    <w:rsid w:val="00217704"/>
    <w:rsid w:val="00217FBB"/>
    <w:rsid w:val="0022030D"/>
    <w:rsid w:val="00220D92"/>
    <w:rsid w:val="002211FF"/>
    <w:rsid w:val="002234BC"/>
    <w:rsid w:val="00223F1D"/>
    <w:rsid w:val="00224221"/>
    <w:rsid w:val="002303B7"/>
    <w:rsid w:val="00230DAF"/>
    <w:rsid w:val="00231EBB"/>
    <w:rsid w:val="002328E4"/>
    <w:rsid w:val="002329DA"/>
    <w:rsid w:val="0023400A"/>
    <w:rsid w:val="002340B5"/>
    <w:rsid w:val="002346B1"/>
    <w:rsid w:val="002367E9"/>
    <w:rsid w:val="0023722D"/>
    <w:rsid w:val="002376EB"/>
    <w:rsid w:val="0024277E"/>
    <w:rsid w:val="00242A37"/>
    <w:rsid w:val="00242B7F"/>
    <w:rsid w:val="00244AA6"/>
    <w:rsid w:val="0024507E"/>
    <w:rsid w:val="002469C6"/>
    <w:rsid w:val="00250894"/>
    <w:rsid w:val="002523F5"/>
    <w:rsid w:val="00253AD5"/>
    <w:rsid w:val="00253CAE"/>
    <w:rsid w:val="002566D7"/>
    <w:rsid w:val="0025727C"/>
    <w:rsid w:val="002573CE"/>
    <w:rsid w:val="00257C5F"/>
    <w:rsid w:val="002601EB"/>
    <w:rsid w:val="00260B41"/>
    <w:rsid w:val="0026182F"/>
    <w:rsid w:val="00261C31"/>
    <w:rsid w:val="0026214A"/>
    <w:rsid w:val="00262158"/>
    <w:rsid w:val="00264C71"/>
    <w:rsid w:val="00265AF6"/>
    <w:rsid w:val="00266412"/>
    <w:rsid w:val="00267491"/>
    <w:rsid w:val="00267849"/>
    <w:rsid w:val="00267CB2"/>
    <w:rsid w:val="00270D48"/>
    <w:rsid w:val="0027165B"/>
    <w:rsid w:val="00272308"/>
    <w:rsid w:val="00272DC5"/>
    <w:rsid w:val="0027374D"/>
    <w:rsid w:val="00276B3B"/>
    <w:rsid w:val="002775BE"/>
    <w:rsid w:val="002776A2"/>
    <w:rsid w:val="00281225"/>
    <w:rsid w:val="00282659"/>
    <w:rsid w:val="00282827"/>
    <w:rsid w:val="0028283E"/>
    <w:rsid w:val="00282C62"/>
    <w:rsid w:val="00285952"/>
    <w:rsid w:val="00287B49"/>
    <w:rsid w:val="00290A48"/>
    <w:rsid w:val="00291322"/>
    <w:rsid w:val="00292356"/>
    <w:rsid w:val="00294675"/>
    <w:rsid w:val="002946AA"/>
    <w:rsid w:val="0029474F"/>
    <w:rsid w:val="002955C9"/>
    <w:rsid w:val="002958CB"/>
    <w:rsid w:val="0029758A"/>
    <w:rsid w:val="00297F0C"/>
    <w:rsid w:val="00297F79"/>
    <w:rsid w:val="002A02DB"/>
    <w:rsid w:val="002A0331"/>
    <w:rsid w:val="002A0C10"/>
    <w:rsid w:val="002A19D5"/>
    <w:rsid w:val="002A20ED"/>
    <w:rsid w:val="002A3D7E"/>
    <w:rsid w:val="002A4907"/>
    <w:rsid w:val="002A5C7F"/>
    <w:rsid w:val="002A64B3"/>
    <w:rsid w:val="002A712B"/>
    <w:rsid w:val="002B008D"/>
    <w:rsid w:val="002B1DFC"/>
    <w:rsid w:val="002B499C"/>
    <w:rsid w:val="002B5DE9"/>
    <w:rsid w:val="002B5FB7"/>
    <w:rsid w:val="002B64FD"/>
    <w:rsid w:val="002B650A"/>
    <w:rsid w:val="002B6EF6"/>
    <w:rsid w:val="002B73FF"/>
    <w:rsid w:val="002B7A62"/>
    <w:rsid w:val="002C02C5"/>
    <w:rsid w:val="002C04B5"/>
    <w:rsid w:val="002C1D22"/>
    <w:rsid w:val="002C20B4"/>
    <w:rsid w:val="002C48C8"/>
    <w:rsid w:val="002C54F1"/>
    <w:rsid w:val="002C5C5A"/>
    <w:rsid w:val="002C64EF"/>
    <w:rsid w:val="002D0DF3"/>
    <w:rsid w:val="002D2EAA"/>
    <w:rsid w:val="002D4C8D"/>
    <w:rsid w:val="002D5A5A"/>
    <w:rsid w:val="002D5A77"/>
    <w:rsid w:val="002D6089"/>
    <w:rsid w:val="002D6562"/>
    <w:rsid w:val="002E00C8"/>
    <w:rsid w:val="002E1C94"/>
    <w:rsid w:val="002E20E1"/>
    <w:rsid w:val="002E26FC"/>
    <w:rsid w:val="002E331C"/>
    <w:rsid w:val="002E43DA"/>
    <w:rsid w:val="002E45A9"/>
    <w:rsid w:val="002E53EA"/>
    <w:rsid w:val="002E5578"/>
    <w:rsid w:val="002E59F5"/>
    <w:rsid w:val="002F1F8A"/>
    <w:rsid w:val="002F1FFD"/>
    <w:rsid w:val="002F2C6D"/>
    <w:rsid w:val="002F2E78"/>
    <w:rsid w:val="002F4A1B"/>
    <w:rsid w:val="002F55F2"/>
    <w:rsid w:val="002F6967"/>
    <w:rsid w:val="002F7590"/>
    <w:rsid w:val="0030169A"/>
    <w:rsid w:val="003031AC"/>
    <w:rsid w:val="00303497"/>
    <w:rsid w:val="00304248"/>
    <w:rsid w:val="0030537C"/>
    <w:rsid w:val="00307706"/>
    <w:rsid w:val="00313B7E"/>
    <w:rsid w:val="00313D48"/>
    <w:rsid w:val="003145D5"/>
    <w:rsid w:val="003153C6"/>
    <w:rsid w:val="00315725"/>
    <w:rsid w:val="00316127"/>
    <w:rsid w:val="0031684A"/>
    <w:rsid w:val="0031710F"/>
    <w:rsid w:val="003206DF"/>
    <w:rsid w:val="00320849"/>
    <w:rsid w:val="003211AA"/>
    <w:rsid w:val="003219E7"/>
    <w:rsid w:val="00322B90"/>
    <w:rsid w:val="003238A6"/>
    <w:rsid w:val="00324AD9"/>
    <w:rsid w:val="003251D6"/>
    <w:rsid w:val="003260D4"/>
    <w:rsid w:val="00327138"/>
    <w:rsid w:val="003271A6"/>
    <w:rsid w:val="003300A0"/>
    <w:rsid w:val="00331522"/>
    <w:rsid w:val="00332303"/>
    <w:rsid w:val="00334E85"/>
    <w:rsid w:val="00335048"/>
    <w:rsid w:val="00335BA9"/>
    <w:rsid w:val="00336BDE"/>
    <w:rsid w:val="003408D6"/>
    <w:rsid w:val="003410C7"/>
    <w:rsid w:val="00342AD6"/>
    <w:rsid w:val="00343165"/>
    <w:rsid w:val="00344091"/>
    <w:rsid w:val="003442B0"/>
    <w:rsid w:val="00344570"/>
    <w:rsid w:val="00345037"/>
    <w:rsid w:val="0034574C"/>
    <w:rsid w:val="00350938"/>
    <w:rsid w:val="00351987"/>
    <w:rsid w:val="0035227D"/>
    <w:rsid w:val="00353959"/>
    <w:rsid w:val="00353E5F"/>
    <w:rsid w:val="00360052"/>
    <w:rsid w:val="00360693"/>
    <w:rsid w:val="00360BBD"/>
    <w:rsid w:val="00361FB9"/>
    <w:rsid w:val="00362A52"/>
    <w:rsid w:val="00362FFF"/>
    <w:rsid w:val="0036585B"/>
    <w:rsid w:val="003665ED"/>
    <w:rsid w:val="00366DBF"/>
    <w:rsid w:val="00367427"/>
    <w:rsid w:val="003678CF"/>
    <w:rsid w:val="00367E35"/>
    <w:rsid w:val="00370357"/>
    <w:rsid w:val="0037214D"/>
    <w:rsid w:val="00372851"/>
    <w:rsid w:val="00372953"/>
    <w:rsid w:val="00372C4D"/>
    <w:rsid w:val="003745C8"/>
    <w:rsid w:val="00374D8F"/>
    <w:rsid w:val="00375B5B"/>
    <w:rsid w:val="00377178"/>
    <w:rsid w:val="003772D1"/>
    <w:rsid w:val="00381496"/>
    <w:rsid w:val="00382642"/>
    <w:rsid w:val="003834F9"/>
    <w:rsid w:val="003844D7"/>
    <w:rsid w:val="003854CC"/>
    <w:rsid w:val="003863AE"/>
    <w:rsid w:val="003879D7"/>
    <w:rsid w:val="00390F0B"/>
    <w:rsid w:val="003921E8"/>
    <w:rsid w:val="0039272D"/>
    <w:rsid w:val="00393BE8"/>
    <w:rsid w:val="00393CE1"/>
    <w:rsid w:val="00393F05"/>
    <w:rsid w:val="00394E33"/>
    <w:rsid w:val="00396382"/>
    <w:rsid w:val="003973C2"/>
    <w:rsid w:val="00397A70"/>
    <w:rsid w:val="00397E41"/>
    <w:rsid w:val="00397FFC"/>
    <w:rsid w:val="003A10D2"/>
    <w:rsid w:val="003A258C"/>
    <w:rsid w:val="003A2C68"/>
    <w:rsid w:val="003A52C1"/>
    <w:rsid w:val="003A54A9"/>
    <w:rsid w:val="003A5F2C"/>
    <w:rsid w:val="003A6885"/>
    <w:rsid w:val="003A6DF9"/>
    <w:rsid w:val="003B1EC8"/>
    <w:rsid w:val="003B2F74"/>
    <w:rsid w:val="003B313F"/>
    <w:rsid w:val="003B37BB"/>
    <w:rsid w:val="003B4EBB"/>
    <w:rsid w:val="003B595B"/>
    <w:rsid w:val="003B5E53"/>
    <w:rsid w:val="003B6111"/>
    <w:rsid w:val="003B6337"/>
    <w:rsid w:val="003B7B66"/>
    <w:rsid w:val="003C35EF"/>
    <w:rsid w:val="003C3B8D"/>
    <w:rsid w:val="003C49C0"/>
    <w:rsid w:val="003C5BFC"/>
    <w:rsid w:val="003C60AF"/>
    <w:rsid w:val="003C66EE"/>
    <w:rsid w:val="003D1213"/>
    <w:rsid w:val="003D1E90"/>
    <w:rsid w:val="003D301F"/>
    <w:rsid w:val="003D4C4A"/>
    <w:rsid w:val="003D54C2"/>
    <w:rsid w:val="003D54E6"/>
    <w:rsid w:val="003D5CB6"/>
    <w:rsid w:val="003D5E15"/>
    <w:rsid w:val="003D67D8"/>
    <w:rsid w:val="003D7644"/>
    <w:rsid w:val="003D7CB9"/>
    <w:rsid w:val="003D7DE1"/>
    <w:rsid w:val="003E01F5"/>
    <w:rsid w:val="003E0394"/>
    <w:rsid w:val="003E197E"/>
    <w:rsid w:val="003E1E3B"/>
    <w:rsid w:val="003E4384"/>
    <w:rsid w:val="003E45B0"/>
    <w:rsid w:val="003E49FE"/>
    <w:rsid w:val="003E5232"/>
    <w:rsid w:val="003E7067"/>
    <w:rsid w:val="003E76A0"/>
    <w:rsid w:val="003E7761"/>
    <w:rsid w:val="003E7F9A"/>
    <w:rsid w:val="003F0804"/>
    <w:rsid w:val="003F2220"/>
    <w:rsid w:val="003F2A80"/>
    <w:rsid w:val="003F4E26"/>
    <w:rsid w:val="003F4ECE"/>
    <w:rsid w:val="003F5935"/>
    <w:rsid w:val="003F629B"/>
    <w:rsid w:val="003F6AA6"/>
    <w:rsid w:val="003F6D53"/>
    <w:rsid w:val="00404FAD"/>
    <w:rsid w:val="004059A3"/>
    <w:rsid w:val="00406392"/>
    <w:rsid w:val="00412DFD"/>
    <w:rsid w:val="00413E05"/>
    <w:rsid w:val="00414139"/>
    <w:rsid w:val="004160D5"/>
    <w:rsid w:val="00416A62"/>
    <w:rsid w:val="00420510"/>
    <w:rsid w:val="00420714"/>
    <w:rsid w:val="00422644"/>
    <w:rsid w:val="0042287D"/>
    <w:rsid w:val="00422BD0"/>
    <w:rsid w:val="00423A0E"/>
    <w:rsid w:val="00423C4B"/>
    <w:rsid w:val="004243E0"/>
    <w:rsid w:val="00424CFF"/>
    <w:rsid w:val="00424DCB"/>
    <w:rsid w:val="004250DA"/>
    <w:rsid w:val="00425F23"/>
    <w:rsid w:val="00426600"/>
    <w:rsid w:val="0042709B"/>
    <w:rsid w:val="00427F04"/>
    <w:rsid w:val="00430EA8"/>
    <w:rsid w:val="004312B8"/>
    <w:rsid w:val="00431F37"/>
    <w:rsid w:val="00435494"/>
    <w:rsid w:val="004363A8"/>
    <w:rsid w:val="004378E6"/>
    <w:rsid w:val="00437A67"/>
    <w:rsid w:val="00437BAF"/>
    <w:rsid w:val="00437C47"/>
    <w:rsid w:val="00440987"/>
    <w:rsid w:val="00441846"/>
    <w:rsid w:val="004440A2"/>
    <w:rsid w:val="00445B4A"/>
    <w:rsid w:val="00445D76"/>
    <w:rsid w:val="00446545"/>
    <w:rsid w:val="00446E30"/>
    <w:rsid w:val="00447CE4"/>
    <w:rsid w:val="0045023A"/>
    <w:rsid w:val="0045026E"/>
    <w:rsid w:val="00450665"/>
    <w:rsid w:val="00450909"/>
    <w:rsid w:val="00450B73"/>
    <w:rsid w:val="00451609"/>
    <w:rsid w:val="00451D46"/>
    <w:rsid w:val="004523EE"/>
    <w:rsid w:val="00452B6B"/>
    <w:rsid w:val="0045478A"/>
    <w:rsid w:val="004557C0"/>
    <w:rsid w:val="00455D61"/>
    <w:rsid w:val="0045615A"/>
    <w:rsid w:val="004563F8"/>
    <w:rsid w:val="00460F07"/>
    <w:rsid w:val="00460F3D"/>
    <w:rsid w:val="0046107D"/>
    <w:rsid w:val="00461732"/>
    <w:rsid w:val="00462555"/>
    <w:rsid w:val="004629FF"/>
    <w:rsid w:val="00462C98"/>
    <w:rsid w:val="0046366B"/>
    <w:rsid w:val="00466B65"/>
    <w:rsid w:val="0046721B"/>
    <w:rsid w:val="00467B85"/>
    <w:rsid w:val="004715F9"/>
    <w:rsid w:val="00471B4D"/>
    <w:rsid w:val="00472E0F"/>
    <w:rsid w:val="00473388"/>
    <w:rsid w:val="004733DD"/>
    <w:rsid w:val="00474340"/>
    <w:rsid w:val="00476471"/>
    <w:rsid w:val="00477194"/>
    <w:rsid w:val="004771F6"/>
    <w:rsid w:val="00477E12"/>
    <w:rsid w:val="00480AE4"/>
    <w:rsid w:val="004826D2"/>
    <w:rsid w:val="00483BDC"/>
    <w:rsid w:val="0048506C"/>
    <w:rsid w:val="00485A19"/>
    <w:rsid w:val="004867C5"/>
    <w:rsid w:val="00486ECF"/>
    <w:rsid w:val="004875C1"/>
    <w:rsid w:val="004876E3"/>
    <w:rsid w:val="00487BB7"/>
    <w:rsid w:val="0049140C"/>
    <w:rsid w:val="004931EE"/>
    <w:rsid w:val="004945ED"/>
    <w:rsid w:val="00495034"/>
    <w:rsid w:val="00495E92"/>
    <w:rsid w:val="00495FBF"/>
    <w:rsid w:val="00496D6E"/>
    <w:rsid w:val="00496D7D"/>
    <w:rsid w:val="0049784C"/>
    <w:rsid w:val="00497E2A"/>
    <w:rsid w:val="004A30C6"/>
    <w:rsid w:val="004A3F3E"/>
    <w:rsid w:val="004A4D4B"/>
    <w:rsid w:val="004A4DD3"/>
    <w:rsid w:val="004A5176"/>
    <w:rsid w:val="004A5460"/>
    <w:rsid w:val="004A736E"/>
    <w:rsid w:val="004A7DE5"/>
    <w:rsid w:val="004B003B"/>
    <w:rsid w:val="004B08D0"/>
    <w:rsid w:val="004B0DD8"/>
    <w:rsid w:val="004B1CC6"/>
    <w:rsid w:val="004B2F24"/>
    <w:rsid w:val="004B2FDD"/>
    <w:rsid w:val="004B3CF7"/>
    <w:rsid w:val="004B4D11"/>
    <w:rsid w:val="004C1882"/>
    <w:rsid w:val="004C1910"/>
    <w:rsid w:val="004C25CF"/>
    <w:rsid w:val="004C3DA4"/>
    <w:rsid w:val="004C674B"/>
    <w:rsid w:val="004C7556"/>
    <w:rsid w:val="004C7938"/>
    <w:rsid w:val="004C7C86"/>
    <w:rsid w:val="004C7FC0"/>
    <w:rsid w:val="004D02D1"/>
    <w:rsid w:val="004D1AC6"/>
    <w:rsid w:val="004D25D7"/>
    <w:rsid w:val="004D4E21"/>
    <w:rsid w:val="004D553D"/>
    <w:rsid w:val="004D5853"/>
    <w:rsid w:val="004D58E9"/>
    <w:rsid w:val="004D67DC"/>
    <w:rsid w:val="004E0CB7"/>
    <w:rsid w:val="004E1216"/>
    <w:rsid w:val="004E130C"/>
    <w:rsid w:val="004E1479"/>
    <w:rsid w:val="004E211C"/>
    <w:rsid w:val="004E2BD0"/>
    <w:rsid w:val="004E33B4"/>
    <w:rsid w:val="004E3FFA"/>
    <w:rsid w:val="004E454D"/>
    <w:rsid w:val="004E45A1"/>
    <w:rsid w:val="004E4DA6"/>
    <w:rsid w:val="004E554B"/>
    <w:rsid w:val="004E655D"/>
    <w:rsid w:val="004E694E"/>
    <w:rsid w:val="004E6C4F"/>
    <w:rsid w:val="004E7327"/>
    <w:rsid w:val="004E735D"/>
    <w:rsid w:val="004F0EAE"/>
    <w:rsid w:val="004F149F"/>
    <w:rsid w:val="004F2B74"/>
    <w:rsid w:val="004F4F35"/>
    <w:rsid w:val="004F5FE6"/>
    <w:rsid w:val="004F6807"/>
    <w:rsid w:val="004F6919"/>
    <w:rsid w:val="004F6F9E"/>
    <w:rsid w:val="004F7D1B"/>
    <w:rsid w:val="005009C8"/>
    <w:rsid w:val="00500D4F"/>
    <w:rsid w:val="005037B5"/>
    <w:rsid w:val="00504C5D"/>
    <w:rsid w:val="00506763"/>
    <w:rsid w:val="00507C32"/>
    <w:rsid w:val="00507CE5"/>
    <w:rsid w:val="00510C0B"/>
    <w:rsid w:val="00511593"/>
    <w:rsid w:val="00511CCD"/>
    <w:rsid w:val="00512959"/>
    <w:rsid w:val="00512E53"/>
    <w:rsid w:val="00513FC2"/>
    <w:rsid w:val="0051494C"/>
    <w:rsid w:val="00514DD1"/>
    <w:rsid w:val="0051797D"/>
    <w:rsid w:val="005222C7"/>
    <w:rsid w:val="005225AA"/>
    <w:rsid w:val="005229CC"/>
    <w:rsid w:val="00522E5C"/>
    <w:rsid w:val="00522E61"/>
    <w:rsid w:val="0052396E"/>
    <w:rsid w:val="00530947"/>
    <w:rsid w:val="00530E13"/>
    <w:rsid w:val="00532304"/>
    <w:rsid w:val="00532B3F"/>
    <w:rsid w:val="00533EB9"/>
    <w:rsid w:val="0053429A"/>
    <w:rsid w:val="00535522"/>
    <w:rsid w:val="00535BD2"/>
    <w:rsid w:val="00535D4B"/>
    <w:rsid w:val="005371B2"/>
    <w:rsid w:val="005374BF"/>
    <w:rsid w:val="00542A56"/>
    <w:rsid w:val="00543C6B"/>
    <w:rsid w:val="005445C6"/>
    <w:rsid w:val="00546814"/>
    <w:rsid w:val="005468F2"/>
    <w:rsid w:val="00547C25"/>
    <w:rsid w:val="00550100"/>
    <w:rsid w:val="00550A2F"/>
    <w:rsid w:val="00550D29"/>
    <w:rsid w:val="0055233F"/>
    <w:rsid w:val="00552554"/>
    <w:rsid w:val="0055375B"/>
    <w:rsid w:val="0055433B"/>
    <w:rsid w:val="005556AC"/>
    <w:rsid w:val="00556C96"/>
    <w:rsid w:val="00557A14"/>
    <w:rsid w:val="00560183"/>
    <w:rsid w:val="00560263"/>
    <w:rsid w:val="00560549"/>
    <w:rsid w:val="00560B07"/>
    <w:rsid w:val="00560BE4"/>
    <w:rsid w:val="00561523"/>
    <w:rsid w:val="00562520"/>
    <w:rsid w:val="005626AC"/>
    <w:rsid w:val="0056371B"/>
    <w:rsid w:val="00563BE9"/>
    <w:rsid w:val="00563C30"/>
    <w:rsid w:val="00563D35"/>
    <w:rsid w:val="00563D41"/>
    <w:rsid w:val="0056446F"/>
    <w:rsid w:val="00564C65"/>
    <w:rsid w:val="00565485"/>
    <w:rsid w:val="0056752F"/>
    <w:rsid w:val="00567F54"/>
    <w:rsid w:val="005704B8"/>
    <w:rsid w:val="00570D72"/>
    <w:rsid w:val="00572030"/>
    <w:rsid w:val="005724A8"/>
    <w:rsid w:val="00573779"/>
    <w:rsid w:val="005739CB"/>
    <w:rsid w:val="0057403F"/>
    <w:rsid w:val="005749A2"/>
    <w:rsid w:val="0057516B"/>
    <w:rsid w:val="0057516F"/>
    <w:rsid w:val="005758F3"/>
    <w:rsid w:val="005760E5"/>
    <w:rsid w:val="005777FC"/>
    <w:rsid w:val="00577A2B"/>
    <w:rsid w:val="005805A3"/>
    <w:rsid w:val="00580B8D"/>
    <w:rsid w:val="005821E3"/>
    <w:rsid w:val="005822D0"/>
    <w:rsid w:val="005835F6"/>
    <w:rsid w:val="0058492B"/>
    <w:rsid w:val="0058542B"/>
    <w:rsid w:val="00585766"/>
    <w:rsid w:val="005865BD"/>
    <w:rsid w:val="00586843"/>
    <w:rsid w:val="00587C9F"/>
    <w:rsid w:val="00587F52"/>
    <w:rsid w:val="005909B0"/>
    <w:rsid w:val="00590D6D"/>
    <w:rsid w:val="005959A7"/>
    <w:rsid w:val="005959E4"/>
    <w:rsid w:val="00597092"/>
    <w:rsid w:val="005A08E2"/>
    <w:rsid w:val="005A0F68"/>
    <w:rsid w:val="005A173F"/>
    <w:rsid w:val="005A1DC4"/>
    <w:rsid w:val="005A1FA4"/>
    <w:rsid w:val="005A25F1"/>
    <w:rsid w:val="005A26C8"/>
    <w:rsid w:val="005A37FD"/>
    <w:rsid w:val="005A4224"/>
    <w:rsid w:val="005A4F70"/>
    <w:rsid w:val="005A4FC9"/>
    <w:rsid w:val="005A5041"/>
    <w:rsid w:val="005A5DF6"/>
    <w:rsid w:val="005A7538"/>
    <w:rsid w:val="005A7834"/>
    <w:rsid w:val="005B080F"/>
    <w:rsid w:val="005B229A"/>
    <w:rsid w:val="005B26F0"/>
    <w:rsid w:val="005B52AD"/>
    <w:rsid w:val="005B6643"/>
    <w:rsid w:val="005B6CF1"/>
    <w:rsid w:val="005C161A"/>
    <w:rsid w:val="005C1DC4"/>
    <w:rsid w:val="005C2435"/>
    <w:rsid w:val="005C33A5"/>
    <w:rsid w:val="005C72D4"/>
    <w:rsid w:val="005C7B2D"/>
    <w:rsid w:val="005D04FC"/>
    <w:rsid w:val="005D0CC1"/>
    <w:rsid w:val="005D1A44"/>
    <w:rsid w:val="005D2026"/>
    <w:rsid w:val="005D2E26"/>
    <w:rsid w:val="005D2F08"/>
    <w:rsid w:val="005D2F29"/>
    <w:rsid w:val="005D31A1"/>
    <w:rsid w:val="005D3394"/>
    <w:rsid w:val="005D4B14"/>
    <w:rsid w:val="005D5303"/>
    <w:rsid w:val="005D5768"/>
    <w:rsid w:val="005D5F15"/>
    <w:rsid w:val="005D6D17"/>
    <w:rsid w:val="005D7C58"/>
    <w:rsid w:val="005E0482"/>
    <w:rsid w:val="005E1263"/>
    <w:rsid w:val="005E1AD0"/>
    <w:rsid w:val="005E20CE"/>
    <w:rsid w:val="005E25F0"/>
    <w:rsid w:val="005E2FD2"/>
    <w:rsid w:val="005E45A5"/>
    <w:rsid w:val="005E4699"/>
    <w:rsid w:val="005E49A7"/>
    <w:rsid w:val="005E4AB5"/>
    <w:rsid w:val="005E525B"/>
    <w:rsid w:val="005E6E29"/>
    <w:rsid w:val="005E7D8D"/>
    <w:rsid w:val="005F1026"/>
    <w:rsid w:val="005F18B9"/>
    <w:rsid w:val="005F1A12"/>
    <w:rsid w:val="005F296B"/>
    <w:rsid w:val="005F338C"/>
    <w:rsid w:val="005F3FD0"/>
    <w:rsid w:val="005F5A4F"/>
    <w:rsid w:val="005F642A"/>
    <w:rsid w:val="005F6745"/>
    <w:rsid w:val="005F6AEE"/>
    <w:rsid w:val="005F7097"/>
    <w:rsid w:val="006005EF"/>
    <w:rsid w:val="0060193B"/>
    <w:rsid w:val="00601AA8"/>
    <w:rsid w:val="006051A9"/>
    <w:rsid w:val="00606128"/>
    <w:rsid w:val="00606795"/>
    <w:rsid w:val="00611042"/>
    <w:rsid w:val="00611B24"/>
    <w:rsid w:val="00613414"/>
    <w:rsid w:val="00613DB4"/>
    <w:rsid w:val="00613E2F"/>
    <w:rsid w:val="00614616"/>
    <w:rsid w:val="00614E79"/>
    <w:rsid w:val="00616681"/>
    <w:rsid w:val="00617633"/>
    <w:rsid w:val="006212D5"/>
    <w:rsid w:val="00621738"/>
    <w:rsid w:val="0062235A"/>
    <w:rsid w:val="006223DC"/>
    <w:rsid w:val="00623666"/>
    <w:rsid w:val="00624EA0"/>
    <w:rsid w:val="006251B5"/>
    <w:rsid w:val="006254DF"/>
    <w:rsid w:val="00625FFF"/>
    <w:rsid w:val="00626718"/>
    <w:rsid w:val="0062787E"/>
    <w:rsid w:val="00630945"/>
    <w:rsid w:val="006311E6"/>
    <w:rsid w:val="00631C1F"/>
    <w:rsid w:val="00632B1B"/>
    <w:rsid w:val="00632B82"/>
    <w:rsid w:val="006336A6"/>
    <w:rsid w:val="00634C48"/>
    <w:rsid w:val="00635382"/>
    <w:rsid w:val="00636625"/>
    <w:rsid w:val="00637056"/>
    <w:rsid w:val="0064053B"/>
    <w:rsid w:val="00640830"/>
    <w:rsid w:val="006413B5"/>
    <w:rsid w:val="00641A77"/>
    <w:rsid w:val="00641E07"/>
    <w:rsid w:val="0064287B"/>
    <w:rsid w:val="00642B8D"/>
    <w:rsid w:val="006457FD"/>
    <w:rsid w:val="00646990"/>
    <w:rsid w:val="00646AD1"/>
    <w:rsid w:val="00646C9D"/>
    <w:rsid w:val="00646EC3"/>
    <w:rsid w:val="00647AC1"/>
    <w:rsid w:val="00651ECD"/>
    <w:rsid w:val="006520A0"/>
    <w:rsid w:val="00653042"/>
    <w:rsid w:val="00653270"/>
    <w:rsid w:val="0065327F"/>
    <w:rsid w:val="006548F0"/>
    <w:rsid w:val="00654D6B"/>
    <w:rsid w:val="00660F1D"/>
    <w:rsid w:val="006620A3"/>
    <w:rsid w:val="0066375C"/>
    <w:rsid w:val="00664072"/>
    <w:rsid w:val="006656C8"/>
    <w:rsid w:val="00665827"/>
    <w:rsid w:val="00666053"/>
    <w:rsid w:val="0066611E"/>
    <w:rsid w:val="00666B96"/>
    <w:rsid w:val="00667BF6"/>
    <w:rsid w:val="00667DDE"/>
    <w:rsid w:val="00670E95"/>
    <w:rsid w:val="00673C58"/>
    <w:rsid w:val="00676D4A"/>
    <w:rsid w:val="0067797C"/>
    <w:rsid w:val="006801F4"/>
    <w:rsid w:val="00680561"/>
    <w:rsid w:val="006823F2"/>
    <w:rsid w:val="00682A42"/>
    <w:rsid w:val="006846C3"/>
    <w:rsid w:val="006859B5"/>
    <w:rsid w:val="00685F92"/>
    <w:rsid w:val="00686729"/>
    <w:rsid w:val="00686C94"/>
    <w:rsid w:val="00686F7F"/>
    <w:rsid w:val="00687416"/>
    <w:rsid w:val="00687D73"/>
    <w:rsid w:val="006902B1"/>
    <w:rsid w:val="0069077D"/>
    <w:rsid w:val="0069145D"/>
    <w:rsid w:val="006919CA"/>
    <w:rsid w:val="00691D97"/>
    <w:rsid w:val="006928C4"/>
    <w:rsid w:val="00692AA0"/>
    <w:rsid w:val="0069456B"/>
    <w:rsid w:val="00694CC9"/>
    <w:rsid w:val="0069551E"/>
    <w:rsid w:val="006964B6"/>
    <w:rsid w:val="00697095"/>
    <w:rsid w:val="006972A6"/>
    <w:rsid w:val="006A015B"/>
    <w:rsid w:val="006A02E1"/>
    <w:rsid w:val="006A03A4"/>
    <w:rsid w:val="006A0E27"/>
    <w:rsid w:val="006A1A40"/>
    <w:rsid w:val="006A20A9"/>
    <w:rsid w:val="006A2A83"/>
    <w:rsid w:val="006A321B"/>
    <w:rsid w:val="006A377D"/>
    <w:rsid w:val="006A4707"/>
    <w:rsid w:val="006A5EB1"/>
    <w:rsid w:val="006A7F57"/>
    <w:rsid w:val="006B0934"/>
    <w:rsid w:val="006B0C8E"/>
    <w:rsid w:val="006B26B6"/>
    <w:rsid w:val="006B39A7"/>
    <w:rsid w:val="006B4330"/>
    <w:rsid w:val="006B49B6"/>
    <w:rsid w:val="006B5FC9"/>
    <w:rsid w:val="006B6C59"/>
    <w:rsid w:val="006B7546"/>
    <w:rsid w:val="006B79F3"/>
    <w:rsid w:val="006C0297"/>
    <w:rsid w:val="006C04AC"/>
    <w:rsid w:val="006C07CA"/>
    <w:rsid w:val="006C1F4E"/>
    <w:rsid w:val="006C2299"/>
    <w:rsid w:val="006C26E5"/>
    <w:rsid w:val="006C37BA"/>
    <w:rsid w:val="006C3BE6"/>
    <w:rsid w:val="006C708F"/>
    <w:rsid w:val="006C7511"/>
    <w:rsid w:val="006C7964"/>
    <w:rsid w:val="006C7ACB"/>
    <w:rsid w:val="006D0A86"/>
    <w:rsid w:val="006D101C"/>
    <w:rsid w:val="006D1B25"/>
    <w:rsid w:val="006D1FDF"/>
    <w:rsid w:val="006D2735"/>
    <w:rsid w:val="006D4EF5"/>
    <w:rsid w:val="006D601F"/>
    <w:rsid w:val="006D6B14"/>
    <w:rsid w:val="006E1646"/>
    <w:rsid w:val="006E1690"/>
    <w:rsid w:val="006E1C72"/>
    <w:rsid w:val="006E2662"/>
    <w:rsid w:val="006E30D8"/>
    <w:rsid w:val="006E4DA9"/>
    <w:rsid w:val="006E50DF"/>
    <w:rsid w:val="006E7E0E"/>
    <w:rsid w:val="006F02EE"/>
    <w:rsid w:val="006F0CC4"/>
    <w:rsid w:val="006F13D2"/>
    <w:rsid w:val="006F157F"/>
    <w:rsid w:val="006F1932"/>
    <w:rsid w:val="006F1B93"/>
    <w:rsid w:val="006F1E0C"/>
    <w:rsid w:val="006F2EDE"/>
    <w:rsid w:val="006F3D06"/>
    <w:rsid w:val="006F3D88"/>
    <w:rsid w:val="006F50FB"/>
    <w:rsid w:val="006F53BF"/>
    <w:rsid w:val="006F57A6"/>
    <w:rsid w:val="006F57C9"/>
    <w:rsid w:val="006F5C6F"/>
    <w:rsid w:val="006F69A7"/>
    <w:rsid w:val="006F6BE0"/>
    <w:rsid w:val="006F6DBC"/>
    <w:rsid w:val="006F783F"/>
    <w:rsid w:val="0070050C"/>
    <w:rsid w:val="00701017"/>
    <w:rsid w:val="00701568"/>
    <w:rsid w:val="00703B5F"/>
    <w:rsid w:val="00704817"/>
    <w:rsid w:val="00706D23"/>
    <w:rsid w:val="00707606"/>
    <w:rsid w:val="00711068"/>
    <w:rsid w:val="00712484"/>
    <w:rsid w:val="00712549"/>
    <w:rsid w:val="00712C27"/>
    <w:rsid w:val="00713BE1"/>
    <w:rsid w:val="00713E06"/>
    <w:rsid w:val="00714607"/>
    <w:rsid w:val="00714806"/>
    <w:rsid w:val="007148C6"/>
    <w:rsid w:val="007151DA"/>
    <w:rsid w:val="007152B7"/>
    <w:rsid w:val="00715606"/>
    <w:rsid w:val="00715938"/>
    <w:rsid w:val="00715D6F"/>
    <w:rsid w:val="00715EFA"/>
    <w:rsid w:val="0071665B"/>
    <w:rsid w:val="00716C3E"/>
    <w:rsid w:val="007178F6"/>
    <w:rsid w:val="00717CA5"/>
    <w:rsid w:val="00720FED"/>
    <w:rsid w:val="00721614"/>
    <w:rsid w:val="00723128"/>
    <w:rsid w:val="007263B2"/>
    <w:rsid w:val="00727090"/>
    <w:rsid w:val="00727993"/>
    <w:rsid w:val="00727F5B"/>
    <w:rsid w:val="00730483"/>
    <w:rsid w:val="00731B8B"/>
    <w:rsid w:val="00733EBF"/>
    <w:rsid w:val="007343BF"/>
    <w:rsid w:val="0073572E"/>
    <w:rsid w:val="00737C07"/>
    <w:rsid w:val="00741377"/>
    <w:rsid w:val="0074176E"/>
    <w:rsid w:val="007421AD"/>
    <w:rsid w:val="00744347"/>
    <w:rsid w:val="007446FF"/>
    <w:rsid w:val="00744C5F"/>
    <w:rsid w:val="00745030"/>
    <w:rsid w:val="0074587C"/>
    <w:rsid w:val="007463A4"/>
    <w:rsid w:val="00746C22"/>
    <w:rsid w:val="00746CCE"/>
    <w:rsid w:val="007479F9"/>
    <w:rsid w:val="00747D9D"/>
    <w:rsid w:val="007502CA"/>
    <w:rsid w:val="00750E88"/>
    <w:rsid w:val="0075106E"/>
    <w:rsid w:val="00752202"/>
    <w:rsid w:val="00752945"/>
    <w:rsid w:val="00755EC5"/>
    <w:rsid w:val="007579C4"/>
    <w:rsid w:val="00761BD9"/>
    <w:rsid w:val="00763D81"/>
    <w:rsid w:val="00763EB0"/>
    <w:rsid w:val="00765054"/>
    <w:rsid w:val="007657A4"/>
    <w:rsid w:val="007662D2"/>
    <w:rsid w:val="00766FA3"/>
    <w:rsid w:val="00766FB2"/>
    <w:rsid w:val="007670BE"/>
    <w:rsid w:val="0077045C"/>
    <w:rsid w:val="00770BF8"/>
    <w:rsid w:val="0077297F"/>
    <w:rsid w:val="0077358C"/>
    <w:rsid w:val="007744F3"/>
    <w:rsid w:val="00774C37"/>
    <w:rsid w:val="00775093"/>
    <w:rsid w:val="007750DC"/>
    <w:rsid w:val="007758B9"/>
    <w:rsid w:val="0077690E"/>
    <w:rsid w:val="007771B5"/>
    <w:rsid w:val="0077727C"/>
    <w:rsid w:val="00777391"/>
    <w:rsid w:val="00780A3B"/>
    <w:rsid w:val="0078141E"/>
    <w:rsid w:val="007816AA"/>
    <w:rsid w:val="00781F84"/>
    <w:rsid w:val="00783098"/>
    <w:rsid w:val="007832F1"/>
    <w:rsid w:val="00784454"/>
    <w:rsid w:val="00784B8E"/>
    <w:rsid w:val="00785338"/>
    <w:rsid w:val="00785924"/>
    <w:rsid w:val="00785B49"/>
    <w:rsid w:val="00785D4A"/>
    <w:rsid w:val="00787FD9"/>
    <w:rsid w:val="0079037E"/>
    <w:rsid w:val="007904C1"/>
    <w:rsid w:val="0079244F"/>
    <w:rsid w:val="00794FD5"/>
    <w:rsid w:val="007960F9"/>
    <w:rsid w:val="0079631B"/>
    <w:rsid w:val="007964C3"/>
    <w:rsid w:val="007969CE"/>
    <w:rsid w:val="0079735B"/>
    <w:rsid w:val="00797619"/>
    <w:rsid w:val="00797A2F"/>
    <w:rsid w:val="007A08FE"/>
    <w:rsid w:val="007A1CE9"/>
    <w:rsid w:val="007A23E5"/>
    <w:rsid w:val="007A2595"/>
    <w:rsid w:val="007A4757"/>
    <w:rsid w:val="007A5BCD"/>
    <w:rsid w:val="007A7179"/>
    <w:rsid w:val="007A778C"/>
    <w:rsid w:val="007B0266"/>
    <w:rsid w:val="007B04D5"/>
    <w:rsid w:val="007B1123"/>
    <w:rsid w:val="007B18A9"/>
    <w:rsid w:val="007B341C"/>
    <w:rsid w:val="007B365A"/>
    <w:rsid w:val="007B3A2B"/>
    <w:rsid w:val="007B3C87"/>
    <w:rsid w:val="007B4195"/>
    <w:rsid w:val="007B42CB"/>
    <w:rsid w:val="007B5F2F"/>
    <w:rsid w:val="007B7354"/>
    <w:rsid w:val="007C158A"/>
    <w:rsid w:val="007C179C"/>
    <w:rsid w:val="007C357F"/>
    <w:rsid w:val="007C38A1"/>
    <w:rsid w:val="007C461C"/>
    <w:rsid w:val="007C46F1"/>
    <w:rsid w:val="007C50C8"/>
    <w:rsid w:val="007D0420"/>
    <w:rsid w:val="007D0532"/>
    <w:rsid w:val="007D0800"/>
    <w:rsid w:val="007D18E8"/>
    <w:rsid w:val="007D1E7E"/>
    <w:rsid w:val="007D2337"/>
    <w:rsid w:val="007D2888"/>
    <w:rsid w:val="007D40AB"/>
    <w:rsid w:val="007D49B7"/>
    <w:rsid w:val="007D4FE5"/>
    <w:rsid w:val="007D5EB5"/>
    <w:rsid w:val="007D7D7C"/>
    <w:rsid w:val="007E0953"/>
    <w:rsid w:val="007E3EDC"/>
    <w:rsid w:val="007E5268"/>
    <w:rsid w:val="007E61F3"/>
    <w:rsid w:val="007E6C1A"/>
    <w:rsid w:val="007E701E"/>
    <w:rsid w:val="007E7717"/>
    <w:rsid w:val="007F235B"/>
    <w:rsid w:val="007F25DE"/>
    <w:rsid w:val="007F2730"/>
    <w:rsid w:val="007F37E6"/>
    <w:rsid w:val="007F3988"/>
    <w:rsid w:val="007F39E8"/>
    <w:rsid w:val="007F4347"/>
    <w:rsid w:val="007F49D2"/>
    <w:rsid w:val="007F4CED"/>
    <w:rsid w:val="007F4E1E"/>
    <w:rsid w:val="007F50C0"/>
    <w:rsid w:val="007F706C"/>
    <w:rsid w:val="007F74BB"/>
    <w:rsid w:val="00800200"/>
    <w:rsid w:val="0080087D"/>
    <w:rsid w:val="0080101B"/>
    <w:rsid w:val="008019BC"/>
    <w:rsid w:val="00802AA8"/>
    <w:rsid w:val="00803588"/>
    <w:rsid w:val="008037A5"/>
    <w:rsid w:val="00803CF4"/>
    <w:rsid w:val="00804085"/>
    <w:rsid w:val="00807272"/>
    <w:rsid w:val="00810ECB"/>
    <w:rsid w:val="00813945"/>
    <w:rsid w:val="00814573"/>
    <w:rsid w:val="00814C3D"/>
    <w:rsid w:val="00815B41"/>
    <w:rsid w:val="0081624B"/>
    <w:rsid w:val="008168D4"/>
    <w:rsid w:val="0081708F"/>
    <w:rsid w:val="0082108A"/>
    <w:rsid w:val="00821C9C"/>
    <w:rsid w:val="008231D4"/>
    <w:rsid w:val="008238E1"/>
    <w:rsid w:val="00824E6F"/>
    <w:rsid w:val="0082676B"/>
    <w:rsid w:val="00826892"/>
    <w:rsid w:val="0082745C"/>
    <w:rsid w:val="00827651"/>
    <w:rsid w:val="00831376"/>
    <w:rsid w:val="00831CC8"/>
    <w:rsid w:val="0083284C"/>
    <w:rsid w:val="00832A60"/>
    <w:rsid w:val="00833D5B"/>
    <w:rsid w:val="00834724"/>
    <w:rsid w:val="00834A3E"/>
    <w:rsid w:val="0083600C"/>
    <w:rsid w:val="00836CA9"/>
    <w:rsid w:val="008378B0"/>
    <w:rsid w:val="00837DD0"/>
    <w:rsid w:val="00840C8D"/>
    <w:rsid w:val="00845264"/>
    <w:rsid w:val="00845968"/>
    <w:rsid w:val="00845ACD"/>
    <w:rsid w:val="0085000A"/>
    <w:rsid w:val="008502D2"/>
    <w:rsid w:val="0085118A"/>
    <w:rsid w:val="00851DA6"/>
    <w:rsid w:val="00852BD5"/>
    <w:rsid w:val="00853155"/>
    <w:rsid w:val="008535E5"/>
    <w:rsid w:val="00853F06"/>
    <w:rsid w:val="008547A9"/>
    <w:rsid w:val="00854B55"/>
    <w:rsid w:val="00857A05"/>
    <w:rsid w:val="00857EA1"/>
    <w:rsid w:val="008602A2"/>
    <w:rsid w:val="00861F4D"/>
    <w:rsid w:val="00862ED3"/>
    <w:rsid w:val="00862EFC"/>
    <w:rsid w:val="008638A0"/>
    <w:rsid w:val="00866968"/>
    <w:rsid w:val="00870FE4"/>
    <w:rsid w:val="00875949"/>
    <w:rsid w:val="008775AA"/>
    <w:rsid w:val="008804CC"/>
    <w:rsid w:val="00880613"/>
    <w:rsid w:val="008812F2"/>
    <w:rsid w:val="00881672"/>
    <w:rsid w:val="008820AB"/>
    <w:rsid w:val="008825EE"/>
    <w:rsid w:val="00882770"/>
    <w:rsid w:val="008852F1"/>
    <w:rsid w:val="008858EA"/>
    <w:rsid w:val="00887BA8"/>
    <w:rsid w:val="00890957"/>
    <w:rsid w:val="00891397"/>
    <w:rsid w:val="00892576"/>
    <w:rsid w:val="00892C9C"/>
    <w:rsid w:val="00892CDD"/>
    <w:rsid w:val="0089347A"/>
    <w:rsid w:val="00894467"/>
    <w:rsid w:val="0089566B"/>
    <w:rsid w:val="00897567"/>
    <w:rsid w:val="0089786B"/>
    <w:rsid w:val="00897AE9"/>
    <w:rsid w:val="00897E15"/>
    <w:rsid w:val="008A0962"/>
    <w:rsid w:val="008A0E46"/>
    <w:rsid w:val="008A22CC"/>
    <w:rsid w:val="008A2C19"/>
    <w:rsid w:val="008A2F02"/>
    <w:rsid w:val="008A3312"/>
    <w:rsid w:val="008A3D5C"/>
    <w:rsid w:val="008A544E"/>
    <w:rsid w:val="008A54D1"/>
    <w:rsid w:val="008A5FDA"/>
    <w:rsid w:val="008A7257"/>
    <w:rsid w:val="008B0AE1"/>
    <w:rsid w:val="008B1D5E"/>
    <w:rsid w:val="008B23A2"/>
    <w:rsid w:val="008B2935"/>
    <w:rsid w:val="008B5057"/>
    <w:rsid w:val="008B5FBC"/>
    <w:rsid w:val="008B6319"/>
    <w:rsid w:val="008C03BB"/>
    <w:rsid w:val="008C04D5"/>
    <w:rsid w:val="008C1C89"/>
    <w:rsid w:val="008C376C"/>
    <w:rsid w:val="008C5A76"/>
    <w:rsid w:val="008C5D01"/>
    <w:rsid w:val="008D0734"/>
    <w:rsid w:val="008D0A9B"/>
    <w:rsid w:val="008D0E38"/>
    <w:rsid w:val="008D2046"/>
    <w:rsid w:val="008D458A"/>
    <w:rsid w:val="008D7984"/>
    <w:rsid w:val="008E1B52"/>
    <w:rsid w:val="008E1B65"/>
    <w:rsid w:val="008E3069"/>
    <w:rsid w:val="008E3F91"/>
    <w:rsid w:val="008E4129"/>
    <w:rsid w:val="008E51DF"/>
    <w:rsid w:val="008E59A9"/>
    <w:rsid w:val="008E66BD"/>
    <w:rsid w:val="008E6CD7"/>
    <w:rsid w:val="008E6D4B"/>
    <w:rsid w:val="008E6DCB"/>
    <w:rsid w:val="008E6E96"/>
    <w:rsid w:val="008E7664"/>
    <w:rsid w:val="008E7BC0"/>
    <w:rsid w:val="008F035E"/>
    <w:rsid w:val="008F0C78"/>
    <w:rsid w:val="008F13C0"/>
    <w:rsid w:val="008F2C35"/>
    <w:rsid w:val="008F2F6E"/>
    <w:rsid w:val="008F31C6"/>
    <w:rsid w:val="008F381E"/>
    <w:rsid w:val="008F4297"/>
    <w:rsid w:val="008F4FF8"/>
    <w:rsid w:val="008F513E"/>
    <w:rsid w:val="008F5437"/>
    <w:rsid w:val="008F5470"/>
    <w:rsid w:val="008F73AE"/>
    <w:rsid w:val="008F7551"/>
    <w:rsid w:val="008F7D9F"/>
    <w:rsid w:val="00900BB3"/>
    <w:rsid w:val="00902F26"/>
    <w:rsid w:val="00904AB0"/>
    <w:rsid w:val="009050C7"/>
    <w:rsid w:val="00905816"/>
    <w:rsid w:val="009063BE"/>
    <w:rsid w:val="00910251"/>
    <w:rsid w:val="00910492"/>
    <w:rsid w:val="00910D41"/>
    <w:rsid w:val="00911B6F"/>
    <w:rsid w:val="009130C2"/>
    <w:rsid w:val="009138E1"/>
    <w:rsid w:val="00914652"/>
    <w:rsid w:val="00914C7C"/>
    <w:rsid w:val="00915B80"/>
    <w:rsid w:val="00915DDC"/>
    <w:rsid w:val="0091726E"/>
    <w:rsid w:val="0091760C"/>
    <w:rsid w:val="00917AE0"/>
    <w:rsid w:val="009200DB"/>
    <w:rsid w:val="00922F71"/>
    <w:rsid w:val="009242E5"/>
    <w:rsid w:val="00926A2C"/>
    <w:rsid w:val="00926C7A"/>
    <w:rsid w:val="00930C8E"/>
    <w:rsid w:val="00933290"/>
    <w:rsid w:val="00935236"/>
    <w:rsid w:val="00935968"/>
    <w:rsid w:val="0093761A"/>
    <w:rsid w:val="00937CA1"/>
    <w:rsid w:val="009416C0"/>
    <w:rsid w:val="0094350D"/>
    <w:rsid w:val="0094422D"/>
    <w:rsid w:val="00945B08"/>
    <w:rsid w:val="00947C49"/>
    <w:rsid w:val="00950191"/>
    <w:rsid w:val="00950346"/>
    <w:rsid w:val="009516D2"/>
    <w:rsid w:val="00955A19"/>
    <w:rsid w:val="00955C25"/>
    <w:rsid w:val="00955D4C"/>
    <w:rsid w:val="0095780B"/>
    <w:rsid w:val="00957FA5"/>
    <w:rsid w:val="00963AD0"/>
    <w:rsid w:val="0096454A"/>
    <w:rsid w:val="00964ADC"/>
    <w:rsid w:val="00964CCE"/>
    <w:rsid w:val="0096503D"/>
    <w:rsid w:val="0096588D"/>
    <w:rsid w:val="00970C4E"/>
    <w:rsid w:val="0097191C"/>
    <w:rsid w:val="00971BF8"/>
    <w:rsid w:val="009722BF"/>
    <w:rsid w:val="00974263"/>
    <w:rsid w:val="009751A3"/>
    <w:rsid w:val="0097661D"/>
    <w:rsid w:val="00977317"/>
    <w:rsid w:val="009777A7"/>
    <w:rsid w:val="00977926"/>
    <w:rsid w:val="00977C3B"/>
    <w:rsid w:val="00980B6E"/>
    <w:rsid w:val="00981AC8"/>
    <w:rsid w:val="0098373B"/>
    <w:rsid w:val="00984DAC"/>
    <w:rsid w:val="0098541A"/>
    <w:rsid w:val="00986ADF"/>
    <w:rsid w:val="00987D6D"/>
    <w:rsid w:val="009902ED"/>
    <w:rsid w:val="00990CDE"/>
    <w:rsid w:val="00991A06"/>
    <w:rsid w:val="00991CF1"/>
    <w:rsid w:val="009920C8"/>
    <w:rsid w:val="009927D4"/>
    <w:rsid w:val="00992BAA"/>
    <w:rsid w:val="009936D4"/>
    <w:rsid w:val="009936F6"/>
    <w:rsid w:val="00994B7F"/>
    <w:rsid w:val="00995F6A"/>
    <w:rsid w:val="009970F9"/>
    <w:rsid w:val="009A0995"/>
    <w:rsid w:val="009A11DB"/>
    <w:rsid w:val="009A1F29"/>
    <w:rsid w:val="009A2478"/>
    <w:rsid w:val="009A4AC4"/>
    <w:rsid w:val="009A61DE"/>
    <w:rsid w:val="009A68E5"/>
    <w:rsid w:val="009B2745"/>
    <w:rsid w:val="009B31DC"/>
    <w:rsid w:val="009B4D06"/>
    <w:rsid w:val="009B5D0A"/>
    <w:rsid w:val="009B60BD"/>
    <w:rsid w:val="009B6578"/>
    <w:rsid w:val="009B7AC4"/>
    <w:rsid w:val="009C09F0"/>
    <w:rsid w:val="009C0B6A"/>
    <w:rsid w:val="009C0EB2"/>
    <w:rsid w:val="009C0F32"/>
    <w:rsid w:val="009C25C3"/>
    <w:rsid w:val="009C2B3E"/>
    <w:rsid w:val="009C320F"/>
    <w:rsid w:val="009C6131"/>
    <w:rsid w:val="009C6AFE"/>
    <w:rsid w:val="009C73C1"/>
    <w:rsid w:val="009C78A5"/>
    <w:rsid w:val="009C7F77"/>
    <w:rsid w:val="009D03E5"/>
    <w:rsid w:val="009D21C8"/>
    <w:rsid w:val="009D22F6"/>
    <w:rsid w:val="009D289E"/>
    <w:rsid w:val="009D2918"/>
    <w:rsid w:val="009D33FB"/>
    <w:rsid w:val="009D4B97"/>
    <w:rsid w:val="009D4FC7"/>
    <w:rsid w:val="009D6E5D"/>
    <w:rsid w:val="009D6FBA"/>
    <w:rsid w:val="009E0BB0"/>
    <w:rsid w:val="009E0E20"/>
    <w:rsid w:val="009E12A4"/>
    <w:rsid w:val="009E3AA2"/>
    <w:rsid w:val="009E480D"/>
    <w:rsid w:val="009E50AB"/>
    <w:rsid w:val="009E5BF9"/>
    <w:rsid w:val="009E6503"/>
    <w:rsid w:val="009E7125"/>
    <w:rsid w:val="009E7385"/>
    <w:rsid w:val="009E7A20"/>
    <w:rsid w:val="009E7EFD"/>
    <w:rsid w:val="009F0154"/>
    <w:rsid w:val="009F086D"/>
    <w:rsid w:val="009F143E"/>
    <w:rsid w:val="009F14FE"/>
    <w:rsid w:val="009F2476"/>
    <w:rsid w:val="009F2572"/>
    <w:rsid w:val="009F2904"/>
    <w:rsid w:val="009F38CF"/>
    <w:rsid w:val="009F3E51"/>
    <w:rsid w:val="009F3EFD"/>
    <w:rsid w:val="009F4066"/>
    <w:rsid w:val="009F5B53"/>
    <w:rsid w:val="009F5C0C"/>
    <w:rsid w:val="009F5CA0"/>
    <w:rsid w:val="009F5CC7"/>
    <w:rsid w:val="009F5FB9"/>
    <w:rsid w:val="009F73D6"/>
    <w:rsid w:val="009F74D8"/>
    <w:rsid w:val="009F74F9"/>
    <w:rsid w:val="009F7BB0"/>
    <w:rsid w:val="00A0195E"/>
    <w:rsid w:val="00A024AB"/>
    <w:rsid w:val="00A02773"/>
    <w:rsid w:val="00A03441"/>
    <w:rsid w:val="00A06450"/>
    <w:rsid w:val="00A07414"/>
    <w:rsid w:val="00A10631"/>
    <w:rsid w:val="00A10A8C"/>
    <w:rsid w:val="00A10A90"/>
    <w:rsid w:val="00A11B21"/>
    <w:rsid w:val="00A13B66"/>
    <w:rsid w:val="00A152D0"/>
    <w:rsid w:val="00A15802"/>
    <w:rsid w:val="00A170D6"/>
    <w:rsid w:val="00A20CE7"/>
    <w:rsid w:val="00A22709"/>
    <w:rsid w:val="00A24BA5"/>
    <w:rsid w:val="00A26084"/>
    <w:rsid w:val="00A260CE"/>
    <w:rsid w:val="00A26B74"/>
    <w:rsid w:val="00A26F83"/>
    <w:rsid w:val="00A27CB2"/>
    <w:rsid w:val="00A3003A"/>
    <w:rsid w:val="00A3028B"/>
    <w:rsid w:val="00A30CB8"/>
    <w:rsid w:val="00A317E4"/>
    <w:rsid w:val="00A31FF0"/>
    <w:rsid w:val="00A322A7"/>
    <w:rsid w:val="00A33070"/>
    <w:rsid w:val="00A34613"/>
    <w:rsid w:val="00A350EA"/>
    <w:rsid w:val="00A354F8"/>
    <w:rsid w:val="00A35D3B"/>
    <w:rsid w:val="00A37153"/>
    <w:rsid w:val="00A41B77"/>
    <w:rsid w:val="00A430F4"/>
    <w:rsid w:val="00A435F7"/>
    <w:rsid w:val="00A45C54"/>
    <w:rsid w:val="00A46EDC"/>
    <w:rsid w:val="00A5153A"/>
    <w:rsid w:val="00A51F0B"/>
    <w:rsid w:val="00A54E84"/>
    <w:rsid w:val="00A56223"/>
    <w:rsid w:val="00A5658C"/>
    <w:rsid w:val="00A60117"/>
    <w:rsid w:val="00A60498"/>
    <w:rsid w:val="00A60E49"/>
    <w:rsid w:val="00A6303B"/>
    <w:rsid w:val="00A63364"/>
    <w:rsid w:val="00A63DCE"/>
    <w:rsid w:val="00A64C7F"/>
    <w:rsid w:val="00A65CB8"/>
    <w:rsid w:val="00A70850"/>
    <w:rsid w:val="00A71052"/>
    <w:rsid w:val="00A7161C"/>
    <w:rsid w:val="00A74497"/>
    <w:rsid w:val="00A75401"/>
    <w:rsid w:val="00A75D03"/>
    <w:rsid w:val="00A771B7"/>
    <w:rsid w:val="00A80030"/>
    <w:rsid w:val="00A81524"/>
    <w:rsid w:val="00A8239F"/>
    <w:rsid w:val="00A82F84"/>
    <w:rsid w:val="00A87B75"/>
    <w:rsid w:val="00A87C79"/>
    <w:rsid w:val="00A91547"/>
    <w:rsid w:val="00A91BC3"/>
    <w:rsid w:val="00A920C6"/>
    <w:rsid w:val="00A92116"/>
    <w:rsid w:val="00A92483"/>
    <w:rsid w:val="00A925EF"/>
    <w:rsid w:val="00A92B2E"/>
    <w:rsid w:val="00A93480"/>
    <w:rsid w:val="00A951F7"/>
    <w:rsid w:val="00A95F5F"/>
    <w:rsid w:val="00A9674D"/>
    <w:rsid w:val="00A97831"/>
    <w:rsid w:val="00A97BCA"/>
    <w:rsid w:val="00AA1C49"/>
    <w:rsid w:val="00AA4093"/>
    <w:rsid w:val="00AA4CF3"/>
    <w:rsid w:val="00AA4D29"/>
    <w:rsid w:val="00AA6927"/>
    <w:rsid w:val="00AA7EDC"/>
    <w:rsid w:val="00AB03C4"/>
    <w:rsid w:val="00AB1050"/>
    <w:rsid w:val="00AB2BAE"/>
    <w:rsid w:val="00AB4E1B"/>
    <w:rsid w:val="00AB5B8D"/>
    <w:rsid w:val="00AC008D"/>
    <w:rsid w:val="00AC02E1"/>
    <w:rsid w:val="00AC194C"/>
    <w:rsid w:val="00AC442A"/>
    <w:rsid w:val="00AC5ABD"/>
    <w:rsid w:val="00AC5E7F"/>
    <w:rsid w:val="00AC7E9B"/>
    <w:rsid w:val="00AD0BA2"/>
    <w:rsid w:val="00AD293A"/>
    <w:rsid w:val="00AD3B8A"/>
    <w:rsid w:val="00AD7252"/>
    <w:rsid w:val="00AE2C53"/>
    <w:rsid w:val="00AE3F52"/>
    <w:rsid w:val="00AE6140"/>
    <w:rsid w:val="00AE79C3"/>
    <w:rsid w:val="00AE7A0F"/>
    <w:rsid w:val="00AF0D6E"/>
    <w:rsid w:val="00AF1523"/>
    <w:rsid w:val="00AF1D84"/>
    <w:rsid w:val="00AF20CA"/>
    <w:rsid w:val="00AF2D7B"/>
    <w:rsid w:val="00AF4048"/>
    <w:rsid w:val="00AF4288"/>
    <w:rsid w:val="00AF45BD"/>
    <w:rsid w:val="00AF483B"/>
    <w:rsid w:val="00AF7CDF"/>
    <w:rsid w:val="00B00B80"/>
    <w:rsid w:val="00B03FAA"/>
    <w:rsid w:val="00B04A67"/>
    <w:rsid w:val="00B0507F"/>
    <w:rsid w:val="00B05C85"/>
    <w:rsid w:val="00B06C2E"/>
    <w:rsid w:val="00B073F7"/>
    <w:rsid w:val="00B07835"/>
    <w:rsid w:val="00B07B69"/>
    <w:rsid w:val="00B1042B"/>
    <w:rsid w:val="00B1319B"/>
    <w:rsid w:val="00B13826"/>
    <w:rsid w:val="00B139B5"/>
    <w:rsid w:val="00B1440C"/>
    <w:rsid w:val="00B15439"/>
    <w:rsid w:val="00B16246"/>
    <w:rsid w:val="00B1628A"/>
    <w:rsid w:val="00B168B6"/>
    <w:rsid w:val="00B1733D"/>
    <w:rsid w:val="00B208D3"/>
    <w:rsid w:val="00B20C46"/>
    <w:rsid w:val="00B21E8E"/>
    <w:rsid w:val="00B24BB3"/>
    <w:rsid w:val="00B25AC8"/>
    <w:rsid w:val="00B25C3F"/>
    <w:rsid w:val="00B26CAD"/>
    <w:rsid w:val="00B26DD7"/>
    <w:rsid w:val="00B273F3"/>
    <w:rsid w:val="00B27B23"/>
    <w:rsid w:val="00B27CD3"/>
    <w:rsid w:val="00B30C71"/>
    <w:rsid w:val="00B30E1F"/>
    <w:rsid w:val="00B3179D"/>
    <w:rsid w:val="00B31918"/>
    <w:rsid w:val="00B31DFF"/>
    <w:rsid w:val="00B34407"/>
    <w:rsid w:val="00B35BC8"/>
    <w:rsid w:val="00B35C8D"/>
    <w:rsid w:val="00B40535"/>
    <w:rsid w:val="00B40A6E"/>
    <w:rsid w:val="00B41F1C"/>
    <w:rsid w:val="00B432B6"/>
    <w:rsid w:val="00B45702"/>
    <w:rsid w:val="00B4629A"/>
    <w:rsid w:val="00B46C03"/>
    <w:rsid w:val="00B46F23"/>
    <w:rsid w:val="00B508E4"/>
    <w:rsid w:val="00B509E6"/>
    <w:rsid w:val="00B549C7"/>
    <w:rsid w:val="00B54A74"/>
    <w:rsid w:val="00B561FC"/>
    <w:rsid w:val="00B5641F"/>
    <w:rsid w:val="00B56439"/>
    <w:rsid w:val="00B56468"/>
    <w:rsid w:val="00B57271"/>
    <w:rsid w:val="00B57FB3"/>
    <w:rsid w:val="00B641E4"/>
    <w:rsid w:val="00B64D5A"/>
    <w:rsid w:val="00B65632"/>
    <w:rsid w:val="00B6710E"/>
    <w:rsid w:val="00B67549"/>
    <w:rsid w:val="00B67C1E"/>
    <w:rsid w:val="00B703E9"/>
    <w:rsid w:val="00B70B44"/>
    <w:rsid w:val="00B70CAF"/>
    <w:rsid w:val="00B70D00"/>
    <w:rsid w:val="00B71155"/>
    <w:rsid w:val="00B72254"/>
    <w:rsid w:val="00B7357F"/>
    <w:rsid w:val="00B73AEB"/>
    <w:rsid w:val="00B75813"/>
    <w:rsid w:val="00B75ACC"/>
    <w:rsid w:val="00B75FE4"/>
    <w:rsid w:val="00B76DBC"/>
    <w:rsid w:val="00B800E6"/>
    <w:rsid w:val="00B8074B"/>
    <w:rsid w:val="00B810FC"/>
    <w:rsid w:val="00B82C41"/>
    <w:rsid w:val="00B83CC1"/>
    <w:rsid w:val="00B86088"/>
    <w:rsid w:val="00B86589"/>
    <w:rsid w:val="00B86C0B"/>
    <w:rsid w:val="00B9180D"/>
    <w:rsid w:val="00B91A6D"/>
    <w:rsid w:val="00B9212F"/>
    <w:rsid w:val="00B92CBE"/>
    <w:rsid w:val="00B92DC6"/>
    <w:rsid w:val="00B940F9"/>
    <w:rsid w:val="00B95CAC"/>
    <w:rsid w:val="00B96260"/>
    <w:rsid w:val="00BA10AB"/>
    <w:rsid w:val="00BA17C1"/>
    <w:rsid w:val="00BA1A1F"/>
    <w:rsid w:val="00BA2235"/>
    <w:rsid w:val="00BA25C9"/>
    <w:rsid w:val="00BA2DB7"/>
    <w:rsid w:val="00BA4DC9"/>
    <w:rsid w:val="00BA5480"/>
    <w:rsid w:val="00BA63DD"/>
    <w:rsid w:val="00BA65A1"/>
    <w:rsid w:val="00BA75E2"/>
    <w:rsid w:val="00BA77B5"/>
    <w:rsid w:val="00BB18FF"/>
    <w:rsid w:val="00BB1B1F"/>
    <w:rsid w:val="00BB295E"/>
    <w:rsid w:val="00BB2F18"/>
    <w:rsid w:val="00BB7477"/>
    <w:rsid w:val="00BB789B"/>
    <w:rsid w:val="00BB7A24"/>
    <w:rsid w:val="00BC2E03"/>
    <w:rsid w:val="00BC42E5"/>
    <w:rsid w:val="00BC6080"/>
    <w:rsid w:val="00BC6412"/>
    <w:rsid w:val="00BD032B"/>
    <w:rsid w:val="00BD0C03"/>
    <w:rsid w:val="00BD2823"/>
    <w:rsid w:val="00BD398A"/>
    <w:rsid w:val="00BD3B8D"/>
    <w:rsid w:val="00BD411B"/>
    <w:rsid w:val="00BD504F"/>
    <w:rsid w:val="00BD6670"/>
    <w:rsid w:val="00BD7072"/>
    <w:rsid w:val="00BE00D6"/>
    <w:rsid w:val="00BE059C"/>
    <w:rsid w:val="00BE2DEF"/>
    <w:rsid w:val="00BE2F82"/>
    <w:rsid w:val="00BE46BC"/>
    <w:rsid w:val="00BE52FE"/>
    <w:rsid w:val="00BE57EA"/>
    <w:rsid w:val="00BE5B2A"/>
    <w:rsid w:val="00BE5B90"/>
    <w:rsid w:val="00BE66E8"/>
    <w:rsid w:val="00BE6BE1"/>
    <w:rsid w:val="00BE7350"/>
    <w:rsid w:val="00BF0336"/>
    <w:rsid w:val="00BF114E"/>
    <w:rsid w:val="00BF18F6"/>
    <w:rsid w:val="00BF20B6"/>
    <w:rsid w:val="00BF390D"/>
    <w:rsid w:val="00BF3BEC"/>
    <w:rsid w:val="00BF63BA"/>
    <w:rsid w:val="00BF6CA7"/>
    <w:rsid w:val="00BF7238"/>
    <w:rsid w:val="00C01134"/>
    <w:rsid w:val="00C01215"/>
    <w:rsid w:val="00C01425"/>
    <w:rsid w:val="00C019FF"/>
    <w:rsid w:val="00C02628"/>
    <w:rsid w:val="00C03030"/>
    <w:rsid w:val="00C0420A"/>
    <w:rsid w:val="00C047EC"/>
    <w:rsid w:val="00C05FD8"/>
    <w:rsid w:val="00C06AB0"/>
    <w:rsid w:val="00C07545"/>
    <w:rsid w:val="00C101CF"/>
    <w:rsid w:val="00C107A1"/>
    <w:rsid w:val="00C1107E"/>
    <w:rsid w:val="00C124C0"/>
    <w:rsid w:val="00C14044"/>
    <w:rsid w:val="00C144EE"/>
    <w:rsid w:val="00C1637C"/>
    <w:rsid w:val="00C168C4"/>
    <w:rsid w:val="00C16D19"/>
    <w:rsid w:val="00C20DF5"/>
    <w:rsid w:val="00C21BD4"/>
    <w:rsid w:val="00C228E9"/>
    <w:rsid w:val="00C23F7E"/>
    <w:rsid w:val="00C24C7F"/>
    <w:rsid w:val="00C25B10"/>
    <w:rsid w:val="00C26714"/>
    <w:rsid w:val="00C30537"/>
    <w:rsid w:val="00C3064E"/>
    <w:rsid w:val="00C306DF"/>
    <w:rsid w:val="00C34CEA"/>
    <w:rsid w:val="00C34D81"/>
    <w:rsid w:val="00C35015"/>
    <w:rsid w:val="00C35035"/>
    <w:rsid w:val="00C354D0"/>
    <w:rsid w:val="00C36577"/>
    <w:rsid w:val="00C368E0"/>
    <w:rsid w:val="00C369EE"/>
    <w:rsid w:val="00C371C1"/>
    <w:rsid w:val="00C3736D"/>
    <w:rsid w:val="00C40C0E"/>
    <w:rsid w:val="00C40D67"/>
    <w:rsid w:val="00C4111B"/>
    <w:rsid w:val="00C41DD4"/>
    <w:rsid w:val="00C42EB5"/>
    <w:rsid w:val="00C44EA2"/>
    <w:rsid w:val="00C44FCC"/>
    <w:rsid w:val="00C45B76"/>
    <w:rsid w:val="00C46544"/>
    <w:rsid w:val="00C46D3A"/>
    <w:rsid w:val="00C46E49"/>
    <w:rsid w:val="00C475CB"/>
    <w:rsid w:val="00C47A7E"/>
    <w:rsid w:val="00C50774"/>
    <w:rsid w:val="00C514FA"/>
    <w:rsid w:val="00C520E1"/>
    <w:rsid w:val="00C53152"/>
    <w:rsid w:val="00C538D0"/>
    <w:rsid w:val="00C54404"/>
    <w:rsid w:val="00C562E2"/>
    <w:rsid w:val="00C56506"/>
    <w:rsid w:val="00C56848"/>
    <w:rsid w:val="00C56A6B"/>
    <w:rsid w:val="00C56E09"/>
    <w:rsid w:val="00C577E7"/>
    <w:rsid w:val="00C603A2"/>
    <w:rsid w:val="00C606BB"/>
    <w:rsid w:val="00C61707"/>
    <w:rsid w:val="00C61B89"/>
    <w:rsid w:val="00C61D9B"/>
    <w:rsid w:val="00C6272E"/>
    <w:rsid w:val="00C63501"/>
    <w:rsid w:val="00C645A8"/>
    <w:rsid w:val="00C646AD"/>
    <w:rsid w:val="00C64F09"/>
    <w:rsid w:val="00C66E33"/>
    <w:rsid w:val="00C67940"/>
    <w:rsid w:val="00C713F3"/>
    <w:rsid w:val="00C72748"/>
    <w:rsid w:val="00C72C7D"/>
    <w:rsid w:val="00C73420"/>
    <w:rsid w:val="00C77070"/>
    <w:rsid w:val="00C8551C"/>
    <w:rsid w:val="00C863FB"/>
    <w:rsid w:val="00C86812"/>
    <w:rsid w:val="00C92BDB"/>
    <w:rsid w:val="00C94816"/>
    <w:rsid w:val="00C94EC7"/>
    <w:rsid w:val="00C950D5"/>
    <w:rsid w:val="00C95550"/>
    <w:rsid w:val="00C95D50"/>
    <w:rsid w:val="00C9621C"/>
    <w:rsid w:val="00C96CD7"/>
    <w:rsid w:val="00C9785B"/>
    <w:rsid w:val="00CA0339"/>
    <w:rsid w:val="00CA0F77"/>
    <w:rsid w:val="00CA1422"/>
    <w:rsid w:val="00CA17DB"/>
    <w:rsid w:val="00CA1EEE"/>
    <w:rsid w:val="00CA264C"/>
    <w:rsid w:val="00CA4169"/>
    <w:rsid w:val="00CB0F3B"/>
    <w:rsid w:val="00CB1705"/>
    <w:rsid w:val="00CB26B1"/>
    <w:rsid w:val="00CB2D65"/>
    <w:rsid w:val="00CB4DF1"/>
    <w:rsid w:val="00CB631D"/>
    <w:rsid w:val="00CB7A86"/>
    <w:rsid w:val="00CC1C49"/>
    <w:rsid w:val="00CC22E5"/>
    <w:rsid w:val="00CC4C40"/>
    <w:rsid w:val="00CC4D77"/>
    <w:rsid w:val="00CC4DB2"/>
    <w:rsid w:val="00CC609A"/>
    <w:rsid w:val="00CC6F11"/>
    <w:rsid w:val="00CC705C"/>
    <w:rsid w:val="00CD2046"/>
    <w:rsid w:val="00CD3831"/>
    <w:rsid w:val="00CD42A3"/>
    <w:rsid w:val="00CD493F"/>
    <w:rsid w:val="00CD4B8C"/>
    <w:rsid w:val="00CD52EF"/>
    <w:rsid w:val="00CD5CA6"/>
    <w:rsid w:val="00CD63C0"/>
    <w:rsid w:val="00CD6FCC"/>
    <w:rsid w:val="00CD712B"/>
    <w:rsid w:val="00CE0BAE"/>
    <w:rsid w:val="00CE1131"/>
    <w:rsid w:val="00CE15BF"/>
    <w:rsid w:val="00CE2590"/>
    <w:rsid w:val="00CE2832"/>
    <w:rsid w:val="00CE2987"/>
    <w:rsid w:val="00CE3BC9"/>
    <w:rsid w:val="00CE4449"/>
    <w:rsid w:val="00CE45C9"/>
    <w:rsid w:val="00CE6B39"/>
    <w:rsid w:val="00CE6B7F"/>
    <w:rsid w:val="00CE7F97"/>
    <w:rsid w:val="00CF0559"/>
    <w:rsid w:val="00CF0B0D"/>
    <w:rsid w:val="00CF12BA"/>
    <w:rsid w:val="00CF2658"/>
    <w:rsid w:val="00CF2AA5"/>
    <w:rsid w:val="00CF2B10"/>
    <w:rsid w:val="00CF2DA0"/>
    <w:rsid w:val="00CF4E21"/>
    <w:rsid w:val="00CF65FF"/>
    <w:rsid w:val="00CF71C1"/>
    <w:rsid w:val="00D00A9C"/>
    <w:rsid w:val="00D01159"/>
    <w:rsid w:val="00D026A7"/>
    <w:rsid w:val="00D02AF6"/>
    <w:rsid w:val="00D03132"/>
    <w:rsid w:val="00D0351F"/>
    <w:rsid w:val="00D05D6D"/>
    <w:rsid w:val="00D06320"/>
    <w:rsid w:val="00D10D3C"/>
    <w:rsid w:val="00D134CE"/>
    <w:rsid w:val="00D138A2"/>
    <w:rsid w:val="00D13A09"/>
    <w:rsid w:val="00D152F9"/>
    <w:rsid w:val="00D15549"/>
    <w:rsid w:val="00D15909"/>
    <w:rsid w:val="00D16038"/>
    <w:rsid w:val="00D173E4"/>
    <w:rsid w:val="00D228F6"/>
    <w:rsid w:val="00D22D19"/>
    <w:rsid w:val="00D2345D"/>
    <w:rsid w:val="00D236C8"/>
    <w:rsid w:val="00D244AE"/>
    <w:rsid w:val="00D24E75"/>
    <w:rsid w:val="00D26CA5"/>
    <w:rsid w:val="00D26F10"/>
    <w:rsid w:val="00D270D9"/>
    <w:rsid w:val="00D302EC"/>
    <w:rsid w:val="00D31C1B"/>
    <w:rsid w:val="00D31D03"/>
    <w:rsid w:val="00D34F32"/>
    <w:rsid w:val="00D35281"/>
    <w:rsid w:val="00D368A0"/>
    <w:rsid w:val="00D36FB3"/>
    <w:rsid w:val="00D41681"/>
    <w:rsid w:val="00D41979"/>
    <w:rsid w:val="00D41C96"/>
    <w:rsid w:val="00D41D68"/>
    <w:rsid w:val="00D43647"/>
    <w:rsid w:val="00D44B46"/>
    <w:rsid w:val="00D45201"/>
    <w:rsid w:val="00D45753"/>
    <w:rsid w:val="00D50204"/>
    <w:rsid w:val="00D503D9"/>
    <w:rsid w:val="00D5095C"/>
    <w:rsid w:val="00D513E6"/>
    <w:rsid w:val="00D51F49"/>
    <w:rsid w:val="00D538B8"/>
    <w:rsid w:val="00D538C0"/>
    <w:rsid w:val="00D5392A"/>
    <w:rsid w:val="00D55541"/>
    <w:rsid w:val="00D55940"/>
    <w:rsid w:val="00D5644B"/>
    <w:rsid w:val="00D5799E"/>
    <w:rsid w:val="00D61183"/>
    <w:rsid w:val="00D612CF"/>
    <w:rsid w:val="00D61A71"/>
    <w:rsid w:val="00D636C6"/>
    <w:rsid w:val="00D6498D"/>
    <w:rsid w:val="00D65280"/>
    <w:rsid w:val="00D6663D"/>
    <w:rsid w:val="00D6704D"/>
    <w:rsid w:val="00D73E29"/>
    <w:rsid w:val="00D75EBA"/>
    <w:rsid w:val="00D76D71"/>
    <w:rsid w:val="00D77263"/>
    <w:rsid w:val="00D82AB6"/>
    <w:rsid w:val="00D83934"/>
    <w:rsid w:val="00D850E6"/>
    <w:rsid w:val="00D878D2"/>
    <w:rsid w:val="00D87A47"/>
    <w:rsid w:val="00D900C3"/>
    <w:rsid w:val="00D90209"/>
    <w:rsid w:val="00D90861"/>
    <w:rsid w:val="00D919A2"/>
    <w:rsid w:val="00D91E10"/>
    <w:rsid w:val="00D91E5B"/>
    <w:rsid w:val="00D922F9"/>
    <w:rsid w:val="00D92A05"/>
    <w:rsid w:val="00D93D93"/>
    <w:rsid w:val="00D9461E"/>
    <w:rsid w:val="00D94830"/>
    <w:rsid w:val="00D955CA"/>
    <w:rsid w:val="00D971CE"/>
    <w:rsid w:val="00D97D75"/>
    <w:rsid w:val="00DA1222"/>
    <w:rsid w:val="00DA3B0F"/>
    <w:rsid w:val="00DA6531"/>
    <w:rsid w:val="00DA72EA"/>
    <w:rsid w:val="00DA7AC6"/>
    <w:rsid w:val="00DA7ECD"/>
    <w:rsid w:val="00DB00EA"/>
    <w:rsid w:val="00DB3020"/>
    <w:rsid w:val="00DB307D"/>
    <w:rsid w:val="00DB37EA"/>
    <w:rsid w:val="00DB3CBF"/>
    <w:rsid w:val="00DB401A"/>
    <w:rsid w:val="00DB5DDE"/>
    <w:rsid w:val="00DB5E03"/>
    <w:rsid w:val="00DB6383"/>
    <w:rsid w:val="00DB6E43"/>
    <w:rsid w:val="00DB71C1"/>
    <w:rsid w:val="00DC1009"/>
    <w:rsid w:val="00DC1B4C"/>
    <w:rsid w:val="00DC2720"/>
    <w:rsid w:val="00DC2AB9"/>
    <w:rsid w:val="00DC366A"/>
    <w:rsid w:val="00DC4689"/>
    <w:rsid w:val="00DC5E98"/>
    <w:rsid w:val="00DC665C"/>
    <w:rsid w:val="00DC689F"/>
    <w:rsid w:val="00DC758B"/>
    <w:rsid w:val="00DD112D"/>
    <w:rsid w:val="00DD17B9"/>
    <w:rsid w:val="00DD2AE8"/>
    <w:rsid w:val="00DD2E1A"/>
    <w:rsid w:val="00DD33D8"/>
    <w:rsid w:val="00DD436E"/>
    <w:rsid w:val="00DD444C"/>
    <w:rsid w:val="00DD4F45"/>
    <w:rsid w:val="00DD4F92"/>
    <w:rsid w:val="00DD6202"/>
    <w:rsid w:val="00DE0B47"/>
    <w:rsid w:val="00DE115D"/>
    <w:rsid w:val="00DE2C6E"/>
    <w:rsid w:val="00DE30C1"/>
    <w:rsid w:val="00DE379D"/>
    <w:rsid w:val="00DE3E94"/>
    <w:rsid w:val="00DE5EDA"/>
    <w:rsid w:val="00DE683A"/>
    <w:rsid w:val="00DE79F2"/>
    <w:rsid w:val="00DF0098"/>
    <w:rsid w:val="00DF22A5"/>
    <w:rsid w:val="00DF59A8"/>
    <w:rsid w:val="00DF62DA"/>
    <w:rsid w:val="00DF641C"/>
    <w:rsid w:val="00DF6EB5"/>
    <w:rsid w:val="00E00877"/>
    <w:rsid w:val="00E00995"/>
    <w:rsid w:val="00E00D71"/>
    <w:rsid w:val="00E00E77"/>
    <w:rsid w:val="00E0111A"/>
    <w:rsid w:val="00E0138B"/>
    <w:rsid w:val="00E01969"/>
    <w:rsid w:val="00E01F46"/>
    <w:rsid w:val="00E026C3"/>
    <w:rsid w:val="00E02D6A"/>
    <w:rsid w:val="00E03583"/>
    <w:rsid w:val="00E0360C"/>
    <w:rsid w:val="00E03C7C"/>
    <w:rsid w:val="00E04170"/>
    <w:rsid w:val="00E045A3"/>
    <w:rsid w:val="00E051EC"/>
    <w:rsid w:val="00E0690E"/>
    <w:rsid w:val="00E07636"/>
    <w:rsid w:val="00E11C2E"/>
    <w:rsid w:val="00E12162"/>
    <w:rsid w:val="00E1397C"/>
    <w:rsid w:val="00E15D82"/>
    <w:rsid w:val="00E1707F"/>
    <w:rsid w:val="00E17217"/>
    <w:rsid w:val="00E1785B"/>
    <w:rsid w:val="00E2047C"/>
    <w:rsid w:val="00E21101"/>
    <w:rsid w:val="00E21B55"/>
    <w:rsid w:val="00E2202A"/>
    <w:rsid w:val="00E230E7"/>
    <w:rsid w:val="00E244C4"/>
    <w:rsid w:val="00E24BD9"/>
    <w:rsid w:val="00E25B21"/>
    <w:rsid w:val="00E272BF"/>
    <w:rsid w:val="00E3004A"/>
    <w:rsid w:val="00E3097A"/>
    <w:rsid w:val="00E312FB"/>
    <w:rsid w:val="00E31A57"/>
    <w:rsid w:val="00E325FB"/>
    <w:rsid w:val="00E326DC"/>
    <w:rsid w:val="00E32EE4"/>
    <w:rsid w:val="00E3320B"/>
    <w:rsid w:val="00E34E18"/>
    <w:rsid w:val="00E3561A"/>
    <w:rsid w:val="00E35B11"/>
    <w:rsid w:val="00E415FD"/>
    <w:rsid w:val="00E432A4"/>
    <w:rsid w:val="00E43A20"/>
    <w:rsid w:val="00E443EA"/>
    <w:rsid w:val="00E44BBC"/>
    <w:rsid w:val="00E45262"/>
    <w:rsid w:val="00E46FA4"/>
    <w:rsid w:val="00E50E6C"/>
    <w:rsid w:val="00E51290"/>
    <w:rsid w:val="00E531C9"/>
    <w:rsid w:val="00E5368F"/>
    <w:rsid w:val="00E54229"/>
    <w:rsid w:val="00E54260"/>
    <w:rsid w:val="00E544FD"/>
    <w:rsid w:val="00E55082"/>
    <w:rsid w:val="00E55675"/>
    <w:rsid w:val="00E56648"/>
    <w:rsid w:val="00E569AF"/>
    <w:rsid w:val="00E574BD"/>
    <w:rsid w:val="00E57A19"/>
    <w:rsid w:val="00E6100D"/>
    <w:rsid w:val="00E610B2"/>
    <w:rsid w:val="00E610C4"/>
    <w:rsid w:val="00E6138E"/>
    <w:rsid w:val="00E61C96"/>
    <w:rsid w:val="00E63BD4"/>
    <w:rsid w:val="00E63D44"/>
    <w:rsid w:val="00E64068"/>
    <w:rsid w:val="00E6432A"/>
    <w:rsid w:val="00E6450F"/>
    <w:rsid w:val="00E65F17"/>
    <w:rsid w:val="00E66345"/>
    <w:rsid w:val="00E66CFB"/>
    <w:rsid w:val="00E67FA3"/>
    <w:rsid w:val="00E711BC"/>
    <w:rsid w:val="00E7178A"/>
    <w:rsid w:val="00E71FF0"/>
    <w:rsid w:val="00E724F2"/>
    <w:rsid w:val="00E749D3"/>
    <w:rsid w:val="00E76EE9"/>
    <w:rsid w:val="00E77487"/>
    <w:rsid w:val="00E77520"/>
    <w:rsid w:val="00E81530"/>
    <w:rsid w:val="00E81E42"/>
    <w:rsid w:val="00E82850"/>
    <w:rsid w:val="00E836EE"/>
    <w:rsid w:val="00E844A9"/>
    <w:rsid w:val="00E851DF"/>
    <w:rsid w:val="00E855A5"/>
    <w:rsid w:val="00E90874"/>
    <w:rsid w:val="00E90B4D"/>
    <w:rsid w:val="00E90BF0"/>
    <w:rsid w:val="00E91C85"/>
    <w:rsid w:val="00E92E70"/>
    <w:rsid w:val="00E9369B"/>
    <w:rsid w:val="00E93A66"/>
    <w:rsid w:val="00E93C12"/>
    <w:rsid w:val="00E95658"/>
    <w:rsid w:val="00E95B6A"/>
    <w:rsid w:val="00E9751C"/>
    <w:rsid w:val="00EA005F"/>
    <w:rsid w:val="00EA0F90"/>
    <w:rsid w:val="00EA312F"/>
    <w:rsid w:val="00EA473B"/>
    <w:rsid w:val="00EA585E"/>
    <w:rsid w:val="00EB1249"/>
    <w:rsid w:val="00EB4CDF"/>
    <w:rsid w:val="00EB5775"/>
    <w:rsid w:val="00EB5B51"/>
    <w:rsid w:val="00EB722D"/>
    <w:rsid w:val="00EC0427"/>
    <w:rsid w:val="00EC08CC"/>
    <w:rsid w:val="00EC0DA5"/>
    <w:rsid w:val="00EC126D"/>
    <w:rsid w:val="00EC13C7"/>
    <w:rsid w:val="00EC2D7B"/>
    <w:rsid w:val="00EC346B"/>
    <w:rsid w:val="00EC390D"/>
    <w:rsid w:val="00EC3B46"/>
    <w:rsid w:val="00EC4F99"/>
    <w:rsid w:val="00EC59D1"/>
    <w:rsid w:val="00EC5B3C"/>
    <w:rsid w:val="00EC5F94"/>
    <w:rsid w:val="00EC607F"/>
    <w:rsid w:val="00EC63A3"/>
    <w:rsid w:val="00EC65B3"/>
    <w:rsid w:val="00EC66E7"/>
    <w:rsid w:val="00EC71EC"/>
    <w:rsid w:val="00ED1285"/>
    <w:rsid w:val="00ED37BA"/>
    <w:rsid w:val="00ED4CE8"/>
    <w:rsid w:val="00ED4DE9"/>
    <w:rsid w:val="00ED565B"/>
    <w:rsid w:val="00ED5824"/>
    <w:rsid w:val="00ED5F32"/>
    <w:rsid w:val="00ED7615"/>
    <w:rsid w:val="00ED7D5F"/>
    <w:rsid w:val="00EE06BA"/>
    <w:rsid w:val="00EE0FE5"/>
    <w:rsid w:val="00EE1544"/>
    <w:rsid w:val="00EE15A4"/>
    <w:rsid w:val="00EE1C93"/>
    <w:rsid w:val="00EE31EC"/>
    <w:rsid w:val="00EE54BC"/>
    <w:rsid w:val="00EE67D0"/>
    <w:rsid w:val="00EE7C4F"/>
    <w:rsid w:val="00EF0AF9"/>
    <w:rsid w:val="00EF1812"/>
    <w:rsid w:val="00EF196C"/>
    <w:rsid w:val="00EF244E"/>
    <w:rsid w:val="00EF34E5"/>
    <w:rsid w:val="00EF3CD3"/>
    <w:rsid w:val="00EF3DFC"/>
    <w:rsid w:val="00EF3E49"/>
    <w:rsid w:val="00EF5B87"/>
    <w:rsid w:val="00F00C3E"/>
    <w:rsid w:val="00F00DC6"/>
    <w:rsid w:val="00F0122A"/>
    <w:rsid w:val="00F03CC7"/>
    <w:rsid w:val="00F04635"/>
    <w:rsid w:val="00F047B9"/>
    <w:rsid w:val="00F04AB4"/>
    <w:rsid w:val="00F05B44"/>
    <w:rsid w:val="00F07A9F"/>
    <w:rsid w:val="00F07F52"/>
    <w:rsid w:val="00F10A19"/>
    <w:rsid w:val="00F10B12"/>
    <w:rsid w:val="00F10F59"/>
    <w:rsid w:val="00F12809"/>
    <w:rsid w:val="00F137F8"/>
    <w:rsid w:val="00F16286"/>
    <w:rsid w:val="00F16CD6"/>
    <w:rsid w:val="00F174F6"/>
    <w:rsid w:val="00F1785A"/>
    <w:rsid w:val="00F201AF"/>
    <w:rsid w:val="00F20257"/>
    <w:rsid w:val="00F20579"/>
    <w:rsid w:val="00F21837"/>
    <w:rsid w:val="00F21A59"/>
    <w:rsid w:val="00F22A3B"/>
    <w:rsid w:val="00F22EFF"/>
    <w:rsid w:val="00F234B4"/>
    <w:rsid w:val="00F24EB5"/>
    <w:rsid w:val="00F26208"/>
    <w:rsid w:val="00F27330"/>
    <w:rsid w:val="00F32CCC"/>
    <w:rsid w:val="00F34837"/>
    <w:rsid w:val="00F34B00"/>
    <w:rsid w:val="00F34D4C"/>
    <w:rsid w:val="00F35E93"/>
    <w:rsid w:val="00F37EDE"/>
    <w:rsid w:val="00F40B20"/>
    <w:rsid w:val="00F42F61"/>
    <w:rsid w:val="00F4408E"/>
    <w:rsid w:val="00F44230"/>
    <w:rsid w:val="00F46AB8"/>
    <w:rsid w:val="00F4763F"/>
    <w:rsid w:val="00F512A7"/>
    <w:rsid w:val="00F52593"/>
    <w:rsid w:val="00F52661"/>
    <w:rsid w:val="00F52683"/>
    <w:rsid w:val="00F52B6E"/>
    <w:rsid w:val="00F52D23"/>
    <w:rsid w:val="00F53B6F"/>
    <w:rsid w:val="00F53DCB"/>
    <w:rsid w:val="00F53F7D"/>
    <w:rsid w:val="00F548D2"/>
    <w:rsid w:val="00F5519F"/>
    <w:rsid w:val="00F558DA"/>
    <w:rsid w:val="00F57E31"/>
    <w:rsid w:val="00F608F1"/>
    <w:rsid w:val="00F609C7"/>
    <w:rsid w:val="00F6215D"/>
    <w:rsid w:val="00F62288"/>
    <w:rsid w:val="00F625FB"/>
    <w:rsid w:val="00F6294F"/>
    <w:rsid w:val="00F62AD3"/>
    <w:rsid w:val="00F64042"/>
    <w:rsid w:val="00F649FD"/>
    <w:rsid w:val="00F67F5D"/>
    <w:rsid w:val="00F70A56"/>
    <w:rsid w:val="00F71431"/>
    <w:rsid w:val="00F729B9"/>
    <w:rsid w:val="00F7382F"/>
    <w:rsid w:val="00F761C9"/>
    <w:rsid w:val="00F76D6D"/>
    <w:rsid w:val="00F770FB"/>
    <w:rsid w:val="00F771FB"/>
    <w:rsid w:val="00F82F3C"/>
    <w:rsid w:val="00F82F42"/>
    <w:rsid w:val="00F87DA1"/>
    <w:rsid w:val="00F90E48"/>
    <w:rsid w:val="00F927BF"/>
    <w:rsid w:val="00F928C9"/>
    <w:rsid w:val="00F93B01"/>
    <w:rsid w:val="00F95B96"/>
    <w:rsid w:val="00F9691B"/>
    <w:rsid w:val="00F974FB"/>
    <w:rsid w:val="00F97ADA"/>
    <w:rsid w:val="00FA2642"/>
    <w:rsid w:val="00FA348B"/>
    <w:rsid w:val="00FA45D4"/>
    <w:rsid w:val="00FA63C4"/>
    <w:rsid w:val="00FA7511"/>
    <w:rsid w:val="00FA7633"/>
    <w:rsid w:val="00FA7F39"/>
    <w:rsid w:val="00FB04A8"/>
    <w:rsid w:val="00FB2F5A"/>
    <w:rsid w:val="00FB439D"/>
    <w:rsid w:val="00FB6A3F"/>
    <w:rsid w:val="00FB6FED"/>
    <w:rsid w:val="00FB73B9"/>
    <w:rsid w:val="00FC1A22"/>
    <w:rsid w:val="00FC23A4"/>
    <w:rsid w:val="00FC28AD"/>
    <w:rsid w:val="00FC2956"/>
    <w:rsid w:val="00FC3330"/>
    <w:rsid w:val="00FC366C"/>
    <w:rsid w:val="00FC43D9"/>
    <w:rsid w:val="00FC49D6"/>
    <w:rsid w:val="00FC4FB4"/>
    <w:rsid w:val="00FC615F"/>
    <w:rsid w:val="00FC640A"/>
    <w:rsid w:val="00FD0242"/>
    <w:rsid w:val="00FD07DB"/>
    <w:rsid w:val="00FD1A80"/>
    <w:rsid w:val="00FD296D"/>
    <w:rsid w:val="00FD39BA"/>
    <w:rsid w:val="00FD4AF8"/>
    <w:rsid w:val="00FD4D4D"/>
    <w:rsid w:val="00FD50FD"/>
    <w:rsid w:val="00FD5544"/>
    <w:rsid w:val="00FD5AF0"/>
    <w:rsid w:val="00FD6087"/>
    <w:rsid w:val="00FD6749"/>
    <w:rsid w:val="00FD6A61"/>
    <w:rsid w:val="00FD6B42"/>
    <w:rsid w:val="00FD72A5"/>
    <w:rsid w:val="00FD743C"/>
    <w:rsid w:val="00FE06C5"/>
    <w:rsid w:val="00FE0F26"/>
    <w:rsid w:val="00FE1199"/>
    <w:rsid w:val="00FE16E3"/>
    <w:rsid w:val="00FE1765"/>
    <w:rsid w:val="00FE33DA"/>
    <w:rsid w:val="00FE4B79"/>
    <w:rsid w:val="00FE52D9"/>
    <w:rsid w:val="00FE656E"/>
    <w:rsid w:val="00FE770E"/>
    <w:rsid w:val="00FE7846"/>
    <w:rsid w:val="00FF0E20"/>
    <w:rsid w:val="00FF13E0"/>
    <w:rsid w:val="00FF1F68"/>
    <w:rsid w:val="00FF3835"/>
    <w:rsid w:val="00FF3ECC"/>
    <w:rsid w:val="00FF4190"/>
    <w:rsid w:val="00FF4BAE"/>
    <w:rsid w:val="00FF4C30"/>
    <w:rsid w:val="00FF762F"/>
    <w:rsid w:val="00FF7673"/>
    <w:rsid w:val="00FF7E5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663C3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semiHidden="0" w:uiPriority="2" w:unhideWhenUsed="0" w:qFormat="1"/>
    <w:lsdException w:name="heading 3" w:semiHidden="0" w:uiPriority="2" w:unhideWhenUsed="0" w:qFormat="1"/>
    <w:lsdException w:name="heading 4" w:semiHidden="0" w:uiPriority="2"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locked="1"/>
    <w:lsdException w:name="footnote text" w:uiPriority="0" w:qFormat="1"/>
    <w:lsdException w:name="annotation text" w:locked="1"/>
    <w:lsdException w:name="footer" w:uiPriority="9"/>
    <w:lsdException w:name="caption" w:semiHidden="0" w:uiPriority="35" w:unhideWhenUsed="0" w:qFormat="1"/>
    <w:lsdException w:name="table of figures" w:locked="1"/>
    <w:lsdException w:name="envelope address" w:locked="1"/>
    <w:lsdException w:name="envelope return" w:locked="1"/>
    <w:lsdException w:name="annotation reference" w:locked="1"/>
    <w:lsdException w:name="page number" w:uiPriority="9"/>
    <w:lsdException w:name="endnote reference" w:locked="1" w:uiPriority="0"/>
    <w:lsdException w:name="endnote text" w:locked="1"/>
    <w:lsdException w:name="table of authorities" w:locked="1"/>
    <w:lsdException w:name="macro"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9" w:unhideWhenUsed="0" w:qFormat="1"/>
    <w:lsdException w:name="Closing" w:locked="1"/>
    <w:lsdException w:name="Signature" w:locked="1"/>
    <w:lsdException w:name="Default Paragraph Font" w:uiPriority="1"/>
    <w:lsdException w:name="Body Text" w:semiHidden="0" w:uiPriority="1" w:unhideWhenUsed="0"/>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semiHidden="0" w:uiPriority="9" w:unhideWhenUsed="0" w:qFormat="1"/>
    <w:lsdException w:name="Salutation" w:locked="1"/>
    <w:lsdException w:name="Date" w:locked="1"/>
    <w:lsdException w:name="Body Text First Indent" w:locked="1"/>
    <w:lsdException w:name="Body Text First Indent 2" w:locked="1"/>
    <w:lsdException w:name="Body Text 2" w:locked="1"/>
    <w:lsdException w:name="Body Text 3" w:locked="1"/>
    <w:lsdException w:name="Body Text Indent 2" w:locked="1"/>
    <w:lsdException w:name="Body Text Indent 3" w:locked="1"/>
    <w:lsdException w:name="Block Text" w:locked="1"/>
    <w:lsdException w:name="Hyperlink" w:qFormat="1"/>
    <w:lsdException w:name="Strong" w:locked="1" w:semiHidden="0" w:unhideWhenUsed="0" w:qFormat="1"/>
    <w:lsdException w:name="Emphasis" w:locked="1" w:semiHidden="0" w:uiPriority="20" w:unhideWhenUsed="0" w:qFormat="1"/>
    <w:lsdException w:name="Document Map" w:locked="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annotation subjec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1"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1"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0"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sid w:val="004C7938"/>
    <w:pPr>
      <w:spacing w:before="120" w:after="240" w:line="276" w:lineRule="auto"/>
    </w:pPr>
    <w:rPr>
      <w:rFonts w:ascii="Century Gothic" w:hAnsi="Century Gothic"/>
      <w:sz w:val="22"/>
      <w:szCs w:val="22"/>
      <w:lang w:eastAsia="en-US"/>
    </w:rPr>
  </w:style>
  <w:style w:type="paragraph" w:styleId="Heading1">
    <w:name w:val="heading 1"/>
    <w:basedOn w:val="Normal"/>
    <w:next w:val="Normal"/>
    <w:link w:val="Heading1Char"/>
    <w:autoRedefine/>
    <w:uiPriority w:val="2"/>
    <w:qFormat/>
    <w:rsid w:val="00CC4DB2"/>
    <w:pPr>
      <w:keepNext/>
      <w:pageBreakBefore/>
      <w:spacing w:after="360" w:line="240" w:lineRule="atLeast"/>
      <w:outlineLvl w:val="0"/>
    </w:pPr>
    <w:rPr>
      <w:bCs/>
      <w:color w:val="0070C0"/>
      <w:kern w:val="32"/>
      <w:sz w:val="44"/>
      <w:szCs w:val="44"/>
      <w:lang w:eastAsia="x-none"/>
    </w:rPr>
  </w:style>
  <w:style w:type="paragraph" w:styleId="Heading2">
    <w:name w:val="heading 2"/>
    <w:basedOn w:val="Heading1"/>
    <w:next w:val="Normal"/>
    <w:link w:val="Heading2Char"/>
    <w:autoRedefine/>
    <w:uiPriority w:val="2"/>
    <w:qFormat/>
    <w:rsid w:val="003E45B0"/>
    <w:pPr>
      <w:pageBreakBefore w:val="0"/>
      <w:spacing w:before="240" w:after="120" w:line="276" w:lineRule="auto"/>
      <w:outlineLvl w:val="1"/>
    </w:pPr>
    <w:rPr>
      <w:rFonts w:eastAsia="Times New Roman"/>
      <w:b/>
      <w:bCs w:val="0"/>
      <w:iCs/>
      <w:color w:val="0065A4"/>
      <w:sz w:val="24"/>
      <w:szCs w:val="24"/>
      <w:lang w:val="x-none"/>
    </w:rPr>
  </w:style>
  <w:style w:type="paragraph" w:styleId="Heading3">
    <w:name w:val="heading 3"/>
    <w:basedOn w:val="Heading1"/>
    <w:next w:val="Normal"/>
    <w:link w:val="Heading3Char"/>
    <w:uiPriority w:val="2"/>
    <w:qFormat/>
    <w:rsid w:val="00CC4DB2"/>
    <w:pPr>
      <w:pageBreakBefore w:val="0"/>
      <w:spacing w:before="240" w:after="240"/>
      <w:outlineLvl w:val="2"/>
    </w:pPr>
    <w:rPr>
      <w:rFonts w:eastAsia="Times New Roman"/>
      <w:bCs w:val="0"/>
      <w:sz w:val="24"/>
      <w:szCs w:val="26"/>
      <w:lang w:val="x-none"/>
    </w:rPr>
  </w:style>
  <w:style w:type="paragraph" w:styleId="Heading4">
    <w:name w:val="heading 4"/>
    <w:basedOn w:val="Normal"/>
    <w:next w:val="Normal"/>
    <w:link w:val="Heading4Char"/>
    <w:autoRedefine/>
    <w:uiPriority w:val="2"/>
    <w:qFormat/>
    <w:rsid w:val="00CC4DB2"/>
    <w:pPr>
      <w:keepNext/>
      <w:spacing w:before="240" w:after="120"/>
      <w:outlineLvl w:val="3"/>
    </w:pPr>
    <w:rPr>
      <w:rFonts w:eastAsia="Times New Roman"/>
      <w:b/>
      <w:bCs/>
      <w:szCs w:val="20"/>
      <w:lang w:val="x-none" w:eastAsia="x-none"/>
    </w:rPr>
  </w:style>
  <w:style w:type="paragraph" w:styleId="Heading5">
    <w:name w:val="heading 5"/>
    <w:basedOn w:val="Normal"/>
    <w:next w:val="Normal"/>
    <w:link w:val="Heading5Char"/>
    <w:uiPriority w:val="9"/>
    <w:qFormat/>
    <w:rsid w:val="00565485"/>
    <w:pPr>
      <w:spacing w:before="240" w:after="60"/>
      <w:outlineLvl w:val="4"/>
    </w:pPr>
    <w:rPr>
      <w:rFonts w:ascii="Arial" w:eastAsia="Times New Roman" w:hAnsi="Arial"/>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2"/>
    <w:rsid w:val="00CC4DB2"/>
    <w:rPr>
      <w:rFonts w:ascii="Century Gothic" w:hAnsi="Century Gothic"/>
      <w:bCs/>
      <w:color w:val="0070C0"/>
      <w:kern w:val="32"/>
      <w:sz w:val="44"/>
      <w:szCs w:val="44"/>
      <w:lang w:eastAsia="x-none"/>
    </w:rPr>
  </w:style>
  <w:style w:type="paragraph" w:styleId="Header">
    <w:name w:val="header"/>
    <w:basedOn w:val="Normal"/>
    <w:link w:val="HeaderChar"/>
    <w:uiPriority w:val="99"/>
    <w:rsid w:val="0095780B"/>
    <w:pPr>
      <w:tabs>
        <w:tab w:val="center" w:pos="4513"/>
        <w:tab w:val="right" w:pos="9026"/>
      </w:tabs>
      <w:spacing w:after="60" w:line="240" w:lineRule="auto"/>
      <w:jc w:val="right"/>
    </w:pPr>
    <w:rPr>
      <w:sz w:val="18"/>
      <w:lang w:val="x-none" w:eastAsia="x-none"/>
    </w:rPr>
  </w:style>
  <w:style w:type="character" w:customStyle="1" w:styleId="HeaderChar">
    <w:name w:val="Header Char"/>
    <w:link w:val="Header"/>
    <w:uiPriority w:val="99"/>
    <w:rsid w:val="0095780B"/>
    <w:rPr>
      <w:rFonts w:ascii="Century Gothic" w:hAnsi="Century Gothic"/>
      <w:sz w:val="18"/>
      <w:szCs w:val="22"/>
      <w:lang w:val="x-none"/>
    </w:rPr>
  </w:style>
  <w:style w:type="paragraph" w:styleId="Footer">
    <w:name w:val="footer"/>
    <w:basedOn w:val="Normal"/>
    <w:link w:val="FooterChar"/>
    <w:uiPriority w:val="9"/>
    <w:rsid w:val="0095780B"/>
    <w:pPr>
      <w:tabs>
        <w:tab w:val="center" w:pos="4513"/>
        <w:tab w:val="right" w:pos="9026"/>
      </w:tabs>
    </w:pPr>
    <w:rPr>
      <w:sz w:val="16"/>
      <w:lang w:val="x-none" w:eastAsia="x-none"/>
    </w:rPr>
  </w:style>
  <w:style w:type="character" w:customStyle="1" w:styleId="FooterChar">
    <w:name w:val="Footer Char"/>
    <w:link w:val="Footer"/>
    <w:uiPriority w:val="9"/>
    <w:rsid w:val="0095780B"/>
    <w:rPr>
      <w:rFonts w:ascii="Century Gothic" w:hAnsi="Century Gothic"/>
      <w:sz w:val="16"/>
      <w:szCs w:val="22"/>
      <w:lang w:val="x-none"/>
    </w:rPr>
  </w:style>
  <w:style w:type="character" w:styleId="PageNumber">
    <w:name w:val="page number"/>
    <w:uiPriority w:val="9"/>
    <w:rsid w:val="005C2435"/>
    <w:rPr>
      <w:rFonts w:ascii="Century Gothic" w:hAnsi="Century Gothic"/>
      <w:color w:val="0079C1"/>
      <w:sz w:val="22"/>
    </w:rPr>
  </w:style>
  <w:style w:type="character" w:customStyle="1" w:styleId="Heading2Char">
    <w:name w:val="Heading 2 Char"/>
    <w:link w:val="Heading2"/>
    <w:uiPriority w:val="2"/>
    <w:rsid w:val="003E45B0"/>
    <w:rPr>
      <w:rFonts w:ascii="Century Gothic" w:eastAsia="Times New Roman" w:hAnsi="Century Gothic"/>
      <w:b/>
      <w:iCs/>
      <w:color w:val="0065A4"/>
      <w:kern w:val="32"/>
      <w:sz w:val="24"/>
      <w:szCs w:val="24"/>
      <w:lang w:val="x-none" w:eastAsia="x-none"/>
    </w:rPr>
  </w:style>
  <w:style w:type="character" w:customStyle="1" w:styleId="Heading3Char">
    <w:name w:val="Heading 3 Char"/>
    <w:link w:val="Heading3"/>
    <w:uiPriority w:val="2"/>
    <w:rsid w:val="00CC4DB2"/>
    <w:rPr>
      <w:rFonts w:ascii="Century Gothic" w:eastAsia="Times New Roman" w:hAnsi="Century Gothic"/>
      <w:color w:val="0070C0"/>
      <w:kern w:val="32"/>
      <w:sz w:val="24"/>
      <w:szCs w:val="26"/>
      <w:lang w:val="x-none" w:eastAsia="x-none"/>
    </w:rPr>
  </w:style>
  <w:style w:type="character" w:customStyle="1" w:styleId="Heading4Char">
    <w:name w:val="Heading 4 Char"/>
    <w:link w:val="Heading4"/>
    <w:uiPriority w:val="2"/>
    <w:rsid w:val="00CC4DB2"/>
    <w:rPr>
      <w:rFonts w:ascii="Century Gothic" w:eastAsia="Times New Roman" w:hAnsi="Century Gothic"/>
      <w:b/>
      <w:bCs/>
      <w:sz w:val="22"/>
      <w:lang w:val="x-none" w:eastAsia="x-none"/>
    </w:rPr>
  </w:style>
  <w:style w:type="character" w:customStyle="1" w:styleId="Heading5Char">
    <w:name w:val="Heading 5 Char"/>
    <w:link w:val="Heading5"/>
    <w:uiPriority w:val="9"/>
    <w:rsid w:val="00282659"/>
    <w:rPr>
      <w:rFonts w:ascii="Arial" w:eastAsia="Times New Roman" w:hAnsi="Arial"/>
      <w:b/>
      <w:bCs/>
      <w:i/>
      <w:iCs/>
      <w:sz w:val="26"/>
      <w:szCs w:val="26"/>
      <w:lang w:val="x-none"/>
    </w:rPr>
  </w:style>
  <w:style w:type="table" w:styleId="TableGrid">
    <w:name w:val="Table Grid"/>
    <w:basedOn w:val="TableNormal"/>
    <w:uiPriority w:val="59"/>
    <w:rsid w:val="007A4B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HWA">
    <w:name w:val="Table (HWA)"/>
    <w:basedOn w:val="TableNormal"/>
    <w:uiPriority w:val="99"/>
    <w:qFormat/>
    <w:rsid w:val="00083012"/>
    <w:pPr>
      <w:spacing w:before="60" w:after="60" w:line="60" w:lineRule="atLeast"/>
    </w:pPr>
    <w:rPr>
      <w:rFonts w:ascii="Century Gothic" w:hAnsi="Century Gothic"/>
      <w:sz w:val="16"/>
    </w:rPr>
    <w:tblPr>
      <w:tblBorders>
        <w:top w:val="single" w:sz="4" w:space="0" w:color="0079C1"/>
        <w:left w:val="single" w:sz="4" w:space="0" w:color="0079C1"/>
        <w:bottom w:val="single" w:sz="4" w:space="0" w:color="0079C1"/>
        <w:right w:val="single" w:sz="4" w:space="0" w:color="0079C1"/>
        <w:insideH w:val="single" w:sz="4" w:space="0" w:color="0079C1"/>
        <w:insideV w:val="single" w:sz="4" w:space="0" w:color="0079C1"/>
      </w:tblBorders>
    </w:tblPr>
    <w:tblStylePr w:type="firstRow">
      <w:rPr>
        <w:rFonts w:ascii="Courier" w:hAnsi="Courier"/>
        <w:b/>
        <w:color w:val="FFFFFF"/>
        <w:sz w:val="18"/>
      </w:rPr>
      <w:tblPr/>
      <w:tcPr>
        <w:shd w:val="clear" w:color="auto" w:fill="0079C1"/>
      </w:tcPr>
    </w:tblStylePr>
  </w:style>
  <w:style w:type="paragraph" w:customStyle="1" w:styleId="TableText">
    <w:name w:val="Table Text"/>
    <w:basedOn w:val="Normal"/>
    <w:uiPriority w:val="5"/>
    <w:qFormat/>
    <w:rsid w:val="001009F8"/>
    <w:pPr>
      <w:spacing w:after="120" w:line="120" w:lineRule="atLeast"/>
    </w:pPr>
    <w:rPr>
      <w:sz w:val="18"/>
    </w:rPr>
  </w:style>
  <w:style w:type="paragraph" w:customStyle="1" w:styleId="TableHeader">
    <w:name w:val="Table Header"/>
    <w:basedOn w:val="TableText"/>
    <w:uiPriority w:val="5"/>
    <w:qFormat/>
    <w:rsid w:val="005C2435"/>
    <w:rPr>
      <w:b/>
      <w:color w:val="FFFFFF"/>
    </w:rPr>
  </w:style>
  <w:style w:type="character" w:styleId="Hyperlink">
    <w:name w:val="Hyperlink"/>
    <w:uiPriority w:val="99"/>
    <w:qFormat/>
    <w:rsid w:val="002C20B4"/>
    <w:rPr>
      <w:color w:val="0000FF"/>
      <w:u w:val="single"/>
    </w:rPr>
  </w:style>
  <w:style w:type="paragraph" w:customStyle="1" w:styleId="TableTextcentred">
    <w:name w:val="Table Text (centred)"/>
    <w:basedOn w:val="TableText"/>
    <w:uiPriority w:val="5"/>
    <w:qFormat/>
    <w:rsid w:val="00045759"/>
    <w:pPr>
      <w:jc w:val="center"/>
    </w:pPr>
  </w:style>
  <w:style w:type="paragraph" w:styleId="TOC1">
    <w:name w:val="toc 1"/>
    <w:basedOn w:val="Normal"/>
    <w:next w:val="Normal"/>
    <w:autoRedefine/>
    <w:uiPriority w:val="39"/>
    <w:unhideWhenUsed/>
    <w:qFormat/>
    <w:rsid w:val="003D54C2"/>
    <w:pPr>
      <w:spacing w:after="120"/>
    </w:pPr>
    <w:rPr>
      <w:rFonts w:asciiTheme="minorHAnsi" w:hAnsiTheme="minorHAnsi" w:cstheme="minorHAnsi"/>
      <w:b/>
      <w:bCs/>
      <w:caps/>
      <w:szCs w:val="20"/>
    </w:rPr>
  </w:style>
  <w:style w:type="paragraph" w:styleId="TOC2">
    <w:name w:val="toc 2"/>
    <w:basedOn w:val="Normal"/>
    <w:next w:val="Normal"/>
    <w:autoRedefine/>
    <w:uiPriority w:val="39"/>
    <w:unhideWhenUsed/>
    <w:qFormat/>
    <w:rsid w:val="000B28E5"/>
    <w:pPr>
      <w:spacing w:before="0" w:after="0"/>
      <w:ind w:left="200"/>
    </w:pPr>
    <w:rPr>
      <w:rFonts w:asciiTheme="minorHAnsi" w:hAnsiTheme="minorHAnsi" w:cstheme="minorHAnsi"/>
      <w:smallCaps/>
      <w:szCs w:val="20"/>
    </w:rPr>
  </w:style>
  <w:style w:type="paragraph" w:styleId="Caption">
    <w:name w:val="caption"/>
    <w:basedOn w:val="Normal"/>
    <w:next w:val="Normal"/>
    <w:uiPriority w:val="35"/>
    <w:qFormat/>
    <w:rsid w:val="00547C25"/>
    <w:pPr>
      <w:keepNext/>
      <w:spacing w:after="120"/>
    </w:pPr>
    <w:rPr>
      <w:b/>
      <w:bCs/>
      <w:szCs w:val="20"/>
    </w:rPr>
  </w:style>
  <w:style w:type="numbering" w:customStyle="1" w:styleId="Listbulleted">
    <w:name w:val="List (bulleted)"/>
    <w:basedOn w:val="NoList"/>
    <w:rsid w:val="0085118A"/>
  </w:style>
  <w:style w:type="numbering" w:customStyle="1" w:styleId="Listnumbered">
    <w:name w:val="List (numbered)"/>
    <w:basedOn w:val="NoList"/>
    <w:rsid w:val="00D922F9"/>
  </w:style>
  <w:style w:type="numbering" w:customStyle="1" w:styleId="TableListbulleted">
    <w:name w:val="Table List (bulleted)"/>
    <w:basedOn w:val="NoList"/>
    <w:uiPriority w:val="99"/>
    <w:rsid w:val="00BD504F"/>
  </w:style>
  <w:style w:type="numbering" w:customStyle="1" w:styleId="TabledListnumbered">
    <w:name w:val="Tabled List (numbered)"/>
    <w:basedOn w:val="TableListbulleted"/>
    <w:uiPriority w:val="99"/>
    <w:rsid w:val="00FE52D9"/>
  </w:style>
  <w:style w:type="paragraph" w:styleId="BalloonText">
    <w:name w:val="Balloon Text"/>
    <w:basedOn w:val="Normal"/>
    <w:link w:val="BalloonTextChar"/>
    <w:uiPriority w:val="99"/>
    <w:unhideWhenUsed/>
    <w:locked/>
    <w:rsid w:val="000C5BF1"/>
    <w:pPr>
      <w:spacing w:after="0" w:line="240" w:lineRule="auto"/>
    </w:pPr>
    <w:rPr>
      <w:rFonts w:ascii="Lucida Grande" w:hAnsi="Lucida Grande"/>
      <w:sz w:val="18"/>
      <w:szCs w:val="18"/>
      <w:lang w:val="x-none" w:eastAsia="x-none"/>
    </w:rPr>
  </w:style>
  <w:style w:type="character" w:customStyle="1" w:styleId="BalloonTextChar">
    <w:name w:val="Balloon Text Char"/>
    <w:link w:val="BalloonText"/>
    <w:uiPriority w:val="99"/>
    <w:rsid w:val="000C5BF1"/>
    <w:rPr>
      <w:rFonts w:ascii="Lucida Grande" w:hAnsi="Lucida Grande" w:cs="Lucida Grande"/>
      <w:sz w:val="18"/>
      <w:szCs w:val="18"/>
    </w:rPr>
  </w:style>
  <w:style w:type="paragraph" w:styleId="TOC3">
    <w:name w:val="toc 3"/>
    <w:basedOn w:val="Normal"/>
    <w:next w:val="Normal"/>
    <w:autoRedefine/>
    <w:uiPriority w:val="39"/>
    <w:qFormat/>
    <w:rsid w:val="002C20B4"/>
    <w:pPr>
      <w:spacing w:before="0" w:after="0"/>
      <w:ind w:left="400"/>
    </w:pPr>
    <w:rPr>
      <w:rFonts w:asciiTheme="minorHAnsi" w:hAnsiTheme="minorHAnsi" w:cstheme="minorHAnsi"/>
      <w:i/>
      <w:iCs/>
      <w:szCs w:val="20"/>
    </w:rPr>
  </w:style>
  <w:style w:type="paragraph" w:styleId="TOC4">
    <w:name w:val="toc 4"/>
    <w:basedOn w:val="Normal"/>
    <w:next w:val="Normal"/>
    <w:autoRedefine/>
    <w:uiPriority w:val="39"/>
    <w:rsid w:val="002C20B4"/>
    <w:pPr>
      <w:spacing w:before="0" w:after="0"/>
      <w:ind w:left="600"/>
    </w:pPr>
    <w:rPr>
      <w:rFonts w:asciiTheme="minorHAnsi" w:hAnsiTheme="minorHAnsi" w:cstheme="minorHAnsi"/>
      <w:sz w:val="18"/>
      <w:szCs w:val="18"/>
    </w:rPr>
  </w:style>
  <w:style w:type="paragraph" w:styleId="TOC5">
    <w:name w:val="toc 5"/>
    <w:basedOn w:val="Normal"/>
    <w:next w:val="Normal"/>
    <w:autoRedefine/>
    <w:uiPriority w:val="39"/>
    <w:rsid w:val="002C20B4"/>
    <w:pPr>
      <w:spacing w:before="0" w:after="0"/>
      <w:ind w:left="800"/>
    </w:pPr>
    <w:rPr>
      <w:rFonts w:asciiTheme="minorHAnsi" w:hAnsiTheme="minorHAnsi" w:cstheme="minorHAnsi"/>
      <w:sz w:val="18"/>
      <w:szCs w:val="18"/>
    </w:rPr>
  </w:style>
  <w:style w:type="paragraph" w:styleId="TOC6">
    <w:name w:val="toc 6"/>
    <w:basedOn w:val="Normal"/>
    <w:next w:val="Normal"/>
    <w:autoRedefine/>
    <w:uiPriority w:val="39"/>
    <w:rsid w:val="002C20B4"/>
    <w:pPr>
      <w:spacing w:before="0" w:after="0"/>
      <w:ind w:left="1000"/>
    </w:pPr>
    <w:rPr>
      <w:rFonts w:asciiTheme="minorHAnsi" w:hAnsiTheme="minorHAnsi" w:cstheme="minorHAnsi"/>
      <w:sz w:val="18"/>
      <w:szCs w:val="18"/>
    </w:rPr>
  </w:style>
  <w:style w:type="paragraph" w:styleId="TOC7">
    <w:name w:val="toc 7"/>
    <w:basedOn w:val="Normal"/>
    <w:next w:val="Normal"/>
    <w:autoRedefine/>
    <w:uiPriority w:val="39"/>
    <w:rsid w:val="002C20B4"/>
    <w:pPr>
      <w:spacing w:before="0" w:after="0"/>
      <w:ind w:left="1200"/>
    </w:pPr>
    <w:rPr>
      <w:rFonts w:asciiTheme="minorHAnsi" w:hAnsiTheme="minorHAnsi" w:cstheme="minorHAnsi"/>
      <w:sz w:val="18"/>
      <w:szCs w:val="18"/>
    </w:rPr>
  </w:style>
  <w:style w:type="paragraph" w:styleId="TOC8">
    <w:name w:val="toc 8"/>
    <w:basedOn w:val="Normal"/>
    <w:next w:val="Normal"/>
    <w:autoRedefine/>
    <w:uiPriority w:val="39"/>
    <w:rsid w:val="002C20B4"/>
    <w:pPr>
      <w:spacing w:before="0" w:after="0"/>
      <w:ind w:left="1400"/>
    </w:pPr>
    <w:rPr>
      <w:rFonts w:asciiTheme="minorHAnsi" w:hAnsiTheme="minorHAnsi" w:cstheme="minorHAnsi"/>
      <w:sz w:val="18"/>
      <w:szCs w:val="18"/>
    </w:rPr>
  </w:style>
  <w:style w:type="paragraph" w:styleId="TOC9">
    <w:name w:val="toc 9"/>
    <w:basedOn w:val="Normal"/>
    <w:next w:val="Normal"/>
    <w:autoRedefine/>
    <w:uiPriority w:val="39"/>
    <w:rsid w:val="002C20B4"/>
    <w:pPr>
      <w:spacing w:before="0" w:after="0"/>
      <w:ind w:left="1600"/>
    </w:pPr>
    <w:rPr>
      <w:rFonts w:asciiTheme="minorHAnsi" w:hAnsiTheme="minorHAnsi" w:cstheme="minorHAnsi"/>
      <w:sz w:val="18"/>
      <w:szCs w:val="18"/>
    </w:rPr>
  </w:style>
  <w:style w:type="paragraph" w:styleId="Title">
    <w:name w:val="Title"/>
    <w:basedOn w:val="Normal"/>
    <w:next w:val="Normal"/>
    <w:link w:val="TitleChar"/>
    <w:uiPriority w:val="9"/>
    <w:qFormat/>
    <w:rsid w:val="005B26F0"/>
    <w:pPr>
      <w:spacing w:before="1200" w:after="160"/>
    </w:pPr>
    <w:rPr>
      <w:b/>
      <w:color w:val="FFFFFF"/>
      <w:sz w:val="60"/>
      <w:szCs w:val="56"/>
      <w:lang w:eastAsia="en-AU"/>
    </w:rPr>
  </w:style>
  <w:style w:type="character" w:customStyle="1" w:styleId="TitleChar">
    <w:name w:val="Title Char"/>
    <w:link w:val="Title"/>
    <w:uiPriority w:val="9"/>
    <w:rsid w:val="005B26F0"/>
    <w:rPr>
      <w:rFonts w:ascii="Century Gothic" w:hAnsi="Century Gothic"/>
      <w:b/>
      <w:color w:val="FFFFFF"/>
      <w:sz w:val="60"/>
      <w:szCs w:val="56"/>
    </w:rPr>
  </w:style>
  <w:style w:type="paragraph" w:styleId="Subtitle">
    <w:name w:val="Subtitle"/>
    <w:basedOn w:val="Title"/>
    <w:next w:val="Normal"/>
    <w:link w:val="SubtitleChar"/>
    <w:uiPriority w:val="9"/>
    <w:qFormat/>
    <w:locked/>
    <w:rsid w:val="005C2435"/>
    <w:rPr>
      <w:sz w:val="28"/>
    </w:rPr>
  </w:style>
  <w:style w:type="character" w:customStyle="1" w:styleId="SubtitleChar">
    <w:name w:val="Subtitle Char"/>
    <w:link w:val="Subtitle"/>
    <w:uiPriority w:val="9"/>
    <w:rsid w:val="005C2435"/>
    <w:rPr>
      <w:rFonts w:ascii="Century Gothic" w:hAnsi="Century Gothic"/>
      <w:color w:val="FFFFFF"/>
      <w:sz w:val="28"/>
      <w:szCs w:val="56"/>
      <w:lang w:val="en-AU" w:eastAsia="en-AU"/>
    </w:rPr>
  </w:style>
  <w:style w:type="paragraph" w:customStyle="1" w:styleId="InstructionalText">
    <w:name w:val="Instructional Text"/>
    <w:basedOn w:val="Normal"/>
    <w:semiHidden/>
    <w:unhideWhenUsed/>
    <w:qFormat/>
    <w:rsid w:val="00680561"/>
    <w:pPr>
      <w:spacing w:after="120" w:line="240" w:lineRule="auto"/>
    </w:pPr>
    <w:rPr>
      <w:vanish/>
      <w:color w:val="800000"/>
      <w:szCs w:val="16"/>
    </w:rPr>
  </w:style>
  <w:style w:type="paragraph" w:styleId="ListParagraph">
    <w:name w:val="List Paragraph"/>
    <w:basedOn w:val="Normal"/>
    <w:link w:val="ListParagraphChar"/>
    <w:uiPriority w:val="34"/>
    <w:qFormat/>
    <w:rsid w:val="00D41C96"/>
    <w:pPr>
      <w:ind w:left="720"/>
      <w:contextualSpacing/>
    </w:pPr>
    <w:rPr>
      <w:rFonts w:eastAsia="Times New Roman"/>
    </w:rPr>
  </w:style>
  <w:style w:type="paragraph" w:styleId="NormalWeb">
    <w:name w:val="Normal (Web)"/>
    <w:basedOn w:val="Normal"/>
    <w:uiPriority w:val="99"/>
    <w:semiHidden/>
    <w:unhideWhenUsed/>
    <w:locked/>
    <w:rsid w:val="00176820"/>
    <w:pPr>
      <w:spacing w:before="100" w:beforeAutospacing="1" w:after="100" w:afterAutospacing="1" w:line="240" w:lineRule="auto"/>
    </w:pPr>
    <w:rPr>
      <w:rFonts w:ascii="Times New Roman" w:eastAsia="Times New Roman" w:hAnsi="Times New Roman"/>
      <w:sz w:val="24"/>
      <w:szCs w:val="24"/>
      <w:lang w:eastAsia="en-AU"/>
    </w:rPr>
  </w:style>
  <w:style w:type="character" w:styleId="CommentReference">
    <w:name w:val="annotation reference"/>
    <w:basedOn w:val="DefaultParagraphFont"/>
    <w:uiPriority w:val="99"/>
    <w:unhideWhenUsed/>
    <w:locked/>
    <w:rsid w:val="00176820"/>
    <w:rPr>
      <w:rFonts w:cs="Times New Roman"/>
      <w:sz w:val="16"/>
      <w:szCs w:val="16"/>
    </w:rPr>
  </w:style>
  <w:style w:type="paragraph" w:styleId="CommentText">
    <w:name w:val="annotation text"/>
    <w:basedOn w:val="Normal"/>
    <w:link w:val="CommentTextChar"/>
    <w:uiPriority w:val="99"/>
    <w:unhideWhenUsed/>
    <w:locked/>
    <w:rsid w:val="00176820"/>
    <w:pPr>
      <w:spacing w:line="240" w:lineRule="auto"/>
    </w:pPr>
    <w:rPr>
      <w:rFonts w:asciiTheme="minorHAnsi" w:eastAsia="Times New Roman" w:hAnsiTheme="minorHAnsi"/>
      <w:szCs w:val="20"/>
    </w:rPr>
  </w:style>
  <w:style w:type="character" w:customStyle="1" w:styleId="CommentTextChar">
    <w:name w:val="Comment Text Char"/>
    <w:basedOn w:val="DefaultParagraphFont"/>
    <w:link w:val="CommentText"/>
    <w:uiPriority w:val="99"/>
    <w:rsid w:val="00176820"/>
    <w:rPr>
      <w:rFonts w:asciiTheme="minorHAnsi" w:eastAsia="Times New Roman" w:hAnsiTheme="minorHAnsi"/>
      <w:lang w:eastAsia="en-US"/>
    </w:rPr>
  </w:style>
  <w:style w:type="paragraph" w:styleId="CommentSubject">
    <w:name w:val="annotation subject"/>
    <w:basedOn w:val="CommentText"/>
    <w:next w:val="CommentText"/>
    <w:link w:val="CommentSubjectChar"/>
    <w:uiPriority w:val="99"/>
    <w:unhideWhenUsed/>
    <w:locked/>
    <w:rsid w:val="00176820"/>
    <w:rPr>
      <w:b/>
      <w:bCs/>
    </w:rPr>
  </w:style>
  <w:style w:type="character" w:customStyle="1" w:styleId="CommentSubjectChar">
    <w:name w:val="Comment Subject Char"/>
    <w:basedOn w:val="CommentTextChar"/>
    <w:link w:val="CommentSubject"/>
    <w:uiPriority w:val="99"/>
    <w:rsid w:val="00176820"/>
    <w:rPr>
      <w:rFonts w:asciiTheme="minorHAnsi" w:eastAsia="Times New Roman" w:hAnsiTheme="minorHAnsi"/>
      <w:b/>
      <w:bCs/>
      <w:lang w:eastAsia="en-US"/>
    </w:rPr>
  </w:style>
  <w:style w:type="paragraph" w:styleId="Revision">
    <w:name w:val="Revision"/>
    <w:hidden/>
    <w:uiPriority w:val="99"/>
    <w:rsid w:val="00176820"/>
    <w:rPr>
      <w:rFonts w:asciiTheme="minorHAnsi" w:eastAsia="Times New Roman" w:hAnsiTheme="minorHAnsi"/>
      <w:sz w:val="22"/>
      <w:szCs w:val="22"/>
      <w:lang w:eastAsia="en-US"/>
    </w:rPr>
  </w:style>
  <w:style w:type="paragraph" w:styleId="TOCHeading">
    <w:name w:val="TOC Heading"/>
    <w:basedOn w:val="Heading1"/>
    <w:next w:val="Normal"/>
    <w:uiPriority w:val="39"/>
    <w:unhideWhenUsed/>
    <w:qFormat/>
    <w:rsid w:val="00176820"/>
    <w:pPr>
      <w:keepLines/>
      <w:pageBreakBefore w:val="0"/>
      <w:spacing w:before="480" w:after="0" w:line="276" w:lineRule="auto"/>
      <w:outlineLvl w:val="9"/>
    </w:pPr>
    <w:rPr>
      <w:rFonts w:asciiTheme="majorHAnsi" w:eastAsiaTheme="majorEastAsia" w:hAnsiTheme="majorHAnsi" w:cstheme="majorBidi"/>
      <w:b/>
      <w:color w:val="365F91" w:themeColor="accent1" w:themeShade="BF"/>
      <w:kern w:val="0"/>
      <w:sz w:val="28"/>
      <w:szCs w:val="28"/>
      <w:lang w:val="en-US" w:eastAsia="ja-JP"/>
    </w:rPr>
  </w:style>
  <w:style w:type="table" w:customStyle="1" w:styleId="TableGrid1">
    <w:name w:val="Table Grid1"/>
    <w:basedOn w:val="TableNormal"/>
    <w:next w:val="TableGrid"/>
    <w:uiPriority w:val="59"/>
    <w:rsid w:val="00E5422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5422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5422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45030"/>
    <w:rPr>
      <w:color w:val="800080" w:themeColor="followedHyperlink"/>
      <w:u w:val="single"/>
    </w:rPr>
  </w:style>
  <w:style w:type="numbering" w:customStyle="1" w:styleId="NoList1">
    <w:name w:val="No List1"/>
    <w:next w:val="NoList"/>
    <w:uiPriority w:val="99"/>
    <w:semiHidden/>
    <w:unhideWhenUsed/>
    <w:rsid w:val="00EF0AF9"/>
  </w:style>
  <w:style w:type="table" w:customStyle="1" w:styleId="TableGrid4">
    <w:name w:val="Table Grid4"/>
    <w:basedOn w:val="TableNormal"/>
    <w:next w:val="TableGrid"/>
    <w:uiPriority w:val="59"/>
    <w:rsid w:val="00EF0AF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EF0AF9"/>
  </w:style>
  <w:style w:type="table" w:customStyle="1" w:styleId="TableGrid11">
    <w:name w:val="Table Grid11"/>
    <w:basedOn w:val="TableNormal"/>
    <w:next w:val="TableGrid"/>
    <w:uiPriority w:val="59"/>
    <w:rsid w:val="00EF0A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bulleted1">
    <w:name w:val="List (bulleted)1"/>
    <w:basedOn w:val="NoList"/>
    <w:rsid w:val="00EF0AF9"/>
  </w:style>
  <w:style w:type="numbering" w:customStyle="1" w:styleId="Listnumbered1">
    <w:name w:val="List (numbered)1"/>
    <w:basedOn w:val="NoList"/>
    <w:rsid w:val="00EF0AF9"/>
  </w:style>
  <w:style w:type="numbering" w:customStyle="1" w:styleId="TableListbulleted1">
    <w:name w:val="Table List (bulleted)1"/>
    <w:basedOn w:val="NoList"/>
    <w:uiPriority w:val="99"/>
    <w:rsid w:val="00EF0AF9"/>
  </w:style>
  <w:style w:type="numbering" w:customStyle="1" w:styleId="TabledListnumbered1">
    <w:name w:val="Tabled List (numbered)1"/>
    <w:basedOn w:val="TableListbulleted"/>
    <w:uiPriority w:val="99"/>
    <w:rsid w:val="00EF0AF9"/>
  </w:style>
  <w:style w:type="table" w:customStyle="1" w:styleId="TableGrid111">
    <w:name w:val="Table Grid111"/>
    <w:basedOn w:val="TableNormal"/>
    <w:next w:val="TableGrid"/>
    <w:uiPriority w:val="59"/>
    <w:rsid w:val="00EF0AF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0E65F5"/>
  </w:style>
  <w:style w:type="table" w:customStyle="1" w:styleId="TableGrid5">
    <w:name w:val="Table Grid5"/>
    <w:basedOn w:val="TableNormal"/>
    <w:next w:val="TableGrid"/>
    <w:uiPriority w:val="59"/>
    <w:rsid w:val="000E65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HWA1">
    <w:name w:val="Table (HWA)1"/>
    <w:basedOn w:val="TableNormal"/>
    <w:uiPriority w:val="99"/>
    <w:qFormat/>
    <w:rsid w:val="000E65F5"/>
    <w:pPr>
      <w:spacing w:before="60" w:after="60" w:line="60" w:lineRule="atLeast"/>
    </w:pPr>
    <w:rPr>
      <w:rFonts w:ascii="Century Gothic" w:hAnsi="Century Gothic"/>
      <w:sz w:val="16"/>
    </w:rPr>
    <w:tblPr>
      <w:tblBorders>
        <w:top w:val="single" w:sz="4" w:space="0" w:color="0079C1"/>
        <w:left w:val="single" w:sz="4" w:space="0" w:color="0079C1"/>
        <w:bottom w:val="single" w:sz="4" w:space="0" w:color="0079C1"/>
        <w:right w:val="single" w:sz="4" w:space="0" w:color="0079C1"/>
        <w:insideH w:val="single" w:sz="4" w:space="0" w:color="0079C1"/>
        <w:insideV w:val="single" w:sz="4" w:space="0" w:color="0079C1"/>
      </w:tblBorders>
    </w:tblPr>
    <w:tblStylePr w:type="firstRow">
      <w:rPr>
        <w:rFonts w:ascii="Courier" w:hAnsi="Courier"/>
        <w:b/>
        <w:color w:val="FFFFFF"/>
        <w:sz w:val="18"/>
      </w:rPr>
      <w:tblPr/>
      <w:tcPr>
        <w:shd w:val="clear" w:color="auto" w:fill="0079C1"/>
      </w:tcPr>
    </w:tblStylePr>
  </w:style>
  <w:style w:type="table" w:customStyle="1" w:styleId="TableGrid12">
    <w:name w:val="Table Grid12"/>
    <w:basedOn w:val="TableNormal"/>
    <w:next w:val="TableGrid"/>
    <w:uiPriority w:val="59"/>
    <w:rsid w:val="000E65F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E65F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0E65F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locked/>
    <w:rsid w:val="009C0B6A"/>
    <w:rPr>
      <w:i/>
      <w:iCs/>
    </w:rPr>
  </w:style>
  <w:style w:type="paragraph" w:styleId="FootnoteText">
    <w:name w:val="footnote text"/>
    <w:basedOn w:val="Normal"/>
    <w:link w:val="FootnoteTextChar"/>
    <w:unhideWhenUsed/>
    <w:qFormat/>
    <w:rsid w:val="006E1646"/>
    <w:rPr>
      <w:rFonts w:ascii="Arial" w:hAnsi="Arial"/>
      <w:szCs w:val="20"/>
      <w:lang w:val="x-none"/>
    </w:rPr>
  </w:style>
  <w:style w:type="character" w:customStyle="1" w:styleId="FootnoteTextChar">
    <w:name w:val="Footnote Text Char"/>
    <w:basedOn w:val="DefaultParagraphFont"/>
    <w:link w:val="FootnoteText"/>
    <w:rsid w:val="006E1646"/>
    <w:rPr>
      <w:rFonts w:ascii="Arial" w:hAnsi="Arial"/>
      <w:lang w:val="x-none" w:eastAsia="en-US"/>
    </w:rPr>
  </w:style>
  <w:style w:type="character" w:styleId="FootnoteReference">
    <w:name w:val="footnote reference"/>
    <w:uiPriority w:val="99"/>
    <w:unhideWhenUsed/>
    <w:rsid w:val="006E1646"/>
    <w:rPr>
      <w:vertAlign w:val="superscript"/>
    </w:rPr>
  </w:style>
  <w:style w:type="table" w:styleId="ColorfulGrid-Accent1">
    <w:name w:val="Colorful Grid Accent 1"/>
    <w:basedOn w:val="TableNormal"/>
    <w:uiPriority w:val="29"/>
    <w:qFormat/>
    <w:rsid w:val="00065F02"/>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EndnoteText">
    <w:name w:val="endnote text"/>
    <w:basedOn w:val="Normal"/>
    <w:link w:val="EndnoteTextChar"/>
    <w:uiPriority w:val="99"/>
    <w:unhideWhenUsed/>
    <w:locked/>
    <w:rsid w:val="009416C0"/>
    <w:pPr>
      <w:spacing w:after="0" w:line="240" w:lineRule="auto"/>
    </w:pPr>
    <w:rPr>
      <w:rFonts w:eastAsiaTheme="minorHAnsi" w:cstheme="minorBidi"/>
      <w:szCs w:val="20"/>
    </w:rPr>
  </w:style>
  <w:style w:type="character" w:customStyle="1" w:styleId="EndnoteTextChar">
    <w:name w:val="Endnote Text Char"/>
    <w:basedOn w:val="DefaultParagraphFont"/>
    <w:link w:val="EndnoteText"/>
    <w:uiPriority w:val="99"/>
    <w:rsid w:val="009416C0"/>
    <w:rPr>
      <w:rFonts w:ascii="Century Gothic" w:eastAsiaTheme="minorHAnsi" w:hAnsi="Century Gothic" w:cstheme="minorBidi"/>
      <w:lang w:eastAsia="en-US"/>
    </w:rPr>
  </w:style>
  <w:style w:type="character" w:styleId="EndnoteReference">
    <w:name w:val="endnote reference"/>
    <w:basedOn w:val="DefaultParagraphFont"/>
    <w:unhideWhenUsed/>
    <w:locked/>
    <w:rsid w:val="009416C0"/>
    <w:rPr>
      <w:vertAlign w:val="superscript"/>
    </w:rPr>
  </w:style>
  <w:style w:type="character" w:styleId="Strong">
    <w:name w:val="Strong"/>
    <w:basedOn w:val="DefaultParagraphFont"/>
    <w:uiPriority w:val="99"/>
    <w:qFormat/>
    <w:locked/>
    <w:rsid w:val="00EA585E"/>
    <w:rPr>
      <w:b/>
      <w:bCs/>
    </w:rPr>
  </w:style>
  <w:style w:type="table" w:styleId="LightShading-Accent5">
    <w:name w:val="Light Shading Accent 5"/>
    <w:basedOn w:val="TableNormal"/>
    <w:uiPriority w:val="60"/>
    <w:rsid w:val="00EA585E"/>
    <w:rPr>
      <w:rFonts w:asciiTheme="minorHAnsi" w:eastAsiaTheme="minorHAnsi" w:hAnsiTheme="minorHAnsi" w:cstheme="minorBidi"/>
      <w:color w:val="31849B" w:themeColor="accent5" w:themeShade="BF"/>
      <w:sz w:val="22"/>
      <w:szCs w:val="22"/>
      <w:lang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1">
    <w:name w:val="Light List Accent 1"/>
    <w:basedOn w:val="TableNormal"/>
    <w:uiPriority w:val="61"/>
    <w:rsid w:val="00EA585E"/>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EA585E"/>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ColorfulGrid-Accent11">
    <w:name w:val="Colorful Grid - Accent 11"/>
    <w:basedOn w:val="TableNormal"/>
    <w:next w:val="ColorfulGrid-Accent1"/>
    <w:uiPriority w:val="29"/>
    <w:qFormat/>
    <w:rsid w:val="00EA585E"/>
    <w:rPr>
      <w:rFonts w:asciiTheme="minorHAnsi" w:eastAsiaTheme="minorHAnsi"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12">
    <w:name w:val="Colorful Grid - Accent 12"/>
    <w:basedOn w:val="TableNormal"/>
    <w:next w:val="ColorfulGrid-Accent1"/>
    <w:uiPriority w:val="29"/>
    <w:qFormat/>
    <w:rsid w:val="00EA585E"/>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NoSpacing">
    <w:name w:val="No Spacing"/>
    <w:uiPriority w:val="1"/>
    <w:qFormat/>
    <w:rsid w:val="00784454"/>
    <w:rPr>
      <w:rFonts w:ascii="Arial" w:hAnsi="Arial"/>
      <w:sz w:val="2"/>
      <w:szCs w:val="22"/>
      <w:lang w:eastAsia="en-US"/>
    </w:rPr>
  </w:style>
  <w:style w:type="table" w:customStyle="1" w:styleId="TableGrid41">
    <w:name w:val="Table Grid41"/>
    <w:basedOn w:val="TableNormal"/>
    <w:next w:val="TableGrid"/>
    <w:uiPriority w:val="59"/>
    <w:rsid w:val="00766F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locked/>
    <w:rsid w:val="00766FB2"/>
    <w:pPr>
      <w:spacing w:after="0"/>
    </w:pPr>
  </w:style>
  <w:style w:type="numbering" w:customStyle="1" w:styleId="Listnumbered2">
    <w:name w:val="List (numbered)2"/>
    <w:basedOn w:val="NoList"/>
    <w:rsid w:val="00766FB2"/>
  </w:style>
  <w:style w:type="numbering" w:customStyle="1" w:styleId="TabledListnumbered2">
    <w:name w:val="Tabled List (numbered)2"/>
    <w:basedOn w:val="TableListbulleted"/>
    <w:uiPriority w:val="99"/>
    <w:rsid w:val="00766FB2"/>
  </w:style>
  <w:style w:type="numbering" w:customStyle="1" w:styleId="TabledListnumbered11">
    <w:name w:val="Tabled List (numbered)11"/>
    <w:basedOn w:val="TableListbulleted"/>
    <w:uiPriority w:val="99"/>
    <w:rsid w:val="00766FB2"/>
  </w:style>
  <w:style w:type="table" w:customStyle="1" w:styleId="ColorfulGrid-Accent111">
    <w:name w:val="Colorful Grid - Accent 111"/>
    <w:basedOn w:val="TableNormal"/>
    <w:next w:val="ColorfulGrid-Accent1"/>
    <w:uiPriority w:val="29"/>
    <w:qFormat/>
    <w:rsid w:val="00766FB2"/>
    <w:rPr>
      <w:rFonts w:asciiTheme="minorHAnsi" w:eastAsiaTheme="minorHAnsi"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121">
    <w:name w:val="Colorful Grid - Accent 121"/>
    <w:basedOn w:val="TableNormal"/>
    <w:next w:val="ColorfulGrid-Accent1"/>
    <w:uiPriority w:val="29"/>
    <w:qFormat/>
    <w:rsid w:val="00766FB2"/>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122">
    <w:name w:val="Colorful Grid - Accent 122"/>
    <w:basedOn w:val="TableNormal"/>
    <w:next w:val="ColorfulGrid-Accent1"/>
    <w:uiPriority w:val="29"/>
    <w:qFormat/>
    <w:rsid w:val="00766FB2"/>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123">
    <w:name w:val="Colorful Grid - Accent 123"/>
    <w:basedOn w:val="TableNormal"/>
    <w:next w:val="ColorfulGrid-Accent1"/>
    <w:uiPriority w:val="29"/>
    <w:qFormat/>
    <w:rsid w:val="00766FB2"/>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124">
    <w:name w:val="Colorful Grid - Accent 124"/>
    <w:basedOn w:val="TableNormal"/>
    <w:next w:val="ColorfulGrid-Accent1"/>
    <w:uiPriority w:val="29"/>
    <w:qFormat/>
    <w:rsid w:val="00766FB2"/>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125">
    <w:name w:val="Colorful Grid - Accent 125"/>
    <w:basedOn w:val="TableNormal"/>
    <w:next w:val="ColorfulGrid-Accent1"/>
    <w:uiPriority w:val="29"/>
    <w:qFormat/>
    <w:rsid w:val="00766FB2"/>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112">
    <w:name w:val="Colorful Grid - Accent 112"/>
    <w:basedOn w:val="TableNormal"/>
    <w:next w:val="ColorfulGrid-Accent1"/>
    <w:uiPriority w:val="29"/>
    <w:qFormat/>
    <w:rsid w:val="00766FB2"/>
    <w:rPr>
      <w:rFonts w:asciiTheme="minorHAnsi" w:eastAsiaTheme="minorHAnsi"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113">
    <w:name w:val="Colorful Grid - Accent 113"/>
    <w:basedOn w:val="TableNormal"/>
    <w:next w:val="ColorfulGrid-Accent1"/>
    <w:uiPriority w:val="29"/>
    <w:qFormat/>
    <w:rsid w:val="00766FB2"/>
    <w:rPr>
      <w:rFonts w:asciiTheme="minorHAnsi" w:eastAsiaTheme="minorHAnsi"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numbering" w:customStyle="1" w:styleId="NoList3">
    <w:name w:val="No List3"/>
    <w:next w:val="NoList"/>
    <w:uiPriority w:val="99"/>
    <w:semiHidden/>
    <w:unhideWhenUsed/>
    <w:rsid w:val="00766FB2"/>
  </w:style>
  <w:style w:type="numbering" w:customStyle="1" w:styleId="Listbulleted2">
    <w:name w:val="List (bulleted)2"/>
    <w:basedOn w:val="NoList"/>
    <w:rsid w:val="00766FB2"/>
    <w:pPr>
      <w:numPr>
        <w:numId w:val="1"/>
      </w:numPr>
    </w:pPr>
  </w:style>
  <w:style w:type="numbering" w:customStyle="1" w:styleId="Listnumbered21">
    <w:name w:val="List (numbered)21"/>
    <w:basedOn w:val="NoList"/>
    <w:rsid w:val="00766FB2"/>
    <w:pPr>
      <w:numPr>
        <w:numId w:val="2"/>
      </w:numPr>
    </w:pPr>
  </w:style>
  <w:style w:type="numbering" w:customStyle="1" w:styleId="TableListbulleted2">
    <w:name w:val="Table List (bulleted)2"/>
    <w:basedOn w:val="NoList"/>
    <w:uiPriority w:val="99"/>
    <w:rsid w:val="00766FB2"/>
    <w:pPr>
      <w:numPr>
        <w:numId w:val="3"/>
      </w:numPr>
    </w:pPr>
  </w:style>
  <w:style w:type="numbering" w:customStyle="1" w:styleId="TabledListnumbered21">
    <w:name w:val="Tabled List (numbered)21"/>
    <w:basedOn w:val="TableListbulleted"/>
    <w:uiPriority w:val="99"/>
    <w:rsid w:val="00766FB2"/>
  </w:style>
  <w:style w:type="table" w:customStyle="1" w:styleId="LightList-Accent11">
    <w:name w:val="Light List - Accent 11"/>
    <w:basedOn w:val="TableNormal"/>
    <w:uiPriority w:val="61"/>
    <w:rsid w:val="00766FB2"/>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TRP16">
    <w:name w:val="MTRP16"/>
    <w:basedOn w:val="TableNormal"/>
    <w:uiPriority w:val="99"/>
    <w:rsid w:val="00766FB2"/>
    <w:rPr>
      <w:rFonts w:asciiTheme="minorHAnsi" w:eastAsiaTheme="minorEastAsia" w:hAnsiTheme="minorHAnsi" w:cstheme="minorBidi"/>
      <w:sz w:val="22"/>
      <w:szCs w:val="22"/>
    </w:rPr>
    <w:tblPr>
      <w:tblBorders>
        <w:bottom w:val="single" w:sz="8" w:space="0" w:color="7030A0"/>
        <w:insideH w:val="single" w:sz="8" w:space="0" w:color="7030A0"/>
      </w:tblBorders>
    </w:tblPr>
    <w:tcPr>
      <w:vAlign w:val="center"/>
    </w:tcPr>
    <w:tblStylePr w:type="firstRow">
      <w:pPr>
        <w:jc w:val="right"/>
      </w:pPr>
      <w:rPr>
        <w:rFonts w:ascii="Arial" w:hAnsi="Arial"/>
        <w:sz w:val="16"/>
      </w:rPr>
      <w:tblPr/>
      <w:tcPr>
        <w:tcBorders>
          <w:top w:val="nil"/>
          <w:left w:val="nil"/>
          <w:bottom w:val="single" w:sz="12" w:space="0" w:color="7030A0"/>
          <w:right w:val="nil"/>
          <w:insideH w:val="nil"/>
          <w:insideV w:val="nil"/>
          <w:tl2br w:val="nil"/>
          <w:tr2bl w:val="nil"/>
        </w:tcBorders>
      </w:tcPr>
    </w:tblStylePr>
    <w:tblStylePr w:type="lastRow">
      <w:tblPr/>
      <w:tcPr>
        <w:tcBorders>
          <w:bottom w:val="single" w:sz="12" w:space="0" w:color="7030A0"/>
        </w:tcBorders>
      </w:tcPr>
    </w:tblStylePr>
    <w:tblStylePr w:type="firstCol">
      <w:pPr>
        <w:jc w:val="left"/>
      </w:pPr>
      <w:tblPr/>
      <w:tcPr>
        <w:tcBorders>
          <w:bottom w:val="nil"/>
        </w:tcBorders>
        <w:vAlign w:val="bottom"/>
      </w:tcPr>
    </w:tblStylePr>
  </w:style>
  <w:style w:type="numbering" w:customStyle="1" w:styleId="TabledListnumbered22">
    <w:name w:val="Tabled List (numbered)22"/>
    <w:basedOn w:val="TableListbulleted"/>
    <w:uiPriority w:val="99"/>
    <w:rsid w:val="00730483"/>
    <w:pPr>
      <w:numPr>
        <w:numId w:val="4"/>
      </w:numPr>
    </w:pPr>
  </w:style>
  <w:style w:type="table" w:customStyle="1" w:styleId="ColorfulGrid-Accent13">
    <w:name w:val="Colorful Grid - Accent 13"/>
    <w:basedOn w:val="TableNormal"/>
    <w:next w:val="ColorfulGrid-Accent1"/>
    <w:uiPriority w:val="29"/>
    <w:qFormat/>
    <w:rsid w:val="00324AD9"/>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14">
    <w:name w:val="Colorful Grid - Accent 14"/>
    <w:basedOn w:val="TableNormal"/>
    <w:next w:val="ColorfulGrid-Accent1"/>
    <w:uiPriority w:val="29"/>
    <w:qFormat/>
    <w:rsid w:val="00324AD9"/>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126">
    <w:name w:val="Colorful Grid - Accent 126"/>
    <w:basedOn w:val="TableNormal"/>
    <w:next w:val="ColorfulGrid-Accent1"/>
    <w:uiPriority w:val="29"/>
    <w:qFormat/>
    <w:rsid w:val="00324AD9"/>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ListParagraphChar">
    <w:name w:val="List Paragraph Char"/>
    <w:basedOn w:val="DefaultParagraphFont"/>
    <w:link w:val="ListParagraph"/>
    <w:uiPriority w:val="34"/>
    <w:locked/>
    <w:rsid w:val="00D41C96"/>
    <w:rPr>
      <w:rFonts w:ascii="Century Gothic" w:eastAsia="Times New Roman" w:hAnsi="Century Gothic"/>
      <w:sz w:val="22"/>
      <w:szCs w:val="22"/>
      <w:lang w:eastAsia="en-US"/>
    </w:rPr>
  </w:style>
  <w:style w:type="paragraph" w:styleId="DocumentMap">
    <w:name w:val="Document Map"/>
    <w:basedOn w:val="Normal"/>
    <w:link w:val="DocumentMapChar"/>
    <w:uiPriority w:val="99"/>
    <w:semiHidden/>
    <w:unhideWhenUsed/>
    <w:locked/>
    <w:rsid w:val="00C26714"/>
    <w:pPr>
      <w:spacing w:before="0"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C26714"/>
    <w:rPr>
      <w:rFonts w:ascii="Lucida Grande" w:hAnsi="Lucida Grande"/>
      <w:sz w:val="24"/>
      <w:szCs w:val="24"/>
      <w:lang w:eastAsia="en-US"/>
    </w:rPr>
  </w:style>
  <w:style w:type="numbering" w:customStyle="1" w:styleId="TabledListnumbered3">
    <w:name w:val="Tabled List (numbered)3"/>
    <w:basedOn w:val="TableListbulleted"/>
    <w:uiPriority w:val="99"/>
    <w:rsid w:val="00676D4A"/>
  </w:style>
  <w:style w:type="numbering" w:customStyle="1" w:styleId="TabledListnumbered4">
    <w:name w:val="Tabled List (numbered)4"/>
    <w:basedOn w:val="TableListbulleted"/>
    <w:uiPriority w:val="99"/>
    <w:rsid w:val="00676D4A"/>
  </w:style>
  <w:style w:type="numbering" w:customStyle="1" w:styleId="TabledListnumbered5">
    <w:name w:val="Tabled List (numbered)5"/>
    <w:basedOn w:val="TableListbulleted"/>
    <w:uiPriority w:val="99"/>
    <w:rsid w:val="006823F2"/>
    <w:pPr>
      <w:numPr>
        <w:numId w:val="5"/>
      </w:numPr>
    </w:pPr>
  </w:style>
  <w:style w:type="paragraph" w:customStyle="1" w:styleId="Tablenote">
    <w:name w:val="Table note"/>
    <w:basedOn w:val="Normal"/>
    <w:link w:val="TablenoteChar"/>
    <w:qFormat/>
    <w:rsid w:val="00C475CB"/>
    <w:rPr>
      <w:sz w:val="18"/>
      <w:szCs w:val="20"/>
    </w:rPr>
  </w:style>
  <w:style w:type="character" w:customStyle="1" w:styleId="TablenoteChar">
    <w:name w:val="Table note Char"/>
    <w:basedOn w:val="DefaultParagraphFont"/>
    <w:link w:val="Tablenote"/>
    <w:rsid w:val="00C475CB"/>
    <w:rPr>
      <w:rFonts w:ascii="Century Gothic" w:hAnsi="Century Gothic"/>
      <w:sz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semiHidden="0" w:uiPriority="2" w:unhideWhenUsed="0" w:qFormat="1"/>
    <w:lsdException w:name="heading 3" w:semiHidden="0" w:uiPriority="2" w:unhideWhenUsed="0" w:qFormat="1"/>
    <w:lsdException w:name="heading 4" w:semiHidden="0" w:uiPriority="2"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locked="1"/>
    <w:lsdException w:name="footnote text" w:uiPriority="0" w:qFormat="1"/>
    <w:lsdException w:name="annotation text" w:locked="1"/>
    <w:lsdException w:name="footer" w:uiPriority="9"/>
    <w:lsdException w:name="caption" w:semiHidden="0" w:uiPriority="35" w:unhideWhenUsed="0" w:qFormat="1"/>
    <w:lsdException w:name="table of figures" w:locked="1"/>
    <w:lsdException w:name="envelope address" w:locked="1"/>
    <w:lsdException w:name="envelope return" w:locked="1"/>
    <w:lsdException w:name="annotation reference" w:locked="1"/>
    <w:lsdException w:name="page number" w:uiPriority="9"/>
    <w:lsdException w:name="endnote reference" w:locked="1" w:uiPriority="0"/>
    <w:lsdException w:name="endnote text" w:locked="1"/>
    <w:lsdException w:name="table of authorities" w:locked="1"/>
    <w:lsdException w:name="macro"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9" w:unhideWhenUsed="0" w:qFormat="1"/>
    <w:lsdException w:name="Closing" w:locked="1"/>
    <w:lsdException w:name="Signature" w:locked="1"/>
    <w:lsdException w:name="Default Paragraph Font" w:uiPriority="1"/>
    <w:lsdException w:name="Body Text" w:semiHidden="0" w:uiPriority="1" w:unhideWhenUsed="0"/>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semiHidden="0" w:uiPriority="9" w:unhideWhenUsed="0" w:qFormat="1"/>
    <w:lsdException w:name="Salutation" w:locked="1"/>
    <w:lsdException w:name="Date" w:locked="1"/>
    <w:lsdException w:name="Body Text First Indent" w:locked="1"/>
    <w:lsdException w:name="Body Text First Indent 2" w:locked="1"/>
    <w:lsdException w:name="Body Text 2" w:locked="1"/>
    <w:lsdException w:name="Body Text 3" w:locked="1"/>
    <w:lsdException w:name="Body Text Indent 2" w:locked="1"/>
    <w:lsdException w:name="Body Text Indent 3" w:locked="1"/>
    <w:lsdException w:name="Block Text" w:locked="1"/>
    <w:lsdException w:name="Hyperlink" w:qFormat="1"/>
    <w:lsdException w:name="Strong" w:locked="1" w:semiHidden="0" w:unhideWhenUsed="0" w:qFormat="1"/>
    <w:lsdException w:name="Emphasis" w:locked="1" w:semiHidden="0" w:uiPriority="20" w:unhideWhenUsed="0" w:qFormat="1"/>
    <w:lsdException w:name="Document Map" w:locked="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annotation subjec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1"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1"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0"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sid w:val="004C7938"/>
    <w:pPr>
      <w:spacing w:before="120" w:after="240" w:line="276" w:lineRule="auto"/>
    </w:pPr>
    <w:rPr>
      <w:rFonts w:ascii="Century Gothic" w:hAnsi="Century Gothic"/>
      <w:sz w:val="22"/>
      <w:szCs w:val="22"/>
      <w:lang w:eastAsia="en-US"/>
    </w:rPr>
  </w:style>
  <w:style w:type="paragraph" w:styleId="Heading1">
    <w:name w:val="heading 1"/>
    <w:basedOn w:val="Normal"/>
    <w:next w:val="Normal"/>
    <w:link w:val="Heading1Char"/>
    <w:autoRedefine/>
    <w:uiPriority w:val="2"/>
    <w:qFormat/>
    <w:rsid w:val="00CC4DB2"/>
    <w:pPr>
      <w:keepNext/>
      <w:pageBreakBefore/>
      <w:spacing w:after="360" w:line="240" w:lineRule="atLeast"/>
      <w:outlineLvl w:val="0"/>
    </w:pPr>
    <w:rPr>
      <w:bCs/>
      <w:color w:val="0070C0"/>
      <w:kern w:val="32"/>
      <w:sz w:val="44"/>
      <w:szCs w:val="44"/>
      <w:lang w:eastAsia="x-none"/>
    </w:rPr>
  </w:style>
  <w:style w:type="paragraph" w:styleId="Heading2">
    <w:name w:val="heading 2"/>
    <w:basedOn w:val="Heading1"/>
    <w:next w:val="Normal"/>
    <w:link w:val="Heading2Char"/>
    <w:autoRedefine/>
    <w:uiPriority w:val="2"/>
    <w:qFormat/>
    <w:rsid w:val="003E45B0"/>
    <w:pPr>
      <w:pageBreakBefore w:val="0"/>
      <w:spacing w:before="240" w:after="120" w:line="276" w:lineRule="auto"/>
      <w:outlineLvl w:val="1"/>
    </w:pPr>
    <w:rPr>
      <w:rFonts w:eastAsia="Times New Roman"/>
      <w:b/>
      <w:bCs w:val="0"/>
      <w:iCs/>
      <w:color w:val="0065A4"/>
      <w:sz w:val="24"/>
      <w:szCs w:val="24"/>
      <w:lang w:val="x-none"/>
    </w:rPr>
  </w:style>
  <w:style w:type="paragraph" w:styleId="Heading3">
    <w:name w:val="heading 3"/>
    <w:basedOn w:val="Heading1"/>
    <w:next w:val="Normal"/>
    <w:link w:val="Heading3Char"/>
    <w:uiPriority w:val="2"/>
    <w:qFormat/>
    <w:rsid w:val="00CC4DB2"/>
    <w:pPr>
      <w:pageBreakBefore w:val="0"/>
      <w:spacing w:before="240" w:after="240"/>
      <w:outlineLvl w:val="2"/>
    </w:pPr>
    <w:rPr>
      <w:rFonts w:eastAsia="Times New Roman"/>
      <w:bCs w:val="0"/>
      <w:sz w:val="24"/>
      <w:szCs w:val="26"/>
      <w:lang w:val="x-none"/>
    </w:rPr>
  </w:style>
  <w:style w:type="paragraph" w:styleId="Heading4">
    <w:name w:val="heading 4"/>
    <w:basedOn w:val="Normal"/>
    <w:next w:val="Normal"/>
    <w:link w:val="Heading4Char"/>
    <w:autoRedefine/>
    <w:uiPriority w:val="2"/>
    <w:qFormat/>
    <w:rsid w:val="00CC4DB2"/>
    <w:pPr>
      <w:keepNext/>
      <w:spacing w:before="240" w:after="120"/>
      <w:outlineLvl w:val="3"/>
    </w:pPr>
    <w:rPr>
      <w:rFonts w:eastAsia="Times New Roman"/>
      <w:b/>
      <w:bCs/>
      <w:szCs w:val="20"/>
      <w:lang w:val="x-none" w:eastAsia="x-none"/>
    </w:rPr>
  </w:style>
  <w:style w:type="paragraph" w:styleId="Heading5">
    <w:name w:val="heading 5"/>
    <w:basedOn w:val="Normal"/>
    <w:next w:val="Normal"/>
    <w:link w:val="Heading5Char"/>
    <w:uiPriority w:val="9"/>
    <w:qFormat/>
    <w:rsid w:val="00565485"/>
    <w:pPr>
      <w:spacing w:before="240" w:after="60"/>
      <w:outlineLvl w:val="4"/>
    </w:pPr>
    <w:rPr>
      <w:rFonts w:ascii="Arial" w:eastAsia="Times New Roman" w:hAnsi="Arial"/>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2"/>
    <w:rsid w:val="00CC4DB2"/>
    <w:rPr>
      <w:rFonts w:ascii="Century Gothic" w:hAnsi="Century Gothic"/>
      <w:bCs/>
      <w:color w:val="0070C0"/>
      <w:kern w:val="32"/>
      <w:sz w:val="44"/>
      <w:szCs w:val="44"/>
      <w:lang w:eastAsia="x-none"/>
    </w:rPr>
  </w:style>
  <w:style w:type="paragraph" w:styleId="Header">
    <w:name w:val="header"/>
    <w:basedOn w:val="Normal"/>
    <w:link w:val="HeaderChar"/>
    <w:uiPriority w:val="99"/>
    <w:rsid w:val="0095780B"/>
    <w:pPr>
      <w:tabs>
        <w:tab w:val="center" w:pos="4513"/>
        <w:tab w:val="right" w:pos="9026"/>
      </w:tabs>
      <w:spacing w:after="60" w:line="240" w:lineRule="auto"/>
      <w:jc w:val="right"/>
    </w:pPr>
    <w:rPr>
      <w:sz w:val="18"/>
      <w:lang w:val="x-none" w:eastAsia="x-none"/>
    </w:rPr>
  </w:style>
  <w:style w:type="character" w:customStyle="1" w:styleId="HeaderChar">
    <w:name w:val="Header Char"/>
    <w:link w:val="Header"/>
    <w:uiPriority w:val="99"/>
    <w:rsid w:val="0095780B"/>
    <w:rPr>
      <w:rFonts w:ascii="Century Gothic" w:hAnsi="Century Gothic"/>
      <w:sz w:val="18"/>
      <w:szCs w:val="22"/>
      <w:lang w:val="x-none"/>
    </w:rPr>
  </w:style>
  <w:style w:type="paragraph" w:styleId="Footer">
    <w:name w:val="footer"/>
    <w:basedOn w:val="Normal"/>
    <w:link w:val="FooterChar"/>
    <w:uiPriority w:val="9"/>
    <w:rsid w:val="0095780B"/>
    <w:pPr>
      <w:tabs>
        <w:tab w:val="center" w:pos="4513"/>
        <w:tab w:val="right" w:pos="9026"/>
      </w:tabs>
    </w:pPr>
    <w:rPr>
      <w:sz w:val="16"/>
      <w:lang w:val="x-none" w:eastAsia="x-none"/>
    </w:rPr>
  </w:style>
  <w:style w:type="character" w:customStyle="1" w:styleId="FooterChar">
    <w:name w:val="Footer Char"/>
    <w:link w:val="Footer"/>
    <w:uiPriority w:val="9"/>
    <w:rsid w:val="0095780B"/>
    <w:rPr>
      <w:rFonts w:ascii="Century Gothic" w:hAnsi="Century Gothic"/>
      <w:sz w:val="16"/>
      <w:szCs w:val="22"/>
      <w:lang w:val="x-none"/>
    </w:rPr>
  </w:style>
  <w:style w:type="character" w:styleId="PageNumber">
    <w:name w:val="page number"/>
    <w:uiPriority w:val="9"/>
    <w:rsid w:val="005C2435"/>
    <w:rPr>
      <w:rFonts w:ascii="Century Gothic" w:hAnsi="Century Gothic"/>
      <w:color w:val="0079C1"/>
      <w:sz w:val="22"/>
    </w:rPr>
  </w:style>
  <w:style w:type="character" w:customStyle="1" w:styleId="Heading2Char">
    <w:name w:val="Heading 2 Char"/>
    <w:link w:val="Heading2"/>
    <w:uiPriority w:val="2"/>
    <w:rsid w:val="003E45B0"/>
    <w:rPr>
      <w:rFonts w:ascii="Century Gothic" w:eastAsia="Times New Roman" w:hAnsi="Century Gothic"/>
      <w:b/>
      <w:iCs/>
      <w:color w:val="0065A4"/>
      <w:kern w:val="32"/>
      <w:sz w:val="24"/>
      <w:szCs w:val="24"/>
      <w:lang w:val="x-none" w:eastAsia="x-none"/>
    </w:rPr>
  </w:style>
  <w:style w:type="character" w:customStyle="1" w:styleId="Heading3Char">
    <w:name w:val="Heading 3 Char"/>
    <w:link w:val="Heading3"/>
    <w:uiPriority w:val="2"/>
    <w:rsid w:val="00CC4DB2"/>
    <w:rPr>
      <w:rFonts w:ascii="Century Gothic" w:eastAsia="Times New Roman" w:hAnsi="Century Gothic"/>
      <w:color w:val="0070C0"/>
      <w:kern w:val="32"/>
      <w:sz w:val="24"/>
      <w:szCs w:val="26"/>
      <w:lang w:val="x-none" w:eastAsia="x-none"/>
    </w:rPr>
  </w:style>
  <w:style w:type="character" w:customStyle="1" w:styleId="Heading4Char">
    <w:name w:val="Heading 4 Char"/>
    <w:link w:val="Heading4"/>
    <w:uiPriority w:val="2"/>
    <w:rsid w:val="00CC4DB2"/>
    <w:rPr>
      <w:rFonts w:ascii="Century Gothic" w:eastAsia="Times New Roman" w:hAnsi="Century Gothic"/>
      <w:b/>
      <w:bCs/>
      <w:sz w:val="22"/>
      <w:lang w:val="x-none" w:eastAsia="x-none"/>
    </w:rPr>
  </w:style>
  <w:style w:type="character" w:customStyle="1" w:styleId="Heading5Char">
    <w:name w:val="Heading 5 Char"/>
    <w:link w:val="Heading5"/>
    <w:uiPriority w:val="9"/>
    <w:rsid w:val="00282659"/>
    <w:rPr>
      <w:rFonts w:ascii="Arial" w:eastAsia="Times New Roman" w:hAnsi="Arial"/>
      <w:b/>
      <w:bCs/>
      <w:i/>
      <w:iCs/>
      <w:sz w:val="26"/>
      <w:szCs w:val="26"/>
      <w:lang w:val="x-none"/>
    </w:rPr>
  </w:style>
  <w:style w:type="table" w:styleId="TableGrid">
    <w:name w:val="Table Grid"/>
    <w:basedOn w:val="TableNormal"/>
    <w:uiPriority w:val="59"/>
    <w:rsid w:val="007A4B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HWA">
    <w:name w:val="Table (HWA)"/>
    <w:basedOn w:val="TableNormal"/>
    <w:uiPriority w:val="99"/>
    <w:qFormat/>
    <w:rsid w:val="00083012"/>
    <w:pPr>
      <w:spacing w:before="60" w:after="60" w:line="60" w:lineRule="atLeast"/>
    </w:pPr>
    <w:rPr>
      <w:rFonts w:ascii="Century Gothic" w:hAnsi="Century Gothic"/>
      <w:sz w:val="16"/>
    </w:rPr>
    <w:tblPr>
      <w:tblBorders>
        <w:top w:val="single" w:sz="4" w:space="0" w:color="0079C1"/>
        <w:left w:val="single" w:sz="4" w:space="0" w:color="0079C1"/>
        <w:bottom w:val="single" w:sz="4" w:space="0" w:color="0079C1"/>
        <w:right w:val="single" w:sz="4" w:space="0" w:color="0079C1"/>
        <w:insideH w:val="single" w:sz="4" w:space="0" w:color="0079C1"/>
        <w:insideV w:val="single" w:sz="4" w:space="0" w:color="0079C1"/>
      </w:tblBorders>
    </w:tblPr>
    <w:tblStylePr w:type="firstRow">
      <w:rPr>
        <w:rFonts w:ascii="Courier" w:hAnsi="Courier"/>
        <w:b/>
        <w:color w:val="FFFFFF"/>
        <w:sz w:val="18"/>
      </w:rPr>
      <w:tblPr/>
      <w:tcPr>
        <w:shd w:val="clear" w:color="auto" w:fill="0079C1"/>
      </w:tcPr>
    </w:tblStylePr>
  </w:style>
  <w:style w:type="paragraph" w:customStyle="1" w:styleId="TableText">
    <w:name w:val="Table Text"/>
    <w:basedOn w:val="Normal"/>
    <w:uiPriority w:val="5"/>
    <w:qFormat/>
    <w:rsid w:val="001009F8"/>
    <w:pPr>
      <w:spacing w:after="120" w:line="120" w:lineRule="atLeast"/>
    </w:pPr>
    <w:rPr>
      <w:sz w:val="18"/>
    </w:rPr>
  </w:style>
  <w:style w:type="paragraph" w:customStyle="1" w:styleId="TableHeader">
    <w:name w:val="Table Header"/>
    <w:basedOn w:val="TableText"/>
    <w:uiPriority w:val="5"/>
    <w:qFormat/>
    <w:rsid w:val="005C2435"/>
    <w:rPr>
      <w:b/>
      <w:color w:val="FFFFFF"/>
    </w:rPr>
  </w:style>
  <w:style w:type="character" w:styleId="Hyperlink">
    <w:name w:val="Hyperlink"/>
    <w:uiPriority w:val="99"/>
    <w:qFormat/>
    <w:rsid w:val="002C20B4"/>
    <w:rPr>
      <w:color w:val="0000FF"/>
      <w:u w:val="single"/>
    </w:rPr>
  </w:style>
  <w:style w:type="paragraph" w:customStyle="1" w:styleId="TableTextcentred">
    <w:name w:val="Table Text (centred)"/>
    <w:basedOn w:val="TableText"/>
    <w:uiPriority w:val="5"/>
    <w:qFormat/>
    <w:rsid w:val="00045759"/>
    <w:pPr>
      <w:jc w:val="center"/>
    </w:pPr>
  </w:style>
  <w:style w:type="paragraph" w:styleId="TOC1">
    <w:name w:val="toc 1"/>
    <w:basedOn w:val="Normal"/>
    <w:next w:val="Normal"/>
    <w:autoRedefine/>
    <w:uiPriority w:val="39"/>
    <w:unhideWhenUsed/>
    <w:qFormat/>
    <w:rsid w:val="003D54C2"/>
    <w:pPr>
      <w:spacing w:after="120"/>
    </w:pPr>
    <w:rPr>
      <w:rFonts w:asciiTheme="minorHAnsi" w:hAnsiTheme="minorHAnsi" w:cstheme="minorHAnsi"/>
      <w:b/>
      <w:bCs/>
      <w:caps/>
      <w:szCs w:val="20"/>
    </w:rPr>
  </w:style>
  <w:style w:type="paragraph" w:styleId="TOC2">
    <w:name w:val="toc 2"/>
    <w:basedOn w:val="Normal"/>
    <w:next w:val="Normal"/>
    <w:autoRedefine/>
    <w:uiPriority w:val="39"/>
    <w:unhideWhenUsed/>
    <w:qFormat/>
    <w:rsid w:val="000B28E5"/>
    <w:pPr>
      <w:spacing w:before="0" w:after="0"/>
      <w:ind w:left="200"/>
    </w:pPr>
    <w:rPr>
      <w:rFonts w:asciiTheme="minorHAnsi" w:hAnsiTheme="minorHAnsi" w:cstheme="minorHAnsi"/>
      <w:smallCaps/>
      <w:szCs w:val="20"/>
    </w:rPr>
  </w:style>
  <w:style w:type="paragraph" w:styleId="Caption">
    <w:name w:val="caption"/>
    <w:basedOn w:val="Normal"/>
    <w:next w:val="Normal"/>
    <w:uiPriority w:val="35"/>
    <w:qFormat/>
    <w:rsid w:val="00547C25"/>
    <w:pPr>
      <w:keepNext/>
      <w:spacing w:after="120"/>
    </w:pPr>
    <w:rPr>
      <w:b/>
      <w:bCs/>
      <w:szCs w:val="20"/>
    </w:rPr>
  </w:style>
  <w:style w:type="numbering" w:customStyle="1" w:styleId="Listbulleted">
    <w:name w:val="List (bulleted)"/>
    <w:basedOn w:val="NoList"/>
    <w:rsid w:val="0085118A"/>
  </w:style>
  <w:style w:type="numbering" w:customStyle="1" w:styleId="Listnumbered">
    <w:name w:val="List (numbered)"/>
    <w:basedOn w:val="NoList"/>
    <w:rsid w:val="00D922F9"/>
  </w:style>
  <w:style w:type="numbering" w:customStyle="1" w:styleId="TableListbulleted">
    <w:name w:val="Table List (bulleted)"/>
    <w:basedOn w:val="NoList"/>
    <w:uiPriority w:val="99"/>
    <w:rsid w:val="00BD504F"/>
  </w:style>
  <w:style w:type="numbering" w:customStyle="1" w:styleId="TabledListnumbered">
    <w:name w:val="Tabled List (numbered)"/>
    <w:basedOn w:val="TableListbulleted"/>
    <w:uiPriority w:val="99"/>
    <w:rsid w:val="00FE52D9"/>
  </w:style>
  <w:style w:type="paragraph" w:styleId="BalloonText">
    <w:name w:val="Balloon Text"/>
    <w:basedOn w:val="Normal"/>
    <w:link w:val="BalloonTextChar"/>
    <w:uiPriority w:val="99"/>
    <w:unhideWhenUsed/>
    <w:locked/>
    <w:rsid w:val="000C5BF1"/>
    <w:pPr>
      <w:spacing w:after="0" w:line="240" w:lineRule="auto"/>
    </w:pPr>
    <w:rPr>
      <w:rFonts w:ascii="Lucida Grande" w:hAnsi="Lucida Grande"/>
      <w:sz w:val="18"/>
      <w:szCs w:val="18"/>
      <w:lang w:val="x-none" w:eastAsia="x-none"/>
    </w:rPr>
  </w:style>
  <w:style w:type="character" w:customStyle="1" w:styleId="BalloonTextChar">
    <w:name w:val="Balloon Text Char"/>
    <w:link w:val="BalloonText"/>
    <w:uiPriority w:val="99"/>
    <w:rsid w:val="000C5BF1"/>
    <w:rPr>
      <w:rFonts w:ascii="Lucida Grande" w:hAnsi="Lucida Grande" w:cs="Lucida Grande"/>
      <w:sz w:val="18"/>
      <w:szCs w:val="18"/>
    </w:rPr>
  </w:style>
  <w:style w:type="paragraph" w:styleId="TOC3">
    <w:name w:val="toc 3"/>
    <w:basedOn w:val="Normal"/>
    <w:next w:val="Normal"/>
    <w:autoRedefine/>
    <w:uiPriority w:val="39"/>
    <w:qFormat/>
    <w:rsid w:val="002C20B4"/>
    <w:pPr>
      <w:spacing w:before="0" w:after="0"/>
      <w:ind w:left="400"/>
    </w:pPr>
    <w:rPr>
      <w:rFonts w:asciiTheme="minorHAnsi" w:hAnsiTheme="minorHAnsi" w:cstheme="minorHAnsi"/>
      <w:i/>
      <w:iCs/>
      <w:szCs w:val="20"/>
    </w:rPr>
  </w:style>
  <w:style w:type="paragraph" w:styleId="TOC4">
    <w:name w:val="toc 4"/>
    <w:basedOn w:val="Normal"/>
    <w:next w:val="Normal"/>
    <w:autoRedefine/>
    <w:uiPriority w:val="39"/>
    <w:rsid w:val="002C20B4"/>
    <w:pPr>
      <w:spacing w:before="0" w:after="0"/>
      <w:ind w:left="600"/>
    </w:pPr>
    <w:rPr>
      <w:rFonts w:asciiTheme="minorHAnsi" w:hAnsiTheme="minorHAnsi" w:cstheme="minorHAnsi"/>
      <w:sz w:val="18"/>
      <w:szCs w:val="18"/>
    </w:rPr>
  </w:style>
  <w:style w:type="paragraph" w:styleId="TOC5">
    <w:name w:val="toc 5"/>
    <w:basedOn w:val="Normal"/>
    <w:next w:val="Normal"/>
    <w:autoRedefine/>
    <w:uiPriority w:val="39"/>
    <w:rsid w:val="002C20B4"/>
    <w:pPr>
      <w:spacing w:before="0" w:after="0"/>
      <w:ind w:left="800"/>
    </w:pPr>
    <w:rPr>
      <w:rFonts w:asciiTheme="minorHAnsi" w:hAnsiTheme="minorHAnsi" w:cstheme="minorHAnsi"/>
      <w:sz w:val="18"/>
      <w:szCs w:val="18"/>
    </w:rPr>
  </w:style>
  <w:style w:type="paragraph" w:styleId="TOC6">
    <w:name w:val="toc 6"/>
    <w:basedOn w:val="Normal"/>
    <w:next w:val="Normal"/>
    <w:autoRedefine/>
    <w:uiPriority w:val="39"/>
    <w:rsid w:val="002C20B4"/>
    <w:pPr>
      <w:spacing w:before="0" w:after="0"/>
      <w:ind w:left="1000"/>
    </w:pPr>
    <w:rPr>
      <w:rFonts w:asciiTheme="minorHAnsi" w:hAnsiTheme="minorHAnsi" w:cstheme="minorHAnsi"/>
      <w:sz w:val="18"/>
      <w:szCs w:val="18"/>
    </w:rPr>
  </w:style>
  <w:style w:type="paragraph" w:styleId="TOC7">
    <w:name w:val="toc 7"/>
    <w:basedOn w:val="Normal"/>
    <w:next w:val="Normal"/>
    <w:autoRedefine/>
    <w:uiPriority w:val="39"/>
    <w:rsid w:val="002C20B4"/>
    <w:pPr>
      <w:spacing w:before="0" w:after="0"/>
      <w:ind w:left="1200"/>
    </w:pPr>
    <w:rPr>
      <w:rFonts w:asciiTheme="minorHAnsi" w:hAnsiTheme="minorHAnsi" w:cstheme="minorHAnsi"/>
      <w:sz w:val="18"/>
      <w:szCs w:val="18"/>
    </w:rPr>
  </w:style>
  <w:style w:type="paragraph" w:styleId="TOC8">
    <w:name w:val="toc 8"/>
    <w:basedOn w:val="Normal"/>
    <w:next w:val="Normal"/>
    <w:autoRedefine/>
    <w:uiPriority w:val="39"/>
    <w:rsid w:val="002C20B4"/>
    <w:pPr>
      <w:spacing w:before="0" w:after="0"/>
      <w:ind w:left="1400"/>
    </w:pPr>
    <w:rPr>
      <w:rFonts w:asciiTheme="minorHAnsi" w:hAnsiTheme="minorHAnsi" w:cstheme="minorHAnsi"/>
      <w:sz w:val="18"/>
      <w:szCs w:val="18"/>
    </w:rPr>
  </w:style>
  <w:style w:type="paragraph" w:styleId="TOC9">
    <w:name w:val="toc 9"/>
    <w:basedOn w:val="Normal"/>
    <w:next w:val="Normal"/>
    <w:autoRedefine/>
    <w:uiPriority w:val="39"/>
    <w:rsid w:val="002C20B4"/>
    <w:pPr>
      <w:spacing w:before="0" w:after="0"/>
      <w:ind w:left="1600"/>
    </w:pPr>
    <w:rPr>
      <w:rFonts w:asciiTheme="minorHAnsi" w:hAnsiTheme="minorHAnsi" w:cstheme="minorHAnsi"/>
      <w:sz w:val="18"/>
      <w:szCs w:val="18"/>
    </w:rPr>
  </w:style>
  <w:style w:type="paragraph" w:styleId="Title">
    <w:name w:val="Title"/>
    <w:basedOn w:val="Normal"/>
    <w:next w:val="Normal"/>
    <w:link w:val="TitleChar"/>
    <w:uiPriority w:val="9"/>
    <w:qFormat/>
    <w:rsid w:val="005B26F0"/>
    <w:pPr>
      <w:spacing w:before="1200" w:after="160"/>
    </w:pPr>
    <w:rPr>
      <w:b/>
      <w:color w:val="FFFFFF"/>
      <w:sz w:val="60"/>
      <w:szCs w:val="56"/>
      <w:lang w:eastAsia="en-AU"/>
    </w:rPr>
  </w:style>
  <w:style w:type="character" w:customStyle="1" w:styleId="TitleChar">
    <w:name w:val="Title Char"/>
    <w:link w:val="Title"/>
    <w:uiPriority w:val="9"/>
    <w:rsid w:val="005B26F0"/>
    <w:rPr>
      <w:rFonts w:ascii="Century Gothic" w:hAnsi="Century Gothic"/>
      <w:b/>
      <w:color w:val="FFFFFF"/>
      <w:sz w:val="60"/>
      <w:szCs w:val="56"/>
    </w:rPr>
  </w:style>
  <w:style w:type="paragraph" w:styleId="Subtitle">
    <w:name w:val="Subtitle"/>
    <w:basedOn w:val="Title"/>
    <w:next w:val="Normal"/>
    <w:link w:val="SubtitleChar"/>
    <w:uiPriority w:val="9"/>
    <w:qFormat/>
    <w:locked/>
    <w:rsid w:val="005C2435"/>
    <w:rPr>
      <w:sz w:val="28"/>
    </w:rPr>
  </w:style>
  <w:style w:type="character" w:customStyle="1" w:styleId="SubtitleChar">
    <w:name w:val="Subtitle Char"/>
    <w:link w:val="Subtitle"/>
    <w:uiPriority w:val="9"/>
    <w:rsid w:val="005C2435"/>
    <w:rPr>
      <w:rFonts w:ascii="Century Gothic" w:hAnsi="Century Gothic"/>
      <w:color w:val="FFFFFF"/>
      <w:sz w:val="28"/>
      <w:szCs w:val="56"/>
      <w:lang w:val="en-AU" w:eastAsia="en-AU"/>
    </w:rPr>
  </w:style>
  <w:style w:type="paragraph" w:customStyle="1" w:styleId="InstructionalText">
    <w:name w:val="Instructional Text"/>
    <w:basedOn w:val="Normal"/>
    <w:semiHidden/>
    <w:unhideWhenUsed/>
    <w:qFormat/>
    <w:rsid w:val="00680561"/>
    <w:pPr>
      <w:spacing w:after="120" w:line="240" w:lineRule="auto"/>
    </w:pPr>
    <w:rPr>
      <w:vanish/>
      <w:color w:val="800000"/>
      <w:szCs w:val="16"/>
    </w:rPr>
  </w:style>
  <w:style w:type="paragraph" w:styleId="ListParagraph">
    <w:name w:val="List Paragraph"/>
    <w:basedOn w:val="Normal"/>
    <w:link w:val="ListParagraphChar"/>
    <w:uiPriority w:val="34"/>
    <w:qFormat/>
    <w:rsid w:val="00D41C96"/>
    <w:pPr>
      <w:ind w:left="720"/>
      <w:contextualSpacing/>
    </w:pPr>
    <w:rPr>
      <w:rFonts w:eastAsia="Times New Roman"/>
    </w:rPr>
  </w:style>
  <w:style w:type="paragraph" w:styleId="NormalWeb">
    <w:name w:val="Normal (Web)"/>
    <w:basedOn w:val="Normal"/>
    <w:uiPriority w:val="99"/>
    <w:semiHidden/>
    <w:unhideWhenUsed/>
    <w:locked/>
    <w:rsid w:val="00176820"/>
    <w:pPr>
      <w:spacing w:before="100" w:beforeAutospacing="1" w:after="100" w:afterAutospacing="1" w:line="240" w:lineRule="auto"/>
    </w:pPr>
    <w:rPr>
      <w:rFonts w:ascii="Times New Roman" w:eastAsia="Times New Roman" w:hAnsi="Times New Roman"/>
      <w:sz w:val="24"/>
      <w:szCs w:val="24"/>
      <w:lang w:eastAsia="en-AU"/>
    </w:rPr>
  </w:style>
  <w:style w:type="character" w:styleId="CommentReference">
    <w:name w:val="annotation reference"/>
    <w:basedOn w:val="DefaultParagraphFont"/>
    <w:uiPriority w:val="99"/>
    <w:unhideWhenUsed/>
    <w:locked/>
    <w:rsid w:val="00176820"/>
    <w:rPr>
      <w:rFonts w:cs="Times New Roman"/>
      <w:sz w:val="16"/>
      <w:szCs w:val="16"/>
    </w:rPr>
  </w:style>
  <w:style w:type="paragraph" w:styleId="CommentText">
    <w:name w:val="annotation text"/>
    <w:basedOn w:val="Normal"/>
    <w:link w:val="CommentTextChar"/>
    <w:uiPriority w:val="99"/>
    <w:unhideWhenUsed/>
    <w:locked/>
    <w:rsid w:val="00176820"/>
    <w:pPr>
      <w:spacing w:line="240" w:lineRule="auto"/>
    </w:pPr>
    <w:rPr>
      <w:rFonts w:asciiTheme="minorHAnsi" w:eastAsia="Times New Roman" w:hAnsiTheme="minorHAnsi"/>
      <w:szCs w:val="20"/>
    </w:rPr>
  </w:style>
  <w:style w:type="character" w:customStyle="1" w:styleId="CommentTextChar">
    <w:name w:val="Comment Text Char"/>
    <w:basedOn w:val="DefaultParagraphFont"/>
    <w:link w:val="CommentText"/>
    <w:uiPriority w:val="99"/>
    <w:rsid w:val="00176820"/>
    <w:rPr>
      <w:rFonts w:asciiTheme="minorHAnsi" w:eastAsia="Times New Roman" w:hAnsiTheme="minorHAnsi"/>
      <w:lang w:eastAsia="en-US"/>
    </w:rPr>
  </w:style>
  <w:style w:type="paragraph" w:styleId="CommentSubject">
    <w:name w:val="annotation subject"/>
    <w:basedOn w:val="CommentText"/>
    <w:next w:val="CommentText"/>
    <w:link w:val="CommentSubjectChar"/>
    <w:uiPriority w:val="99"/>
    <w:unhideWhenUsed/>
    <w:locked/>
    <w:rsid w:val="00176820"/>
    <w:rPr>
      <w:b/>
      <w:bCs/>
    </w:rPr>
  </w:style>
  <w:style w:type="character" w:customStyle="1" w:styleId="CommentSubjectChar">
    <w:name w:val="Comment Subject Char"/>
    <w:basedOn w:val="CommentTextChar"/>
    <w:link w:val="CommentSubject"/>
    <w:uiPriority w:val="99"/>
    <w:rsid w:val="00176820"/>
    <w:rPr>
      <w:rFonts w:asciiTheme="minorHAnsi" w:eastAsia="Times New Roman" w:hAnsiTheme="minorHAnsi"/>
      <w:b/>
      <w:bCs/>
      <w:lang w:eastAsia="en-US"/>
    </w:rPr>
  </w:style>
  <w:style w:type="paragraph" w:styleId="Revision">
    <w:name w:val="Revision"/>
    <w:hidden/>
    <w:uiPriority w:val="99"/>
    <w:rsid w:val="00176820"/>
    <w:rPr>
      <w:rFonts w:asciiTheme="minorHAnsi" w:eastAsia="Times New Roman" w:hAnsiTheme="minorHAnsi"/>
      <w:sz w:val="22"/>
      <w:szCs w:val="22"/>
      <w:lang w:eastAsia="en-US"/>
    </w:rPr>
  </w:style>
  <w:style w:type="paragraph" w:styleId="TOCHeading">
    <w:name w:val="TOC Heading"/>
    <w:basedOn w:val="Heading1"/>
    <w:next w:val="Normal"/>
    <w:uiPriority w:val="39"/>
    <w:unhideWhenUsed/>
    <w:qFormat/>
    <w:rsid w:val="00176820"/>
    <w:pPr>
      <w:keepLines/>
      <w:pageBreakBefore w:val="0"/>
      <w:spacing w:before="480" w:after="0" w:line="276" w:lineRule="auto"/>
      <w:outlineLvl w:val="9"/>
    </w:pPr>
    <w:rPr>
      <w:rFonts w:asciiTheme="majorHAnsi" w:eastAsiaTheme="majorEastAsia" w:hAnsiTheme="majorHAnsi" w:cstheme="majorBidi"/>
      <w:b/>
      <w:color w:val="365F91" w:themeColor="accent1" w:themeShade="BF"/>
      <w:kern w:val="0"/>
      <w:sz w:val="28"/>
      <w:szCs w:val="28"/>
      <w:lang w:val="en-US" w:eastAsia="ja-JP"/>
    </w:rPr>
  </w:style>
  <w:style w:type="table" w:customStyle="1" w:styleId="TableGrid1">
    <w:name w:val="Table Grid1"/>
    <w:basedOn w:val="TableNormal"/>
    <w:next w:val="TableGrid"/>
    <w:uiPriority w:val="59"/>
    <w:rsid w:val="00E5422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5422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5422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45030"/>
    <w:rPr>
      <w:color w:val="800080" w:themeColor="followedHyperlink"/>
      <w:u w:val="single"/>
    </w:rPr>
  </w:style>
  <w:style w:type="numbering" w:customStyle="1" w:styleId="NoList1">
    <w:name w:val="No List1"/>
    <w:next w:val="NoList"/>
    <w:uiPriority w:val="99"/>
    <w:semiHidden/>
    <w:unhideWhenUsed/>
    <w:rsid w:val="00EF0AF9"/>
  </w:style>
  <w:style w:type="table" w:customStyle="1" w:styleId="TableGrid4">
    <w:name w:val="Table Grid4"/>
    <w:basedOn w:val="TableNormal"/>
    <w:next w:val="TableGrid"/>
    <w:uiPriority w:val="59"/>
    <w:rsid w:val="00EF0AF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EF0AF9"/>
  </w:style>
  <w:style w:type="table" w:customStyle="1" w:styleId="TableGrid11">
    <w:name w:val="Table Grid11"/>
    <w:basedOn w:val="TableNormal"/>
    <w:next w:val="TableGrid"/>
    <w:uiPriority w:val="59"/>
    <w:rsid w:val="00EF0A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bulleted1">
    <w:name w:val="List (bulleted)1"/>
    <w:basedOn w:val="NoList"/>
    <w:rsid w:val="00EF0AF9"/>
  </w:style>
  <w:style w:type="numbering" w:customStyle="1" w:styleId="Listnumbered1">
    <w:name w:val="List (numbered)1"/>
    <w:basedOn w:val="NoList"/>
    <w:rsid w:val="00EF0AF9"/>
  </w:style>
  <w:style w:type="numbering" w:customStyle="1" w:styleId="TableListbulleted1">
    <w:name w:val="Table List (bulleted)1"/>
    <w:basedOn w:val="NoList"/>
    <w:uiPriority w:val="99"/>
    <w:rsid w:val="00EF0AF9"/>
  </w:style>
  <w:style w:type="numbering" w:customStyle="1" w:styleId="TabledListnumbered1">
    <w:name w:val="Tabled List (numbered)1"/>
    <w:basedOn w:val="TableListbulleted"/>
    <w:uiPriority w:val="99"/>
    <w:rsid w:val="00EF0AF9"/>
  </w:style>
  <w:style w:type="table" w:customStyle="1" w:styleId="TableGrid111">
    <w:name w:val="Table Grid111"/>
    <w:basedOn w:val="TableNormal"/>
    <w:next w:val="TableGrid"/>
    <w:uiPriority w:val="59"/>
    <w:rsid w:val="00EF0AF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0E65F5"/>
  </w:style>
  <w:style w:type="table" w:customStyle="1" w:styleId="TableGrid5">
    <w:name w:val="Table Grid5"/>
    <w:basedOn w:val="TableNormal"/>
    <w:next w:val="TableGrid"/>
    <w:uiPriority w:val="59"/>
    <w:rsid w:val="000E65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HWA1">
    <w:name w:val="Table (HWA)1"/>
    <w:basedOn w:val="TableNormal"/>
    <w:uiPriority w:val="99"/>
    <w:qFormat/>
    <w:rsid w:val="000E65F5"/>
    <w:pPr>
      <w:spacing w:before="60" w:after="60" w:line="60" w:lineRule="atLeast"/>
    </w:pPr>
    <w:rPr>
      <w:rFonts w:ascii="Century Gothic" w:hAnsi="Century Gothic"/>
      <w:sz w:val="16"/>
    </w:rPr>
    <w:tblPr>
      <w:tblBorders>
        <w:top w:val="single" w:sz="4" w:space="0" w:color="0079C1"/>
        <w:left w:val="single" w:sz="4" w:space="0" w:color="0079C1"/>
        <w:bottom w:val="single" w:sz="4" w:space="0" w:color="0079C1"/>
        <w:right w:val="single" w:sz="4" w:space="0" w:color="0079C1"/>
        <w:insideH w:val="single" w:sz="4" w:space="0" w:color="0079C1"/>
        <w:insideV w:val="single" w:sz="4" w:space="0" w:color="0079C1"/>
      </w:tblBorders>
    </w:tblPr>
    <w:tblStylePr w:type="firstRow">
      <w:rPr>
        <w:rFonts w:ascii="Courier" w:hAnsi="Courier"/>
        <w:b/>
        <w:color w:val="FFFFFF"/>
        <w:sz w:val="18"/>
      </w:rPr>
      <w:tblPr/>
      <w:tcPr>
        <w:shd w:val="clear" w:color="auto" w:fill="0079C1"/>
      </w:tcPr>
    </w:tblStylePr>
  </w:style>
  <w:style w:type="table" w:customStyle="1" w:styleId="TableGrid12">
    <w:name w:val="Table Grid12"/>
    <w:basedOn w:val="TableNormal"/>
    <w:next w:val="TableGrid"/>
    <w:uiPriority w:val="59"/>
    <w:rsid w:val="000E65F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E65F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0E65F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locked/>
    <w:rsid w:val="009C0B6A"/>
    <w:rPr>
      <w:i/>
      <w:iCs/>
    </w:rPr>
  </w:style>
  <w:style w:type="paragraph" w:styleId="FootnoteText">
    <w:name w:val="footnote text"/>
    <w:basedOn w:val="Normal"/>
    <w:link w:val="FootnoteTextChar"/>
    <w:unhideWhenUsed/>
    <w:qFormat/>
    <w:rsid w:val="006E1646"/>
    <w:rPr>
      <w:rFonts w:ascii="Arial" w:hAnsi="Arial"/>
      <w:szCs w:val="20"/>
      <w:lang w:val="x-none"/>
    </w:rPr>
  </w:style>
  <w:style w:type="character" w:customStyle="1" w:styleId="FootnoteTextChar">
    <w:name w:val="Footnote Text Char"/>
    <w:basedOn w:val="DefaultParagraphFont"/>
    <w:link w:val="FootnoteText"/>
    <w:rsid w:val="006E1646"/>
    <w:rPr>
      <w:rFonts w:ascii="Arial" w:hAnsi="Arial"/>
      <w:lang w:val="x-none" w:eastAsia="en-US"/>
    </w:rPr>
  </w:style>
  <w:style w:type="character" w:styleId="FootnoteReference">
    <w:name w:val="footnote reference"/>
    <w:uiPriority w:val="99"/>
    <w:unhideWhenUsed/>
    <w:rsid w:val="006E1646"/>
    <w:rPr>
      <w:vertAlign w:val="superscript"/>
    </w:rPr>
  </w:style>
  <w:style w:type="table" w:styleId="ColorfulGrid-Accent1">
    <w:name w:val="Colorful Grid Accent 1"/>
    <w:basedOn w:val="TableNormal"/>
    <w:uiPriority w:val="29"/>
    <w:qFormat/>
    <w:rsid w:val="00065F02"/>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EndnoteText">
    <w:name w:val="endnote text"/>
    <w:basedOn w:val="Normal"/>
    <w:link w:val="EndnoteTextChar"/>
    <w:uiPriority w:val="99"/>
    <w:unhideWhenUsed/>
    <w:locked/>
    <w:rsid w:val="009416C0"/>
    <w:pPr>
      <w:spacing w:after="0" w:line="240" w:lineRule="auto"/>
    </w:pPr>
    <w:rPr>
      <w:rFonts w:eastAsiaTheme="minorHAnsi" w:cstheme="minorBidi"/>
      <w:szCs w:val="20"/>
    </w:rPr>
  </w:style>
  <w:style w:type="character" w:customStyle="1" w:styleId="EndnoteTextChar">
    <w:name w:val="Endnote Text Char"/>
    <w:basedOn w:val="DefaultParagraphFont"/>
    <w:link w:val="EndnoteText"/>
    <w:uiPriority w:val="99"/>
    <w:rsid w:val="009416C0"/>
    <w:rPr>
      <w:rFonts w:ascii="Century Gothic" w:eastAsiaTheme="minorHAnsi" w:hAnsi="Century Gothic" w:cstheme="minorBidi"/>
      <w:lang w:eastAsia="en-US"/>
    </w:rPr>
  </w:style>
  <w:style w:type="character" w:styleId="EndnoteReference">
    <w:name w:val="endnote reference"/>
    <w:basedOn w:val="DefaultParagraphFont"/>
    <w:unhideWhenUsed/>
    <w:locked/>
    <w:rsid w:val="009416C0"/>
    <w:rPr>
      <w:vertAlign w:val="superscript"/>
    </w:rPr>
  </w:style>
  <w:style w:type="character" w:styleId="Strong">
    <w:name w:val="Strong"/>
    <w:basedOn w:val="DefaultParagraphFont"/>
    <w:uiPriority w:val="99"/>
    <w:qFormat/>
    <w:locked/>
    <w:rsid w:val="00EA585E"/>
    <w:rPr>
      <w:b/>
      <w:bCs/>
    </w:rPr>
  </w:style>
  <w:style w:type="table" w:styleId="LightShading-Accent5">
    <w:name w:val="Light Shading Accent 5"/>
    <w:basedOn w:val="TableNormal"/>
    <w:uiPriority w:val="60"/>
    <w:rsid w:val="00EA585E"/>
    <w:rPr>
      <w:rFonts w:asciiTheme="minorHAnsi" w:eastAsiaTheme="minorHAnsi" w:hAnsiTheme="minorHAnsi" w:cstheme="minorBidi"/>
      <w:color w:val="31849B" w:themeColor="accent5" w:themeShade="BF"/>
      <w:sz w:val="22"/>
      <w:szCs w:val="22"/>
      <w:lang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1">
    <w:name w:val="Light List Accent 1"/>
    <w:basedOn w:val="TableNormal"/>
    <w:uiPriority w:val="61"/>
    <w:rsid w:val="00EA585E"/>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EA585E"/>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ColorfulGrid-Accent11">
    <w:name w:val="Colorful Grid - Accent 11"/>
    <w:basedOn w:val="TableNormal"/>
    <w:next w:val="ColorfulGrid-Accent1"/>
    <w:uiPriority w:val="29"/>
    <w:qFormat/>
    <w:rsid w:val="00EA585E"/>
    <w:rPr>
      <w:rFonts w:asciiTheme="minorHAnsi" w:eastAsiaTheme="minorHAnsi"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12">
    <w:name w:val="Colorful Grid - Accent 12"/>
    <w:basedOn w:val="TableNormal"/>
    <w:next w:val="ColorfulGrid-Accent1"/>
    <w:uiPriority w:val="29"/>
    <w:qFormat/>
    <w:rsid w:val="00EA585E"/>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NoSpacing">
    <w:name w:val="No Spacing"/>
    <w:uiPriority w:val="1"/>
    <w:qFormat/>
    <w:rsid w:val="00784454"/>
    <w:rPr>
      <w:rFonts w:ascii="Arial" w:hAnsi="Arial"/>
      <w:sz w:val="2"/>
      <w:szCs w:val="22"/>
      <w:lang w:eastAsia="en-US"/>
    </w:rPr>
  </w:style>
  <w:style w:type="table" w:customStyle="1" w:styleId="TableGrid41">
    <w:name w:val="Table Grid41"/>
    <w:basedOn w:val="TableNormal"/>
    <w:next w:val="TableGrid"/>
    <w:uiPriority w:val="59"/>
    <w:rsid w:val="00766F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locked/>
    <w:rsid w:val="00766FB2"/>
    <w:pPr>
      <w:spacing w:after="0"/>
    </w:pPr>
  </w:style>
  <w:style w:type="numbering" w:customStyle="1" w:styleId="Listnumbered2">
    <w:name w:val="List (numbered)2"/>
    <w:basedOn w:val="NoList"/>
    <w:rsid w:val="00766FB2"/>
  </w:style>
  <w:style w:type="numbering" w:customStyle="1" w:styleId="TabledListnumbered2">
    <w:name w:val="Tabled List (numbered)2"/>
    <w:basedOn w:val="TableListbulleted"/>
    <w:uiPriority w:val="99"/>
    <w:rsid w:val="00766FB2"/>
  </w:style>
  <w:style w:type="numbering" w:customStyle="1" w:styleId="TabledListnumbered11">
    <w:name w:val="Tabled List (numbered)11"/>
    <w:basedOn w:val="TableListbulleted"/>
    <w:uiPriority w:val="99"/>
    <w:rsid w:val="00766FB2"/>
  </w:style>
  <w:style w:type="table" w:customStyle="1" w:styleId="ColorfulGrid-Accent111">
    <w:name w:val="Colorful Grid - Accent 111"/>
    <w:basedOn w:val="TableNormal"/>
    <w:next w:val="ColorfulGrid-Accent1"/>
    <w:uiPriority w:val="29"/>
    <w:qFormat/>
    <w:rsid w:val="00766FB2"/>
    <w:rPr>
      <w:rFonts w:asciiTheme="minorHAnsi" w:eastAsiaTheme="minorHAnsi"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121">
    <w:name w:val="Colorful Grid - Accent 121"/>
    <w:basedOn w:val="TableNormal"/>
    <w:next w:val="ColorfulGrid-Accent1"/>
    <w:uiPriority w:val="29"/>
    <w:qFormat/>
    <w:rsid w:val="00766FB2"/>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122">
    <w:name w:val="Colorful Grid - Accent 122"/>
    <w:basedOn w:val="TableNormal"/>
    <w:next w:val="ColorfulGrid-Accent1"/>
    <w:uiPriority w:val="29"/>
    <w:qFormat/>
    <w:rsid w:val="00766FB2"/>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123">
    <w:name w:val="Colorful Grid - Accent 123"/>
    <w:basedOn w:val="TableNormal"/>
    <w:next w:val="ColorfulGrid-Accent1"/>
    <w:uiPriority w:val="29"/>
    <w:qFormat/>
    <w:rsid w:val="00766FB2"/>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124">
    <w:name w:val="Colorful Grid - Accent 124"/>
    <w:basedOn w:val="TableNormal"/>
    <w:next w:val="ColorfulGrid-Accent1"/>
    <w:uiPriority w:val="29"/>
    <w:qFormat/>
    <w:rsid w:val="00766FB2"/>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125">
    <w:name w:val="Colorful Grid - Accent 125"/>
    <w:basedOn w:val="TableNormal"/>
    <w:next w:val="ColorfulGrid-Accent1"/>
    <w:uiPriority w:val="29"/>
    <w:qFormat/>
    <w:rsid w:val="00766FB2"/>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112">
    <w:name w:val="Colorful Grid - Accent 112"/>
    <w:basedOn w:val="TableNormal"/>
    <w:next w:val="ColorfulGrid-Accent1"/>
    <w:uiPriority w:val="29"/>
    <w:qFormat/>
    <w:rsid w:val="00766FB2"/>
    <w:rPr>
      <w:rFonts w:asciiTheme="minorHAnsi" w:eastAsiaTheme="minorHAnsi"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113">
    <w:name w:val="Colorful Grid - Accent 113"/>
    <w:basedOn w:val="TableNormal"/>
    <w:next w:val="ColorfulGrid-Accent1"/>
    <w:uiPriority w:val="29"/>
    <w:qFormat/>
    <w:rsid w:val="00766FB2"/>
    <w:rPr>
      <w:rFonts w:asciiTheme="minorHAnsi" w:eastAsiaTheme="minorHAnsi"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numbering" w:customStyle="1" w:styleId="NoList3">
    <w:name w:val="No List3"/>
    <w:next w:val="NoList"/>
    <w:uiPriority w:val="99"/>
    <w:semiHidden/>
    <w:unhideWhenUsed/>
    <w:rsid w:val="00766FB2"/>
  </w:style>
  <w:style w:type="numbering" w:customStyle="1" w:styleId="Listbulleted2">
    <w:name w:val="List (bulleted)2"/>
    <w:basedOn w:val="NoList"/>
    <w:rsid w:val="00766FB2"/>
    <w:pPr>
      <w:numPr>
        <w:numId w:val="1"/>
      </w:numPr>
    </w:pPr>
  </w:style>
  <w:style w:type="numbering" w:customStyle="1" w:styleId="Listnumbered21">
    <w:name w:val="List (numbered)21"/>
    <w:basedOn w:val="NoList"/>
    <w:rsid w:val="00766FB2"/>
    <w:pPr>
      <w:numPr>
        <w:numId w:val="2"/>
      </w:numPr>
    </w:pPr>
  </w:style>
  <w:style w:type="numbering" w:customStyle="1" w:styleId="TableListbulleted2">
    <w:name w:val="Table List (bulleted)2"/>
    <w:basedOn w:val="NoList"/>
    <w:uiPriority w:val="99"/>
    <w:rsid w:val="00766FB2"/>
    <w:pPr>
      <w:numPr>
        <w:numId w:val="3"/>
      </w:numPr>
    </w:pPr>
  </w:style>
  <w:style w:type="numbering" w:customStyle="1" w:styleId="TabledListnumbered21">
    <w:name w:val="Tabled List (numbered)21"/>
    <w:basedOn w:val="TableListbulleted"/>
    <w:uiPriority w:val="99"/>
    <w:rsid w:val="00766FB2"/>
  </w:style>
  <w:style w:type="table" w:customStyle="1" w:styleId="LightList-Accent11">
    <w:name w:val="Light List - Accent 11"/>
    <w:basedOn w:val="TableNormal"/>
    <w:uiPriority w:val="61"/>
    <w:rsid w:val="00766FB2"/>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TRP16">
    <w:name w:val="MTRP16"/>
    <w:basedOn w:val="TableNormal"/>
    <w:uiPriority w:val="99"/>
    <w:rsid w:val="00766FB2"/>
    <w:rPr>
      <w:rFonts w:asciiTheme="minorHAnsi" w:eastAsiaTheme="minorEastAsia" w:hAnsiTheme="minorHAnsi" w:cstheme="minorBidi"/>
      <w:sz w:val="22"/>
      <w:szCs w:val="22"/>
    </w:rPr>
    <w:tblPr>
      <w:tblBorders>
        <w:bottom w:val="single" w:sz="8" w:space="0" w:color="7030A0"/>
        <w:insideH w:val="single" w:sz="8" w:space="0" w:color="7030A0"/>
      </w:tblBorders>
    </w:tblPr>
    <w:tcPr>
      <w:vAlign w:val="center"/>
    </w:tcPr>
    <w:tblStylePr w:type="firstRow">
      <w:pPr>
        <w:jc w:val="right"/>
      </w:pPr>
      <w:rPr>
        <w:rFonts w:ascii="Arial" w:hAnsi="Arial"/>
        <w:sz w:val="16"/>
      </w:rPr>
      <w:tblPr/>
      <w:tcPr>
        <w:tcBorders>
          <w:top w:val="nil"/>
          <w:left w:val="nil"/>
          <w:bottom w:val="single" w:sz="12" w:space="0" w:color="7030A0"/>
          <w:right w:val="nil"/>
          <w:insideH w:val="nil"/>
          <w:insideV w:val="nil"/>
          <w:tl2br w:val="nil"/>
          <w:tr2bl w:val="nil"/>
        </w:tcBorders>
      </w:tcPr>
    </w:tblStylePr>
    <w:tblStylePr w:type="lastRow">
      <w:tblPr/>
      <w:tcPr>
        <w:tcBorders>
          <w:bottom w:val="single" w:sz="12" w:space="0" w:color="7030A0"/>
        </w:tcBorders>
      </w:tcPr>
    </w:tblStylePr>
    <w:tblStylePr w:type="firstCol">
      <w:pPr>
        <w:jc w:val="left"/>
      </w:pPr>
      <w:tblPr/>
      <w:tcPr>
        <w:tcBorders>
          <w:bottom w:val="nil"/>
        </w:tcBorders>
        <w:vAlign w:val="bottom"/>
      </w:tcPr>
    </w:tblStylePr>
  </w:style>
  <w:style w:type="numbering" w:customStyle="1" w:styleId="TabledListnumbered22">
    <w:name w:val="Tabled List (numbered)22"/>
    <w:basedOn w:val="TableListbulleted"/>
    <w:uiPriority w:val="99"/>
    <w:rsid w:val="00730483"/>
    <w:pPr>
      <w:numPr>
        <w:numId w:val="4"/>
      </w:numPr>
    </w:pPr>
  </w:style>
  <w:style w:type="table" w:customStyle="1" w:styleId="ColorfulGrid-Accent13">
    <w:name w:val="Colorful Grid - Accent 13"/>
    <w:basedOn w:val="TableNormal"/>
    <w:next w:val="ColorfulGrid-Accent1"/>
    <w:uiPriority w:val="29"/>
    <w:qFormat/>
    <w:rsid w:val="00324AD9"/>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14">
    <w:name w:val="Colorful Grid - Accent 14"/>
    <w:basedOn w:val="TableNormal"/>
    <w:next w:val="ColorfulGrid-Accent1"/>
    <w:uiPriority w:val="29"/>
    <w:qFormat/>
    <w:rsid w:val="00324AD9"/>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126">
    <w:name w:val="Colorful Grid - Accent 126"/>
    <w:basedOn w:val="TableNormal"/>
    <w:next w:val="ColorfulGrid-Accent1"/>
    <w:uiPriority w:val="29"/>
    <w:qFormat/>
    <w:rsid w:val="00324AD9"/>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ListParagraphChar">
    <w:name w:val="List Paragraph Char"/>
    <w:basedOn w:val="DefaultParagraphFont"/>
    <w:link w:val="ListParagraph"/>
    <w:uiPriority w:val="34"/>
    <w:locked/>
    <w:rsid w:val="00D41C96"/>
    <w:rPr>
      <w:rFonts w:ascii="Century Gothic" w:eastAsia="Times New Roman" w:hAnsi="Century Gothic"/>
      <w:sz w:val="22"/>
      <w:szCs w:val="22"/>
      <w:lang w:eastAsia="en-US"/>
    </w:rPr>
  </w:style>
  <w:style w:type="paragraph" w:styleId="DocumentMap">
    <w:name w:val="Document Map"/>
    <w:basedOn w:val="Normal"/>
    <w:link w:val="DocumentMapChar"/>
    <w:uiPriority w:val="99"/>
    <w:semiHidden/>
    <w:unhideWhenUsed/>
    <w:locked/>
    <w:rsid w:val="00C26714"/>
    <w:pPr>
      <w:spacing w:before="0"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C26714"/>
    <w:rPr>
      <w:rFonts w:ascii="Lucida Grande" w:hAnsi="Lucida Grande"/>
      <w:sz w:val="24"/>
      <w:szCs w:val="24"/>
      <w:lang w:eastAsia="en-US"/>
    </w:rPr>
  </w:style>
  <w:style w:type="numbering" w:customStyle="1" w:styleId="TabledListnumbered3">
    <w:name w:val="Tabled List (numbered)3"/>
    <w:basedOn w:val="TableListbulleted"/>
    <w:uiPriority w:val="99"/>
    <w:rsid w:val="00676D4A"/>
  </w:style>
  <w:style w:type="numbering" w:customStyle="1" w:styleId="TabledListnumbered4">
    <w:name w:val="Tabled List (numbered)4"/>
    <w:basedOn w:val="TableListbulleted"/>
    <w:uiPriority w:val="99"/>
    <w:rsid w:val="00676D4A"/>
  </w:style>
  <w:style w:type="numbering" w:customStyle="1" w:styleId="TabledListnumbered5">
    <w:name w:val="Tabled List (numbered)5"/>
    <w:basedOn w:val="TableListbulleted"/>
    <w:uiPriority w:val="99"/>
    <w:rsid w:val="006823F2"/>
    <w:pPr>
      <w:numPr>
        <w:numId w:val="5"/>
      </w:numPr>
    </w:pPr>
  </w:style>
  <w:style w:type="paragraph" w:customStyle="1" w:styleId="Tablenote">
    <w:name w:val="Table note"/>
    <w:basedOn w:val="Normal"/>
    <w:link w:val="TablenoteChar"/>
    <w:qFormat/>
    <w:rsid w:val="00C475CB"/>
    <w:rPr>
      <w:sz w:val="18"/>
      <w:szCs w:val="20"/>
    </w:rPr>
  </w:style>
  <w:style w:type="character" w:customStyle="1" w:styleId="TablenoteChar">
    <w:name w:val="Table note Char"/>
    <w:basedOn w:val="DefaultParagraphFont"/>
    <w:link w:val="Tablenote"/>
    <w:rsid w:val="00C475CB"/>
    <w:rPr>
      <w:rFonts w:ascii="Century Gothic" w:hAnsi="Century Gothic"/>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85901">
      <w:bodyDiv w:val="1"/>
      <w:marLeft w:val="0"/>
      <w:marRight w:val="0"/>
      <w:marTop w:val="0"/>
      <w:marBottom w:val="0"/>
      <w:divBdr>
        <w:top w:val="none" w:sz="0" w:space="0" w:color="auto"/>
        <w:left w:val="none" w:sz="0" w:space="0" w:color="auto"/>
        <w:bottom w:val="none" w:sz="0" w:space="0" w:color="auto"/>
        <w:right w:val="none" w:sz="0" w:space="0" w:color="auto"/>
      </w:divBdr>
    </w:div>
    <w:div w:id="25915201">
      <w:bodyDiv w:val="1"/>
      <w:marLeft w:val="0"/>
      <w:marRight w:val="0"/>
      <w:marTop w:val="0"/>
      <w:marBottom w:val="0"/>
      <w:divBdr>
        <w:top w:val="none" w:sz="0" w:space="0" w:color="auto"/>
        <w:left w:val="none" w:sz="0" w:space="0" w:color="auto"/>
        <w:bottom w:val="none" w:sz="0" w:space="0" w:color="auto"/>
        <w:right w:val="none" w:sz="0" w:space="0" w:color="auto"/>
      </w:divBdr>
    </w:div>
    <w:div w:id="38170440">
      <w:bodyDiv w:val="1"/>
      <w:marLeft w:val="0"/>
      <w:marRight w:val="0"/>
      <w:marTop w:val="0"/>
      <w:marBottom w:val="0"/>
      <w:divBdr>
        <w:top w:val="none" w:sz="0" w:space="0" w:color="auto"/>
        <w:left w:val="none" w:sz="0" w:space="0" w:color="auto"/>
        <w:bottom w:val="none" w:sz="0" w:space="0" w:color="auto"/>
        <w:right w:val="none" w:sz="0" w:space="0" w:color="auto"/>
      </w:divBdr>
    </w:div>
    <w:div w:id="56174856">
      <w:bodyDiv w:val="1"/>
      <w:marLeft w:val="0"/>
      <w:marRight w:val="0"/>
      <w:marTop w:val="0"/>
      <w:marBottom w:val="0"/>
      <w:divBdr>
        <w:top w:val="none" w:sz="0" w:space="0" w:color="auto"/>
        <w:left w:val="none" w:sz="0" w:space="0" w:color="auto"/>
        <w:bottom w:val="none" w:sz="0" w:space="0" w:color="auto"/>
        <w:right w:val="none" w:sz="0" w:space="0" w:color="auto"/>
      </w:divBdr>
      <w:divsChild>
        <w:div w:id="71972647">
          <w:marLeft w:val="547"/>
          <w:marRight w:val="0"/>
          <w:marTop w:val="134"/>
          <w:marBottom w:val="0"/>
          <w:divBdr>
            <w:top w:val="none" w:sz="0" w:space="0" w:color="auto"/>
            <w:left w:val="none" w:sz="0" w:space="0" w:color="auto"/>
            <w:bottom w:val="none" w:sz="0" w:space="0" w:color="auto"/>
            <w:right w:val="none" w:sz="0" w:space="0" w:color="auto"/>
          </w:divBdr>
        </w:div>
        <w:div w:id="160239527">
          <w:marLeft w:val="547"/>
          <w:marRight w:val="0"/>
          <w:marTop w:val="480"/>
          <w:marBottom w:val="0"/>
          <w:divBdr>
            <w:top w:val="none" w:sz="0" w:space="0" w:color="auto"/>
            <w:left w:val="none" w:sz="0" w:space="0" w:color="auto"/>
            <w:bottom w:val="none" w:sz="0" w:space="0" w:color="auto"/>
            <w:right w:val="none" w:sz="0" w:space="0" w:color="auto"/>
          </w:divBdr>
        </w:div>
        <w:div w:id="992870554">
          <w:marLeft w:val="547"/>
          <w:marRight w:val="0"/>
          <w:marTop w:val="480"/>
          <w:marBottom w:val="0"/>
          <w:divBdr>
            <w:top w:val="none" w:sz="0" w:space="0" w:color="auto"/>
            <w:left w:val="none" w:sz="0" w:space="0" w:color="auto"/>
            <w:bottom w:val="none" w:sz="0" w:space="0" w:color="auto"/>
            <w:right w:val="none" w:sz="0" w:space="0" w:color="auto"/>
          </w:divBdr>
        </w:div>
        <w:div w:id="1345088610">
          <w:marLeft w:val="547"/>
          <w:marRight w:val="0"/>
          <w:marTop w:val="480"/>
          <w:marBottom w:val="0"/>
          <w:divBdr>
            <w:top w:val="none" w:sz="0" w:space="0" w:color="auto"/>
            <w:left w:val="none" w:sz="0" w:space="0" w:color="auto"/>
            <w:bottom w:val="none" w:sz="0" w:space="0" w:color="auto"/>
            <w:right w:val="none" w:sz="0" w:space="0" w:color="auto"/>
          </w:divBdr>
        </w:div>
      </w:divsChild>
    </w:div>
    <w:div w:id="59863502">
      <w:bodyDiv w:val="1"/>
      <w:marLeft w:val="0"/>
      <w:marRight w:val="0"/>
      <w:marTop w:val="0"/>
      <w:marBottom w:val="0"/>
      <w:divBdr>
        <w:top w:val="none" w:sz="0" w:space="0" w:color="auto"/>
        <w:left w:val="none" w:sz="0" w:space="0" w:color="auto"/>
        <w:bottom w:val="none" w:sz="0" w:space="0" w:color="auto"/>
        <w:right w:val="none" w:sz="0" w:space="0" w:color="auto"/>
      </w:divBdr>
    </w:div>
    <w:div w:id="60174786">
      <w:bodyDiv w:val="1"/>
      <w:marLeft w:val="0"/>
      <w:marRight w:val="0"/>
      <w:marTop w:val="0"/>
      <w:marBottom w:val="0"/>
      <w:divBdr>
        <w:top w:val="none" w:sz="0" w:space="0" w:color="auto"/>
        <w:left w:val="none" w:sz="0" w:space="0" w:color="auto"/>
        <w:bottom w:val="none" w:sz="0" w:space="0" w:color="auto"/>
        <w:right w:val="none" w:sz="0" w:space="0" w:color="auto"/>
      </w:divBdr>
    </w:div>
    <w:div w:id="72355789">
      <w:bodyDiv w:val="1"/>
      <w:marLeft w:val="0"/>
      <w:marRight w:val="0"/>
      <w:marTop w:val="0"/>
      <w:marBottom w:val="0"/>
      <w:divBdr>
        <w:top w:val="none" w:sz="0" w:space="0" w:color="auto"/>
        <w:left w:val="none" w:sz="0" w:space="0" w:color="auto"/>
        <w:bottom w:val="none" w:sz="0" w:space="0" w:color="auto"/>
        <w:right w:val="none" w:sz="0" w:space="0" w:color="auto"/>
      </w:divBdr>
    </w:div>
    <w:div w:id="91586111">
      <w:bodyDiv w:val="1"/>
      <w:marLeft w:val="0"/>
      <w:marRight w:val="0"/>
      <w:marTop w:val="0"/>
      <w:marBottom w:val="0"/>
      <w:divBdr>
        <w:top w:val="none" w:sz="0" w:space="0" w:color="auto"/>
        <w:left w:val="none" w:sz="0" w:space="0" w:color="auto"/>
        <w:bottom w:val="none" w:sz="0" w:space="0" w:color="auto"/>
        <w:right w:val="none" w:sz="0" w:space="0" w:color="auto"/>
      </w:divBdr>
    </w:div>
    <w:div w:id="92744688">
      <w:bodyDiv w:val="1"/>
      <w:marLeft w:val="0"/>
      <w:marRight w:val="0"/>
      <w:marTop w:val="0"/>
      <w:marBottom w:val="0"/>
      <w:divBdr>
        <w:top w:val="none" w:sz="0" w:space="0" w:color="auto"/>
        <w:left w:val="none" w:sz="0" w:space="0" w:color="auto"/>
        <w:bottom w:val="none" w:sz="0" w:space="0" w:color="auto"/>
        <w:right w:val="none" w:sz="0" w:space="0" w:color="auto"/>
      </w:divBdr>
    </w:div>
    <w:div w:id="98062742">
      <w:bodyDiv w:val="1"/>
      <w:marLeft w:val="0"/>
      <w:marRight w:val="0"/>
      <w:marTop w:val="0"/>
      <w:marBottom w:val="0"/>
      <w:divBdr>
        <w:top w:val="none" w:sz="0" w:space="0" w:color="auto"/>
        <w:left w:val="none" w:sz="0" w:space="0" w:color="auto"/>
        <w:bottom w:val="none" w:sz="0" w:space="0" w:color="auto"/>
        <w:right w:val="none" w:sz="0" w:space="0" w:color="auto"/>
      </w:divBdr>
    </w:div>
    <w:div w:id="101999364">
      <w:bodyDiv w:val="1"/>
      <w:marLeft w:val="0"/>
      <w:marRight w:val="0"/>
      <w:marTop w:val="0"/>
      <w:marBottom w:val="0"/>
      <w:divBdr>
        <w:top w:val="none" w:sz="0" w:space="0" w:color="auto"/>
        <w:left w:val="none" w:sz="0" w:space="0" w:color="auto"/>
        <w:bottom w:val="none" w:sz="0" w:space="0" w:color="auto"/>
        <w:right w:val="none" w:sz="0" w:space="0" w:color="auto"/>
      </w:divBdr>
    </w:div>
    <w:div w:id="105775360">
      <w:bodyDiv w:val="1"/>
      <w:marLeft w:val="0"/>
      <w:marRight w:val="0"/>
      <w:marTop w:val="0"/>
      <w:marBottom w:val="0"/>
      <w:divBdr>
        <w:top w:val="none" w:sz="0" w:space="0" w:color="auto"/>
        <w:left w:val="none" w:sz="0" w:space="0" w:color="auto"/>
        <w:bottom w:val="none" w:sz="0" w:space="0" w:color="auto"/>
        <w:right w:val="none" w:sz="0" w:space="0" w:color="auto"/>
      </w:divBdr>
    </w:div>
    <w:div w:id="113641911">
      <w:bodyDiv w:val="1"/>
      <w:marLeft w:val="0"/>
      <w:marRight w:val="0"/>
      <w:marTop w:val="0"/>
      <w:marBottom w:val="0"/>
      <w:divBdr>
        <w:top w:val="none" w:sz="0" w:space="0" w:color="auto"/>
        <w:left w:val="none" w:sz="0" w:space="0" w:color="auto"/>
        <w:bottom w:val="none" w:sz="0" w:space="0" w:color="auto"/>
        <w:right w:val="none" w:sz="0" w:space="0" w:color="auto"/>
      </w:divBdr>
    </w:div>
    <w:div w:id="134837435">
      <w:bodyDiv w:val="1"/>
      <w:marLeft w:val="0"/>
      <w:marRight w:val="0"/>
      <w:marTop w:val="0"/>
      <w:marBottom w:val="0"/>
      <w:divBdr>
        <w:top w:val="none" w:sz="0" w:space="0" w:color="auto"/>
        <w:left w:val="none" w:sz="0" w:space="0" w:color="auto"/>
        <w:bottom w:val="none" w:sz="0" w:space="0" w:color="auto"/>
        <w:right w:val="none" w:sz="0" w:space="0" w:color="auto"/>
      </w:divBdr>
    </w:div>
    <w:div w:id="141195212">
      <w:bodyDiv w:val="1"/>
      <w:marLeft w:val="0"/>
      <w:marRight w:val="0"/>
      <w:marTop w:val="0"/>
      <w:marBottom w:val="0"/>
      <w:divBdr>
        <w:top w:val="none" w:sz="0" w:space="0" w:color="auto"/>
        <w:left w:val="none" w:sz="0" w:space="0" w:color="auto"/>
        <w:bottom w:val="none" w:sz="0" w:space="0" w:color="auto"/>
        <w:right w:val="none" w:sz="0" w:space="0" w:color="auto"/>
      </w:divBdr>
    </w:div>
    <w:div w:id="198980288">
      <w:bodyDiv w:val="1"/>
      <w:marLeft w:val="0"/>
      <w:marRight w:val="0"/>
      <w:marTop w:val="0"/>
      <w:marBottom w:val="0"/>
      <w:divBdr>
        <w:top w:val="none" w:sz="0" w:space="0" w:color="auto"/>
        <w:left w:val="none" w:sz="0" w:space="0" w:color="auto"/>
        <w:bottom w:val="none" w:sz="0" w:space="0" w:color="auto"/>
        <w:right w:val="none" w:sz="0" w:space="0" w:color="auto"/>
      </w:divBdr>
    </w:div>
    <w:div w:id="227226961">
      <w:bodyDiv w:val="1"/>
      <w:marLeft w:val="0"/>
      <w:marRight w:val="0"/>
      <w:marTop w:val="0"/>
      <w:marBottom w:val="0"/>
      <w:divBdr>
        <w:top w:val="none" w:sz="0" w:space="0" w:color="auto"/>
        <w:left w:val="none" w:sz="0" w:space="0" w:color="auto"/>
        <w:bottom w:val="none" w:sz="0" w:space="0" w:color="auto"/>
        <w:right w:val="none" w:sz="0" w:space="0" w:color="auto"/>
      </w:divBdr>
    </w:div>
    <w:div w:id="243029860">
      <w:bodyDiv w:val="1"/>
      <w:marLeft w:val="0"/>
      <w:marRight w:val="0"/>
      <w:marTop w:val="0"/>
      <w:marBottom w:val="0"/>
      <w:divBdr>
        <w:top w:val="none" w:sz="0" w:space="0" w:color="auto"/>
        <w:left w:val="none" w:sz="0" w:space="0" w:color="auto"/>
        <w:bottom w:val="none" w:sz="0" w:space="0" w:color="auto"/>
        <w:right w:val="none" w:sz="0" w:space="0" w:color="auto"/>
      </w:divBdr>
    </w:div>
    <w:div w:id="272367665">
      <w:bodyDiv w:val="1"/>
      <w:marLeft w:val="0"/>
      <w:marRight w:val="0"/>
      <w:marTop w:val="0"/>
      <w:marBottom w:val="0"/>
      <w:divBdr>
        <w:top w:val="none" w:sz="0" w:space="0" w:color="auto"/>
        <w:left w:val="none" w:sz="0" w:space="0" w:color="auto"/>
        <w:bottom w:val="none" w:sz="0" w:space="0" w:color="auto"/>
        <w:right w:val="none" w:sz="0" w:space="0" w:color="auto"/>
      </w:divBdr>
    </w:div>
    <w:div w:id="274950576">
      <w:bodyDiv w:val="1"/>
      <w:marLeft w:val="0"/>
      <w:marRight w:val="0"/>
      <w:marTop w:val="0"/>
      <w:marBottom w:val="0"/>
      <w:divBdr>
        <w:top w:val="none" w:sz="0" w:space="0" w:color="auto"/>
        <w:left w:val="none" w:sz="0" w:space="0" w:color="auto"/>
        <w:bottom w:val="none" w:sz="0" w:space="0" w:color="auto"/>
        <w:right w:val="none" w:sz="0" w:space="0" w:color="auto"/>
      </w:divBdr>
    </w:div>
    <w:div w:id="355008999">
      <w:bodyDiv w:val="1"/>
      <w:marLeft w:val="0"/>
      <w:marRight w:val="0"/>
      <w:marTop w:val="0"/>
      <w:marBottom w:val="0"/>
      <w:divBdr>
        <w:top w:val="none" w:sz="0" w:space="0" w:color="auto"/>
        <w:left w:val="none" w:sz="0" w:space="0" w:color="auto"/>
        <w:bottom w:val="none" w:sz="0" w:space="0" w:color="auto"/>
        <w:right w:val="none" w:sz="0" w:space="0" w:color="auto"/>
      </w:divBdr>
    </w:div>
    <w:div w:id="370887081">
      <w:bodyDiv w:val="1"/>
      <w:marLeft w:val="0"/>
      <w:marRight w:val="0"/>
      <w:marTop w:val="0"/>
      <w:marBottom w:val="0"/>
      <w:divBdr>
        <w:top w:val="none" w:sz="0" w:space="0" w:color="auto"/>
        <w:left w:val="none" w:sz="0" w:space="0" w:color="auto"/>
        <w:bottom w:val="none" w:sz="0" w:space="0" w:color="auto"/>
        <w:right w:val="none" w:sz="0" w:space="0" w:color="auto"/>
      </w:divBdr>
    </w:div>
    <w:div w:id="417215875">
      <w:bodyDiv w:val="1"/>
      <w:marLeft w:val="0"/>
      <w:marRight w:val="0"/>
      <w:marTop w:val="0"/>
      <w:marBottom w:val="0"/>
      <w:divBdr>
        <w:top w:val="none" w:sz="0" w:space="0" w:color="auto"/>
        <w:left w:val="none" w:sz="0" w:space="0" w:color="auto"/>
        <w:bottom w:val="none" w:sz="0" w:space="0" w:color="auto"/>
        <w:right w:val="none" w:sz="0" w:space="0" w:color="auto"/>
      </w:divBdr>
    </w:div>
    <w:div w:id="463892418">
      <w:bodyDiv w:val="1"/>
      <w:marLeft w:val="0"/>
      <w:marRight w:val="0"/>
      <w:marTop w:val="0"/>
      <w:marBottom w:val="0"/>
      <w:divBdr>
        <w:top w:val="none" w:sz="0" w:space="0" w:color="auto"/>
        <w:left w:val="none" w:sz="0" w:space="0" w:color="auto"/>
        <w:bottom w:val="none" w:sz="0" w:space="0" w:color="auto"/>
        <w:right w:val="none" w:sz="0" w:space="0" w:color="auto"/>
      </w:divBdr>
    </w:div>
    <w:div w:id="483203453">
      <w:bodyDiv w:val="1"/>
      <w:marLeft w:val="0"/>
      <w:marRight w:val="0"/>
      <w:marTop w:val="0"/>
      <w:marBottom w:val="0"/>
      <w:divBdr>
        <w:top w:val="none" w:sz="0" w:space="0" w:color="auto"/>
        <w:left w:val="none" w:sz="0" w:space="0" w:color="auto"/>
        <w:bottom w:val="none" w:sz="0" w:space="0" w:color="auto"/>
        <w:right w:val="none" w:sz="0" w:space="0" w:color="auto"/>
      </w:divBdr>
    </w:div>
    <w:div w:id="485166169">
      <w:bodyDiv w:val="1"/>
      <w:marLeft w:val="0"/>
      <w:marRight w:val="0"/>
      <w:marTop w:val="0"/>
      <w:marBottom w:val="0"/>
      <w:divBdr>
        <w:top w:val="none" w:sz="0" w:space="0" w:color="auto"/>
        <w:left w:val="none" w:sz="0" w:space="0" w:color="auto"/>
        <w:bottom w:val="none" w:sz="0" w:space="0" w:color="auto"/>
        <w:right w:val="none" w:sz="0" w:space="0" w:color="auto"/>
      </w:divBdr>
    </w:div>
    <w:div w:id="504438952">
      <w:bodyDiv w:val="1"/>
      <w:marLeft w:val="0"/>
      <w:marRight w:val="0"/>
      <w:marTop w:val="0"/>
      <w:marBottom w:val="0"/>
      <w:divBdr>
        <w:top w:val="none" w:sz="0" w:space="0" w:color="auto"/>
        <w:left w:val="none" w:sz="0" w:space="0" w:color="auto"/>
        <w:bottom w:val="none" w:sz="0" w:space="0" w:color="auto"/>
        <w:right w:val="none" w:sz="0" w:space="0" w:color="auto"/>
      </w:divBdr>
    </w:div>
    <w:div w:id="505363203">
      <w:bodyDiv w:val="1"/>
      <w:marLeft w:val="0"/>
      <w:marRight w:val="0"/>
      <w:marTop w:val="0"/>
      <w:marBottom w:val="0"/>
      <w:divBdr>
        <w:top w:val="none" w:sz="0" w:space="0" w:color="auto"/>
        <w:left w:val="none" w:sz="0" w:space="0" w:color="auto"/>
        <w:bottom w:val="none" w:sz="0" w:space="0" w:color="auto"/>
        <w:right w:val="none" w:sz="0" w:space="0" w:color="auto"/>
      </w:divBdr>
      <w:divsChild>
        <w:div w:id="71002200">
          <w:marLeft w:val="1166"/>
          <w:marRight w:val="0"/>
          <w:marTop w:val="106"/>
          <w:marBottom w:val="0"/>
          <w:divBdr>
            <w:top w:val="none" w:sz="0" w:space="0" w:color="auto"/>
            <w:left w:val="none" w:sz="0" w:space="0" w:color="auto"/>
            <w:bottom w:val="none" w:sz="0" w:space="0" w:color="auto"/>
            <w:right w:val="none" w:sz="0" w:space="0" w:color="auto"/>
          </w:divBdr>
        </w:div>
        <w:div w:id="250743601">
          <w:marLeft w:val="1166"/>
          <w:marRight w:val="0"/>
          <w:marTop w:val="240"/>
          <w:marBottom w:val="240"/>
          <w:divBdr>
            <w:top w:val="none" w:sz="0" w:space="0" w:color="auto"/>
            <w:left w:val="none" w:sz="0" w:space="0" w:color="auto"/>
            <w:bottom w:val="none" w:sz="0" w:space="0" w:color="auto"/>
            <w:right w:val="none" w:sz="0" w:space="0" w:color="auto"/>
          </w:divBdr>
        </w:div>
        <w:div w:id="448282582">
          <w:marLeft w:val="547"/>
          <w:marRight w:val="0"/>
          <w:marTop w:val="106"/>
          <w:marBottom w:val="120"/>
          <w:divBdr>
            <w:top w:val="none" w:sz="0" w:space="0" w:color="auto"/>
            <w:left w:val="none" w:sz="0" w:space="0" w:color="auto"/>
            <w:bottom w:val="none" w:sz="0" w:space="0" w:color="auto"/>
            <w:right w:val="none" w:sz="0" w:space="0" w:color="auto"/>
          </w:divBdr>
        </w:div>
        <w:div w:id="1471366164">
          <w:marLeft w:val="1166"/>
          <w:marRight w:val="0"/>
          <w:marTop w:val="106"/>
          <w:marBottom w:val="0"/>
          <w:divBdr>
            <w:top w:val="none" w:sz="0" w:space="0" w:color="auto"/>
            <w:left w:val="none" w:sz="0" w:space="0" w:color="auto"/>
            <w:bottom w:val="none" w:sz="0" w:space="0" w:color="auto"/>
            <w:right w:val="none" w:sz="0" w:space="0" w:color="auto"/>
          </w:divBdr>
        </w:div>
        <w:div w:id="1661888388">
          <w:marLeft w:val="1166"/>
          <w:marRight w:val="0"/>
          <w:marTop w:val="240"/>
          <w:marBottom w:val="240"/>
          <w:divBdr>
            <w:top w:val="none" w:sz="0" w:space="0" w:color="auto"/>
            <w:left w:val="none" w:sz="0" w:space="0" w:color="auto"/>
            <w:bottom w:val="none" w:sz="0" w:space="0" w:color="auto"/>
            <w:right w:val="none" w:sz="0" w:space="0" w:color="auto"/>
          </w:divBdr>
        </w:div>
      </w:divsChild>
    </w:div>
    <w:div w:id="552930736">
      <w:bodyDiv w:val="1"/>
      <w:marLeft w:val="0"/>
      <w:marRight w:val="0"/>
      <w:marTop w:val="0"/>
      <w:marBottom w:val="0"/>
      <w:divBdr>
        <w:top w:val="none" w:sz="0" w:space="0" w:color="auto"/>
        <w:left w:val="none" w:sz="0" w:space="0" w:color="auto"/>
        <w:bottom w:val="none" w:sz="0" w:space="0" w:color="auto"/>
        <w:right w:val="none" w:sz="0" w:space="0" w:color="auto"/>
      </w:divBdr>
    </w:div>
    <w:div w:id="569003492">
      <w:bodyDiv w:val="1"/>
      <w:marLeft w:val="0"/>
      <w:marRight w:val="0"/>
      <w:marTop w:val="0"/>
      <w:marBottom w:val="0"/>
      <w:divBdr>
        <w:top w:val="none" w:sz="0" w:space="0" w:color="auto"/>
        <w:left w:val="none" w:sz="0" w:space="0" w:color="auto"/>
        <w:bottom w:val="none" w:sz="0" w:space="0" w:color="auto"/>
        <w:right w:val="none" w:sz="0" w:space="0" w:color="auto"/>
      </w:divBdr>
    </w:div>
    <w:div w:id="569926314">
      <w:bodyDiv w:val="1"/>
      <w:marLeft w:val="0"/>
      <w:marRight w:val="0"/>
      <w:marTop w:val="0"/>
      <w:marBottom w:val="0"/>
      <w:divBdr>
        <w:top w:val="none" w:sz="0" w:space="0" w:color="auto"/>
        <w:left w:val="none" w:sz="0" w:space="0" w:color="auto"/>
        <w:bottom w:val="none" w:sz="0" w:space="0" w:color="auto"/>
        <w:right w:val="none" w:sz="0" w:space="0" w:color="auto"/>
      </w:divBdr>
    </w:div>
    <w:div w:id="586304127">
      <w:bodyDiv w:val="1"/>
      <w:marLeft w:val="0"/>
      <w:marRight w:val="0"/>
      <w:marTop w:val="0"/>
      <w:marBottom w:val="0"/>
      <w:divBdr>
        <w:top w:val="none" w:sz="0" w:space="0" w:color="auto"/>
        <w:left w:val="none" w:sz="0" w:space="0" w:color="auto"/>
        <w:bottom w:val="none" w:sz="0" w:space="0" w:color="auto"/>
        <w:right w:val="none" w:sz="0" w:space="0" w:color="auto"/>
      </w:divBdr>
    </w:div>
    <w:div w:id="609625765">
      <w:bodyDiv w:val="1"/>
      <w:marLeft w:val="0"/>
      <w:marRight w:val="0"/>
      <w:marTop w:val="0"/>
      <w:marBottom w:val="0"/>
      <w:divBdr>
        <w:top w:val="none" w:sz="0" w:space="0" w:color="auto"/>
        <w:left w:val="none" w:sz="0" w:space="0" w:color="auto"/>
        <w:bottom w:val="none" w:sz="0" w:space="0" w:color="auto"/>
        <w:right w:val="none" w:sz="0" w:space="0" w:color="auto"/>
      </w:divBdr>
    </w:div>
    <w:div w:id="623467461">
      <w:bodyDiv w:val="1"/>
      <w:marLeft w:val="0"/>
      <w:marRight w:val="0"/>
      <w:marTop w:val="0"/>
      <w:marBottom w:val="0"/>
      <w:divBdr>
        <w:top w:val="none" w:sz="0" w:space="0" w:color="auto"/>
        <w:left w:val="none" w:sz="0" w:space="0" w:color="auto"/>
        <w:bottom w:val="none" w:sz="0" w:space="0" w:color="auto"/>
        <w:right w:val="none" w:sz="0" w:space="0" w:color="auto"/>
      </w:divBdr>
    </w:div>
    <w:div w:id="697198752">
      <w:bodyDiv w:val="1"/>
      <w:marLeft w:val="0"/>
      <w:marRight w:val="0"/>
      <w:marTop w:val="0"/>
      <w:marBottom w:val="0"/>
      <w:divBdr>
        <w:top w:val="none" w:sz="0" w:space="0" w:color="auto"/>
        <w:left w:val="none" w:sz="0" w:space="0" w:color="auto"/>
        <w:bottom w:val="none" w:sz="0" w:space="0" w:color="auto"/>
        <w:right w:val="none" w:sz="0" w:space="0" w:color="auto"/>
      </w:divBdr>
    </w:div>
    <w:div w:id="705103965">
      <w:bodyDiv w:val="1"/>
      <w:marLeft w:val="0"/>
      <w:marRight w:val="0"/>
      <w:marTop w:val="0"/>
      <w:marBottom w:val="0"/>
      <w:divBdr>
        <w:top w:val="none" w:sz="0" w:space="0" w:color="auto"/>
        <w:left w:val="none" w:sz="0" w:space="0" w:color="auto"/>
        <w:bottom w:val="none" w:sz="0" w:space="0" w:color="auto"/>
        <w:right w:val="none" w:sz="0" w:space="0" w:color="auto"/>
      </w:divBdr>
    </w:div>
    <w:div w:id="705562083">
      <w:bodyDiv w:val="1"/>
      <w:marLeft w:val="0"/>
      <w:marRight w:val="0"/>
      <w:marTop w:val="0"/>
      <w:marBottom w:val="0"/>
      <w:divBdr>
        <w:top w:val="none" w:sz="0" w:space="0" w:color="auto"/>
        <w:left w:val="none" w:sz="0" w:space="0" w:color="auto"/>
        <w:bottom w:val="none" w:sz="0" w:space="0" w:color="auto"/>
        <w:right w:val="none" w:sz="0" w:space="0" w:color="auto"/>
      </w:divBdr>
    </w:div>
    <w:div w:id="707071461">
      <w:bodyDiv w:val="1"/>
      <w:marLeft w:val="0"/>
      <w:marRight w:val="0"/>
      <w:marTop w:val="0"/>
      <w:marBottom w:val="0"/>
      <w:divBdr>
        <w:top w:val="none" w:sz="0" w:space="0" w:color="auto"/>
        <w:left w:val="none" w:sz="0" w:space="0" w:color="auto"/>
        <w:bottom w:val="none" w:sz="0" w:space="0" w:color="auto"/>
        <w:right w:val="none" w:sz="0" w:space="0" w:color="auto"/>
      </w:divBdr>
    </w:div>
    <w:div w:id="716589457">
      <w:bodyDiv w:val="1"/>
      <w:marLeft w:val="0"/>
      <w:marRight w:val="0"/>
      <w:marTop w:val="0"/>
      <w:marBottom w:val="0"/>
      <w:divBdr>
        <w:top w:val="none" w:sz="0" w:space="0" w:color="auto"/>
        <w:left w:val="none" w:sz="0" w:space="0" w:color="auto"/>
        <w:bottom w:val="none" w:sz="0" w:space="0" w:color="auto"/>
        <w:right w:val="none" w:sz="0" w:space="0" w:color="auto"/>
      </w:divBdr>
    </w:div>
    <w:div w:id="742607353">
      <w:bodyDiv w:val="1"/>
      <w:marLeft w:val="0"/>
      <w:marRight w:val="0"/>
      <w:marTop w:val="0"/>
      <w:marBottom w:val="0"/>
      <w:divBdr>
        <w:top w:val="none" w:sz="0" w:space="0" w:color="auto"/>
        <w:left w:val="none" w:sz="0" w:space="0" w:color="auto"/>
        <w:bottom w:val="none" w:sz="0" w:space="0" w:color="auto"/>
        <w:right w:val="none" w:sz="0" w:space="0" w:color="auto"/>
      </w:divBdr>
    </w:div>
    <w:div w:id="754941248">
      <w:bodyDiv w:val="1"/>
      <w:marLeft w:val="0"/>
      <w:marRight w:val="0"/>
      <w:marTop w:val="0"/>
      <w:marBottom w:val="0"/>
      <w:divBdr>
        <w:top w:val="none" w:sz="0" w:space="0" w:color="auto"/>
        <w:left w:val="none" w:sz="0" w:space="0" w:color="auto"/>
        <w:bottom w:val="none" w:sz="0" w:space="0" w:color="auto"/>
        <w:right w:val="none" w:sz="0" w:space="0" w:color="auto"/>
      </w:divBdr>
      <w:divsChild>
        <w:div w:id="62995164">
          <w:marLeft w:val="547"/>
          <w:marRight w:val="0"/>
          <w:marTop w:val="134"/>
          <w:marBottom w:val="0"/>
          <w:divBdr>
            <w:top w:val="none" w:sz="0" w:space="0" w:color="auto"/>
            <w:left w:val="none" w:sz="0" w:space="0" w:color="auto"/>
            <w:bottom w:val="none" w:sz="0" w:space="0" w:color="auto"/>
            <w:right w:val="none" w:sz="0" w:space="0" w:color="auto"/>
          </w:divBdr>
        </w:div>
        <w:div w:id="1329476233">
          <w:marLeft w:val="547"/>
          <w:marRight w:val="0"/>
          <w:marTop w:val="480"/>
          <w:marBottom w:val="0"/>
          <w:divBdr>
            <w:top w:val="none" w:sz="0" w:space="0" w:color="auto"/>
            <w:left w:val="none" w:sz="0" w:space="0" w:color="auto"/>
            <w:bottom w:val="none" w:sz="0" w:space="0" w:color="auto"/>
            <w:right w:val="none" w:sz="0" w:space="0" w:color="auto"/>
          </w:divBdr>
        </w:div>
        <w:div w:id="1391028756">
          <w:marLeft w:val="547"/>
          <w:marRight w:val="0"/>
          <w:marTop w:val="480"/>
          <w:marBottom w:val="0"/>
          <w:divBdr>
            <w:top w:val="none" w:sz="0" w:space="0" w:color="auto"/>
            <w:left w:val="none" w:sz="0" w:space="0" w:color="auto"/>
            <w:bottom w:val="none" w:sz="0" w:space="0" w:color="auto"/>
            <w:right w:val="none" w:sz="0" w:space="0" w:color="auto"/>
          </w:divBdr>
        </w:div>
        <w:div w:id="1464156601">
          <w:marLeft w:val="547"/>
          <w:marRight w:val="0"/>
          <w:marTop w:val="480"/>
          <w:marBottom w:val="0"/>
          <w:divBdr>
            <w:top w:val="none" w:sz="0" w:space="0" w:color="auto"/>
            <w:left w:val="none" w:sz="0" w:space="0" w:color="auto"/>
            <w:bottom w:val="none" w:sz="0" w:space="0" w:color="auto"/>
            <w:right w:val="none" w:sz="0" w:space="0" w:color="auto"/>
          </w:divBdr>
        </w:div>
      </w:divsChild>
    </w:div>
    <w:div w:id="774598866">
      <w:bodyDiv w:val="1"/>
      <w:marLeft w:val="0"/>
      <w:marRight w:val="0"/>
      <w:marTop w:val="0"/>
      <w:marBottom w:val="0"/>
      <w:divBdr>
        <w:top w:val="none" w:sz="0" w:space="0" w:color="auto"/>
        <w:left w:val="none" w:sz="0" w:space="0" w:color="auto"/>
        <w:bottom w:val="none" w:sz="0" w:space="0" w:color="auto"/>
        <w:right w:val="none" w:sz="0" w:space="0" w:color="auto"/>
      </w:divBdr>
    </w:div>
    <w:div w:id="785736910">
      <w:bodyDiv w:val="1"/>
      <w:marLeft w:val="0"/>
      <w:marRight w:val="0"/>
      <w:marTop w:val="0"/>
      <w:marBottom w:val="0"/>
      <w:divBdr>
        <w:top w:val="none" w:sz="0" w:space="0" w:color="auto"/>
        <w:left w:val="none" w:sz="0" w:space="0" w:color="auto"/>
        <w:bottom w:val="none" w:sz="0" w:space="0" w:color="auto"/>
        <w:right w:val="none" w:sz="0" w:space="0" w:color="auto"/>
      </w:divBdr>
    </w:div>
    <w:div w:id="804809721">
      <w:bodyDiv w:val="1"/>
      <w:marLeft w:val="0"/>
      <w:marRight w:val="0"/>
      <w:marTop w:val="0"/>
      <w:marBottom w:val="0"/>
      <w:divBdr>
        <w:top w:val="none" w:sz="0" w:space="0" w:color="auto"/>
        <w:left w:val="none" w:sz="0" w:space="0" w:color="auto"/>
        <w:bottom w:val="none" w:sz="0" w:space="0" w:color="auto"/>
        <w:right w:val="none" w:sz="0" w:space="0" w:color="auto"/>
      </w:divBdr>
    </w:div>
    <w:div w:id="835851002">
      <w:bodyDiv w:val="1"/>
      <w:marLeft w:val="0"/>
      <w:marRight w:val="0"/>
      <w:marTop w:val="0"/>
      <w:marBottom w:val="0"/>
      <w:divBdr>
        <w:top w:val="none" w:sz="0" w:space="0" w:color="auto"/>
        <w:left w:val="none" w:sz="0" w:space="0" w:color="auto"/>
        <w:bottom w:val="none" w:sz="0" w:space="0" w:color="auto"/>
        <w:right w:val="none" w:sz="0" w:space="0" w:color="auto"/>
      </w:divBdr>
    </w:div>
    <w:div w:id="845021765">
      <w:bodyDiv w:val="1"/>
      <w:marLeft w:val="0"/>
      <w:marRight w:val="0"/>
      <w:marTop w:val="0"/>
      <w:marBottom w:val="0"/>
      <w:divBdr>
        <w:top w:val="none" w:sz="0" w:space="0" w:color="auto"/>
        <w:left w:val="none" w:sz="0" w:space="0" w:color="auto"/>
        <w:bottom w:val="none" w:sz="0" w:space="0" w:color="auto"/>
        <w:right w:val="none" w:sz="0" w:space="0" w:color="auto"/>
      </w:divBdr>
    </w:div>
    <w:div w:id="860440607">
      <w:bodyDiv w:val="1"/>
      <w:marLeft w:val="0"/>
      <w:marRight w:val="0"/>
      <w:marTop w:val="0"/>
      <w:marBottom w:val="0"/>
      <w:divBdr>
        <w:top w:val="none" w:sz="0" w:space="0" w:color="auto"/>
        <w:left w:val="none" w:sz="0" w:space="0" w:color="auto"/>
        <w:bottom w:val="none" w:sz="0" w:space="0" w:color="auto"/>
        <w:right w:val="none" w:sz="0" w:space="0" w:color="auto"/>
      </w:divBdr>
    </w:div>
    <w:div w:id="881329012">
      <w:bodyDiv w:val="1"/>
      <w:marLeft w:val="0"/>
      <w:marRight w:val="0"/>
      <w:marTop w:val="0"/>
      <w:marBottom w:val="0"/>
      <w:divBdr>
        <w:top w:val="none" w:sz="0" w:space="0" w:color="auto"/>
        <w:left w:val="none" w:sz="0" w:space="0" w:color="auto"/>
        <w:bottom w:val="none" w:sz="0" w:space="0" w:color="auto"/>
        <w:right w:val="none" w:sz="0" w:space="0" w:color="auto"/>
      </w:divBdr>
    </w:div>
    <w:div w:id="882208321">
      <w:bodyDiv w:val="1"/>
      <w:marLeft w:val="0"/>
      <w:marRight w:val="0"/>
      <w:marTop w:val="0"/>
      <w:marBottom w:val="0"/>
      <w:divBdr>
        <w:top w:val="none" w:sz="0" w:space="0" w:color="auto"/>
        <w:left w:val="none" w:sz="0" w:space="0" w:color="auto"/>
        <w:bottom w:val="none" w:sz="0" w:space="0" w:color="auto"/>
        <w:right w:val="none" w:sz="0" w:space="0" w:color="auto"/>
      </w:divBdr>
    </w:div>
    <w:div w:id="913660169">
      <w:bodyDiv w:val="1"/>
      <w:marLeft w:val="0"/>
      <w:marRight w:val="0"/>
      <w:marTop w:val="0"/>
      <w:marBottom w:val="0"/>
      <w:divBdr>
        <w:top w:val="none" w:sz="0" w:space="0" w:color="auto"/>
        <w:left w:val="none" w:sz="0" w:space="0" w:color="auto"/>
        <w:bottom w:val="none" w:sz="0" w:space="0" w:color="auto"/>
        <w:right w:val="none" w:sz="0" w:space="0" w:color="auto"/>
      </w:divBdr>
    </w:div>
    <w:div w:id="954949377">
      <w:bodyDiv w:val="1"/>
      <w:marLeft w:val="0"/>
      <w:marRight w:val="0"/>
      <w:marTop w:val="0"/>
      <w:marBottom w:val="0"/>
      <w:divBdr>
        <w:top w:val="none" w:sz="0" w:space="0" w:color="auto"/>
        <w:left w:val="none" w:sz="0" w:space="0" w:color="auto"/>
        <w:bottom w:val="none" w:sz="0" w:space="0" w:color="auto"/>
        <w:right w:val="none" w:sz="0" w:space="0" w:color="auto"/>
      </w:divBdr>
    </w:div>
    <w:div w:id="969751617">
      <w:bodyDiv w:val="1"/>
      <w:marLeft w:val="0"/>
      <w:marRight w:val="0"/>
      <w:marTop w:val="0"/>
      <w:marBottom w:val="0"/>
      <w:divBdr>
        <w:top w:val="none" w:sz="0" w:space="0" w:color="auto"/>
        <w:left w:val="none" w:sz="0" w:space="0" w:color="auto"/>
        <w:bottom w:val="none" w:sz="0" w:space="0" w:color="auto"/>
        <w:right w:val="none" w:sz="0" w:space="0" w:color="auto"/>
      </w:divBdr>
    </w:div>
    <w:div w:id="972950555">
      <w:bodyDiv w:val="1"/>
      <w:marLeft w:val="0"/>
      <w:marRight w:val="0"/>
      <w:marTop w:val="0"/>
      <w:marBottom w:val="0"/>
      <w:divBdr>
        <w:top w:val="none" w:sz="0" w:space="0" w:color="auto"/>
        <w:left w:val="none" w:sz="0" w:space="0" w:color="auto"/>
        <w:bottom w:val="none" w:sz="0" w:space="0" w:color="auto"/>
        <w:right w:val="none" w:sz="0" w:space="0" w:color="auto"/>
      </w:divBdr>
    </w:div>
    <w:div w:id="975530664">
      <w:bodyDiv w:val="1"/>
      <w:marLeft w:val="0"/>
      <w:marRight w:val="0"/>
      <w:marTop w:val="0"/>
      <w:marBottom w:val="0"/>
      <w:divBdr>
        <w:top w:val="none" w:sz="0" w:space="0" w:color="auto"/>
        <w:left w:val="none" w:sz="0" w:space="0" w:color="auto"/>
        <w:bottom w:val="none" w:sz="0" w:space="0" w:color="auto"/>
        <w:right w:val="none" w:sz="0" w:space="0" w:color="auto"/>
      </w:divBdr>
    </w:div>
    <w:div w:id="991761417">
      <w:bodyDiv w:val="1"/>
      <w:marLeft w:val="0"/>
      <w:marRight w:val="0"/>
      <w:marTop w:val="0"/>
      <w:marBottom w:val="0"/>
      <w:divBdr>
        <w:top w:val="none" w:sz="0" w:space="0" w:color="auto"/>
        <w:left w:val="none" w:sz="0" w:space="0" w:color="auto"/>
        <w:bottom w:val="none" w:sz="0" w:space="0" w:color="auto"/>
        <w:right w:val="none" w:sz="0" w:space="0" w:color="auto"/>
      </w:divBdr>
    </w:div>
    <w:div w:id="1008097681">
      <w:bodyDiv w:val="1"/>
      <w:marLeft w:val="0"/>
      <w:marRight w:val="0"/>
      <w:marTop w:val="0"/>
      <w:marBottom w:val="0"/>
      <w:divBdr>
        <w:top w:val="none" w:sz="0" w:space="0" w:color="auto"/>
        <w:left w:val="none" w:sz="0" w:space="0" w:color="auto"/>
        <w:bottom w:val="none" w:sz="0" w:space="0" w:color="auto"/>
        <w:right w:val="none" w:sz="0" w:space="0" w:color="auto"/>
      </w:divBdr>
    </w:div>
    <w:div w:id="1036739954">
      <w:bodyDiv w:val="1"/>
      <w:marLeft w:val="0"/>
      <w:marRight w:val="0"/>
      <w:marTop w:val="0"/>
      <w:marBottom w:val="0"/>
      <w:divBdr>
        <w:top w:val="none" w:sz="0" w:space="0" w:color="auto"/>
        <w:left w:val="none" w:sz="0" w:space="0" w:color="auto"/>
        <w:bottom w:val="none" w:sz="0" w:space="0" w:color="auto"/>
        <w:right w:val="none" w:sz="0" w:space="0" w:color="auto"/>
      </w:divBdr>
    </w:div>
    <w:div w:id="1057901008">
      <w:bodyDiv w:val="1"/>
      <w:marLeft w:val="0"/>
      <w:marRight w:val="0"/>
      <w:marTop w:val="0"/>
      <w:marBottom w:val="0"/>
      <w:divBdr>
        <w:top w:val="none" w:sz="0" w:space="0" w:color="auto"/>
        <w:left w:val="none" w:sz="0" w:space="0" w:color="auto"/>
        <w:bottom w:val="none" w:sz="0" w:space="0" w:color="auto"/>
        <w:right w:val="none" w:sz="0" w:space="0" w:color="auto"/>
      </w:divBdr>
    </w:div>
    <w:div w:id="1073970573">
      <w:bodyDiv w:val="1"/>
      <w:marLeft w:val="0"/>
      <w:marRight w:val="0"/>
      <w:marTop w:val="0"/>
      <w:marBottom w:val="0"/>
      <w:divBdr>
        <w:top w:val="none" w:sz="0" w:space="0" w:color="auto"/>
        <w:left w:val="none" w:sz="0" w:space="0" w:color="auto"/>
        <w:bottom w:val="none" w:sz="0" w:space="0" w:color="auto"/>
        <w:right w:val="none" w:sz="0" w:space="0" w:color="auto"/>
      </w:divBdr>
    </w:div>
    <w:div w:id="1094472731">
      <w:bodyDiv w:val="1"/>
      <w:marLeft w:val="0"/>
      <w:marRight w:val="0"/>
      <w:marTop w:val="0"/>
      <w:marBottom w:val="0"/>
      <w:divBdr>
        <w:top w:val="none" w:sz="0" w:space="0" w:color="auto"/>
        <w:left w:val="none" w:sz="0" w:space="0" w:color="auto"/>
        <w:bottom w:val="none" w:sz="0" w:space="0" w:color="auto"/>
        <w:right w:val="none" w:sz="0" w:space="0" w:color="auto"/>
      </w:divBdr>
    </w:div>
    <w:div w:id="1114401387">
      <w:bodyDiv w:val="1"/>
      <w:marLeft w:val="0"/>
      <w:marRight w:val="0"/>
      <w:marTop w:val="0"/>
      <w:marBottom w:val="0"/>
      <w:divBdr>
        <w:top w:val="none" w:sz="0" w:space="0" w:color="auto"/>
        <w:left w:val="none" w:sz="0" w:space="0" w:color="auto"/>
        <w:bottom w:val="none" w:sz="0" w:space="0" w:color="auto"/>
        <w:right w:val="none" w:sz="0" w:space="0" w:color="auto"/>
      </w:divBdr>
    </w:div>
    <w:div w:id="1115951427">
      <w:bodyDiv w:val="1"/>
      <w:marLeft w:val="0"/>
      <w:marRight w:val="0"/>
      <w:marTop w:val="0"/>
      <w:marBottom w:val="0"/>
      <w:divBdr>
        <w:top w:val="none" w:sz="0" w:space="0" w:color="auto"/>
        <w:left w:val="none" w:sz="0" w:space="0" w:color="auto"/>
        <w:bottom w:val="none" w:sz="0" w:space="0" w:color="auto"/>
        <w:right w:val="none" w:sz="0" w:space="0" w:color="auto"/>
      </w:divBdr>
    </w:div>
    <w:div w:id="1125274269">
      <w:bodyDiv w:val="1"/>
      <w:marLeft w:val="0"/>
      <w:marRight w:val="0"/>
      <w:marTop w:val="0"/>
      <w:marBottom w:val="0"/>
      <w:divBdr>
        <w:top w:val="none" w:sz="0" w:space="0" w:color="auto"/>
        <w:left w:val="none" w:sz="0" w:space="0" w:color="auto"/>
        <w:bottom w:val="none" w:sz="0" w:space="0" w:color="auto"/>
        <w:right w:val="none" w:sz="0" w:space="0" w:color="auto"/>
      </w:divBdr>
    </w:div>
    <w:div w:id="1136416191">
      <w:bodyDiv w:val="1"/>
      <w:marLeft w:val="0"/>
      <w:marRight w:val="0"/>
      <w:marTop w:val="0"/>
      <w:marBottom w:val="0"/>
      <w:divBdr>
        <w:top w:val="none" w:sz="0" w:space="0" w:color="auto"/>
        <w:left w:val="none" w:sz="0" w:space="0" w:color="auto"/>
        <w:bottom w:val="none" w:sz="0" w:space="0" w:color="auto"/>
        <w:right w:val="none" w:sz="0" w:space="0" w:color="auto"/>
      </w:divBdr>
    </w:div>
    <w:div w:id="1140415759">
      <w:bodyDiv w:val="1"/>
      <w:marLeft w:val="0"/>
      <w:marRight w:val="0"/>
      <w:marTop w:val="0"/>
      <w:marBottom w:val="0"/>
      <w:divBdr>
        <w:top w:val="none" w:sz="0" w:space="0" w:color="auto"/>
        <w:left w:val="none" w:sz="0" w:space="0" w:color="auto"/>
        <w:bottom w:val="none" w:sz="0" w:space="0" w:color="auto"/>
        <w:right w:val="none" w:sz="0" w:space="0" w:color="auto"/>
      </w:divBdr>
    </w:div>
    <w:div w:id="1200555944">
      <w:bodyDiv w:val="1"/>
      <w:marLeft w:val="0"/>
      <w:marRight w:val="0"/>
      <w:marTop w:val="0"/>
      <w:marBottom w:val="0"/>
      <w:divBdr>
        <w:top w:val="none" w:sz="0" w:space="0" w:color="auto"/>
        <w:left w:val="none" w:sz="0" w:space="0" w:color="auto"/>
        <w:bottom w:val="none" w:sz="0" w:space="0" w:color="auto"/>
        <w:right w:val="none" w:sz="0" w:space="0" w:color="auto"/>
      </w:divBdr>
    </w:div>
    <w:div w:id="1258443261">
      <w:bodyDiv w:val="1"/>
      <w:marLeft w:val="0"/>
      <w:marRight w:val="0"/>
      <w:marTop w:val="0"/>
      <w:marBottom w:val="0"/>
      <w:divBdr>
        <w:top w:val="none" w:sz="0" w:space="0" w:color="auto"/>
        <w:left w:val="none" w:sz="0" w:space="0" w:color="auto"/>
        <w:bottom w:val="none" w:sz="0" w:space="0" w:color="auto"/>
        <w:right w:val="none" w:sz="0" w:space="0" w:color="auto"/>
      </w:divBdr>
    </w:div>
    <w:div w:id="1265765960">
      <w:bodyDiv w:val="1"/>
      <w:marLeft w:val="0"/>
      <w:marRight w:val="0"/>
      <w:marTop w:val="0"/>
      <w:marBottom w:val="0"/>
      <w:divBdr>
        <w:top w:val="none" w:sz="0" w:space="0" w:color="auto"/>
        <w:left w:val="none" w:sz="0" w:space="0" w:color="auto"/>
        <w:bottom w:val="none" w:sz="0" w:space="0" w:color="auto"/>
        <w:right w:val="none" w:sz="0" w:space="0" w:color="auto"/>
      </w:divBdr>
    </w:div>
    <w:div w:id="1284536680">
      <w:bodyDiv w:val="1"/>
      <w:marLeft w:val="0"/>
      <w:marRight w:val="0"/>
      <w:marTop w:val="0"/>
      <w:marBottom w:val="0"/>
      <w:divBdr>
        <w:top w:val="none" w:sz="0" w:space="0" w:color="auto"/>
        <w:left w:val="none" w:sz="0" w:space="0" w:color="auto"/>
        <w:bottom w:val="none" w:sz="0" w:space="0" w:color="auto"/>
        <w:right w:val="none" w:sz="0" w:space="0" w:color="auto"/>
      </w:divBdr>
    </w:div>
    <w:div w:id="1286738468">
      <w:bodyDiv w:val="1"/>
      <w:marLeft w:val="0"/>
      <w:marRight w:val="0"/>
      <w:marTop w:val="0"/>
      <w:marBottom w:val="0"/>
      <w:divBdr>
        <w:top w:val="none" w:sz="0" w:space="0" w:color="auto"/>
        <w:left w:val="none" w:sz="0" w:space="0" w:color="auto"/>
        <w:bottom w:val="none" w:sz="0" w:space="0" w:color="auto"/>
        <w:right w:val="none" w:sz="0" w:space="0" w:color="auto"/>
      </w:divBdr>
    </w:div>
    <w:div w:id="1298415102">
      <w:bodyDiv w:val="1"/>
      <w:marLeft w:val="0"/>
      <w:marRight w:val="0"/>
      <w:marTop w:val="0"/>
      <w:marBottom w:val="0"/>
      <w:divBdr>
        <w:top w:val="none" w:sz="0" w:space="0" w:color="auto"/>
        <w:left w:val="none" w:sz="0" w:space="0" w:color="auto"/>
        <w:bottom w:val="none" w:sz="0" w:space="0" w:color="auto"/>
        <w:right w:val="none" w:sz="0" w:space="0" w:color="auto"/>
      </w:divBdr>
    </w:div>
    <w:div w:id="1299144655">
      <w:bodyDiv w:val="1"/>
      <w:marLeft w:val="0"/>
      <w:marRight w:val="0"/>
      <w:marTop w:val="0"/>
      <w:marBottom w:val="0"/>
      <w:divBdr>
        <w:top w:val="none" w:sz="0" w:space="0" w:color="auto"/>
        <w:left w:val="none" w:sz="0" w:space="0" w:color="auto"/>
        <w:bottom w:val="none" w:sz="0" w:space="0" w:color="auto"/>
        <w:right w:val="none" w:sz="0" w:space="0" w:color="auto"/>
      </w:divBdr>
    </w:div>
    <w:div w:id="1307203232">
      <w:bodyDiv w:val="1"/>
      <w:marLeft w:val="0"/>
      <w:marRight w:val="0"/>
      <w:marTop w:val="0"/>
      <w:marBottom w:val="0"/>
      <w:divBdr>
        <w:top w:val="none" w:sz="0" w:space="0" w:color="auto"/>
        <w:left w:val="none" w:sz="0" w:space="0" w:color="auto"/>
        <w:bottom w:val="none" w:sz="0" w:space="0" w:color="auto"/>
        <w:right w:val="none" w:sz="0" w:space="0" w:color="auto"/>
      </w:divBdr>
    </w:div>
    <w:div w:id="1343242628">
      <w:bodyDiv w:val="1"/>
      <w:marLeft w:val="0"/>
      <w:marRight w:val="0"/>
      <w:marTop w:val="0"/>
      <w:marBottom w:val="0"/>
      <w:divBdr>
        <w:top w:val="none" w:sz="0" w:space="0" w:color="auto"/>
        <w:left w:val="none" w:sz="0" w:space="0" w:color="auto"/>
        <w:bottom w:val="none" w:sz="0" w:space="0" w:color="auto"/>
        <w:right w:val="none" w:sz="0" w:space="0" w:color="auto"/>
      </w:divBdr>
    </w:div>
    <w:div w:id="1343430623">
      <w:bodyDiv w:val="1"/>
      <w:marLeft w:val="0"/>
      <w:marRight w:val="0"/>
      <w:marTop w:val="0"/>
      <w:marBottom w:val="0"/>
      <w:divBdr>
        <w:top w:val="none" w:sz="0" w:space="0" w:color="auto"/>
        <w:left w:val="none" w:sz="0" w:space="0" w:color="auto"/>
        <w:bottom w:val="none" w:sz="0" w:space="0" w:color="auto"/>
        <w:right w:val="none" w:sz="0" w:space="0" w:color="auto"/>
      </w:divBdr>
    </w:div>
    <w:div w:id="1345127862">
      <w:bodyDiv w:val="1"/>
      <w:marLeft w:val="0"/>
      <w:marRight w:val="0"/>
      <w:marTop w:val="0"/>
      <w:marBottom w:val="0"/>
      <w:divBdr>
        <w:top w:val="none" w:sz="0" w:space="0" w:color="auto"/>
        <w:left w:val="none" w:sz="0" w:space="0" w:color="auto"/>
        <w:bottom w:val="none" w:sz="0" w:space="0" w:color="auto"/>
        <w:right w:val="none" w:sz="0" w:space="0" w:color="auto"/>
      </w:divBdr>
    </w:div>
    <w:div w:id="1370716312">
      <w:bodyDiv w:val="1"/>
      <w:marLeft w:val="0"/>
      <w:marRight w:val="0"/>
      <w:marTop w:val="0"/>
      <w:marBottom w:val="0"/>
      <w:divBdr>
        <w:top w:val="none" w:sz="0" w:space="0" w:color="auto"/>
        <w:left w:val="none" w:sz="0" w:space="0" w:color="auto"/>
        <w:bottom w:val="none" w:sz="0" w:space="0" w:color="auto"/>
        <w:right w:val="none" w:sz="0" w:space="0" w:color="auto"/>
      </w:divBdr>
    </w:div>
    <w:div w:id="1385328149">
      <w:bodyDiv w:val="1"/>
      <w:marLeft w:val="0"/>
      <w:marRight w:val="0"/>
      <w:marTop w:val="0"/>
      <w:marBottom w:val="0"/>
      <w:divBdr>
        <w:top w:val="none" w:sz="0" w:space="0" w:color="auto"/>
        <w:left w:val="none" w:sz="0" w:space="0" w:color="auto"/>
        <w:bottom w:val="none" w:sz="0" w:space="0" w:color="auto"/>
        <w:right w:val="none" w:sz="0" w:space="0" w:color="auto"/>
      </w:divBdr>
    </w:div>
    <w:div w:id="1434132501">
      <w:bodyDiv w:val="1"/>
      <w:marLeft w:val="0"/>
      <w:marRight w:val="0"/>
      <w:marTop w:val="0"/>
      <w:marBottom w:val="0"/>
      <w:divBdr>
        <w:top w:val="none" w:sz="0" w:space="0" w:color="auto"/>
        <w:left w:val="none" w:sz="0" w:space="0" w:color="auto"/>
        <w:bottom w:val="none" w:sz="0" w:space="0" w:color="auto"/>
        <w:right w:val="none" w:sz="0" w:space="0" w:color="auto"/>
      </w:divBdr>
    </w:div>
    <w:div w:id="1473597163">
      <w:bodyDiv w:val="1"/>
      <w:marLeft w:val="0"/>
      <w:marRight w:val="0"/>
      <w:marTop w:val="0"/>
      <w:marBottom w:val="0"/>
      <w:divBdr>
        <w:top w:val="none" w:sz="0" w:space="0" w:color="auto"/>
        <w:left w:val="none" w:sz="0" w:space="0" w:color="auto"/>
        <w:bottom w:val="none" w:sz="0" w:space="0" w:color="auto"/>
        <w:right w:val="none" w:sz="0" w:space="0" w:color="auto"/>
      </w:divBdr>
    </w:div>
    <w:div w:id="1474103572">
      <w:bodyDiv w:val="1"/>
      <w:marLeft w:val="0"/>
      <w:marRight w:val="0"/>
      <w:marTop w:val="0"/>
      <w:marBottom w:val="0"/>
      <w:divBdr>
        <w:top w:val="none" w:sz="0" w:space="0" w:color="auto"/>
        <w:left w:val="none" w:sz="0" w:space="0" w:color="auto"/>
        <w:bottom w:val="none" w:sz="0" w:space="0" w:color="auto"/>
        <w:right w:val="none" w:sz="0" w:space="0" w:color="auto"/>
      </w:divBdr>
    </w:div>
    <w:div w:id="1485586371">
      <w:bodyDiv w:val="1"/>
      <w:marLeft w:val="0"/>
      <w:marRight w:val="0"/>
      <w:marTop w:val="0"/>
      <w:marBottom w:val="0"/>
      <w:divBdr>
        <w:top w:val="none" w:sz="0" w:space="0" w:color="auto"/>
        <w:left w:val="none" w:sz="0" w:space="0" w:color="auto"/>
        <w:bottom w:val="none" w:sz="0" w:space="0" w:color="auto"/>
        <w:right w:val="none" w:sz="0" w:space="0" w:color="auto"/>
      </w:divBdr>
    </w:div>
    <w:div w:id="1487092385">
      <w:bodyDiv w:val="1"/>
      <w:marLeft w:val="0"/>
      <w:marRight w:val="0"/>
      <w:marTop w:val="0"/>
      <w:marBottom w:val="0"/>
      <w:divBdr>
        <w:top w:val="none" w:sz="0" w:space="0" w:color="auto"/>
        <w:left w:val="none" w:sz="0" w:space="0" w:color="auto"/>
        <w:bottom w:val="none" w:sz="0" w:space="0" w:color="auto"/>
        <w:right w:val="none" w:sz="0" w:space="0" w:color="auto"/>
      </w:divBdr>
    </w:div>
    <w:div w:id="1493259727">
      <w:bodyDiv w:val="1"/>
      <w:marLeft w:val="0"/>
      <w:marRight w:val="0"/>
      <w:marTop w:val="0"/>
      <w:marBottom w:val="0"/>
      <w:divBdr>
        <w:top w:val="none" w:sz="0" w:space="0" w:color="auto"/>
        <w:left w:val="none" w:sz="0" w:space="0" w:color="auto"/>
        <w:bottom w:val="none" w:sz="0" w:space="0" w:color="auto"/>
        <w:right w:val="none" w:sz="0" w:space="0" w:color="auto"/>
      </w:divBdr>
    </w:div>
    <w:div w:id="1496189063">
      <w:bodyDiv w:val="1"/>
      <w:marLeft w:val="0"/>
      <w:marRight w:val="0"/>
      <w:marTop w:val="0"/>
      <w:marBottom w:val="0"/>
      <w:divBdr>
        <w:top w:val="none" w:sz="0" w:space="0" w:color="auto"/>
        <w:left w:val="none" w:sz="0" w:space="0" w:color="auto"/>
        <w:bottom w:val="none" w:sz="0" w:space="0" w:color="auto"/>
        <w:right w:val="none" w:sz="0" w:space="0" w:color="auto"/>
      </w:divBdr>
    </w:div>
    <w:div w:id="1503467226">
      <w:bodyDiv w:val="1"/>
      <w:marLeft w:val="0"/>
      <w:marRight w:val="0"/>
      <w:marTop w:val="0"/>
      <w:marBottom w:val="0"/>
      <w:divBdr>
        <w:top w:val="none" w:sz="0" w:space="0" w:color="auto"/>
        <w:left w:val="none" w:sz="0" w:space="0" w:color="auto"/>
        <w:bottom w:val="none" w:sz="0" w:space="0" w:color="auto"/>
        <w:right w:val="none" w:sz="0" w:space="0" w:color="auto"/>
      </w:divBdr>
    </w:div>
    <w:div w:id="1505627356">
      <w:bodyDiv w:val="1"/>
      <w:marLeft w:val="0"/>
      <w:marRight w:val="0"/>
      <w:marTop w:val="0"/>
      <w:marBottom w:val="0"/>
      <w:divBdr>
        <w:top w:val="none" w:sz="0" w:space="0" w:color="auto"/>
        <w:left w:val="none" w:sz="0" w:space="0" w:color="auto"/>
        <w:bottom w:val="none" w:sz="0" w:space="0" w:color="auto"/>
        <w:right w:val="none" w:sz="0" w:space="0" w:color="auto"/>
      </w:divBdr>
    </w:div>
    <w:div w:id="1534004118">
      <w:bodyDiv w:val="1"/>
      <w:marLeft w:val="0"/>
      <w:marRight w:val="0"/>
      <w:marTop w:val="0"/>
      <w:marBottom w:val="0"/>
      <w:divBdr>
        <w:top w:val="none" w:sz="0" w:space="0" w:color="auto"/>
        <w:left w:val="none" w:sz="0" w:space="0" w:color="auto"/>
        <w:bottom w:val="none" w:sz="0" w:space="0" w:color="auto"/>
        <w:right w:val="none" w:sz="0" w:space="0" w:color="auto"/>
      </w:divBdr>
    </w:div>
    <w:div w:id="1534614323">
      <w:bodyDiv w:val="1"/>
      <w:marLeft w:val="0"/>
      <w:marRight w:val="0"/>
      <w:marTop w:val="0"/>
      <w:marBottom w:val="0"/>
      <w:divBdr>
        <w:top w:val="none" w:sz="0" w:space="0" w:color="auto"/>
        <w:left w:val="none" w:sz="0" w:space="0" w:color="auto"/>
        <w:bottom w:val="none" w:sz="0" w:space="0" w:color="auto"/>
        <w:right w:val="none" w:sz="0" w:space="0" w:color="auto"/>
      </w:divBdr>
    </w:div>
    <w:div w:id="1548176576">
      <w:bodyDiv w:val="1"/>
      <w:marLeft w:val="0"/>
      <w:marRight w:val="0"/>
      <w:marTop w:val="0"/>
      <w:marBottom w:val="0"/>
      <w:divBdr>
        <w:top w:val="none" w:sz="0" w:space="0" w:color="auto"/>
        <w:left w:val="none" w:sz="0" w:space="0" w:color="auto"/>
        <w:bottom w:val="none" w:sz="0" w:space="0" w:color="auto"/>
        <w:right w:val="none" w:sz="0" w:space="0" w:color="auto"/>
      </w:divBdr>
    </w:div>
    <w:div w:id="1575046436">
      <w:bodyDiv w:val="1"/>
      <w:marLeft w:val="0"/>
      <w:marRight w:val="0"/>
      <w:marTop w:val="0"/>
      <w:marBottom w:val="0"/>
      <w:divBdr>
        <w:top w:val="none" w:sz="0" w:space="0" w:color="auto"/>
        <w:left w:val="none" w:sz="0" w:space="0" w:color="auto"/>
        <w:bottom w:val="none" w:sz="0" w:space="0" w:color="auto"/>
        <w:right w:val="none" w:sz="0" w:space="0" w:color="auto"/>
      </w:divBdr>
    </w:div>
    <w:div w:id="1575314866">
      <w:bodyDiv w:val="1"/>
      <w:marLeft w:val="0"/>
      <w:marRight w:val="0"/>
      <w:marTop w:val="0"/>
      <w:marBottom w:val="0"/>
      <w:divBdr>
        <w:top w:val="none" w:sz="0" w:space="0" w:color="auto"/>
        <w:left w:val="none" w:sz="0" w:space="0" w:color="auto"/>
        <w:bottom w:val="none" w:sz="0" w:space="0" w:color="auto"/>
        <w:right w:val="none" w:sz="0" w:space="0" w:color="auto"/>
      </w:divBdr>
    </w:div>
    <w:div w:id="1585531061">
      <w:bodyDiv w:val="1"/>
      <w:marLeft w:val="0"/>
      <w:marRight w:val="0"/>
      <w:marTop w:val="0"/>
      <w:marBottom w:val="0"/>
      <w:divBdr>
        <w:top w:val="none" w:sz="0" w:space="0" w:color="auto"/>
        <w:left w:val="none" w:sz="0" w:space="0" w:color="auto"/>
        <w:bottom w:val="none" w:sz="0" w:space="0" w:color="auto"/>
        <w:right w:val="none" w:sz="0" w:space="0" w:color="auto"/>
      </w:divBdr>
    </w:div>
    <w:div w:id="1593902912">
      <w:bodyDiv w:val="1"/>
      <w:marLeft w:val="0"/>
      <w:marRight w:val="0"/>
      <w:marTop w:val="0"/>
      <w:marBottom w:val="0"/>
      <w:divBdr>
        <w:top w:val="none" w:sz="0" w:space="0" w:color="auto"/>
        <w:left w:val="none" w:sz="0" w:space="0" w:color="auto"/>
        <w:bottom w:val="none" w:sz="0" w:space="0" w:color="auto"/>
        <w:right w:val="none" w:sz="0" w:space="0" w:color="auto"/>
      </w:divBdr>
    </w:div>
    <w:div w:id="1601916169">
      <w:bodyDiv w:val="1"/>
      <w:marLeft w:val="0"/>
      <w:marRight w:val="0"/>
      <w:marTop w:val="0"/>
      <w:marBottom w:val="0"/>
      <w:divBdr>
        <w:top w:val="none" w:sz="0" w:space="0" w:color="auto"/>
        <w:left w:val="none" w:sz="0" w:space="0" w:color="auto"/>
        <w:bottom w:val="none" w:sz="0" w:space="0" w:color="auto"/>
        <w:right w:val="none" w:sz="0" w:space="0" w:color="auto"/>
      </w:divBdr>
    </w:div>
    <w:div w:id="1609242224">
      <w:bodyDiv w:val="1"/>
      <w:marLeft w:val="0"/>
      <w:marRight w:val="0"/>
      <w:marTop w:val="0"/>
      <w:marBottom w:val="0"/>
      <w:divBdr>
        <w:top w:val="none" w:sz="0" w:space="0" w:color="auto"/>
        <w:left w:val="none" w:sz="0" w:space="0" w:color="auto"/>
        <w:bottom w:val="none" w:sz="0" w:space="0" w:color="auto"/>
        <w:right w:val="none" w:sz="0" w:space="0" w:color="auto"/>
      </w:divBdr>
    </w:div>
    <w:div w:id="1627657476">
      <w:bodyDiv w:val="1"/>
      <w:marLeft w:val="0"/>
      <w:marRight w:val="0"/>
      <w:marTop w:val="0"/>
      <w:marBottom w:val="0"/>
      <w:divBdr>
        <w:top w:val="none" w:sz="0" w:space="0" w:color="auto"/>
        <w:left w:val="none" w:sz="0" w:space="0" w:color="auto"/>
        <w:bottom w:val="none" w:sz="0" w:space="0" w:color="auto"/>
        <w:right w:val="none" w:sz="0" w:space="0" w:color="auto"/>
      </w:divBdr>
    </w:div>
    <w:div w:id="1673683595">
      <w:bodyDiv w:val="1"/>
      <w:marLeft w:val="0"/>
      <w:marRight w:val="0"/>
      <w:marTop w:val="0"/>
      <w:marBottom w:val="0"/>
      <w:divBdr>
        <w:top w:val="none" w:sz="0" w:space="0" w:color="auto"/>
        <w:left w:val="none" w:sz="0" w:space="0" w:color="auto"/>
        <w:bottom w:val="none" w:sz="0" w:space="0" w:color="auto"/>
        <w:right w:val="none" w:sz="0" w:space="0" w:color="auto"/>
      </w:divBdr>
    </w:div>
    <w:div w:id="1696349442">
      <w:bodyDiv w:val="1"/>
      <w:marLeft w:val="0"/>
      <w:marRight w:val="0"/>
      <w:marTop w:val="0"/>
      <w:marBottom w:val="0"/>
      <w:divBdr>
        <w:top w:val="none" w:sz="0" w:space="0" w:color="auto"/>
        <w:left w:val="none" w:sz="0" w:space="0" w:color="auto"/>
        <w:bottom w:val="none" w:sz="0" w:space="0" w:color="auto"/>
        <w:right w:val="none" w:sz="0" w:space="0" w:color="auto"/>
      </w:divBdr>
    </w:div>
    <w:div w:id="1708096867">
      <w:bodyDiv w:val="1"/>
      <w:marLeft w:val="0"/>
      <w:marRight w:val="0"/>
      <w:marTop w:val="0"/>
      <w:marBottom w:val="0"/>
      <w:divBdr>
        <w:top w:val="none" w:sz="0" w:space="0" w:color="auto"/>
        <w:left w:val="none" w:sz="0" w:space="0" w:color="auto"/>
        <w:bottom w:val="none" w:sz="0" w:space="0" w:color="auto"/>
        <w:right w:val="none" w:sz="0" w:space="0" w:color="auto"/>
      </w:divBdr>
    </w:div>
    <w:div w:id="1737316544">
      <w:bodyDiv w:val="1"/>
      <w:marLeft w:val="0"/>
      <w:marRight w:val="0"/>
      <w:marTop w:val="0"/>
      <w:marBottom w:val="0"/>
      <w:divBdr>
        <w:top w:val="none" w:sz="0" w:space="0" w:color="auto"/>
        <w:left w:val="none" w:sz="0" w:space="0" w:color="auto"/>
        <w:bottom w:val="none" w:sz="0" w:space="0" w:color="auto"/>
        <w:right w:val="none" w:sz="0" w:space="0" w:color="auto"/>
      </w:divBdr>
    </w:div>
    <w:div w:id="1753118563">
      <w:bodyDiv w:val="1"/>
      <w:marLeft w:val="0"/>
      <w:marRight w:val="0"/>
      <w:marTop w:val="0"/>
      <w:marBottom w:val="0"/>
      <w:divBdr>
        <w:top w:val="none" w:sz="0" w:space="0" w:color="auto"/>
        <w:left w:val="none" w:sz="0" w:space="0" w:color="auto"/>
        <w:bottom w:val="none" w:sz="0" w:space="0" w:color="auto"/>
        <w:right w:val="none" w:sz="0" w:space="0" w:color="auto"/>
      </w:divBdr>
    </w:div>
    <w:div w:id="1806195909">
      <w:bodyDiv w:val="1"/>
      <w:marLeft w:val="0"/>
      <w:marRight w:val="0"/>
      <w:marTop w:val="0"/>
      <w:marBottom w:val="0"/>
      <w:divBdr>
        <w:top w:val="none" w:sz="0" w:space="0" w:color="auto"/>
        <w:left w:val="none" w:sz="0" w:space="0" w:color="auto"/>
        <w:bottom w:val="none" w:sz="0" w:space="0" w:color="auto"/>
        <w:right w:val="none" w:sz="0" w:space="0" w:color="auto"/>
      </w:divBdr>
    </w:div>
    <w:div w:id="1827016870">
      <w:bodyDiv w:val="1"/>
      <w:marLeft w:val="0"/>
      <w:marRight w:val="0"/>
      <w:marTop w:val="0"/>
      <w:marBottom w:val="0"/>
      <w:divBdr>
        <w:top w:val="none" w:sz="0" w:space="0" w:color="auto"/>
        <w:left w:val="none" w:sz="0" w:space="0" w:color="auto"/>
        <w:bottom w:val="none" w:sz="0" w:space="0" w:color="auto"/>
        <w:right w:val="none" w:sz="0" w:space="0" w:color="auto"/>
      </w:divBdr>
    </w:div>
    <w:div w:id="1843348137">
      <w:bodyDiv w:val="1"/>
      <w:marLeft w:val="0"/>
      <w:marRight w:val="0"/>
      <w:marTop w:val="0"/>
      <w:marBottom w:val="0"/>
      <w:divBdr>
        <w:top w:val="none" w:sz="0" w:space="0" w:color="auto"/>
        <w:left w:val="none" w:sz="0" w:space="0" w:color="auto"/>
        <w:bottom w:val="none" w:sz="0" w:space="0" w:color="auto"/>
        <w:right w:val="none" w:sz="0" w:space="0" w:color="auto"/>
      </w:divBdr>
    </w:div>
    <w:div w:id="1876262635">
      <w:bodyDiv w:val="1"/>
      <w:marLeft w:val="0"/>
      <w:marRight w:val="0"/>
      <w:marTop w:val="0"/>
      <w:marBottom w:val="0"/>
      <w:divBdr>
        <w:top w:val="none" w:sz="0" w:space="0" w:color="auto"/>
        <w:left w:val="none" w:sz="0" w:space="0" w:color="auto"/>
        <w:bottom w:val="none" w:sz="0" w:space="0" w:color="auto"/>
        <w:right w:val="none" w:sz="0" w:space="0" w:color="auto"/>
      </w:divBdr>
    </w:div>
    <w:div w:id="1882205055">
      <w:bodyDiv w:val="1"/>
      <w:marLeft w:val="0"/>
      <w:marRight w:val="0"/>
      <w:marTop w:val="0"/>
      <w:marBottom w:val="0"/>
      <w:divBdr>
        <w:top w:val="none" w:sz="0" w:space="0" w:color="auto"/>
        <w:left w:val="none" w:sz="0" w:space="0" w:color="auto"/>
        <w:bottom w:val="none" w:sz="0" w:space="0" w:color="auto"/>
        <w:right w:val="none" w:sz="0" w:space="0" w:color="auto"/>
      </w:divBdr>
    </w:div>
    <w:div w:id="1890454326">
      <w:bodyDiv w:val="1"/>
      <w:marLeft w:val="0"/>
      <w:marRight w:val="0"/>
      <w:marTop w:val="0"/>
      <w:marBottom w:val="0"/>
      <w:divBdr>
        <w:top w:val="none" w:sz="0" w:space="0" w:color="auto"/>
        <w:left w:val="none" w:sz="0" w:space="0" w:color="auto"/>
        <w:bottom w:val="none" w:sz="0" w:space="0" w:color="auto"/>
        <w:right w:val="none" w:sz="0" w:space="0" w:color="auto"/>
      </w:divBdr>
    </w:div>
    <w:div w:id="1918400720">
      <w:bodyDiv w:val="1"/>
      <w:marLeft w:val="0"/>
      <w:marRight w:val="0"/>
      <w:marTop w:val="0"/>
      <w:marBottom w:val="0"/>
      <w:divBdr>
        <w:top w:val="none" w:sz="0" w:space="0" w:color="auto"/>
        <w:left w:val="none" w:sz="0" w:space="0" w:color="auto"/>
        <w:bottom w:val="none" w:sz="0" w:space="0" w:color="auto"/>
        <w:right w:val="none" w:sz="0" w:space="0" w:color="auto"/>
      </w:divBdr>
    </w:div>
    <w:div w:id="1929774150">
      <w:bodyDiv w:val="1"/>
      <w:marLeft w:val="0"/>
      <w:marRight w:val="0"/>
      <w:marTop w:val="0"/>
      <w:marBottom w:val="0"/>
      <w:divBdr>
        <w:top w:val="none" w:sz="0" w:space="0" w:color="auto"/>
        <w:left w:val="none" w:sz="0" w:space="0" w:color="auto"/>
        <w:bottom w:val="none" w:sz="0" w:space="0" w:color="auto"/>
        <w:right w:val="none" w:sz="0" w:space="0" w:color="auto"/>
      </w:divBdr>
    </w:div>
    <w:div w:id="1947694551">
      <w:bodyDiv w:val="1"/>
      <w:marLeft w:val="0"/>
      <w:marRight w:val="0"/>
      <w:marTop w:val="0"/>
      <w:marBottom w:val="0"/>
      <w:divBdr>
        <w:top w:val="none" w:sz="0" w:space="0" w:color="auto"/>
        <w:left w:val="none" w:sz="0" w:space="0" w:color="auto"/>
        <w:bottom w:val="none" w:sz="0" w:space="0" w:color="auto"/>
        <w:right w:val="none" w:sz="0" w:space="0" w:color="auto"/>
      </w:divBdr>
    </w:div>
    <w:div w:id="1984775143">
      <w:bodyDiv w:val="1"/>
      <w:marLeft w:val="0"/>
      <w:marRight w:val="0"/>
      <w:marTop w:val="0"/>
      <w:marBottom w:val="0"/>
      <w:divBdr>
        <w:top w:val="none" w:sz="0" w:space="0" w:color="auto"/>
        <w:left w:val="none" w:sz="0" w:space="0" w:color="auto"/>
        <w:bottom w:val="none" w:sz="0" w:space="0" w:color="auto"/>
        <w:right w:val="none" w:sz="0" w:space="0" w:color="auto"/>
      </w:divBdr>
    </w:div>
    <w:div w:id="2003777486">
      <w:bodyDiv w:val="1"/>
      <w:marLeft w:val="0"/>
      <w:marRight w:val="0"/>
      <w:marTop w:val="0"/>
      <w:marBottom w:val="0"/>
      <w:divBdr>
        <w:top w:val="none" w:sz="0" w:space="0" w:color="auto"/>
        <w:left w:val="none" w:sz="0" w:space="0" w:color="auto"/>
        <w:bottom w:val="none" w:sz="0" w:space="0" w:color="auto"/>
        <w:right w:val="none" w:sz="0" w:space="0" w:color="auto"/>
      </w:divBdr>
    </w:div>
    <w:div w:id="2010403416">
      <w:bodyDiv w:val="1"/>
      <w:marLeft w:val="0"/>
      <w:marRight w:val="0"/>
      <w:marTop w:val="0"/>
      <w:marBottom w:val="0"/>
      <w:divBdr>
        <w:top w:val="none" w:sz="0" w:space="0" w:color="auto"/>
        <w:left w:val="none" w:sz="0" w:space="0" w:color="auto"/>
        <w:bottom w:val="none" w:sz="0" w:space="0" w:color="auto"/>
        <w:right w:val="none" w:sz="0" w:space="0" w:color="auto"/>
      </w:divBdr>
    </w:div>
    <w:div w:id="2011634856">
      <w:bodyDiv w:val="1"/>
      <w:marLeft w:val="0"/>
      <w:marRight w:val="0"/>
      <w:marTop w:val="0"/>
      <w:marBottom w:val="0"/>
      <w:divBdr>
        <w:top w:val="none" w:sz="0" w:space="0" w:color="auto"/>
        <w:left w:val="none" w:sz="0" w:space="0" w:color="auto"/>
        <w:bottom w:val="none" w:sz="0" w:space="0" w:color="auto"/>
        <w:right w:val="none" w:sz="0" w:space="0" w:color="auto"/>
      </w:divBdr>
    </w:div>
    <w:div w:id="2017492417">
      <w:bodyDiv w:val="1"/>
      <w:marLeft w:val="0"/>
      <w:marRight w:val="0"/>
      <w:marTop w:val="0"/>
      <w:marBottom w:val="0"/>
      <w:divBdr>
        <w:top w:val="none" w:sz="0" w:space="0" w:color="auto"/>
        <w:left w:val="none" w:sz="0" w:space="0" w:color="auto"/>
        <w:bottom w:val="none" w:sz="0" w:space="0" w:color="auto"/>
        <w:right w:val="none" w:sz="0" w:space="0" w:color="auto"/>
      </w:divBdr>
    </w:div>
    <w:div w:id="2027973201">
      <w:bodyDiv w:val="1"/>
      <w:marLeft w:val="0"/>
      <w:marRight w:val="0"/>
      <w:marTop w:val="0"/>
      <w:marBottom w:val="0"/>
      <w:divBdr>
        <w:top w:val="none" w:sz="0" w:space="0" w:color="auto"/>
        <w:left w:val="none" w:sz="0" w:space="0" w:color="auto"/>
        <w:bottom w:val="none" w:sz="0" w:space="0" w:color="auto"/>
        <w:right w:val="none" w:sz="0" w:space="0" w:color="auto"/>
      </w:divBdr>
    </w:div>
    <w:div w:id="2052924628">
      <w:bodyDiv w:val="1"/>
      <w:marLeft w:val="0"/>
      <w:marRight w:val="0"/>
      <w:marTop w:val="0"/>
      <w:marBottom w:val="0"/>
      <w:divBdr>
        <w:top w:val="none" w:sz="0" w:space="0" w:color="auto"/>
        <w:left w:val="none" w:sz="0" w:space="0" w:color="auto"/>
        <w:bottom w:val="none" w:sz="0" w:space="0" w:color="auto"/>
        <w:right w:val="none" w:sz="0" w:space="0" w:color="auto"/>
      </w:divBdr>
    </w:div>
    <w:div w:id="2062509931">
      <w:bodyDiv w:val="1"/>
      <w:marLeft w:val="0"/>
      <w:marRight w:val="0"/>
      <w:marTop w:val="0"/>
      <w:marBottom w:val="0"/>
      <w:divBdr>
        <w:top w:val="none" w:sz="0" w:space="0" w:color="auto"/>
        <w:left w:val="none" w:sz="0" w:space="0" w:color="auto"/>
        <w:bottom w:val="none" w:sz="0" w:space="0" w:color="auto"/>
        <w:right w:val="none" w:sz="0" w:space="0" w:color="auto"/>
      </w:divBdr>
    </w:div>
    <w:div w:id="2073309641">
      <w:bodyDiv w:val="1"/>
      <w:marLeft w:val="0"/>
      <w:marRight w:val="0"/>
      <w:marTop w:val="0"/>
      <w:marBottom w:val="0"/>
      <w:divBdr>
        <w:top w:val="none" w:sz="0" w:space="0" w:color="auto"/>
        <w:left w:val="none" w:sz="0" w:space="0" w:color="auto"/>
        <w:bottom w:val="none" w:sz="0" w:space="0" w:color="auto"/>
        <w:right w:val="none" w:sz="0" w:space="0" w:color="auto"/>
      </w:divBdr>
    </w:div>
    <w:div w:id="2077314513">
      <w:bodyDiv w:val="1"/>
      <w:marLeft w:val="0"/>
      <w:marRight w:val="0"/>
      <w:marTop w:val="0"/>
      <w:marBottom w:val="0"/>
      <w:divBdr>
        <w:top w:val="none" w:sz="0" w:space="0" w:color="auto"/>
        <w:left w:val="none" w:sz="0" w:space="0" w:color="auto"/>
        <w:bottom w:val="none" w:sz="0" w:space="0" w:color="auto"/>
        <w:right w:val="none" w:sz="0" w:space="0" w:color="auto"/>
      </w:divBdr>
    </w:div>
    <w:div w:id="2095122499">
      <w:bodyDiv w:val="1"/>
      <w:marLeft w:val="0"/>
      <w:marRight w:val="0"/>
      <w:marTop w:val="0"/>
      <w:marBottom w:val="0"/>
      <w:divBdr>
        <w:top w:val="none" w:sz="0" w:space="0" w:color="auto"/>
        <w:left w:val="none" w:sz="0" w:space="0" w:color="auto"/>
        <w:bottom w:val="none" w:sz="0" w:space="0" w:color="auto"/>
        <w:right w:val="none" w:sz="0" w:space="0" w:color="auto"/>
      </w:divBdr>
    </w:div>
    <w:div w:id="2106682887">
      <w:bodyDiv w:val="1"/>
      <w:marLeft w:val="0"/>
      <w:marRight w:val="0"/>
      <w:marTop w:val="0"/>
      <w:marBottom w:val="0"/>
      <w:divBdr>
        <w:top w:val="none" w:sz="0" w:space="0" w:color="auto"/>
        <w:left w:val="none" w:sz="0" w:space="0" w:color="auto"/>
        <w:bottom w:val="none" w:sz="0" w:space="0" w:color="auto"/>
        <w:right w:val="none" w:sz="0" w:space="0" w:color="auto"/>
      </w:divBdr>
    </w:div>
    <w:div w:id="2136481977">
      <w:bodyDiv w:val="1"/>
      <w:marLeft w:val="0"/>
      <w:marRight w:val="0"/>
      <w:marTop w:val="0"/>
      <w:marBottom w:val="0"/>
      <w:divBdr>
        <w:top w:val="none" w:sz="0" w:space="0" w:color="auto"/>
        <w:left w:val="none" w:sz="0" w:space="0" w:color="auto"/>
        <w:bottom w:val="none" w:sz="0" w:space="0" w:color="auto"/>
        <w:right w:val="none" w:sz="0" w:space="0" w:color="auto"/>
      </w:divBdr>
    </w:div>
    <w:div w:id="2142770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chart" Target="charts/chart5.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opyright@health.gov.au" TargetMode="External"/><Relationship Id="rId20" Type="http://schemas.openxmlformats.org/officeDocument/2006/relationships/header" Target="header8.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4.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chart" Target="charts/chart3.xml"/><Relationship Id="rId28" Type="http://schemas.openxmlformats.org/officeDocument/2006/relationships/header" Target="header10.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chart" Target="charts/chart2.xml"/><Relationship Id="rId27" Type="http://schemas.openxmlformats.org/officeDocument/2006/relationships/header" Target="header9.xml"/><Relationship Id="rId30" Type="http://schemas.openxmlformats.org/officeDocument/2006/relationships/header" Target="header11.xml"/></Relationships>
</file>

<file path=word/_rels/endnotes.xml.rels><?xml version="1.0" encoding="UTF-8" standalone="yes"?>
<Relationships xmlns="http://schemas.openxmlformats.org/package/2006/relationships"><Relationship Id="rId13" Type="http://schemas.openxmlformats.org/officeDocument/2006/relationships/hyperlink" Target="http://www.dentalboard.gov.au/Registration/Specialist-Registration.aspx" TargetMode="External"/><Relationship Id="rId18" Type="http://schemas.openxmlformats.org/officeDocument/2006/relationships/hyperlink" Target="http://www.dentalboard.gov.au/Registration/Specialist-Registration.aspx" TargetMode="External"/><Relationship Id="rId26" Type="http://schemas.openxmlformats.org/officeDocument/2006/relationships/hyperlink" Target="http://www.dentalboard.gov.au/Registration/Overseas-Practitioner-Registration/Specialists-Dentists.aspx" TargetMode="External"/><Relationship Id="rId39" Type="http://schemas.openxmlformats.org/officeDocument/2006/relationships/hyperlink" Target="http://www.ahpra.gov.au/Education/Approved-Programs-of-Study.aspx" TargetMode="External"/><Relationship Id="rId3" Type="http://schemas.openxmlformats.org/officeDocument/2006/relationships/hyperlink" Target="http://www.adc.org.au/index.php?id=6" TargetMode="External"/><Relationship Id="rId21" Type="http://schemas.openxmlformats.org/officeDocument/2006/relationships/hyperlink" Target="http://www.dentalboard.gov.au/Registration/Overseas-Practitioner-Registration/Specialists-Dentists.aspx" TargetMode="External"/><Relationship Id="rId34" Type="http://schemas.openxmlformats.org/officeDocument/2006/relationships/hyperlink" Target="http://www.ahpra.gov.au/Education/Approved-Programs-of-Study.aspx" TargetMode="External"/><Relationship Id="rId42" Type="http://schemas.openxmlformats.org/officeDocument/2006/relationships/hyperlink" Target="http://www.rcpa.edu.au/getattachment/bd8f33ed-0a82-4345-9fab-61600a7b9766/Forensic-Odontology-Trainee-Handbook-2013.aspx" TargetMode="External"/><Relationship Id="rId47" Type="http://schemas.openxmlformats.org/officeDocument/2006/relationships/hyperlink" Target="http://www.abs.gov.au/Ausstats/ABS@.nsf/0/6BC5CD4E5870A816CA2571E20083552B?opendocument" TargetMode="External"/><Relationship Id="rId50" Type="http://schemas.openxmlformats.org/officeDocument/2006/relationships/hyperlink" Target="http://www.abs.gov.au/ausstats/abs@.nsf/Product+Lookup/1220.0~First+Edition,+Revision+1~Chapter~UNIT+GROUP+4112+Dental+Hygienists,+Technicians+and+Therapists" TargetMode="External"/><Relationship Id="rId7" Type="http://schemas.openxmlformats.org/officeDocument/2006/relationships/hyperlink" Target="http://www.dentalboard.gov.au/Registration/Specialist-Registration.aspx" TargetMode="External"/><Relationship Id="rId12" Type="http://schemas.openxmlformats.org/officeDocument/2006/relationships/hyperlink" Target="http://www.racds.org/documents/OMS%20Handbook.pdf" TargetMode="External"/><Relationship Id="rId17" Type="http://schemas.openxmlformats.org/officeDocument/2006/relationships/hyperlink" Target="http://www.dentalboard.gov.au/Registration/Overseas-Practitioner-Registration/Specialists-Dentists.aspx" TargetMode="External"/><Relationship Id="rId25" Type="http://schemas.openxmlformats.org/officeDocument/2006/relationships/hyperlink" Target="http://www.ahpra.gov.au/Education/Approved-Programs-of-Study.aspx" TargetMode="External"/><Relationship Id="rId33" Type="http://schemas.openxmlformats.org/officeDocument/2006/relationships/hyperlink" Target="http://www.dentalboard.gov.au/Registration/Specialist-Registration.aspx" TargetMode="External"/><Relationship Id="rId38" Type="http://schemas.openxmlformats.org/officeDocument/2006/relationships/hyperlink" Target="http://www.dentalboard.gov.au/Registration/Specialist-Registration.aspx" TargetMode="External"/><Relationship Id="rId46" Type="http://schemas.openxmlformats.org/officeDocument/2006/relationships/hyperlink" Target="http://www.ahpra.gov.au/Education/Approved-Programs-of-Study.aspx" TargetMode="External"/><Relationship Id="rId2" Type="http://schemas.openxmlformats.org/officeDocument/2006/relationships/hyperlink" Target="http://www.ahpra.gov.au/Education/Approved-Programs-of-Study.aspx" TargetMode="External"/><Relationship Id="rId16" Type="http://schemas.openxmlformats.org/officeDocument/2006/relationships/hyperlink" Target="http://www.ahpra.gov.au/Education/Approved-Programs-of-Study.aspx" TargetMode="External"/><Relationship Id="rId20" Type="http://schemas.openxmlformats.org/officeDocument/2006/relationships/hyperlink" Target="http://www.rcpa.edu.au/Trainees/Curriculum/Docs/Oral-and-Maxillofacial-Pathology/Oral-and-Maxillofacial-Pathology-Trainee-Handbook" TargetMode="External"/><Relationship Id="rId29" Type="http://schemas.openxmlformats.org/officeDocument/2006/relationships/hyperlink" Target="http://www.dentalboard.gov.au/Registration/Overseas-Practitioner-Registration/Specialists-Dentists.aspx" TargetMode="External"/><Relationship Id="rId41" Type="http://schemas.openxmlformats.org/officeDocument/2006/relationships/hyperlink" Target="http://www.dentalboard.gov.au/Registration/Specialist-Registration.aspx" TargetMode="External"/><Relationship Id="rId1" Type="http://schemas.openxmlformats.org/officeDocument/2006/relationships/hyperlink" Target="http://www.dentalboard.gov.au/documents/default.aspx?record=WD13%2f10572&amp;dbid=AP&amp;chksum=ty2O47CwiVCPZyfkFSR7Uw%3d%3d" TargetMode="External"/><Relationship Id="rId6" Type="http://schemas.openxmlformats.org/officeDocument/2006/relationships/hyperlink" Target="http://www.dentalboard.gov.au/Registration/Overseas-Practitioner-Registration/Specialists-Dentists.aspx" TargetMode="External"/><Relationship Id="rId11" Type="http://schemas.openxmlformats.org/officeDocument/2006/relationships/hyperlink" Target="http://www.racds.org/RACDS2013/Training/RACDSNEW_Content/Training/Training.aspx?hkey=1d852421-c9e9-4f68-8460-775b7a17c8af" TargetMode="External"/><Relationship Id="rId24" Type="http://schemas.openxmlformats.org/officeDocument/2006/relationships/hyperlink" Target="http://www.dentalboard.gov.au/Registration/Specialist-Registration.aspx" TargetMode="External"/><Relationship Id="rId32" Type="http://schemas.openxmlformats.org/officeDocument/2006/relationships/hyperlink" Target="http://www.dentalboard.gov.au/Registration/Overseas-Practitioner-Registration/Specialists-Dentists.aspx" TargetMode="External"/><Relationship Id="rId37" Type="http://schemas.openxmlformats.org/officeDocument/2006/relationships/hyperlink" Target="http://www.dentalboard.gov.au/Registration/Overseas-Practitioner-Registration/Specialists-Dentists.aspx" TargetMode="External"/><Relationship Id="rId40" Type="http://schemas.openxmlformats.org/officeDocument/2006/relationships/hyperlink" Target="http://www.dentalboard.gov.au/Registration/Overseas-Practitioner-Registration/Specialists-Dentists.aspx" TargetMode="External"/><Relationship Id="rId45" Type="http://schemas.openxmlformats.org/officeDocument/2006/relationships/hyperlink" Target="http://www.ahpra.gov.au/Education/Approved-Programs-of-Study.aspx" TargetMode="External"/><Relationship Id="rId5" Type="http://schemas.openxmlformats.org/officeDocument/2006/relationships/hyperlink" Target="http://www.ahpra.gov.au/Education/Approved-Programs-of-Study.aspx" TargetMode="External"/><Relationship Id="rId15" Type="http://schemas.openxmlformats.org/officeDocument/2006/relationships/hyperlink" Target="http://www.dentalboard.gov.au/Registration/Specialist-Registration.aspx" TargetMode="External"/><Relationship Id="rId23" Type="http://schemas.openxmlformats.org/officeDocument/2006/relationships/hyperlink" Target="http://www.dentalboard.gov.au/Registration/Overseas-Practitioner-Registration/Specialists-Dentists.aspx" TargetMode="External"/><Relationship Id="rId28" Type="http://schemas.openxmlformats.org/officeDocument/2006/relationships/hyperlink" Target="http://www.ahpra.gov.au/Education/Approved-Programs-of-Study.aspx" TargetMode="External"/><Relationship Id="rId36" Type="http://schemas.openxmlformats.org/officeDocument/2006/relationships/hyperlink" Target="http://www.dentalboard.gov.au/Registration/Specialist-Registration.aspx" TargetMode="External"/><Relationship Id="rId49" Type="http://schemas.openxmlformats.org/officeDocument/2006/relationships/hyperlink" Target="http://training.gov.au/Training/Details/HLT43012" TargetMode="External"/><Relationship Id="rId10" Type="http://schemas.openxmlformats.org/officeDocument/2006/relationships/hyperlink" Target="http://www.dentalboard.gov.au/Registration/Specialist-Registration.aspx" TargetMode="External"/><Relationship Id="rId19" Type="http://schemas.openxmlformats.org/officeDocument/2006/relationships/hyperlink" Target="http://www.ahpra.gov.au/Education/Approved-Programs-of-Study.aspx" TargetMode="External"/><Relationship Id="rId31" Type="http://schemas.openxmlformats.org/officeDocument/2006/relationships/hyperlink" Target="http://www.ahpra.gov.au/Education/Approved-Programs-of-Study.aspx" TargetMode="External"/><Relationship Id="rId44" Type="http://schemas.openxmlformats.org/officeDocument/2006/relationships/hyperlink" Target="http://www.ahpra.gov.au/Education/Approved-Programs-of-Study.aspx" TargetMode="External"/><Relationship Id="rId4" Type="http://schemas.openxmlformats.org/officeDocument/2006/relationships/hyperlink" Target="http://www.dentalboard.gov.au/Registration/Specialist-Registration.aspx" TargetMode="External"/><Relationship Id="rId9" Type="http://schemas.openxmlformats.org/officeDocument/2006/relationships/hyperlink" Target="http://www.dentalboard.gov.au/Registration/Overseas-Practitioner-Registration/Specialists-Dentists.aspx" TargetMode="External"/><Relationship Id="rId14" Type="http://schemas.openxmlformats.org/officeDocument/2006/relationships/hyperlink" Target="http://www.dentalboard.gov.au/Registration/Overseas-Practitioner-Registration/Specialists-Dentists.aspx" TargetMode="External"/><Relationship Id="rId22" Type="http://schemas.openxmlformats.org/officeDocument/2006/relationships/hyperlink" Target="http://www.dentalboard.gov.au/Registration/Specialist-Registration.aspx" TargetMode="External"/><Relationship Id="rId27" Type="http://schemas.openxmlformats.org/officeDocument/2006/relationships/hyperlink" Target="http://www.dentalboard.gov.au/Registration/Specialist-Registration.aspx" TargetMode="External"/><Relationship Id="rId30" Type="http://schemas.openxmlformats.org/officeDocument/2006/relationships/hyperlink" Target="http://www.dentalboard.gov.au/Registration/Specialist-Registration.aspx" TargetMode="External"/><Relationship Id="rId35" Type="http://schemas.openxmlformats.org/officeDocument/2006/relationships/hyperlink" Target="http://www.dentalboard.gov.au/Registration/Overseas-Practitioner-Registration/Specialists-Dentists.aspx" TargetMode="External"/><Relationship Id="rId43" Type="http://schemas.openxmlformats.org/officeDocument/2006/relationships/hyperlink" Target="http://www.dentalboard.gov.au/Registration/Overseas-Practitioner-Registration/Specialists-Dentists.aspx" TargetMode="External"/><Relationship Id="rId48" Type="http://schemas.openxmlformats.org/officeDocument/2006/relationships/hyperlink" Target="http://www.jobguide.thegoodguides.com.au/occupation/Dental-Assistant" TargetMode="External"/><Relationship Id="rId8" Type="http://schemas.openxmlformats.org/officeDocument/2006/relationships/hyperlink" Target="http://www.ahpra.gov.au/Education/Approved-Programs-of-Study.aspx" TargetMode="External"/><Relationship Id="rId51" Type="http://schemas.openxmlformats.org/officeDocument/2006/relationships/hyperlink" Target="http://www.jobguide.thegoodguides.com.au/occupation/Dental-Technicia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tx>
            <c:strRef>
              <c:f>Graphs!$M$7</c:f>
              <c:strCache>
                <c:ptCount val="1"/>
                <c:pt idx="0">
                  <c:v>Domestic graduates</c:v>
                </c:pt>
              </c:strCache>
            </c:strRef>
          </c:tx>
          <c:spPr>
            <a:solidFill>
              <a:srgbClr val="0065A4"/>
            </a:solidFill>
          </c:spPr>
          <c:invertIfNegative val="0"/>
          <c:dPt>
            <c:idx val="6"/>
            <c:invertIfNegative val="0"/>
            <c:bubble3D val="0"/>
          </c:dPt>
          <c:dPt>
            <c:idx val="7"/>
            <c:invertIfNegative val="0"/>
            <c:bubble3D val="0"/>
          </c:dPt>
          <c:dPt>
            <c:idx val="8"/>
            <c:invertIfNegative val="0"/>
            <c:bubble3D val="0"/>
          </c:dPt>
          <c:dLbls>
            <c:txPr>
              <a:bodyPr/>
              <a:lstStyle/>
              <a:p>
                <a:pPr>
                  <a:defRPr sz="700">
                    <a:solidFill>
                      <a:schemeClr val="bg1"/>
                    </a:solidFill>
                    <a:latin typeface="Avenir LT Std 35 Light" pitchFamily="34" charset="0"/>
                  </a:defRPr>
                </a:pPr>
                <a:endParaRPr lang="en-US"/>
              </a:p>
            </c:txPr>
            <c:showLegendKey val="0"/>
            <c:showVal val="1"/>
            <c:showCatName val="0"/>
            <c:showSerName val="0"/>
            <c:showPercent val="0"/>
            <c:showBubbleSize val="0"/>
            <c:showLeaderLines val="0"/>
          </c:dLbls>
          <c:cat>
            <c:numRef>
              <c:f>Graphs!$B$1:$G$1</c:f>
              <c:numCache>
                <c:formatCode>General</c:formatCode>
                <c:ptCount val="6"/>
                <c:pt idx="0">
                  <c:v>2007</c:v>
                </c:pt>
                <c:pt idx="1">
                  <c:v>2008</c:v>
                </c:pt>
                <c:pt idx="2">
                  <c:v>2009</c:v>
                </c:pt>
                <c:pt idx="3">
                  <c:v>2010</c:v>
                </c:pt>
                <c:pt idx="4">
                  <c:v>2011</c:v>
                </c:pt>
                <c:pt idx="5">
                  <c:v>2012</c:v>
                </c:pt>
              </c:numCache>
            </c:numRef>
          </c:cat>
          <c:val>
            <c:numRef>
              <c:f>Graphs!$B$2:$G$2</c:f>
              <c:numCache>
                <c:formatCode>General</c:formatCode>
                <c:ptCount val="6"/>
                <c:pt idx="0">
                  <c:v>163</c:v>
                </c:pt>
                <c:pt idx="1">
                  <c:v>293</c:v>
                </c:pt>
                <c:pt idx="2">
                  <c:v>416</c:v>
                </c:pt>
                <c:pt idx="3">
                  <c:v>369</c:v>
                </c:pt>
                <c:pt idx="4">
                  <c:v>362</c:v>
                </c:pt>
                <c:pt idx="5" formatCode="0">
                  <c:v>441</c:v>
                </c:pt>
              </c:numCache>
            </c:numRef>
          </c:val>
        </c:ser>
        <c:ser>
          <c:idx val="0"/>
          <c:order val="1"/>
          <c:tx>
            <c:strRef>
              <c:f>Graphs!$M$8</c:f>
              <c:strCache>
                <c:ptCount val="1"/>
                <c:pt idx="0">
                  <c:v>Overseas graduates</c:v>
                </c:pt>
              </c:strCache>
            </c:strRef>
          </c:tx>
          <c:spPr>
            <a:solidFill>
              <a:srgbClr val="00AEEF"/>
            </a:solidFill>
          </c:spPr>
          <c:invertIfNegative val="0"/>
          <c:dPt>
            <c:idx val="6"/>
            <c:invertIfNegative val="0"/>
            <c:bubble3D val="0"/>
          </c:dPt>
          <c:dPt>
            <c:idx val="7"/>
            <c:invertIfNegative val="0"/>
            <c:bubble3D val="0"/>
          </c:dPt>
          <c:dPt>
            <c:idx val="8"/>
            <c:invertIfNegative val="0"/>
            <c:bubble3D val="0"/>
          </c:dPt>
          <c:dLbls>
            <c:txPr>
              <a:bodyPr/>
              <a:lstStyle/>
              <a:p>
                <a:pPr>
                  <a:defRPr sz="700">
                    <a:solidFill>
                      <a:schemeClr val="bg1"/>
                    </a:solidFill>
                    <a:latin typeface="Avenir LT Std 35 Light" pitchFamily="34" charset="0"/>
                  </a:defRPr>
                </a:pPr>
                <a:endParaRPr lang="en-US"/>
              </a:p>
            </c:txPr>
            <c:showLegendKey val="0"/>
            <c:showVal val="1"/>
            <c:showCatName val="0"/>
            <c:showSerName val="0"/>
            <c:showPercent val="0"/>
            <c:showBubbleSize val="0"/>
            <c:showLeaderLines val="0"/>
          </c:dLbls>
          <c:cat>
            <c:numRef>
              <c:f>Graphs!$B$1:$G$1</c:f>
              <c:numCache>
                <c:formatCode>General</c:formatCode>
                <c:ptCount val="6"/>
                <c:pt idx="0">
                  <c:v>2007</c:v>
                </c:pt>
                <c:pt idx="1">
                  <c:v>2008</c:v>
                </c:pt>
                <c:pt idx="2">
                  <c:v>2009</c:v>
                </c:pt>
                <c:pt idx="3">
                  <c:v>2010</c:v>
                </c:pt>
                <c:pt idx="4">
                  <c:v>2011</c:v>
                </c:pt>
                <c:pt idx="5">
                  <c:v>2012</c:v>
                </c:pt>
              </c:numCache>
            </c:numRef>
          </c:cat>
          <c:val>
            <c:numRef>
              <c:f>Graphs!$B$3:$G$3</c:f>
              <c:numCache>
                <c:formatCode>General</c:formatCode>
                <c:ptCount val="6"/>
                <c:pt idx="0">
                  <c:v>29</c:v>
                </c:pt>
                <c:pt idx="1">
                  <c:v>56</c:v>
                </c:pt>
                <c:pt idx="2">
                  <c:v>53</c:v>
                </c:pt>
                <c:pt idx="3">
                  <c:v>60</c:v>
                </c:pt>
                <c:pt idx="4">
                  <c:v>66</c:v>
                </c:pt>
                <c:pt idx="5" formatCode="0">
                  <c:v>111</c:v>
                </c:pt>
              </c:numCache>
            </c:numRef>
          </c:val>
        </c:ser>
        <c:dLbls>
          <c:showLegendKey val="0"/>
          <c:showVal val="1"/>
          <c:showCatName val="0"/>
          <c:showSerName val="0"/>
          <c:showPercent val="0"/>
          <c:showBubbleSize val="0"/>
        </c:dLbls>
        <c:gapWidth val="75"/>
        <c:overlap val="100"/>
        <c:axId val="103815808"/>
        <c:axId val="130199936"/>
      </c:barChart>
      <c:catAx>
        <c:axId val="103815808"/>
        <c:scaling>
          <c:orientation val="minMax"/>
        </c:scaling>
        <c:delete val="0"/>
        <c:axPos val="b"/>
        <c:numFmt formatCode="General" sourceLinked="1"/>
        <c:majorTickMark val="none"/>
        <c:minorTickMark val="none"/>
        <c:tickLblPos val="nextTo"/>
        <c:txPr>
          <a:bodyPr/>
          <a:lstStyle/>
          <a:p>
            <a:pPr>
              <a:defRPr>
                <a:latin typeface="Avenir LT Std 35 Light" pitchFamily="34" charset="0"/>
              </a:defRPr>
            </a:pPr>
            <a:endParaRPr lang="en-US"/>
          </a:p>
        </c:txPr>
        <c:crossAx val="130199936"/>
        <c:crosses val="autoZero"/>
        <c:auto val="1"/>
        <c:lblAlgn val="ctr"/>
        <c:lblOffset val="100"/>
        <c:noMultiLvlLbl val="0"/>
      </c:catAx>
      <c:valAx>
        <c:axId val="130199936"/>
        <c:scaling>
          <c:orientation val="minMax"/>
        </c:scaling>
        <c:delete val="0"/>
        <c:axPos val="l"/>
        <c:title>
          <c:tx>
            <c:rich>
              <a:bodyPr rot="-5400000" vert="horz"/>
              <a:lstStyle/>
              <a:p>
                <a:pPr>
                  <a:defRPr/>
                </a:pPr>
                <a:r>
                  <a:rPr lang="en-AU" sz="900" b="0">
                    <a:latin typeface="Avenir LT Std 35 Light" pitchFamily="34" charset="0"/>
                  </a:rPr>
                  <a:t>Number of graduates</a:t>
                </a:r>
              </a:p>
            </c:rich>
          </c:tx>
          <c:layout>
            <c:manualLayout>
              <c:xMode val="edge"/>
              <c:yMode val="edge"/>
              <c:x val="1.3527309987894654E-2"/>
              <c:y val="0.20162457201500331"/>
            </c:manualLayout>
          </c:layout>
          <c:overlay val="0"/>
        </c:title>
        <c:numFmt formatCode="General" sourceLinked="1"/>
        <c:majorTickMark val="none"/>
        <c:minorTickMark val="none"/>
        <c:tickLblPos val="nextTo"/>
        <c:txPr>
          <a:bodyPr/>
          <a:lstStyle/>
          <a:p>
            <a:pPr>
              <a:defRPr>
                <a:latin typeface="Avenir LT Std 35 Light" pitchFamily="34" charset="0"/>
              </a:defRPr>
            </a:pPr>
            <a:endParaRPr lang="en-US"/>
          </a:p>
        </c:txPr>
        <c:crossAx val="103815808"/>
        <c:crosses val="autoZero"/>
        <c:crossBetween val="between"/>
      </c:valAx>
      <c:spPr>
        <a:gradFill>
          <a:gsLst>
            <a:gs pos="0">
              <a:srgbClr val="F5F5F5"/>
            </a:gs>
            <a:gs pos="100000">
              <a:srgbClr val="E0E0E0"/>
            </a:gs>
          </a:gsLst>
          <a:lin ang="5400000" scaled="0"/>
        </a:gradFill>
      </c:spPr>
    </c:plotArea>
    <c:legend>
      <c:legendPos val="b"/>
      <c:layout>
        <c:manualLayout>
          <c:xMode val="edge"/>
          <c:yMode val="edge"/>
          <c:x val="0.30317045148149613"/>
          <c:y val="0.8969794416537904"/>
          <c:w val="0.52123001186708184"/>
          <c:h val="7.4144345789543903E-2"/>
        </c:manualLayout>
      </c:layout>
      <c:overlay val="0"/>
      <c:txPr>
        <a:bodyPr/>
        <a:lstStyle/>
        <a:p>
          <a:pPr>
            <a:defRPr sz="800" b="0">
              <a:latin typeface="Avenir LT Std 35 Light" pitchFamily="34" charset="0"/>
            </a:defRPr>
          </a:pPr>
          <a:endParaRPr lang="en-US"/>
        </a:p>
      </c:txPr>
    </c:legend>
    <c:plotVisOnly val="1"/>
    <c:dispBlanksAs val="gap"/>
    <c:showDLblsOverMax val="0"/>
  </c:chart>
  <c:spPr>
    <a:gradFill>
      <a:gsLst>
        <a:gs pos="0">
          <a:srgbClr val="F5F5F5"/>
        </a:gs>
        <a:gs pos="100000">
          <a:srgbClr val="E0E0E0"/>
        </a:gs>
      </a:gsLst>
      <a:lin ang="5400000" scaled="0"/>
    </a:gra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v>Dentists </c:v>
          </c:tx>
          <c:spPr>
            <a:solidFill>
              <a:srgbClr val="0065A4"/>
            </a:solidFill>
          </c:spPr>
          <c:invertIfNegative val="0"/>
          <c:dPt>
            <c:idx val="6"/>
            <c:invertIfNegative val="0"/>
            <c:bubble3D val="0"/>
            <c:spPr>
              <a:solidFill>
                <a:srgbClr val="0065A4"/>
              </a:solidFill>
            </c:spPr>
          </c:dPt>
          <c:dPt>
            <c:idx val="7"/>
            <c:invertIfNegative val="0"/>
            <c:bubble3D val="0"/>
            <c:spPr>
              <a:solidFill>
                <a:srgbClr val="0065A4"/>
              </a:solidFill>
            </c:spPr>
          </c:dPt>
          <c:dPt>
            <c:idx val="8"/>
            <c:invertIfNegative val="0"/>
            <c:bubble3D val="0"/>
            <c:spPr>
              <a:solidFill>
                <a:srgbClr val="0065A4"/>
              </a:solidFill>
            </c:spPr>
          </c:dPt>
          <c:dLbls>
            <c:txPr>
              <a:bodyPr/>
              <a:lstStyle/>
              <a:p>
                <a:pPr>
                  <a:defRPr sz="900">
                    <a:latin typeface="Avenir LT Std 35 Light" pitchFamily="34" charset="0"/>
                  </a:defRPr>
                </a:pPr>
                <a:endParaRPr lang="en-US"/>
              </a:p>
            </c:txPr>
            <c:showLegendKey val="0"/>
            <c:showVal val="1"/>
            <c:showCatName val="0"/>
            <c:showSerName val="0"/>
            <c:showPercent val="0"/>
            <c:showBubbleSize val="0"/>
            <c:showLeaderLines val="0"/>
          </c:dLbls>
          <c:cat>
            <c:numRef>
              <c:f>'[Chart in Microsoft Word]Space-Time Research'!$C$7:$H$7</c:f>
              <c:numCache>
                <c:formatCode>General</c:formatCode>
                <c:ptCount val="6"/>
                <c:pt idx="0">
                  <c:v>2007</c:v>
                </c:pt>
                <c:pt idx="1">
                  <c:v>2008</c:v>
                </c:pt>
                <c:pt idx="2">
                  <c:v>2009</c:v>
                </c:pt>
                <c:pt idx="3">
                  <c:v>2010</c:v>
                </c:pt>
                <c:pt idx="4">
                  <c:v>2011</c:v>
                </c:pt>
                <c:pt idx="5">
                  <c:v>2012</c:v>
                </c:pt>
              </c:numCache>
            </c:numRef>
          </c:cat>
          <c:val>
            <c:numRef>
              <c:f>'[Chart in Microsoft Word]Space-Time Research'!$C$9:$H$9</c:f>
              <c:numCache>
                <c:formatCode>0</c:formatCode>
                <c:ptCount val="6"/>
                <c:pt idx="0">
                  <c:v>62</c:v>
                </c:pt>
                <c:pt idx="1">
                  <c:v>83</c:v>
                </c:pt>
                <c:pt idx="2">
                  <c:v>116</c:v>
                </c:pt>
                <c:pt idx="3">
                  <c:v>124</c:v>
                </c:pt>
                <c:pt idx="4">
                  <c:v>103</c:v>
                </c:pt>
                <c:pt idx="5">
                  <c:v>118</c:v>
                </c:pt>
              </c:numCache>
            </c:numRef>
          </c:val>
        </c:ser>
        <c:dLbls>
          <c:showLegendKey val="0"/>
          <c:showVal val="0"/>
          <c:showCatName val="0"/>
          <c:showSerName val="0"/>
          <c:showPercent val="0"/>
          <c:showBubbleSize val="0"/>
        </c:dLbls>
        <c:gapWidth val="75"/>
        <c:axId val="130955136"/>
        <c:axId val="130956672"/>
      </c:barChart>
      <c:catAx>
        <c:axId val="130955136"/>
        <c:scaling>
          <c:orientation val="minMax"/>
        </c:scaling>
        <c:delete val="0"/>
        <c:axPos val="b"/>
        <c:numFmt formatCode="General" sourceLinked="1"/>
        <c:majorTickMark val="none"/>
        <c:minorTickMark val="none"/>
        <c:tickLblPos val="nextTo"/>
        <c:txPr>
          <a:bodyPr/>
          <a:lstStyle/>
          <a:p>
            <a:pPr>
              <a:defRPr sz="900">
                <a:latin typeface="Avenir LT Std 35 Light" pitchFamily="34" charset="0"/>
              </a:defRPr>
            </a:pPr>
            <a:endParaRPr lang="en-US"/>
          </a:p>
        </c:txPr>
        <c:crossAx val="130956672"/>
        <c:crosses val="autoZero"/>
        <c:auto val="1"/>
        <c:lblAlgn val="ctr"/>
        <c:lblOffset val="100"/>
        <c:noMultiLvlLbl val="0"/>
      </c:catAx>
      <c:valAx>
        <c:axId val="130956672"/>
        <c:scaling>
          <c:orientation val="minMax"/>
        </c:scaling>
        <c:delete val="0"/>
        <c:axPos val="l"/>
        <c:majorGridlines>
          <c:spPr>
            <a:ln>
              <a:solidFill>
                <a:schemeClr val="bg1"/>
              </a:solidFill>
            </a:ln>
          </c:spPr>
        </c:majorGridlines>
        <c:title>
          <c:tx>
            <c:rich>
              <a:bodyPr rot="-5400000" vert="horz"/>
              <a:lstStyle/>
              <a:p>
                <a:pPr>
                  <a:defRPr/>
                </a:pPr>
                <a:r>
                  <a:rPr lang="en-AU" sz="900" b="0">
                    <a:latin typeface="Avenir LT Std 35 Light" pitchFamily="34" charset="0"/>
                  </a:rPr>
                  <a:t>Number of permanent visa grants</a:t>
                </a:r>
              </a:p>
            </c:rich>
          </c:tx>
          <c:layout>
            <c:manualLayout>
              <c:xMode val="edge"/>
              <c:yMode val="edge"/>
              <c:x val="1.7033976555959871E-2"/>
              <c:y val="0.19749590846193288"/>
            </c:manualLayout>
          </c:layout>
          <c:overlay val="0"/>
        </c:title>
        <c:numFmt formatCode="0" sourceLinked="1"/>
        <c:majorTickMark val="none"/>
        <c:minorTickMark val="none"/>
        <c:tickLblPos val="nextTo"/>
        <c:txPr>
          <a:bodyPr/>
          <a:lstStyle/>
          <a:p>
            <a:pPr>
              <a:defRPr sz="900">
                <a:latin typeface="Avenir LT Std 35 Light" pitchFamily="34" charset="0"/>
              </a:defRPr>
            </a:pPr>
            <a:endParaRPr lang="en-US"/>
          </a:p>
        </c:txPr>
        <c:crossAx val="130955136"/>
        <c:crosses val="autoZero"/>
        <c:crossBetween val="between"/>
      </c:valAx>
      <c:spPr>
        <a:gradFill>
          <a:gsLst>
            <a:gs pos="0">
              <a:srgbClr val="F5F5F5"/>
            </a:gs>
            <a:gs pos="100000">
              <a:srgbClr val="E0E0E0"/>
            </a:gs>
          </a:gsLst>
          <a:lin ang="5400000" scaled="0"/>
        </a:gradFill>
      </c:spPr>
    </c:plotArea>
    <c:plotVisOnly val="1"/>
    <c:dispBlanksAs val="gap"/>
    <c:showDLblsOverMax val="0"/>
  </c:chart>
  <c:spPr>
    <a:gradFill>
      <a:gsLst>
        <a:gs pos="0">
          <a:srgbClr val="F5F5F5"/>
        </a:gs>
        <a:gs pos="100000">
          <a:srgbClr val="E0E0E0"/>
        </a:gs>
      </a:gsLst>
      <a:lin ang="5400000" scaled="0"/>
    </a:grad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'Temporary visas'!$A$8</c:f>
              <c:strCache>
                <c:ptCount val="1"/>
                <c:pt idx="0">
                  <c:v>Dental Specialist - Dentist</c:v>
                </c:pt>
              </c:strCache>
            </c:strRef>
          </c:tx>
          <c:spPr>
            <a:solidFill>
              <a:srgbClr val="0065A4"/>
            </a:solidFill>
          </c:spPr>
          <c:invertIfNegative val="0"/>
          <c:dPt>
            <c:idx val="6"/>
            <c:invertIfNegative val="0"/>
            <c:bubble3D val="0"/>
            <c:spPr>
              <a:solidFill>
                <a:srgbClr val="0065A4"/>
              </a:solidFill>
            </c:spPr>
          </c:dPt>
          <c:dPt>
            <c:idx val="7"/>
            <c:invertIfNegative val="0"/>
            <c:bubble3D val="0"/>
            <c:spPr>
              <a:solidFill>
                <a:srgbClr val="0065A4"/>
              </a:solidFill>
            </c:spPr>
          </c:dPt>
          <c:dPt>
            <c:idx val="8"/>
            <c:invertIfNegative val="0"/>
            <c:bubble3D val="0"/>
            <c:spPr>
              <a:solidFill>
                <a:srgbClr val="0065A4"/>
              </a:solidFill>
            </c:spPr>
          </c:dPt>
          <c:dLbls>
            <c:showLegendKey val="0"/>
            <c:showVal val="1"/>
            <c:showCatName val="0"/>
            <c:showSerName val="0"/>
            <c:showPercent val="0"/>
            <c:showBubbleSize val="0"/>
            <c:showLeaderLines val="0"/>
          </c:dLbls>
          <c:cat>
            <c:numRef>
              <c:f>'Temporary visas'!$C$7:$H$7</c:f>
              <c:numCache>
                <c:formatCode>General</c:formatCode>
                <c:ptCount val="6"/>
                <c:pt idx="0">
                  <c:v>2007</c:v>
                </c:pt>
                <c:pt idx="1">
                  <c:v>2008</c:v>
                </c:pt>
                <c:pt idx="2">
                  <c:v>2009</c:v>
                </c:pt>
                <c:pt idx="3">
                  <c:v>2010</c:v>
                </c:pt>
                <c:pt idx="4">
                  <c:v>2011</c:v>
                </c:pt>
                <c:pt idx="5">
                  <c:v>2012</c:v>
                </c:pt>
              </c:numCache>
            </c:numRef>
          </c:cat>
          <c:val>
            <c:numRef>
              <c:f>'Temporary visas'!$C$8:$H$8</c:f>
              <c:numCache>
                <c:formatCode>0</c:formatCode>
                <c:ptCount val="6"/>
                <c:pt idx="0">
                  <c:v>132</c:v>
                </c:pt>
                <c:pt idx="1">
                  <c:v>180</c:v>
                </c:pt>
                <c:pt idx="2">
                  <c:v>151</c:v>
                </c:pt>
                <c:pt idx="3">
                  <c:v>155</c:v>
                </c:pt>
                <c:pt idx="4">
                  <c:v>155</c:v>
                </c:pt>
                <c:pt idx="5">
                  <c:v>177</c:v>
                </c:pt>
              </c:numCache>
            </c:numRef>
          </c:val>
        </c:ser>
        <c:dLbls>
          <c:showLegendKey val="0"/>
          <c:showVal val="0"/>
          <c:showCatName val="0"/>
          <c:showSerName val="0"/>
          <c:showPercent val="0"/>
          <c:showBubbleSize val="0"/>
        </c:dLbls>
        <c:gapWidth val="75"/>
        <c:axId val="130990848"/>
        <c:axId val="130992384"/>
      </c:barChart>
      <c:catAx>
        <c:axId val="130990848"/>
        <c:scaling>
          <c:orientation val="minMax"/>
        </c:scaling>
        <c:delete val="0"/>
        <c:axPos val="b"/>
        <c:numFmt formatCode="General" sourceLinked="1"/>
        <c:majorTickMark val="none"/>
        <c:minorTickMark val="none"/>
        <c:tickLblPos val="nextTo"/>
        <c:crossAx val="130992384"/>
        <c:crosses val="autoZero"/>
        <c:auto val="1"/>
        <c:lblAlgn val="ctr"/>
        <c:lblOffset val="100"/>
        <c:noMultiLvlLbl val="0"/>
      </c:catAx>
      <c:valAx>
        <c:axId val="130992384"/>
        <c:scaling>
          <c:orientation val="minMax"/>
        </c:scaling>
        <c:delete val="0"/>
        <c:axPos val="l"/>
        <c:majorGridlines>
          <c:spPr>
            <a:ln>
              <a:solidFill>
                <a:schemeClr val="bg1"/>
              </a:solidFill>
            </a:ln>
          </c:spPr>
        </c:majorGridlines>
        <c:title>
          <c:tx>
            <c:rich>
              <a:bodyPr rot="-5400000" vert="horz"/>
              <a:lstStyle/>
              <a:p>
                <a:pPr>
                  <a:defRPr/>
                </a:pPr>
                <a:r>
                  <a:rPr lang="en-AU" b="0"/>
                  <a:t>Number of temporary visa grants</a:t>
                </a:r>
              </a:p>
            </c:rich>
          </c:tx>
          <c:layout>
            <c:manualLayout>
              <c:xMode val="edge"/>
              <c:yMode val="edge"/>
              <c:x val="1.6119223019604317E-2"/>
              <c:y val="0.14400387228222633"/>
            </c:manualLayout>
          </c:layout>
          <c:overlay val="0"/>
        </c:title>
        <c:numFmt formatCode="0" sourceLinked="1"/>
        <c:majorTickMark val="none"/>
        <c:minorTickMark val="none"/>
        <c:tickLblPos val="nextTo"/>
        <c:crossAx val="130990848"/>
        <c:crosses val="autoZero"/>
        <c:crossBetween val="between"/>
      </c:valAx>
      <c:spPr>
        <a:gradFill>
          <a:gsLst>
            <a:gs pos="0">
              <a:srgbClr val="F5F5F5"/>
            </a:gs>
            <a:gs pos="100000">
              <a:srgbClr val="E0E0E0"/>
            </a:gs>
          </a:gsLst>
          <a:lin ang="5400000" scaled="0"/>
        </a:gradFill>
      </c:spPr>
    </c:plotArea>
    <c:plotVisOnly val="1"/>
    <c:dispBlanksAs val="gap"/>
    <c:showDLblsOverMax val="0"/>
  </c:chart>
  <c:spPr>
    <a:gradFill>
      <a:gsLst>
        <a:gs pos="0">
          <a:srgbClr val="F5F5F5"/>
        </a:gs>
        <a:gs pos="100000">
          <a:srgbClr val="E0E0E0"/>
        </a:gs>
      </a:gsLst>
      <a:lin ang="5400000" scaled="0"/>
    </a:gradFill>
  </c:spPr>
  <c:txPr>
    <a:bodyPr/>
    <a:lstStyle/>
    <a:p>
      <a:pPr>
        <a:defRPr sz="900">
          <a:latin typeface="Avenir LT Std 35 Light"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Graphs!$A$2</c:f>
              <c:strCache>
                <c:ptCount val="1"/>
                <c:pt idx="0">
                  <c:v>Dentist (Domestic)</c:v>
                </c:pt>
              </c:strCache>
            </c:strRef>
          </c:tx>
          <c:spPr>
            <a:solidFill>
              <a:srgbClr val="0065A4"/>
            </a:solidFill>
          </c:spPr>
          <c:invertIfNegative val="0"/>
          <c:dPt>
            <c:idx val="6"/>
            <c:invertIfNegative val="0"/>
            <c:bubble3D val="0"/>
          </c:dPt>
          <c:dPt>
            <c:idx val="7"/>
            <c:invertIfNegative val="0"/>
            <c:bubble3D val="0"/>
          </c:dPt>
          <c:dPt>
            <c:idx val="8"/>
            <c:invertIfNegative val="0"/>
            <c:bubble3D val="0"/>
          </c:dPt>
          <c:dLbls>
            <c:txPr>
              <a:bodyPr/>
              <a:lstStyle/>
              <a:p>
                <a:pPr>
                  <a:defRPr sz="900">
                    <a:latin typeface="Avenir LT Std 35 Light" pitchFamily="34" charset="0"/>
                  </a:defRPr>
                </a:pPr>
                <a:endParaRPr lang="en-US"/>
              </a:p>
            </c:txPr>
            <c:dLblPos val="outEnd"/>
            <c:showLegendKey val="0"/>
            <c:showVal val="1"/>
            <c:showCatName val="0"/>
            <c:showSerName val="0"/>
            <c:showPercent val="0"/>
            <c:showBubbleSize val="0"/>
            <c:showLeaderLines val="0"/>
          </c:dLbls>
          <c:cat>
            <c:numRef>
              <c:f>Graphs!$B$1:$F$1</c:f>
              <c:numCache>
                <c:formatCode>General</c:formatCode>
                <c:ptCount val="5"/>
                <c:pt idx="0">
                  <c:v>2007</c:v>
                </c:pt>
                <c:pt idx="1">
                  <c:v>2008</c:v>
                </c:pt>
                <c:pt idx="2">
                  <c:v>2009</c:v>
                </c:pt>
                <c:pt idx="3">
                  <c:v>2010</c:v>
                </c:pt>
                <c:pt idx="4">
                  <c:v>2011</c:v>
                </c:pt>
              </c:numCache>
            </c:numRef>
          </c:cat>
          <c:val>
            <c:numRef>
              <c:f>Graphs!$B$12:$F$12</c:f>
              <c:numCache>
                <c:formatCode>General</c:formatCode>
                <c:ptCount val="5"/>
                <c:pt idx="0">
                  <c:v>76</c:v>
                </c:pt>
                <c:pt idx="1">
                  <c:v>57</c:v>
                </c:pt>
                <c:pt idx="2">
                  <c:v>83</c:v>
                </c:pt>
                <c:pt idx="3">
                  <c:v>96</c:v>
                </c:pt>
                <c:pt idx="4">
                  <c:v>102</c:v>
                </c:pt>
              </c:numCache>
            </c:numRef>
          </c:val>
        </c:ser>
        <c:dLbls>
          <c:showLegendKey val="0"/>
          <c:showVal val="0"/>
          <c:showCatName val="0"/>
          <c:showSerName val="0"/>
          <c:showPercent val="0"/>
          <c:showBubbleSize val="0"/>
        </c:dLbls>
        <c:gapWidth val="75"/>
        <c:axId val="134726016"/>
        <c:axId val="134727552"/>
      </c:barChart>
      <c:catAx>
        <c:axId val="134726016"/>
        <c:scaling>
          <c:orientation val="minMax"/>
        </c:scaling>
        <c:delete val="0"/>
        <c:axPos val="b"/>
        <c:numFmt formatCode="General" sourceLinked="1"/>
        <c:majorTickMark val="none"/>
        <c:minorTickMark val="none"/>
        <c:tickLblPos val="nextTo"/>
        <c:txPr>
          <a:bodyPr/>
          <a:lstStyle/>
          <a:p>
            <a:pPr>
              <a:defRPr sz="900">
                <a:latin typeface="Avenir LT Std 35 Light" pitchFamily="34" charset="0"/>
              </a:defRPr>
            </a:pPr>
            <a:endParaRPr lang="en-US"/>
          </a:p>
        </c:txPr>
        <c:crossAx val="134727552"/>
        <c:crosses val="autoZero"/>
        <c:auto val="1"/>
        <c:lblAlgn val="ctr"/>
        <c:lblOffset val="100"/>
        <c:noMultiLvlLbl val="0"/>
      </c:catAx>
      <c:valAx>
        <c:axId val="134727552"/>
        <c:scaling>
          <c:orientation val="minMax"/>
        </c:scaling>
        <c:delete val="0"/>
        <c:axPos val="l"/>
        <c:majorGridlines>
          <c:spPr>
            <a:ln>
              <a:solidFill>
                <a:schemeClr val="bg1"/>
              </a:solidFill>
            </a:ln>
          </c:spPr>
        </c:majorGridlines>
        <c:title>
          <c:tx>
            <c:rich>
              <a:bodyPr rot="-5400000" vert="horz"/>
              <a:lstStyle/>
              <a:p>
                <a:pPr>
                  <a:defRPr/>
                </a:pPr>
                <a:r>
                  <a:rPr lang="en-AU" sz="900">
                    <a:latin typeface="Avenir LT Std 35 Light" pitchFamily="34" charset="0"/>
                  </a:rPr>
                  <a:t>Number of domestic</a:t>
                </a:r>
                <a:r>
                  <a:rPr lang="en-AU" sz="900" baseline="0">
                    <a:latin typeface="Avenir LT Std 35 Light" pitchFamily="34" charset="0"/>
                  </a:rPr>
                  <a:t> graduates</a:t>
                </a:r>
                <a:endParaRPr lang="en-AU" sz="900">
                  <a:latin typeface="Avenir LT Std 35 Light" pitchFamily="34" charset="0"/>
                </a:endParaRPr>
              </a:p>
            </c:rich>
          </c:tx>
          <c:layout>
            <c:manualLayout>
              <c:xMode val="edge"/>
              <c:yMode val="edge"/>
              <c:x val="1.9954817962478659E-2"/>
              <c:y val="0.17115920892642489"/>
            </c:manualLayout>
          </c:layout>
          <c:overlay val="0"/>
        </c:title>
        <c:numFmt formatCode="General" sourceLinked="1"/>
        <c:majorTickMark val="none"/>
        <c:minorTickMark val="none"/>
        <c:tickLblPos val="nextTo"/>
        <c:txPr>
          <a:bodyPr/>
          <a:lstStyle/>
          <a:p>
            <a:pPr>
              <a:defRPr sz="900">
                <a:latin typeface="Avenir LT Std 35 Light" pitchFamily="34" charset="0"/>
              </a:defRPr>
            </a:pPr>
            <a:endParaRPr lang="en-US"/>
          </a:p>
        </c:txPr>
        <c:crossAx val="134726016"/>
        <c:crosses val="autoZero"/>
        <c:crossBetween val="between"/>
      </c:valAx>
      <c:spPr>
        <a:gradFill>
          <a:gsLst>
            <a:gs pos="0">
              <a:srgbClr val="F5F5F5"/>
            </a:gs>
            <a:gs pos="100000">
              <a:srgbClr val="E0E0E0"/>
            </a:gs>
          </a:gsLst>
          <a:lin ang="5400000" scaled="0"/>
        </a:gradFill>
      </c:spPr>
    </c:plotArea>
    <c:plotVisOnly val="1"/>
    <c:dispBlanksAs val="gap"/>
    <c:showDLblsOverMax val="0"/>
  </c:chart>
  <c:spPr>
    <a:gradFill>
      <a:gsLst>
        <a:gs pos="0">
          <a:srgbClr val="F5F5F5"/>
        </a:gs>
        <a:gs pos="100000">
          <a:srgbClr val="E0E0E0"/>
        </a:gs>
      </a:gsLst>
      <a:lin ang="5400000" scaled="0"/>
    </a:grad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6"/>
          <c:order val="0"/>
          <c:tx>
            <c:strRef>
              <c:f>Graphs!$A$13</c:f>
              <c:strCache>
                <c:ptCount val="1"/>
                <c:pt idx="0">
                  <c:v>Dental Assistant</c:v>
                </c:pt>
              </c:strCache>
            </c:strRef>
          </c:tx>
          <c:spPr>
            <a:solidFill>
              <a:srgbClr val="0065A4"/>
            </a:solidFill>
          </c:spPr>
          <c:invertIfNegative val="0"/>
          <c:dLbls>
            <c:txPr>
              <a:bodyPr/>
              <a:lstStyle/>
              <a:p>
                <a:pPr>
                  <a:defRPr sz="900">
                    <a:latin typeface="Avenir LT Std 35 Light" pitchFamily="34" charset="0"/>
                  </a:defRPr>
                </a:pPr>
                <a:endParaRPr lang="en-US"/>
              </a:p>
            </c:txPr>
            <c:dLblPos val="outEnd"/>
            <c:showLegendKey val="0"/>
            <c:showVal val="1"/>
            <c:showCatName val="0"/>
            <c:showSerName val="0"/>
            <c:showPercent val="0"/>
            <c:showBubbleSize val="0"/>
            <c:showLeaderLines val="0"/>
          </c:dLbls>
          <c:cat>
            <c:numRef>
              <c:f>Graphs!$B$1:$F$1</c:f>
              <c:numCache>
                <c:formatCode>General</c:formatCode>
                <c:ptCount val="5"/>
                <c:pt idx="0">
                  <c:v>2007</c:v>
                </c:pt>
                <c:pt idx="1">
                  <c:v>2008</c:v>
                </c:pt>
                <c:pt idx="2">
                  <c:v>2009</c:v>
                </c:pt>
                <c:pt idx="3">
                  <c:v>2010</c:v>
                </c:pt>
                <c:pt idx="4">
                  <c:v>2011</c:v>
                </c:pt>
              </c:numCache>
            </c:numRef>
          </c:cat>
          <c:val>
            <c:numRef>
              <c:f>Graphs!$B$13:$F$13</c:f>
              <c:numCache>
                <c:formatCode>General</c:formatCode>
                <c:ptCount val="5"/>
                <c:pt idx="0">
                  <c:v>1135</c:v>
                </c:pt>
                <c:pt idx="1">
                  <c:v>1283</c:v>
                </c:pt>
                <c:pt idx="2">
                  <c:v>1477</c:v>
                </c:pt>
                <c:pt idx="3">
                  <c:v>1456</c:v>
                </c:pt>
                <c:pt idx="4">
                  <c:v>1456</c:v>
                </c:pt>
              </c:numCache>
            </c:numRef>
          </c:val>
        </c:ser>
        <c:dLbls>
          <c:showLegendKey val="0"/>
          <c:showVal val="0"/>
          <c:showCatName val="0"/>
          <c:showSerName val="0"/>
          <c:showPercent val="0"/>
          <c:showBubbleSize val="0"/>
        </c:dLbls>
        <c:gapWidth val="75"/>
        <c:overlap val="-25"/>
        <c:axId val="134907392"/>
        <c:axId val="134908928"/>
      </c:barChart>
      <c:catAx>
        <c:axId val="134907392"/>
        <c:scaling>
          <c:orientation val="minMax"/>
        </c:scaling>
        <c:delete val="0"/>
        <c:axPos val="b"/>
        <c:numFmt formatCode="General" sourceLinked="1"/>
        <c:majorTickMark val="none"/>
        <c:minorTickMark val="none"/>
        <c:tickLblPos val="nextTo"/>
        <c:txPr>
          <a:bodyPr/>
          <a:lstStyle/>
          <a:p>
            <a:pPr>
              <a:defRPr>
                <a:latin typeface="Avenir LT Std 35 Light" pitchFamily="34" charset="0"/>
              </a:defRPr>
            </a:pPr>
            <a:endParaRPr lang="en-US"/>
          </a:p>
        </c:txPr>
        <c:crossAx val="134908928"/>
        <c:crosses val="autoZero"/>
        <c:auto val="1"/>
        <c:lblAlgn val="ctr"/>
        <c:lblOffset val="100"/>
        <c:noMultiLvlLbl val="0"/>
      </c:catAx>
      <c:valAx>
        <c:axId val="134908928"/>
        <c:scaling>
          <c:orientation val="minMax"/>
        </c:scaling>
        <c:delete val="0"/>
        <c:axPos val="l"/>
        <c:majorGridlines>
          <c:spPr>
            <a:ln>
              <a:solidFill>
                <a:schemeClr val="bg1"/>
              </a:solidFill>
            </a:ln>
          </c:spPr>
        </c:majorGridlines>
        <c:title>
          <c:tx>
            <c:rich>
              <a:bodyPr rot="-5400000" vert="horz"/>
              <a:lstStyle/>
              <a:p>
                <a:pPr>
                  <a:defRPr/>
                </a:pPr>
                <a:r>
                  <a:rPr lang="en-AU" sz="900">
                    <a:latin typeface="Avenir LT Std 35 Light" pitchFamily="34" charset="0"/>
                  </a:rPr>
                  <a:t>Number of qualifications completed</a:t>
                </a:r>
              </a:p>
            </c:rich>
          </c:tx>
          <c:layout>
            <c:manualLayout>
              <c:xMode val="edge"/>
              <c:yMode val="edge"/>
              <c:x val="1.5520413970816733E-2"/>
              <c:y val="0.12744912121586896"/>
            </c:manualLayout>
          </c:layout>
          <c:overlay val="0"/>
        </c:title>
        <c:numFmt formatCode="General" sourceLinked="1"/>
        <c:majorTickMark val="none"/>
        <c:minorTickMark val="none"/>
        <c:tickLblPos val="nextTo"/>
        <c:txPr>
          <a:bodyPr/>
          <a:lstStyle/>
          <a:p>
            <a:pPr>
              <a:defRPr sz="900">
                <a:latin typeface="Avenir LT Std 35 Light" pitchFamily="34" charset="0"/>
              </a:defRPr>
            </a:pPr>
            <a:endParaRPr lang="en-US"/>
          </a:p>
        </c:txPr>
        <c:crossAx val="134907392"/>
        <c:crosses val="autoZero"/>
        <c:crossBetween val="between"/>
      </c:valAx>
      <c:spPr>
        <a:gradFill>
          <a:gsLst>
            <a:gs pos="0">
              <a:srgbClr val="F5F5F5"/>
            </a:gs>
            <a:gs pos="100000">
              <a:srgbClr val="E0E0E0"/>
            </a:gs>
          </a:gsLst>
          <a:lin ang="5400000" scaled="0"/>
        </a:gradFill>
      </c:spPr>
    </c:plotArea>
    <c:plotVisOnly val="1"/>
    <c:dispBlanksAs val="gap"/>
    <c:showDLblsOverMax val="0"/>
  </c:chart>
  <c:spPr>
    <a:gradFill>
      <a:gsLst>
        <a:gs pos="0">
          <a:srgbClr val="F5F5F5"/>
        </a:gs>
        <a:gs pos="100000">
          <a:srgbClr val="E0E0E0"/>
        </a:gs>
      </a:gsLst>
      <a:lin ang="5400000" scaled="0"/>
    </a:gra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Graphs!$A$2</c:f>
              <c:strCache>
                <c:ptCount val="1"/>
                <c:pt idx="0">
                  <c:v>Dentist (Domestic)</c:v>
                </c:pt>
              </c:strCache>
            </c:strRef>
          </c:tx>
          <c:spPr>
            <a:solidFill>
              <a:srgbClr val="0065A4"/>
            </a:solidFill>
          </c:spPr>
          <c:invertIfNegative val="0"/>
          <c:dPt>
            <c:idx val="6"/>
            <c:invertIfNegative val="0"/>
            <c:bubble3D val="0"/>
          </c:dPt>
          <c:dPt>
            <c:idx val="7"/>
            <c:invertIfNegative val="0"/>
            <c:bubble3D val="0"/>
          </c:dPt>
          <c:dPt>
            <c:idx val="8"/>
            <c:invertIfNegative val="0"/>
            <c:bubble3D val="0"/>
          </c:dPt>
          <c:dLbls>
            <c:txPr>
              <a:bodyPr/>
              <a:lstStyle/>
              <a:p>
                <a:pPr>
                  <a:defRPr sz="900">
                    <a:latin typeface="Avenir LT Std 35 Light" pitchFamily="34" charset="0"/>
                  </a:defRPr>
                </a:pPr>
                <a:endParaRPr lang="en-US"/>
              </a:p>
            </c:txPr>
            <c:dLblPos val="outEnd"/>
            <c:showLegendKey val="0"/>
            <c:showVal val="1"/>
            <c:showCatName val="0"/>
            <c:showSerName val="0"/>
            <c:showPercent val="0"/>
            <c:showBubbleSize val="0"/>
            <c:showLeaderLines val="0"/>
          </c:dLbls>
          <c:cat>
            <c:numRef>
              <c:f>Graphs!$B$1:$F$1</c:f>
              <c:numCache>
                <c:formatCode>General</c:formatCode>
                <c:ptCount val="5"/>
                <c:pt idx="0">
                  <c:v>2007</c:v>
                </c:pt>
                <c:pt idx="1">
                  <c:v>2008</c:v>
                </c:pt>
                <c:pt idx="2">
                  <c:v>2009</c:v>
                </c:pt>
                <c:pt idx="3">
                  <c:v>2010</c:v>
                </c:pt>
                <c:pt idx="4">
                  <c:v>2011</c:v>
                </c:pt>
              </c:numCache>
            </c:numRef>
          </c:cat>
          <c:val>
            <c:numRef>
              <c:f>Graphs!$B$14:$F$14</c:f>
              <c:numCache>
                <c:formatCode>General</c:formatCode>
                <c:ptCount val="5"/>
                <c:pt idx="0">
                  <c:v>127</c:v>
                </c:pt>
                <c:pt idx="1">
                  <c:v>185</c:v>
                </c:pt>
                <c:pt idx="2">
                  <c:v>221</c:v>
                </c:pt>
                <c:pt idx="3">
                  <c:v>257</c:v>
                </c:pt>
                <c:pt idx="4">
                  <c:v>296</c:v>
                </c:pt>
              </c:numCache>
            </c:numRef>
          </c:val>
        </c:ser>
        <c:dLbls>
          <c:showLegendKey val="0"/>
          <c:showVal val="0"/>
          <c:showCatName val="0"/>
          <c:showSerName val="0"/>
          <c:showPercent val="0"/>
          <c:showBubbleSize val="0"/>
        </c:dLbls>
        <c:gapWidth val="75"/>
        <c:axId val="135269376"/>
        <c:axId val="135275264"/>
      </c:barChart>
      <c:catAx>
        <c:axId val="135269376"/>
        <c:scaling>
          <c:orientation val="minMax"/>
        </c:scaling>
        <c:delete val="0"/>
        <c:axPos val="b"/>
        <c:numFmt formatCode="General" sourceLinked="1"/>
        <c:majorTickMark val="none"/>
        <c:minorTickMark val="none"/>
        <c:tickLblPos val="nextTo"/>
        <c:txPr>
          <a:bodyPr/>
          <a:lstStyle/>
          <a:p>
            <a:pPr>
              <a:defRPr>
                <a:latin typeface="Avenir LT Std 35 Light" pitchFamily="34" charset="0"/>
              </a:defRPr>
            </a:pPr>
            <a:endParaRPr lang="en-US"/>
          </a:p>
        </c:txPr>
        <c:crossAx val="135275264"/>
        <c:crosses val="autoZero"/>
        <c:auto val="1"/>
        <c:lblAlgn val="ctr"/>
        <c:lblOffset val="100"/>
        <c:noMultiLvlLbl val="0"/>
      </c:catAx>
      <c:valAx>
        <c:axId val="135275264"/>
        <c:scaling>
          <c:orientation val="minMax"/>
        </c:scaling>
        <c:delete val="0"/>
        <c:axPos val="l"/>
        <c:majorGridlines>
          <c:spPr>
            <a:ln>
              <a:solidFill>
                <a:schemeClr val="bg1"/>
              </a:solidFill>
            </a:ln>
          </c:spPr>
        </c:majorGridlines>
        <c:title>
          <c:tx>
            <c:rich>
              <a:bodyPr rot="-5400000" vert="horz"/>
              <a:lstStyle/>
              <a:p>
                <a:pPr>
                  <a:defRPr/>
                </a:pPr>
                <a:r>
                  <a:rPr lang="en-AU" sz="900">
                    <a:latin typeface="Avenir LT Std 35 Light" pitchFamily="34" charset="0"/>
                  </a:rPr>
                  <a:t>Number of graduates</a:t>
                </a:r>
              </a:p>
            </c:rich>
          </c:tx>
          <c:layout>
            <c:manualLayout>
              <c:xMode val="edge"/>
              <c:yMode val="edge"/>
              <c:x val="1.3303211974985771E-2"/>
              <c:y val="0.25818076633953529"/>
            </c:manualLayout>
          </c:layout>
          <c:overlay val="0"/>
        </c:title>
        <c:numFmt formatCode="General" sourceLinked="1"/>
        <c:majorTickMark val="none"/>
        <c:minorTickMark val="none"/>
        <c:tickLblPos val="nextTo"/>
        <c:txPr>
          <a:bodyPr/>
          <a:lstStyle/>
          <a:p>
            <a:pPr>
              <a:defRPr sz="900">
                <a:latin typeface="Avenir LT Std 35 Light" pitchFamily="34" charset="0"/>
              </a:defRPr>
            </a:pPr>
            <a:endParaRPr lang="en-US"/>
          </a:p>
        </c:txPr>
        <c:crossAx val="135269376"/>
        <c:crosses val="autoZero"/>
        <c:crossBetween val="between"/>
      </c:valAx>
      <c:spPr>
        <a:gradFill>
          <a:gsLst>
            <a:gs pos="0">
              <a:srgbClr val="F5F5F5"/>
            </a:gs>
            <a:gs pos="100000">
              <a:srgbClr val="E0E0E0"/>
            </a:gs>
          </a:gsLst>
          <a:lin ang="5400000" scaled="0"/>
        </a:gradFill>
      </c:spPr>
    </c:plotArea>
    <c:plotVisOnly val="1"/>
    <c:dispBlanksAs val="gap"/>
    <c:showDLblsOverMax val="0"/>
  </c:chart>
  <c:spPr>
    <a:gradFill>
      <a:gsLst>
        <a:gs pos="0">
          <a:srgbClr val="F5F5F5"/>
        </a:gs>
        <a:gs pos="100000">
          <a:srgbClr val="E0E0E0"/>
        </a:gs>
      </a:gsLst>
      <a:lin ang="5400000" scaled="0"/>
    </a:gradFill>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4890F-A68B-4D14-A040-B26016138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117</Pages>
  <Words>29358</Words>
  <Characters>167347</Characters>
  <Application>Microsoft Office Word</Application>
  <DocSecurity>0</DocSecurity>
  <Lines>1394</Lines>
  <Paragraphs>392</Paragraphs>
  <ScaleCrop>false</ScaleCrop>
  <HeadingPairs>
    <vt:vector size="2" baseType="variant">
      <vt:variant>
        <vt:lpstr>Title</vt:lpstr>
      </vt:variant>
      <vt:variant>
        <vt:i4>1</vt:i4>
      </vt:variant>
    </vt:vector>
  </HeadingPairs>
  <TitlesOfParts>
    <vt:vector size="1" baseType="lpstr">
      <vt:lpstr>Australia's future health workforce: oral health detailed</vt:lpstr>
    </vt:vector>
  </TitlesOfParts>
  <Company>HWA</Company>
  <LinksUpToDate>false</LinksUpToDate>
  <CharactersWithSpaces>196313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Australia's future health workforce: oral health detailed</dc:title>
  <dc:subject>Health workforce</dc:subject>
  <dc:creator>Health Workforce Australia</dc:creator>
  <cp:keywords>oral health, dental health, workforce planning, projection</cp:keywords>
  <cp:lastModifiedBy>Gill Sharon</cp:lastModifiedBy>
  <cp:revision>8</cp:revision>
  <cp:lastPrinted>2014-04-16T04:53:00Z</cp:lastPrinted>
  <dcterms:created xsi:type="dcterms:W3CDTF">2015-06-25T06:30:00Z</dcterms:created>
  <dcterms:modified xsi:type="dcterms:W3CDTF">2015-06-26T02:48:00Z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ame">
    <vt:lpwstr>{Document Name)</vt:lpwstr>
  </property>
  <property fmtid="{D5CDD505-2E9C-101B-9397-08002B2CF9AE}" pid="3" name="Document Type">
    <vt:lpwstr>{Document Type}</vt:lpwstr>
  </property>
  <property fmtid="{D5CDD505-2E9C-101B-9397-08002B2CF9AE}" pid="4" name="Date completed">
    <vt:lpwstr>{Report Date}</vt:lpwstr>
  </property>
  <property fmtid="{D5CDD505-2E9C-101B-9397-08002B2CF9AE}" pid="5" name="DMSDOCTYPE">
    <vt:lpwstr/>
  </property>
  <property fmtid="{D5CDD505-2E9C-101B-9397-08002B2CF9AE}" pid="6" name="DraftType">
    <vt:lpwstr/>
  </property>
  <property fmtid="{D5CDD505-2E9C-101B-9397-08002B2CF9AE}" pid="7" name="WPLUSServerName">
    <vt:lpwstr/>
  </property>
  <property fmtid="{D5CDD505-2E9C-101B-9397-08002B2CF9AE}" pid="8" name="WPLUSDataBaseName">
    <vt:lpwstr/>
  </property>
  <property fmtid="{D5CDD505-2E9C-101B-9397-08002B2CF9AE}" pid="9" name="WPLUSDocumentUNID">
    <vt:lpwstr/>
  </property>
  <property fmtid="{D5CDD505-2E9C-101B-9397-08002B2CF9AE}" pid="10" name="NeverSavedToNT">
    <vt:lpwstr/>
  </property>
</Properties>
</file>