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86" w:rsidRDefault="0001182C" w:rsidP="00EB1286">
      <w:pPr>
        <w:jc w:val="center"/>
        <w:rPr>
          <w:rStyle w:val="IntenseReference"/>
          <w:bCs w:val="0"/>
          <w:i w:val="0"/>
          <w:smallCaps w:val="0"/>
          <w:color w:val="auto"/>
          <w:spacing w:val="0"/>
          <w:sz w:val="48"/>
        </w:rPr>
      </w:pPr>
      <w:bookmarkStart w:id="0" w:name="imageHolder"/>
      <w:bookmarkEnd w:id="0"/>
      <w:r w:rsidRPr="00D912DB">
        <w:rPr>
          <w:noProof/>
          <w:sz w:val="28"/>
          <w:szCs w:val="28"/>
          <w:lang w:eastAsia="en-AU"/>
        </w:rPr>
        <w:drawing>
          <wp:inline distT="0" distB="0" distL="0" distR="0">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7"/>
                    <a:stretch>
                      <a:fillRect/>
                    </a:stretch>
                  </pic:blipFill>
                  <pic:spPr>
                    <a:xfrm>
                      <a:off x="0" y="0"/>
                      <a:ext cx="1688400" cy="1119600"/>
                    </a:xfrm>
                    <a:prstGeom prst="rect">
                      <a:avLst/>
                    </a:prstGeom>
                  </pic:spPr>
                </pic:pic>
              </a:graphicData>
            </a:graphic>
          </wp:inline>
        </w:drawing>
      </w:r>
    </w:p>
    <w:p w:rsidR="0062314F" w:rsidRPr="0062314F" w:rsidRDefault="0001182C" w:rsidP="00F55412">
      <w:pPr>
        <w:spacing w:before="1440" w:after="8280"/>
        <w:jc w:val="center"/>
        <w:rPr>
          <w:rStyle w:val="IntenseReference"/>
          <w:bCs w:val="0"/>
          <w:i w:val="0"/>
          <w:smallCaps w:val="0"/>
          <w:color w:val="auto"/>
          <w:spacing w:val="0"/>
          <w:sz w:val="48"/>
        </w:rPr>
      </w:pPr>
      <w:r>
        <w:rPr>
          <w:rStyle w:val="IntenseReference"/>
          <w:bCs w:val="0"/>
          <w:i w:val="0"/>
          <w:smallCaps w:val="0"/>
          <w:color w:val="auto"/>
          <w:spacing w:val="0"/>
          <w:sz w:val="48"/>
        </w:rPr>
        <w:t xml:space="preserve">Electronic Prescriptions Privacy </w:t>
      </w:r>
      <w:r w:rsidRPr="0062314F">
        <w:rPr>
          <w:rStyle w:val="IntenseReference"/>
          <w:bCs w:val="0"/>
          <w:i w:val="0"/>
          <w:smallCaps w:val="0"/>
          <w:color w:val="auto"/>
          <w:spacing w:val="0"/>
          <w:sz w:val="48"/>
        </w:rPr>
        <w:t>Policy</w:t>
      </w:r>
    </w:p>
    <w:p w:rsidR="00F55412" w:rsidRPr="00DA5390" w:rsidRDefault="0001182C" w:rsidP="00DB3A09">
      <w:pPr>
        <w:spacing w:before="120" w:after="0"/>
        <w:jc w:val="center"/>
        <w:rPr>
          <w:rStyle w:val="IntenseReference"/>
          <w:bCs w:val="0"/>
          <w:i w:val="0"/>
          <w:smallCaps w:val="0"/>
          <w:color w:val="auto"/>
          <w:spacing w:val="0"/>
        </w:rPr>
      </w:pPr>
      <w:r w:rsidRPr="00DA5390">
        <w:rPr>
          <w:rStyle w:val="IntenseReference"/>
          <w:bCs w:val="0"/>
          <w:i w:val="0"/>
          <w:smallCaps w:val="0"/>
          <w:color w:val="auto"/>
          <w:spacing w:val="0"/>
        </w:rPr>
        <w:t>Version 1.4</w:t>
      </w:r>
    </w:p>
    <w:p w:rsidR="0062314F" w:rsidRPr="00DA5390" w:rsidRDefault="0001182C" w:rsidP="00DB3A09">
      <w:pPr>
        <w:spacing w:before="120" w:after="0"/>
        <w:jc w:val="center"/>
        <w:rPr>
          <w:rStyle w:val="IntenseReference"/>
          <w:bCs w:val="0"/>
          <w:i w:val="0"/>
          <w:smallCaps w:val="0"/>
          <w:color w:val="auto"/>
          <w:spacing w:val="0"/>
        </w:rPr>
      </w:pPr>
      <w:r w:rsidRPr="00DA5390">
        <w:rPr>
          <w:rStyle w:val="IntenseReference"/>
          <w:bCs w:val="0"/>
          <w:i w:val="0"/>
          <w:smallCaps w:val="0"/>
          <w:color w:val="auto"/>
          <w:spacing w:val="0"/>
        </w:rPr>
        <w:t>Privacy Policy</w:t>
      </w:r>
    </w:p>
    <w:p w:rsidR="0062314F" w:rsidRDefault="00DA5390" w:rsidP="00DB3A09">
      <w:pPr>
        <w:spacing w:after="0"/>
        <w:jc w:val="center"/>
        <w:rPr>
          <w:rStyle w:val="IntenseReference"/>
          <w:bCs w:val="0"/>
          <w:i w:val="0"/>
          <w:smallCaps w:val="0"/>
          <w:color w:val="auto"/>
          <w:spacing w:val="0"/>
        </w:rPr>
      </w:pPr>
      <w:r>
        <w:rPr>
          <w:rStyle w:val="IntenseReference"/>
          <w:bCs w:val="0"/>
          <w:i w:val="0"/>
          <w:smallCaps w:val="0"/>
          <w:color w:val="auto"/>
          <w:spacing w:val="0"/>
        </w:rPr>
        <w:t>February 2021</w:t>
      </w:r>
    </w:p>
    <w:p w:rsidR="0062314F" w:rsidRPr="0062314F" w:rsidRDefault="0001182C" w:rsidP="00EB1286">
      <w:pPr>
        <w:rPr>
          <w:rStyle w:val="IntenseReference"/>
          <w:bCs w:val="0"/>
          <w:i w:val="0"/>
          <w:smallCaps w:val="0"/>
          <w:color w:val="auto"/>
          <w:spacing w:val="0"/>
        </w:rPr>
      </w:pPr>
      <w:r>
        <w:rPr>
          <w:rStyle w:val="IntenseReference"/>
          <w:bCs w:val="0"/>
          <w:i w:val="0"/>
          <w:smallCaps w:val="0"/>
          <w:color w:val="auto"/>
          <w:spacing w:val="0"/>
        </w:rPr>
        <w:br w:type="page"/>
      </w:r>
    </w:p>
    <w:p w:rsidR="0062314F" w:rsidRPr="0062314F" w:rsidRDefault="0001182C" w:rsidP="009C48F6">
      <w:pPr>
        <w:tabs>
          <w:tab w:val="center" w:pos="4153"/>
        </w:tabs>
        <w:spacing w:before="11520"/>
        <w:rPr>
          <w:rStyle w:val="IntenseReference"/>
          <w:bCs w:val="0"/>
          <w:i w:val="0"/>
          <w:smallCaps w:val="0"/>
          <w:color w:val="auto"/>
          <w:spacing w:val="0"/>
        </w:rPr>
      </w:pPr>
      <w:r w:rsidRPr="0062314F">
        <w:rPr>
          <w:rStyle w:val="IntenseReference"/>
          <w:bCs w:val="0"/>
          <w:i w:val="0"/>
          <w:smallCaps w:val="0"/>
          <w:color w:val="auto"/>
          <w:spacing w:val="0"/>
        </w:rPr>
        <w:lastRenderedPageBreak/>
        <w:t>Change history</w:t>
      </w:r>
      <w:r>
        <w:rPr>
          <w:rStyle w:val="IntenseReference"/>
          <w:bCs w:val="0"/>
          <w:i w:val="0"/>
          <w:smallCaps w:val="0"/>
          <w:color w:val="auto"/>
          <w:spacing w:val="0"/>
        </w:rPr>
        <w:tab/>
      </w:r>
    </w:p>
    <w:tbl>
      <w:tblPr>
        <w:tblStyle w:val="TableGrid"/>
        <w:tblW w:w="0" w:type="auto"/>
        <w:tblLook w:val="04A0" w:firstRow="1" w:lastRow="0" w:firstColumn="1" w:lastColumn="0" w:noHBand="0" w:noVBand="1"/>
        <w:tblCaption w:val="Change History of document"/>
        <w:tblDescription w:val="This table sets out the date the document was created, the document owner, the date of approval by the document owner and the version of the document."/>
      </w:tblPr>
      <w:tblGrid>
        <w:gridCol w:w="4138"/>
        <w:gridCol w:w="4158"/>
      </w:tblGrid>
      <w:tr w:rsidR="00DC28C8" w:rsidTr="00DB337E">
        <w:trPr>
          <w:tblHeader/>
        </w:trPr>
        <w:tc>
          <w:tcPr>
            <w:tcW w:w="4138" w:type="dxa"/>
          </w:tcPr>
          <w:p w:rsidR="0062314F" w:rsidRPr="005D4737" w:rsidRDefault="0001182C" w:rsidP="00DB3A09">
            <w:pPr>
              <w:spacing w:after="0"/>
              <w:rPr>
                <w:rStyle w:val="IntenseReference"/>
                <w:bCs w:val="0"/>
                <w:i w:val="0"/>
                <w:smallCaps w:val="0"/>
                <w:color w:val="auto"/>
                <w:spacing w:val="0"/>
              </w:rPr>
            </w:pPr>
            <w:r w:rsidRPr="005D4737">
              <w:rPr>
                <w:rStyle w:val="IntenseReference"/>
                <w:bCs w:val="0"/>
                <w:i w:val="0"/>
                <w:smallCaps w:val="0"/>
                <w:color w:val="auto"/>
                <w:spacing w:val="0"/>
              </w:rPr>
              <w:t>Date created</w:t>
            </w:r>
          </w:p>
        </w:tc>
        <w:tc>
          <w:tcPr>
            <w:tcW w:w="4158" w:type="dxa"/>
          </w:tcPr>
          <w:p w:rsidR="0062314F" w:rsidRPr="005D4737" w:rsidRDefault="0001182C" w:rsidP="009B60E6">
            <w:pPr>
              <w:spacing w:after="0"/>
              <w:rPr>
                <w:rStyle w:val="IntenseReference"/>
                <w:bCs w:val="0"/>
                <w:i w:val="0"/>
                <w:smallCaps w:val="0"/>
                <w:color w:val="auto"/>
                <w:spacing w:val="0"/>
              </w:rPr>
            </w:pPr>
            <w:r w:rsidRPr="005D4737">
              <w:rPr>
                <w:rStyle w:val="IntenseReference"/>
                <w:bCs w:val="0"/>
                <w:i w:val="0"/>
                <w:smallCaps w:val="0"/>
                <w:color w:val="auto"/>
                <w:spacing w:val="0"/>
              </w:rPr>
              <w:t>October 2019</w:t>
            </w:r>
          </w:p>
        </w:tc>
      </w:tr>
      <w:tr w:rsidR="00DC28C8" w:rsidTr="00DB337E">
        <w:tc>
          <w:tcPr>
            <w:tcW w:w="4138" w:type="dxa"/>
          </w:tcPr>
          <w:p w:rsidR="0062314F" w:rsidRPr="0062314F" w:rsidRDefault="0001182C" w:rsidP="00DB3A09">
            <w:pPr>
              <w:spacing w:after="0"/>
              <w:rPr>
                <w:rStyle w:val="IntenseReference"/>
                <w:b w:val="0"/>
                <w:bCs w:val="0"/>
                <w:i w:val="0"/>
                <w:smallCaps w:val="0"/>
                <w:color w:val="auto"/>
                <w:spacing w:val="0"/>
              </w:rPr>
            </w:pPr>
            <w:r w:rsidRPr="0062314F">
              <w:rPr>
                <w:rStyle w:val="IntenseReference"/>
                <w:b w:val="0"/>
                <w:bCs w:val="0"/>
                <w:i w:val="0"/>
                <w:smallCaps w:val="0"/>
                <w:color w:val="auto"/>
                <w:spacing w:val="0"/>
              </w:rPr>
              <w:t>Document owner</w:t>
            </w:r>
          </w:p>
        </w:tc>
        <w:tc>
          <w:tcPr>
            <w:tcW w:w="4158" w:type="dxa"/>
          </w:tcPr>
          <w:p w:rsidR="0062314F" w:rsidRPr="0062314F" w:rsidRDefault="00DA5390" w:rsidP="00247469">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Daniel McCabe, First Assistant Secretary, Digital Health and Services Australia Branch, Provider Benefits Integrity Division</w:t>
            </w:r>
          </w:p>
        </w:tc>
      </w:tr>
      <w:tr w:rsidR="00DC28C8" w:rsidTr="00DB337E">
        <w:tc>
          <w:tcPr>
            <w:tcW w:w="4138" w:type="dxa"/>
          </w:tcPr>
          <w:p w:rsidR="0062314F" w:rsidRPr="0062314F" w:rsidRDefault="0001182C" w:rsidP="00DB3A09">
            <w:pPr>
              <w:spacing w:after="0"/>
              <w:rPr>
                <w:rStyle w:val="IntenseReference"/>
                <w:b w:val="0"/>
                <w:bCs w:val="0"/>
                <w:i w:val="0"/>
                <w:smallCaps w:val="0"/>
                <w:color w:val="auto"/>
                <w:spacing w:val="0"/>
              </w:rPr>
            </w:pPr>
            <w:r w:rsidRPr="0062314F">
              <w:rPr>
                <w:rStyle w:val="IntenseReference"/>
                <w:b w:val="0"/>
                <w:bCs w:val="0"/>
                <w:i w:val="0"/>
                <w:smallCaps w:val="0"/>
                <w:color w:val="auto"/>
                <w:spacing w:val="0"/>
              </w:rPr>
              <w:t>Date of approval</w:t>
            </w:r>
          </w:p>
        </w:tc>
        <w:tc>
          <w:tcPr>
            <w:tcW w:w="4158" w:type="dxa"/>
          </w:tcPr>
          <w:p w:rsidR="0062314F" w:rsidRPr="0062314F"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October 2019</w:t>
            </w:r>
          </w:p>
        </w:tc>
      </w:tr>
      <w:tr w:rsidR="00DC28C8" w:rsidTr="00DB337E">
        <w:tc>
          <w:tcPr>
            <w:tcW w:w="4138" w:type="dxa"/>
          </w:tcPr>
          <w:p w:rsidR="0062314F" w:rsidRPr="0062314F" w:rsidRDefault="0001182C" w:rsidP="00DB3A09">
            <w:pPr>
              <w:spacing w:after="0"/>
              <w:rPr>
                <w:rStyle w:val="IntenseReference"/>
                <w:b w:val="0"/>
                <w:bCs w:val="0"/>
                <w:i w:val="0"/>
                <w:smallCaps w:val="0"/>
                <w:color w:val="auto"/>
                <w:spacing w:val="0"/>
              </w:rPr>
            </w:pPr>
            <w:r w:rsidRPr="0062314F">
              <w:rPr>
                <w:rStyle w:val="IntenseReference"/>
                <w:b w:val="0"/>
                <w:bCs w:val="0"/>
                <w:i w:val="0"/>
                <w:smallCaps w:val="0"/>
                <w:color w:val="auto"/>
                <w:spacing w:val="0"/>
              </w:rPr>
              <w:t xml:space="preserve">Version </w:t>
            </w:r>
          </w:p>
        </w:tc>
        <w:tc>
          <w:tcPr>
            <w:tcW w:w="4158" w:type="dxa"/>
          </w:tcPr>
          <w:p w:rsidR="0062314F" w:rsidRPr="0062314F"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1.0</w:t>
            </w:r>
          </w:p>
        </w:tc>
      </w:tr>
      <w:tr w:rsidR="00DC28C8" w:rsidTr="00DB337E">
        <w:tc>
          <w:tcPr>
            <w:tcW w:w="4138" w:type="dxa"/>
          </w:tcPr>
          <w:p w:rsidR="002645A8" w:rsidRPr="0062314F"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Date amended</w:t>
            </w:r>
          </w:p>
        </w:tc>
        <w:tc>
          <w:tcPr>
            <w:tcW w:w="4158" w:type="dxa"/>
          </w:tcPr>
          <w:p w:rsidR="002645A8"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June 2020</w:t>
            </w:r>
          </w:p>
        </w:tc>
      </w:tr>
      <w:tr w:rsidR="00DC28C8" w:rsidTr="00DB337E">
        <w:tc>
          <w:tcPr>
            <w:tcW w:w="4138" w:type="dxa"/>
          </w:tcPr>
          <w:p w:rsidR="002645A8" w:rsidRPr="0062314F"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Summary of changes</w:t>
            </w:r>
          </w:p>
        </w:tc>
        <w:tc>
          <w:tcPr>
            <w:tcW w:w="4158" w:type="dxa"/>
          </w:tcPr>
          <w:p w:rsidR="002645A8" w:rsidRDefault="0001182C" w:rsidP="009F6F37">
            <w:pPr>
              <w:spacing w:after="0"/>
              <w:rPr>
                <w:rStyle w:val="IntenseReference"/>
                <w:b w:val="0"/>
                <w:bCs w:val="0"/>
                <w:i w:val="0"/>
                <w:smallCaps w:val="0"/>
                <w:color w:val="auto"/>
                <w:spacing w:val="0"/>
              </w:rPr>
            </w:pPr>
            <w:r>
              <w:rPr>
                <w:rStyle w:val="IntenseReference"/>
                <w:b w:val="0"/>
                <w:bCs w:val="0"/>
                <w:i w:val="0"/>
                <w:smallCaps w:val="0"/>
                <w:color w:val="auto"/>
                <w:spacing w:val="0"/>
              </w:rPr>
              <w:t>Incorporated feedback from legal team and general language review</w:t>
            </w:r>
          </w:p>
        </w:tc>
      </w:tr>
      <w:tr w:rsidR="00DC28C8" w:rsidTr="00DB337E">
        <w:tc>
          <w:tcPr>
            <w:tcW w:w="4138" w:type="dxa"/>
          </w:tcPr>
          <w:p w:rsidR="006B4E55" w:rsidRPr="0062314F"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 xml:space="preserve">Version </w:t>
            </w:r>
          </w:p>
        </w:tc>
        <w:tc>
          <w:tcPr>
            <w:tcW w:w="4158" w:type="dxa"/>
          </w:tcPr>
          <w:p w:rsidR="006B4E55" w:rsidRDefault="0001182C" w:rsidP="00DB3A09">
            <w:pPr>
              <w:spacing w:after="0"/>
              <w:rPr>
                <w:rStyle w:val="IntenseReference"/>
                <w:b w:val="0"/>
                <w:bCs w:val="0"/>
                <w:i w:val="0"/>
                <w:smallCaps w:val="0"/>
                <w:color w:val="auto"/>
                <w:spacing w:val="0"/>
              </w:rPr>
            </w:pPr>
            <w:r>
              <w:rPr>
                <w:rStyle w:val="IntenseReference"/>
                <w:b w:val="0"/>
                <w:bCs w:val="0"/>
                <w:i w:val="0"/>
                <w:smallCaps w:val="0"/>
                <w:color w:val="auto"/>
                <w:spacing w:val="0"/>
              </w:rPr>
              <w:t>1.1</w:t>
            </w:r>
          </w:p>
        </w:tc>
      </w:tr>
      <w:tr w:rsidR="00DC28C8" w:rsidTr="00DB337E">
        <w:tc>
          <w:tcPr>
            <w:tcW w:w="4138" w:type="dxa"/>
          </w:tcPr>
          <w:p w:rsidR="00DB337E" w:rsidRDefault="0001182C" w:rsidP="00DB337E">
            <w:pPr>
              <w:spacing w:after="0"/>
              <w:rPr>
                <w:rStyle w:val="IntenseReference"/>
                <w:b w:val="0"/>
                <w:bCs w:val="0"/>
                <w:i w:val="0"/>
                <w:smallCaps w:val="0"/>
                <w:color w:val="auto"/>
                <w:spacing w:val="0"/>
              </w:rPr>
            </w:pPr>
            <w:r>
              <w:rPr>
                <w:rStyle w:val="IntenseReference"/>
                <w:b w:val="0"/>
                <w:bCs w:val="0"/>
                <w:i w:val="0"/>
                <w:smallCaps w:val="0"/>
                <w:color w:val="auto"/>
                <w:spacing w:val="0"/>
              </w:rPr>
              <w:t>Date amended</w:t>
            </w:r>
          </w:p>
        </w:tc>
        <w:tc>
          <w:tcPr>
            <w:tcW w:w="4158" w:type="dxa"/>
          </w:tcPr>
          <w:p w:rsidR="00DB337E" w:rsidRDefault="0001182C" w:rsidP="00DB337E">
            <w:pPr>
              <w:spacing w:after="0"/>
              <w:rPr>
                <w:rStyle w:val="IntenseReference"/>
                <w:b w:val="0"/>
                <w:bCs w:val="0"/>
                <w:i w:val="0"/>
                <w:smallCaps w:val="0"/>
                <w:color w:val="auto"/>
                <w:spacing w:val="0"/>
              </w:rPr>
            </w:pPr>
            <w:r>
              <w:rPr>
                <w:rStyle w:val="IntenseReference"/>
                <w:b w:val="0"/>
                <w:bCs w:val="0"/>
                <w:i w:val="0"/>
                <w:smallCaps w:val="0"/>
                <w:color w:val="auto"/>
                <w:spacing w:val="0"/>
              </w:rPr>
              <w:t>August 2020</w:t>
            </w:r>
          </w:p>
        </w:tc>
      </w:tr>
      <w:tr w:rsidR="00DC28C8" w:rsidTr="00DB337E">
        <w:tc>
          <w:tcPr>
            <w:tcW w:w="4138" w:type="dxa"/>
          </w:tcPr>
          <w:p w:rsidR="00DB337E" w:rsidRDefault="0001182C" w:rsidP="00DB337E">
            <w:pPr>
              <w:spacing w:after="0"/>
              <w:rPr>
                <w:rStyle w:val="IntenseReference"/>
                <w:b w:val="0"/>
                <w:bCs w:val="0"/>
                <w:i w:val="0"/>
                <w:smallCaps w:val="0"/>
                <w:color w:val="auto"/>
                <w:spacing w:val="0"/>
              </w:rPr>
            </w:pPr>
            <w:r>
              <w:rPr>
                <w:rStyle w:val="IntenseReference"/>
                <w:b w:val="0"/>
                <w:bCs w:val="0"/>
                <w:i w:val="0"/>
                <w:smallCaps w:val="0"/>
                <w:color w:val="auto"/>
                <w:spacing w:val="0"/>
              </w:rPr>
              <w:t>Summary of changes</w:t>
            </w:r>
          </w:p>
        </w:tc>
        <w:tc>
          <w:tcPr>
            <w:tcW w:w="4158" w:type="dxa"/>
          </w:tcPr>
          <w:p w:rsidR="00DB337E" w:rsidRDefault="0001182C" w:rsidP="00DB337E">
            <w:pPr>
              <w:spacing w:after="0"/>
              <w:rPr>
                <w:rStyle w:val="IntenseReference"/>
                <w:b w:val="0"/>
                <w:bCs w:val="0"/>
                <w:i w:val="0"/>
                <w:smallCaps w:val="0"/>
                <w:color w:val="auto"/>
                <w:spacing w:val="0"/>
              </w:rPr>
            </w:pPr>
            <w:r>
              <w:rPr>
                <w:rStyle w:val="IntenseReference"/>
                <w:b w:val="0"/>
                <w:bCs w:val="0"/>
                <w:i w:val="0"/>
                <w:smallCaps w:val="0"/>
                <w:color w:val="auto"/>
                <w:spacing w:val="0"/>
              </w:rPr>
              <w:t>Removal of Active Script List references</w:t>
            </w:r>
          </w:p>
        </w:tc>
      </w:tr>
      <w:tr w:rsidR="00DC28C8" w:rsidTr="00DB337E">
        <w:tc>
          <w:tcPr>
            <w:tcW w:w="4138" w:type="dxa"/>
          </w:tcPr>
          <w:p w:rsidR="00DB337E" w:rsidRDefault="0001182C" w:rsidP="00DB337E">
            <w:pPr>
              <w:spacing w:after="0"/>
              <w:rPr>
                <w:rStyle w:val="IntenseReference"/>
                <w:b w:val="0"/>
                <w:bCs w:val="0"/>
                <w:i w:val="0"/>
                <w:smallCaps w:val="0"/>
                <w:color w:val="auto"/>
                <w:spacing w:val="0"/>
              </w:rPr>
            </w:pPr>
            <w:r>
              <w:rPr>
                <w:rStyle w:val="IntenseReference"/>
                <w:b w:val="0"/>
                <w:bCs w:val="0"/>
                <w:i w:val="0"/>
                <w:smallCaps w:val="0"/>
                <w:color w:val="auto"/>
                <w:spacing w:val="0"/>
              </w:rPr>
              <w:t xml:space="preserve">Version </w:t>
            </w:r>
          </w:p>
        </w:tc>
        <w:tc>
          <w:tcPr>
            <w:tcW w:w="4158" w:type="dxa"/>
          </w:tcPr>
          <w:p w:rsidR="00DB337E" w:rsidRDefault="0001182C" w:rsidP="00DB337E">
            <w:pPr>
              <w:spacing w:after="0"/>
              <w:rPr>
                <w:rStyle w:val="IntenseReference"/>
                <w:b w:val="0"/>
                <w:bCs w:val="0"/>
                <w:i w:val="0"/>
                <w:smallCaps w:val="0"/>
                <w:color w:val="auto"/>
                <w:spacing w:val="0"/>
              </w:rPr>
            </w:pPr>
            <w:r>
              <w:rPr>
                <w:rStyle w:val="IntenseReference"/>
                <w:b w:val="0"/>
                <w:bCs w:val="0"/>
                <w:i w:val="0"/>
                <w:smallCaps w:val="0"/>
                <w:color w:val="auto"/>
                <w:spacing w:val="0"/>
              </w:rPr>
              <w:t>1.2</w:t>
            </w:r>
          </w:p>
        </w:tc>
      </w:tr>
      <w:tr w:rsidR="00DC28C8" w:rsidTr="00DA5390">
        <w:tc>
          <w:tcPr>
            <w:tcW w:w="4138" w:type="dxa"/>
            <w:shd w:val="clear" w:color="auto" w:fill="auto"/>
          </w:tcPr>
          <w:p w:rsidR="00840AC7" w:rsidRPr="00DA5390" w:rsidRDefault="0001182C" w:rsidP="00840AC7">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Date amended</w:t>
            </w:r>
          </w:p>
        </w:tc>
        <w:tc>
          <w:tcPr>
            <w:tcW w:w="4158" w:type="dxa"/>
            <w:shd w:val="clear" w:color="auto" w:fill="auto"/>
          </w:tcPr>
          <w:p w:rsidR="00840AC7" w:rsidRPr="00DA5390" w:rsidRDefault="00DA5390" w:rsidP="00840AC7">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February</w:t>
            </w:r>
            <w:r w:rsidR="0001182C" w:rsidRPr="00DA5390">
              <w:rPr>
                <w:rStyle w:val="IntenseReference"/>
                <w:b w:val="0"/>
                <w:bCs w:val="0"/>
                <w:i w:val="0"/>
                <w:smallCaps w:val="0"/>
                <w:color w:val="auto"/>
                <w:spacing w:val="0"/>
              </w:rPr>
              <w:t xml:space="preserve"> 202</w:t>
            </w:r>
            <w:r w:rsidRPr="00DA5390">
              <w:rPr>
                <w:rStyle w:val="IntenseReference"/>
                <w:b w:val="0"/>
                <w:bCs w:val="0"/>
                <w:i w:val="0"/>
                <w:smallCaps w:val="0"/>
                <w:color w:val="auto"/>
                <w:spacing w:val="0"/>
              </w:rPr>
              <w:t>1</w:t>
            </w:r>
          </w:p>
        </w:tc>
      </w:tr>
      <w:tr w:rsidR="00DC28C8" w:rsidTr="00DA5390">
        <w:tc>
          <w:tcPr>
            <w:tcW w:w="4138" w:type="dxa"/>
            <w:shd w:val="clear" w:color="auto" w:fill="auto"/>
          </w:tcPr>
          <w:p w:rsidR="00840AC7" w:rsidRPr="00DA5390" w:rsidRDefault="0001182C" w:rsidP="00840AC7">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Summary of changes</w:t>
            </w:r>
          </w:p>
        </w:tc>
        <w:tc>
          <w:tcPr>
            <w:tcW w:w="4158" w:type="dxa"/>
            <w:shd w:val="clear" w:color="auto" w:fill="auto"/>
          </w:tcPr>
          <w:p w:rsidR="00840AC7" w:rsidRPr="00DA5390" w:rsidRDefault="0001182C" w:rsidP="00840AC7">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Addition of ASL</w:t>
            </w:r>
          </w:p>
        </w:tc>
      </w:tr>
      <w:tr w:rsidR="00DC28C8" w:rsidTr="00DA5390">
        <w:tc>
          <w:tcPr>
            <w:tcW w:w="4138" w:type="dxa"/>
            <w:shd w:val="clear" w:color="auto" w:fill="auto"/>
          </w:tcPr>
          <w:p w:rsidR="00840AC7" w:rsidRPr="00DA5390" w:rsidRDefault="0001182C" w:rsidP="00840AC7">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Version</w:t>
            </w:r>
          </w:p>
        </w:tc>
        <w:tc>
          <w:tcPr>
            <w:tcW w:w="4158" w:type="dxa"/>
            <w:shd w:val="clear" w:color="auto" w:fill="auto"/>
          </w:tcPr>
          <w:p w:rsidR="00840AC7" w:rsidRPr="00DA5390" w:rsidRDefault="0001182C" w:rsidP="00840AC7">
            <w:pPr>
              <w:spacing w:after="0"/>
              <w:rPr>
                <w:rStyle w:val="IntenseReference"/>
                <w:b w:val="0"/>
                <w:bCs w:val="0"/>
                <w:i w:val="0"/>
                <w:smallCaps w:val="0"/>
                <w:color w:val="auto"/>
                <w:spacing w:val="0"/>
              </w:rPr>
            </w:pPr>
            <w:r w:rsidRPr="00DA5390">
              <w:rPr>
                <w:rStyle w:val="IntenseReference"/>
                <w:b w:val="0"/>
                <w:bCs w:val="0"/>
                <w:i w:val="0"/>
                <w:smallCaps w:val="0"/>
                <w:color w:val="auto"/>
                <w:spacing w:val="0"/>
              </w:rPr>
              <w:t>1.4</w:t>
            </w:r>
          </w:p>
        </w:tc>
      </w:tr>
    </w:tbl>
    <w:p w:rsidR="00231719" w:rsidRPr="0043441A" w:rsidRDefault="0001182C" w:rsidP="0043441A">
      <w:pPr>
        <w:rPr>
          <w:rStyle w:val="IntenseReference"/>
          <w:bCs w:val="0"/>
          <w:i w:val="0"/>
          <w:smallCaps w:val="0"/>
          <w:color w:val="auto"/>
          <w:spacing w:val="0"/>
          <w:sz w:val="36"/>
        </w:rPr>
      </w:pPr>
      <w:r>
        <w:rPr>
          <w:rStyle w:val="IntenseReference"/>
          <w:bCs w:val="0"/>
          <w:i w:val="0"/>
          <w:smallCaps w:val="0"/>
          <w:color w:val="auto"/>
          <w:spacing w:val="0"/>
          <w:sz w:val="36"/>
        </w:rPr>
        <w:br w:type="page"/>
      </w:r>
    </w:p>
    <w:p w:rsidR="0043441A" w:rsidRPr="00EE10A0" w:rsidRDefault="0001182C" w:rsidP="0043441A">
      <w:pPr>
        <w:pStyle w:val="Title"/>
        <w:rPr>
          <w:szCs w:val="32"/>
        </w:rPr>
      </w:pPr>
      <w:r w:rsidRPr="00EE10A0">
        <w:rPr>
          <w:szCs w:val="32"/>
        </w:rPr>
        <w:lastRenderedPageBreak/>
        <w:t>Electronic Prescriptions Privacy Policy</w:t>
      </w:r>
    </w:p>
    <w:p w:rsidR="0043441A" w:rsidRPr="002018EC" w:rsidRDefault="0001182C" w:rsidP="005D4737">
      <w:pPr>
        <w:spacing w:after="160" w:line="259" w:lineRule="auto"/>
        <w:jc w:val="both"/>
        <w:rPr>
          <w:rFonts w:asciiTheme="majorHAnsi" w:hAnsiTheme="majorHAnsi" w:cstheme="majorHAnsi"/>
        </w:rPr>
      </w:pPr>
      <w:r w:rsidRPr="00BC22C2">
        <w:rPr>
          <w:rFonts w:asciiTheme="majorHAnsi" w:hAnsiTheme="majorHAnsi" w:cstheme="majorHAnsi"/>
        </w:rPr>
        <w:t>Since the introduction of Electronic Prescribing</w:t>
      </w:r>
      <w:r>
        <w:rPr>
          <w:rFonts w:asciiTheme="majorHAnsi" w:hAnsiTheme="majorHAnsi" w:cstheme="majorHAnsi"/>
        </w:rPr>
        <w:t xml:space="preserve">, patients have </w:t>
      </w:r>
      <w:r w:rsidRPr="002018EC">
        <w:rPr>
          <w:rFonts w:asciiTheme="majorHAnsi" w:hAnsiTheme="majorHAnsi" w:cstheme="majorHAnsi"/>
        </w:rPr>
        <w:t xml:space="preserve">the choice to receive </w:t>
      </w:r>
      <w:r>
        <w:rPr>
          <w:rFonts w:asciiTheme="majorHAnsi" w:hAnsiTheme="majorHAnsi" w:cstheme="majorHAnsi"/>
        </w:rPr>
        <w:t>their</w:t>
      </w:r>
      <w:r w:rsidRPr="002018EC">
        <w:rPr>
          <w:rFonts w:asciiTheme="majorHAnsi" w:hAnsiTheme="majorHAnsi" w:cstheme="majorHAnsi"/>
        </w:rPr>
        <w:t xml:space="preserve"> prescription electronically as an alternative to a paper prescription when </w:t>
      </w:r>
      <w:r>
        <w:rPr>
          <w:rFonts w:asciiTheme="majorHAnsi" w:hAnsiTheme="majorHAnsi" w:cstheme="majorHAnsi"/>
        </w:rPr>
        <w:t>they are prescribed</w:t>
      </w:r>
      <w:r w:rsidRPr="002018EC">
        <w:rPr>
          <w:rFonts w:asciiTheme="majorHAnsi" w:hAnsiTheme="majorHAnsi" w:cstheme="majorHAnsi"/>
        </w:rPr>
        <w:t xml:space="preserve"> medicines.</w:t>
      </w:r>
    </w:p>
    <w:p w:rsidR="0043441A" w:rsidRPr="002018EC" w:rsidRDefault="0001182C" w:rsidP="005D4737">
      <w:pPr>
        <w:spacing w:after="160" w:line="259" w:lineRule="auto"/>
        <w:jc w:val="both"/>
        <w:rPr>
          <w:rFonts w:asciiTheme="majorHAnsi" w:hAnsiTheme="majorHAnsi" w:cstheme="majorHAnsi"/>
        </w:rPr>
      </w:pPr>
      <w:r w:rsidRPr="002018EC">
        <w:rPr>
          <w:rFonts w:asciiTheme="majorHAnsi" w:hAnsiTheme="majorHAnsi" w:cstheme="majorHAnsi"/>
        </w:rPr>
        <w:t>The purpose of t</w:t>
      </w:r>
      <w:r>
        <w:rPr>
          <w:rFonts w:asciiTheme="majorHAnsi" w:hAnsiTheme="majorHAnsi" w:cstheme="majorHAnsi"/>
        </w:rPr>
        <w:t>his Privacy Policy is to outline the responsibilities for non-government organisations that are involved in the electronic prescribing process</w:t>
      </w:r>
      <w:r w:rsidRPr="002018EC">
        <w:rPr>
          <w:rFonts w:asciiTheme="majorHAnsi" w:hAnsiTheme="majorHAnsi" w:cstheme="majorHAnsi"/>
        </w:rPr>
        <w:t>.</w:t>
      </w:r>
      <w:r>
        <w:rPr>
          <w:rFonts w:asciiTheme="majorHAnsi" w:hAnsiTheme="majorHAnsi" w:cstheme="majorHAnsi"/>
        </w:rPr>
        <w:t xml:space="preserve"> These organisations include prescribing organisations, dispensing organisations, prescription delivery service operators, providers of prescribing software and dispensing software, </w:t>
      </w:r>
      <w:r w:rsidRPr="00DA5390">
        <w:rPr>
          <w:rFonts w:asciiTheme="majorHAnsi" w:hAnsiTheme="majorHAnsi" w:cstheme="majorHAnsi"/>
        </w:rPr>
        <w:t>Active Script List registry providers and mobile application providers.</w:t>
      </w:r>
    </w:p>
    <w:p w:rsidR="0043441A" w:rsidRDefault="0001182C" w:rsidP="005D4737">
      <w:pPr>
        <w:spacing w:after="160" w:line="259" w:lineRule="auto"/>
        <w:jc w:val="both"/>
        <w:rPr>
          <w:rFonts w:asciiTheme="majorHAnsi" w:hAnsiTheme="majorHAnsi" w:cstheme="majorHAnsi"/>
        </w:rPr>
      </w:pPr>
      <w:r w:rsidRPr="002018EC">
        <w:rPr>
          <w:rFonts w:asciiTheme="majorHAnsi" w:hAnsiTheme="majorHAnsi" w:cstheme="majorHAnsi"/>
        </w:rPr>
        <w:t xml:space="preserve">If you would like to access this Privacy Policy in an alternate format or language, such as for the vision impaired, or those from non-English speaking backgrounds, please contact the Department </w:t>
      </w:r>
      <w:r>
        <w:rPr>
          <w:rFonts w:asciiTheme="majorHAnsi" w:hAnsiTheme="majorHAnsi" w:cstheme="majorHAnsi"/>
        </w:rPr>
        <w:t>using the</w:t>
      </w:r>
      <w:r w:rsidRPr="002018EC">
        <w:rPr>
          <w:rFonts w:asciiTheme="majorHAnsi" w:hAnsiTheme="majorHAnsi" w:cstheme="majorHAnsi"/>
        </w:rPr>
        <w:t xml:space="preserve"> contact details at the end of this document.  </w:t>
      </w:r>
      <w:r>
        <w:rPr>
          <w:rFonts w:asciiTheme="majorHAnsi" w:hAnsiTheme="majorHAnsi" w:cstheme="majorHAnsi"/>
        </w:rPr>
        <w:t>The Department</w:t>
      </w:r>
      <w:r w:rsidRPr="002018EC">
        <w:rPr>
          <w:rFonts w:asciiTheme="majorHAnsi" w:hAnsiTheme="majorHAnsi" w:cstheme="majorHAnsi"/>
        </w:rPr>
        <w:t xml:space="preserve"> will take reasonable steps to provide you with alternate access.</w:t>
      </w:r>
    </w:p>
    <w:p w:rsidR="00BC22C2" w:rsidRPr="002018EC" w:rsidRDefault="00BC22C2" w:rsidP="005D4737">
      <w:pPr>
        <w:spacing w:after="160" w:line="259" w:lineRule="auto"/>
        <w:jc w:val="both"/>
        <w:rPr>
          <w:rFonts w:asciiTheme="majorHAnsi" w:hAnsiTheme="majorHAnsi" w:cstheme="majorHAnsi"/>
        </w:rPr>
      </w:pPr>
    </w:p>
    <w:p w:rsidR="0043441A" w:rsidRPr="002018EC" w:rsidRDefault="0001182C" w:rsidP="0043441A">
      <w:pPr>
        <w:pStyle w:val="Title"/>
      </w:pPr>
      <w:r>
        <w:t>Overview of e</w:t>
      </w:r>
      <w:r w:rsidRPr="002018EC">
        <w:t>lectronic prescriptions</w:t>
      </w:r>
    </w:p>
    <w:p w:rsidR="0043441A"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When a prescriber writes an electronic prescription, </w:t>
      </w:r>
      <w:r w:rsidRPr="002018EC">
        <w:rPr>
          <w:rFonts w:asciiTheme="majorHAnsi" w:hAnsiTheme="majorHAnsi" w:cstheme="majorHAnsi"/>
        </w:rPr>
        <w:t>the electronic prescription (prescription and personal patient data) will be encrypted and uploaded to a prescription delivery service</w:t>
      </w:r>
      <w:r>
        <w:rPr>
          <w:rFonts w:asciiTheme="majorHAnsi" w:hAnsiTheme="majorHAnsi" w:cstheme="majorHAnsi"/>
        </w:rPr>
        <w:t xml:space="preserve"> by the prescriber's prescribing software</w:t>
      </w:r>
      <w:r w:rsidRPr="002018EC">
        <w:rPr>
          <w:rFonts w:asciiTheme="majorHAnsi" w:hAnsiTheme="majorHAnsi" w:cstheme="majorHAnsi"/>
        </w:rPr>
        <w:t xml:space="preserve">. The prescription delivery service ensures that </w:t>
      </w:r>
      <w:r>
        <w:rPr>
          <w:rFonts w:asciiTheme="majorHAnsi" w:hAnsiTheme="majorHAnsi" w:cstheme="majorHAnsi"/>
        </w:rPr>
        <w:t xml:space="preserve">the </w:t>
      </w:r>
      <w:r w:rsidRPr="002018EC">
        <w:rPr>
          <w:rFonts w:asciiTheme="majorHAnsi" w:hAnsiTheme="majorHAnsi" w:cstheme="majorHAnsi"/>
        </w:rPr>
        <w:t xml:space="preserve">prescription can be retrieved from whichever pharmacy </w:t>
      </w:r>
      <w:r>
        <w:rPr>
          <w:rFonts w:asciiTheme="majorHAnsi" w:hAnsiTheme="majorHAnsi" w:cstheme="majorHAnsi"/>
        </w:rPr>
        <w:t>the patient chooses</w:t>
      </w:r>
      <w:r w:rsidRPr="002018EC">
        <w:rPr>
          <w:rFonts w:asciiTheme="majorHAnsi" w:hAnsiTheme="majorHAnsi" w:cstheme="majorHAnsi"/>
        </w:rPr>
        <w:t xml:space="preserve"> to visit</w:t>
      </w:r>
      <w:r>
        <w:rPr>
          <w:rFonts w:asciiTheme="majorHAnsi" w:hAnsiTheme="majorHAnsi" w:cstheme="majorHAnsi"/>
        </w:rPr>
        <w:t>, or that the prescription can be retrieved and dispensed in a hospital/acute care setting</w:t>
      </w:r>
      <w:r w:rsidRPr="002018EC">
        <w:rPr>
          <w:rFonts w:asciiTheme="majorHAnsi" w:hAnsiTheme="majorHAnsi" w:cstheme="majorHAnsi"/>
        </w:rPr>
        <w:t>.</w:t>
      </w:r>
    </w:p>
    <w:p w:rsidR="0043441A" w:rsidRPr="00DA5390"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When a patient chooses to receive an electronic prescription they may choose to receive a token (barcode/QR code) that is used to unlock the prescription at the time of dispense (this token can be provided on paper or electronically via </w:t>
      </w:r>
      <w:proofErr w:type="spellStart"/>
      <w:r>
        <w:rPr>
          <w:rFonts w:asciiTheme="majorHAnsi" w:hAnsiTheme="majorHAnsi" w:cstheme="majorHAnsi"/>
        </w:rPr>
        <w:t>sms</w:t>
      </w:r>
      <w:proofErr w:type="spellEnd"/>
      <w:r>
        <w:rPr>
          <w:rFonts w:asciiTheme="majorHAnsi" w:hAnsiTheme="majorHAnsi" w:cstheme="majorHAnsi"/>
        </w:rPr>
        <w:t xml:space="preserve">, email, or to a mobile application). </w:t>
      </w:r>
      <w:r w:rsidRPr="00DA5390">
        <w:rPr>
          <w:rFonts w:asciiTheme="majorHAnsi" w:hAnsiTheme="majorHAnsi" w:cstheme="majorHAnsi"/>
        </w:rPr>
        <w:t>Alternatively a patient may choose to manage their electronic prescriptions using an Active Script List. If a patient registers for an Active Script List they will be able to share their list of active electronic prescriptions (those that can be dispensed) with their chosen prescribers and dispensers.</w:t>
      </w:r>
    </w:p>
    <w:p w:rsidR="0043441A" w:rsidRDefault="0001182C" w:rsidP="005D4737">
      <w:pPr>
        <w:spacing w:after="160" w:line="259" w:lineRule="auto"/>
        <w:jc w:val="both"/>
        <w:rPr>
          <w:rFonts w:asciiTheme="majorHAnsi" w:hAnsiTheme="majorHAnsi" w:cstheme="majorHAnsi"/>
        </w:rPr>
      </w:pPr>
      <w:r w:rsidRPr="00DA5390">
        <w:rPr>
          <w:rFonts w:asciiTheme="majorHAnsi" w:hAnsiTheme="majorHAnsi" w:cstheme="majorHAnsi"/>
        </w:rPr>
        <w:t>When a community pharmacist dispenses a medicine, they will upload a dispense record to the prescription delivery service. This record includes information about what was dispensed, including the medicine and brand of medicine. Further, where a patient has registered for an Active Script List, the prescription delivery service will send the dispense record to the Active Script List registry provider.</w:t>
      </w:r>
      <w:r>
        <w:rPr>
          <w:rFonts w:asciiTheme="majorHAnsi" w:hAnsiTheme="majorHAnsi" w:cstheme="majorHAnsi"/>
        </w:rPr>
        <w:t xml:space="preserve">  </w:t>
      </w:r>
    </w:p>
    <w:p w:rsidR="00BC22C2" w:rsidRDefault="00BC22C2" w:rsidP="005D4737">
      <w:pPr>
        <w:spacing w:after="160" w:line="259" w:lineRule="auto"/>
        <w:jc w:val="both"/>
        <w:rPr>
          <w:rFonts w:asciiTheme="majorHAnsi" w:hAnsiTheme="majorHAnsi" w:cstheme="majorHAnsi"/>
        </w:rPr>
      </w:pPr>
    </w:p>
    <w:p w:rsidR="00BC22C2" w:rsidRPr="002018EC" w:rsidRDefault="00BC22C2" w:rsidP="005D4737">
      <w:pPr>
        <w:spacing w:after="160" w:line="259" w:lineRule="auto"/>
        <w:jc w:val="both"/>
        <w:rPr>
          <w:rFonts w:asciiTheme="majorHAnsi" w:hAnsiTheme="majorHAnsi" w:cstheme="majorHAnsi"/>
        </w:rPr>
      </w:pPr>
    </w:p>
    <w:p w:rsidR="0043441A" w:rsidRPr="002018EC" w:rsidRDefault="0001182C" w:rsidP="0043441A">
      <w:pPr>
        <w:pStyle w:val="Title"/>
      </w:pPr>
      <w:r w:rsidRPr="002018EC">
        <w:lastRenderedPageBreak/>
        <w:t>Personal information</w:t>
      </w:r>
    </w:p>
    <w:p w:rsidR="0043441A"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The </w:t>
      </w:r>
      <w:hyperlink r:id="rId8" w:history="1">
        <w:r w:rsidRPr="002018EC">
          <w:rPr>
            <w:rStyle w:val="Hyperlink"/>
            <w:rFonts w:asciiTheme="majorHAnsi" w:hAnsiTheme="majorHAnsi" w:cstheme="majorHAnsi"/>
            <w:i/>
            <w:iCs/>
            <w:lang w:val="en"/>
          </w:rPr>
          <w:t>Privacy Act 1988</w:t>
        </w:r>
      </w:hyperlink>
      <w:r>
        <w:rPr>
          <w:rStyle w:val="Hyperlink"/>
          <w:rFonts w:asciiTheme="majorHAnsi" w:hAnsiTheme="majorHAnsi" w:cstheme="majorHAnsi"/>
          <w:i/>
          <w:iCs/>
          <w:lang w:val="en"/>
        </w:rPr>
        <w:t xml:space="preserve"> </w:t>
      </w:r>
      <w:r>
        <w:rPr>
          <w:rFonts w:asciiTheme="majorHAnsi" w:hAnsiTheme="majorHAnsi" w:cstheme="majorHAnsi"/>
        </w:rPr>
        <w:t>defines p</w:t>
      </w:r>
      <w:r w:rsidRPr="002018EC">
        <w:rPr>
          <w:rFonts w:asciiTheme="majorHAnsi" w:hAnsiTheme="majorHAnsi" w:cstheme="majorHAnsi"/>
        </w:rPr>
        <w:t xml:space="preserve">ersonal information </w:t>
      </w:r>
      <w:proofErr w:type="gramStart"/>
      <w:r>
        <w:rPr>
          <w:rFonts w:asciiTheme="majorHAnsi" w:hAnsiTheme="majorHAnsi" w:cstheme="majorHAnsi"/>
        </w:rPr>
        <w:t>as ”</w:t>
      </w:r>
      <w:proofErr w:type="gramEnd"/>
      <w:r w:rsidRPr="002E2DF6">
        <w:rPr>
          <w:rFonts w:asciiTheme="majorHAnsi" w:hAnsiTheme="majorHAnsi" w:cstheme="majorHAnsi"/>
        </w:rPr>
        <w:t xml:space="preserve">information or an opinion about an identified individual, or an individual </w:t>
      </w:r>
      <w:r>
        <w:rPr>
          <w:rFonts w:asciiTheme="majorHAnsi" w:hAnsiTheme="majorHAnsi" w:cstheme="majorHAnsi"/>
        </w:rPr>
        <w:t xml:space="preserve">who is reasonably identifiable, whether the information or opinion is true or not and whether the information or opinion is recorded in a material form or not”. </w:t>
      </w:r>
      <w:r w:rsidRPr="002018EC">
        <w:rPr>
          <w:rFonts w:asciiTheme="majorHAnsi" w:hAnsiTheme="majorHAnsi" w:cstheme="majorHAnsi"/>
        </w:rPr>
        <w:t>Information is identifiable if the relevant person can be identified. Examples might include name, email or phone number.</w:t>
      </w:r>
    </w:p>
    <w:p w:rsidR="00BC22C2" w:rsidRDefault="00BC22C2" w:rsidP="005D4737">
      <w:pPr>
        <w:spacing w:after="160" w:line="259" w:lineRule="auto"/>
        <w:jc w:val="both"/>
        <w:rPr>
          <w:rFonts w:asciiTheme="majorHAnsi" w:hAnsiTheme="majorHAnsi" w:cstheme="majorHAnsi"/>
        </w:rPr>
      </w:pPr>
    </w:p>
    <w:p w:rsidR="0043441A" w:rsidRDefault="0001182C" w:rsidP="0043441A">
      <w:pPr>
        <w:pStyle w:val="Title"/>
      </w:pPr>
      <w:r>
        <w:t>General obligations of non-government participants of electronic prescribing</w:t>
      </w:r>
    </w:p>
    <w:p w:rsidR="0043441A" w:rsidRPr="00BB3FC2" w:rsidRDefault="0001182C" w:rsidP="005D4737">
      <w:pPr>
        <w:spacing w:after="160" w:line="259" w:lineRule="auto"/>
        <w:jc w:val="both"/>
        <w:rPr>
          <w:rFonts w:asciiTheme="majorHAnsi" w:hAnsiTheme="majorHAnsi" w:cstheme="majorHAnsi"/>
          <w:color w:val="0000FF"/>
        </w:rPr>
      </w:pPr>
      <w:r w:rsidRPr="00F62C37">
        <w:rPr>
          <w:rFonts w:asciiTheme="majorHAnsi" w:hAnsiTheme="majorHAnsi" w:cstheme="majorHAnsi"/>
        </w:rPr>
        <w:t xml:space="preserve">Non-government participants in electronic prescribing (including </w:t>
      </w:r>
      <w:r>
        <w:rPr>
          <w:rFonts w:asciiTheme="majorHAnsi" w:hAnsiTheme="majorHAnsi" w:cstheme="majorHAnsi"/>
        </w:rPr>
        <w:t xml:space="preserve">clinicians, </w:t>
      </w:r>
      <w:r w:rsidRPr="00F62C37">
        <w:rPr>
          <w:rFonts w:asciiTheme="majorHAnsi" w:hAnsiTheme="majorHAnsi" w:cstheme="majorHAnsi"/>
        </w:rPr>
        <w:t xml:space="preserve">clinical organisations and software providers) </w:t>
      </w:r>
      <w:r>
        <w:rPr>
          <w:rFonts w:asciiTheme="majorHAnsi" w:hAnsiTheme="majorHAnsi" w:cstheme="majorHAnsi"/>
        </w:rPr>
        <w:t>must</w:t>
      </w:r>
      <w:r w:rsidRPr="00F62C37">
        <w:rPr>
          <w:rFonts w:asciiTheme="majorHAnsi" w:hAnsiTheme="majorHAnsi" w:cstheme="majorHAnsi"/>
        </w:rPr>
        <w:t xml:space="preserve"> adhere to the provisions in the </w:t>
      </w:r>
      <w:hyperlink r:id="rId9" w:history="1">
        <w:r w:rsidRPr="002018EC">
          <w:rPr>
            <w:rStyle w:val="Hyperlink"/>
            <w:rFonts w:asciiTheme="majorHAnsi" w:hAnsiTheme="majorHAnsi" w:cstheme="majorHAnsi"/>
            <w:i/>
            <w:iCs/>
            <w:lang w:val="en"/>
          </w:rPr>
          <w:t>Privacy Act 1988</w:t>
        </w:r>
      </w:hyperlink>
      <w:r w:rsidRPr="00F62C37">
        <w:rPr>
          <w:rFonts w:asciiTheme="majorHAnsi" w:hAnsiTheme="majorHAnsi" w:cstheme="majorHAnsi"/>
        </w:rPr>
        <w:t>.</w:t>
      </w:r>
      <w:r>
        <w:rPr>
          <w:rFonts w:asciiTheme="majorHAnsi" w:hAnsiTheme="majorHAnsi" w:cstheme="majorHAnsi"/>
        </w:rPr>
        <w:t xml:space="preserve"> Below is an overview of your obligations under the </w:t>
      </w:r>
      <w:hyperlink r:id="rId10" w:history="1">
        <w:r w:rsidRPr="002018EC">
          <w:rPr>
            <w:rStyle w:val="Hyperlink"/>
            <w:rFonts w:asciiTheme="majorHAnsi" w:hAnsiTheme="majorHAnsi" w:cstheme="majorHAnsi"/>
            <w:i/>
            <w:iCs/>
            <w:lang w:val="en"/>
          </w:rPr>
          <w:t>Privacy Act 1988</w:t>
        </w:r>
      </w:hyperlink>
      <w:r>
        <w:rPr>
          <w:rStyle w:val="Hyperlink"/>
          <w:rFonts w:asciiTheme="majorHAnsi" w:hAnsiTheme="majorHAnsi" w:cstheme="majorHAnsi"/>
          <w:iCs/>
          <w:lang w:val="en"/>
        </w:rPr>
        <w:t xml:space="preserve"> in relation to electronic prescribing.</w:t>
      </w:r>
    </w:p>
    <w:p w:rsidR="0043441A" w:rsidRPr="004D575F" w:rsidRDefault="0001182C" w:rsidP="005D4737">
      <w:pPr>
        <w:spacing w:after="160" w:line="259" w:lineRule="auto"/>
        <w:jc w:val="both"/>
        <w:rPr>
          <w:rFonts w:asciiTheme="majorHAnsi" w:hAnsiTheme="majorHAnsi" w:cstheme="majorHAnsi"/>
          <w:b/>
          <w:i/>
        </w:rPr>
      </w:pPr>
      <w:r w:rsidRPr="004D575F">
        <w:rPr>
          <w:rFonts w:asciiTheme="majorHAnsi" w:hAnsiTheme="majorHAnsi" w:cstheme="majorHAnsi"/>
          <w:b/>
          <w:i/>
        </w:rPr>
        <w:t>Collecting personal information</w:t>
      </w:r>
    </w:p>
    <w:p w:rsidR="0043441A" w:rsidRPr="002018EC" w:rsidRDefault="0001182C" w:rsidP="005D4737">
      <w:pPr>
        <w:spacing w:after="160" w:line="259" w:lineRule="auto"/>
        <w:jc w:val="both"/>
        <w:rPr>
          <w:rFonts w:asciiTheme="majorHAnsi" w:hAnsiTheme="majorHAnsi" w:cstheme="majorHAnsi"/>
        </w:rPr>
      </w:pPr>
      <w:r w:rsidRPr="002018EC">
        <w:rPr>
          <w:rFonts w:asciiTheme="majorHAnsi" w:hAnsiTheme="majorHAnsi" w:cstheme="majorHAnsi"/>
        </w:rPr>
        <w:t xml:space="preserve">If </w:t>
      </w:r>
      <w:r>
        <w:rPr>
          <w:rFonts w:asciiTheme="majorHAnsi" w:hAnsiTheme="majorHAnsi" w:cstheme="majorHAnsi"/>
        </w:rPr>
        <w:t>you are asking a patient</w:t>
      </w:r>
      <w:r w:rsidRPr="002018EC">
        <w:rPr>
          <w:rFonts w:asciiTheme="majorHAnsi" w:hAnsiTheme="majorHAnsi" w:cstheme="majorHAnsi"/>
        </w:rPr>
        <w:t xml:space="preserve"> to provide personal information (for example, on a form), </w:t>
      </w:r>
      <w:r>
        <w:rPr>
          <w:rFonts w:asciiTheme="majorHAnsi" w:hAnsiTheme="majorHAnsi" w:cstheme="majorHAnsi"/>
        </w:rPr>
        <w:t>the matters that you</w:t>
      </w:r>
      <w:r w:rsidRPr="002018EC">
        <w:rPr>
          <w:rFonts w:asciiTheme="majorHAnsi" w:hAnsiTheme="majorHAnsi" w:cstheme="majorHAnsi"/>
        </w:rPr>
        <w:t xml:space="preserve"> will</w:t>
      </w:r>
      <w:r>
        <w:rPr>
          <w:rFonts w:asciiTheme="majorHAnsi" w:hAnsiTheme="majorHAnsi" w:cstheme="majorHAnsi"/>
        </w:rPr>
        <w:t xml:space="preserve"> be required to</w:t>
      </w:r>
      <w:r w:rsidRPr="002018EC">
        <w:rPr>
          <w:rFonts w:asciiTheme="majorHAnsi" w:hAnsiTheme="majorHAnsi" w:cstheme="majorHAnsi"/>
        </w:rPr>
        <w:t xml:space="preserve"> explain</w:t>
      </w:r>
      <w:r>
        <w:rPr>
          <w:rFonts w:asciiTheme="majorHAnsi" w:hAnsiTheme="majorHAnsi" w:cstheme="majorHAnsi"/>
        </w:rPr>
        <w:t xml:space="preserve"> include</w:t>
      </w:r>
      <w:r w:rsidRPr="002018EC">
        <w:rPr>
          <w:rFonts w:asciiTheme="majorHAnsi" w:hAnsiTheme="majorHAnsi" w:cstheme="majorHAnsi"/>
        </w:rPr>
        <w:t>:</w:t>
      </w:r>
    </w:p>
    <w:p w:rsidR="0043441A" w:rsidRPr="002018EC" w:rsidRDefault="0001182C" w:rsidP="005D4737">
      <w:pPr>
        <w:pStyle w:val="ListParagraph"/>
        <w:numPr>
          <w:ilvl w:val="0"/>
          <w:numId w:val="16"/>
        </w:numPr>
        <w:spacing w:after="160" w:line="259" w:lineRule="auto"/>
        <w:contextualSpacing w:val="0"/>
        <w:jc w:val="both"/>
        <w:rPr>
          <w:rFonts w:asciiTheme="majorHAnsi" w:hAnsiTheme="majorHAnsi" w:cstheme="majorHAnsi"/>
        </w:rPr>
      </w:pPr>
      <w:r w:rsidRPr="002018EC">
        <w:rPr>
          <w:rFonts w:asciiTheme="majorHAnsi" w:hAnsiTheme="majorHAnsi" w:cstheme="majorHAnsi"/>
        </w:rPr>
        <w:t xml:space="preserve">why </w:t>
      </w:r>
      <w:r>
        <w:rPr>
          <w:rFonts w:asciiTheme="majorHAnsi" w:hAnsiTheme="majorHAnsi" w:cstheme="majorHAnsi"/>
        </w:rPr>
        <w:t>you need the</w:t>
      </w:r>
      <w:r w:rsidRPr="002018EC">
        <w:rPr>
          <w:rFonts w:asciiTheme="majorHAnsi" w:hAnsiTheme="majorHAnsi" w:cstheme="majorHAnsi"/>
        </w:rPr>
        <w:t xml:space="preserve"> information</w:t>
      </w:r>
      <w:r>
        <w:rPr>
          <w:rFonts w:asciiTheme="majorHAnsi" w:hAnsiTheme="majorHAnsi" w:cstheme="majorHAnsi"/>
        </w:rPr>
        <w:t>;</w:t>
      </w:r>
    </w:p>
    <w:p w:rsidR="00E42248" w:rsidRDefault="0001182C" w:rsidP="005D4737">
      <w:pPr>
        <w:pStyle w:val="ListParagraph"/>
        <w:numPr>
          <w:ilvl w:val="0"/>
          <w:numId w:val="16"/>
        </w:numPr>
        <w:spacing w:after="160" w:line="259" w:lineRule="auto"/>
        <w:contextualSpacing w:val="0"/>
        <w:jc w:val="both"/>
        <w:rPr>
          <w:rFonts w:asciiTheme="majorHAnsi" w:hAnsiTheme="majorHAnsi" w:cstheme="majorHAnsi"/>
        </w:rPr>
      </w:pPr>
      <w:r w:rsidRPr="002018EC">
        <w:rPr>
          <w:rFonts w:asciiTheme="majorHAnsi" w:hAnsiTheme="majorHAnsi" w:cstheme="majorHAnsi"/>
        </w:rPr>
        <w:t xml:space="preserve">how </w:t>
      </w:r>
      <w:r>
        <w:rPr>
          <w:rFonts w:asciiTheme="majorHAnsi" w:hAnsiTheme="majorHAnsi" w:cstheme="majorHAnsi"/>
        </w:rPr>
        <w:t>you</w:t>
      </w:r>
      <w:r w:rsidRPr="002018EC">
        <w:rPr>
          <w:rFonts w:asciiTheme="majorHAnsi" w:hAnsiTheme="majorHAnsi" w:cstheme="majorHAnsi"/>
        </w:rPr>
        <w:t xml:space="preserve"> will use </w:t>
      </w:r>
      <w:r>
        <w:rPr>
          <w:rFonts w:asciiTheme="majorHAnsi" w:hAnsiTheme="majorHAnsi" w:cstheme="majorHAnsi"/>
        </w:rPr>
        <w:t xml:space="preserve">and disclose </w:t>
      </w:r>
      <w:r w:rsidRPr="002018EC">
        <w:rPr>
          <w:rFonts w:asciiTheme="majorHAnsi" w:hAnsiTheme="majorHAnsi" w:cstheme="majorHAnsi"/>
        </w:rPr>
        <w:t>it</w:t>
      </w:r>
      <w:r>
        <w:rPr>
          <w:rFonts w:asciiTheme="majorHAnsi" w:hAnsiTheme="majorHAnsi" w:cstheme="majorHAnsi"/>
        </w:rPr>
        <w:t>; and</w:t>
      </w:r>
    </w:p>
    <w:p w:rsidR="0043441A" w:rsidRPr="002018EC" w:rsidRDefault="0001182C" w:rsidP="005D4737">
      <w:pPr>
        <w:pStyle w:val="ListParagraph"/>
        <w:numPr>
          <w:ilvl w:val="0"/>
          <w:numId w:val="16"/>
        </w:numPr>
        <w:spacing w:after="160" w:line="259" w:lineRule="auto"/>
        <w:contextualSpacing w:val="0"/>
        <w:jc w:val="both"/>
        <w:rPr>
          <w:rFonts w:asciiTheme="majorHAnsi" w:hAnsiTheme="majorHAnsi" w:cstheme="majorHAnsi"/>
        </w:rPr>
      </w:pPr>
      <w:proofErr w:type="gramStart"/>
      <w:r>
        <w:rPr>
          <w:rFonts w:asciiTheme="majorHAnsi" w:hAnsiTheme="majorHAnsi" w:cstheme="majorHAnsi"/>
        </w:rPr>
        <w:t>i</w:t>
      </w:r>
      <w:r w:rsidRPr="002018EC">
        <w:rPr>
          <w:rFonts w:asciiTheme="majorHAnsi" w:hAnsiTheme="majorHAnsi" w:cstheme="majorHAnsi"/>
        </w:rPr>
        <w:t>f</w:t>
      </w:r>
      <w:proofErr w:type="gramEnd"/>
      <w:r w:rsidRPr="002018EC">
        <w:rPr>
          <w:rFonts w:asciiTheme="majorHAnsi" w:hAnsiTheme="majorHAnsi" w:cstheme="majorHAnsi"/>
        </w:rPr>
        <w:t xml:space="preserve"> </w:t>
      </w:r>
      <w:r>
        <w:rPr>
          <w:rFonts w:asciiTheme="majorHAnsi" w:hAnsiTheme="majorHAnsi" w:cstheme="majorHAnsi"/>
        </w:rPr>
        <w:t>the patient chooses</w:t>
      </w:r>
      <w:r w:rsidRPr="002018EC">
        <w:rPr>
          <w:rFonts w:asciiTheme="majorHAnsi" w:hAnsiTheme="majorHAnsi" w:cstheme="majorHAnsi"/>
        </w:rPr>
        <w:t xml:space="preserve"> not to provide the</w:t>
      </w:r>
      <w:r>
        <w:rPr>
          <w:rFonts w:asciiTheme="majorHAnsi" w:hAnsiTheme="majorHAnsi" w:cstheme="majorHAnsi"/>
        </w:rPr>
        <w:t xml:space="preserve"> requested</w:t>
      </w:r>
      <w:r w:rsidRPr="002018EC">
        <w:rPr>
          <w:rFonts w:asciiTheme="majorHAnsi" w:hAnsiTheme="majorHAnsi" w:cstheme="majorHAnsi"/>
        </w:rPr>
        <w:t xml:space="preserve"> information</w:t>
      </w:r>
      <w:r>
        <w:rPr>
          <w:rFonts w:asciiTheme="majorHAnsi" w:hAnsiTheme="majorHAnsi" w:cstheme="majorHAnsi"/>
        </w:rPr>
        <w:t>,</w:t>
      </w:r>
      <w:r w:rsidRPr="002018EC">
        <w:rPr>
          <w:rFonts w:asciiTheme="majorHAnsi" w:hAnsiTheme="majorHAnsi" w:cstheme="majorHAnsi"/>
        </w:rPr>
        <w:t xml:space="preserve"> </w:t>
      </w:r>
      <w:r>
        <w:rPr>
          <w:rFonts w:asciiTheme="majorHAnsi" w:hAnsiTheme="majorHAnsi" w:cstheme="majorHAnsi"/>
        </w:rPr>
        <w:t>the refusal to provide the information</w:t>
      </w:r>
      <w:r w:rsidRPr="002018EC">
        <w:rPr>
          <w:rFonts w:asciiTheme="majorHAnsi" w:hAnsiTheme="majorHAnsi" w:cstheme="majorHAnsi"/>
        </w:rPr>
        <w:t xml:space="preserve"> may affect </w:t>
      </w:r>
      <w:r>
        <w:rPr>
          <w:rFonts w:asciiTheme="majorHAnsi" w:hAnsiTheme="majorHAnsi" w:cstheme="majorHAnsi"/>
        </w:rPr>
        <w:t>their</w:t>
      </w:r>
      <w:r w:rsidRPr="002018EC">
        <w:rPr>
          <w:rFonts w:asciiTheme="majorHAnsi" w:hAnsiTheme="majorHAnsi" w:cstheme="majorHAnsi"/>
        </w:rPr>
        <w:t xml:space="preserve"> ability to use electronic prescriptions</w:t>
      </w:r>
      <w:r>
        <w:rPr>
          <w:rFonts w:asciiTheme="majorHAnsi" w:hAnsiTheme="majorHAnsi" w:cstheme="majorHAnsi"/>
        </w:rPr>
        <w:t>.</w:t>
      </w:r>
    </w:p>
    <w:p w:rsidR="0043441A" w:rsidRPr="002018EC"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Additionally, you (or your organisation) should review your privacy policy to ensure that it accurately captures the kinds of personal information that you collect and hold, how you collect and hold personal information, and the purposes for which you collect and hold personal information in relation to electronic prescribing.  </w:t>
      </w:r>
    </w:p>
    <w:p w:rsidR="0043441A" w:rsidRPr="004D575F" w:rsidRDefault="0001182C" w:rsidP="005D4737">
      <w:pPr>
        <w:spacing w:after="160" w:line="259" w:lineRule="auto"/>
        <w:jc w:val="both"/>
        <w:rPr>
          <w:rFonts w:asciiTheme="majorHAnsi" w:hAnsiTheme="majorHAnsi" w:cstheme="majorHAnsi"/>
          <w:b/>
          <w:i/>
        </w:rPr>
      </w:pPr>
      <w:r w:rsidRPr="00DA5390">
        <w:rPr>
          <w:rFonts w:asciiTheme="majorHAnsi" w:hAnsiTheme="majorHAnsi" w:cstheme="majorHAnsi"/>
          <w:b/>
          <w:i/>
        </w:rPr>
        <w:t>Disclosing and using personal information</w:t>
      </w:r>
    </w:p>
    <w:p w:rsidR="0043441A" w:rsidRPr="002018EC" w:rsidRDefault="0001182C" w:rsidP="005D4737">
      <w:pPr>
        <w:spacing w:after="160" w:line="259" w:lineRule="auto"/>
        <w:jc w:val="both"/>
        <w:rPr>
          <w:rFonts w:asciiTheme="majorHAnsi" w:hAnsiTheme="majorHAnsi" w:cstheme="majorHAnsi"/>
          <w:lang w:val="en"/>
        </w:rPr>
      </w:pPr>
      <w:r w:rsidRPr="002018EC">
        <w:rPr>
          <w:rFonts w:asciiTheme="majorHAnsi" w:hAnsiTheme="majorHAnsi" w:cstheme="majorHAnsi"/>
          <w:lang w:val="en"/>
        </w:rPr>
        <w:t xml:space="preserve">The law, including the </w:t>
      </w:r>
      <w:hyperlink r:id="rId11" w:history="1">
        <w:r w:rsidRPr="002018EC">
          <w:rPr>
            <w:rStyle w:val="Hyperlink"/>
            <w:rFonts w:asciiTheme="majorHAnsi" w:hAnsiTheme="majorHAnsi" w:cstheme="majorHAnsi"/>
            <w:i/>
            <w:iCs/>
            <w:lang w:val="en"/>
          </w:rPr>
          <w:t>Privacy Act 1988</w:t>
        </w:r>
      </w:hyperlink>
      <w:r w:rsidRPr="002018EC">
        <w:rPr>
          <w:rFonts w:asciiTheme="majorHAnsi" w:hAnsiTheme="majorHAnsi" w:cstheme="majorHAnsi"/>
          <w:lang w:val="en"/>
        </w:rPr>
        <w:t>, protects personal information.</w:t>
      </w:r>
    </w:p>
    <w:p w:rsidR="0043441A" w:rsidRPr="002018EC" w:rsidRDefault="0001182C" w:rsidP="005D4737">
      <w:pPr>
        <w:spacing w:after="160" w:line="259" w:lineRule="auto"/>
        <w:jc w:val="both"/>
        <w:rPr>
          <w:rFonts w:asciiTheme="majorHAnsi" w:hAnsiTheme="majorHAnsi" w:cstheme="majorHAnsi"/>
        </w:rPr>
      </w:pPr>
      <w:r>
        <w:rPr>
          <w:rFonts w:asciiTheme="majorHAnsi" w:hAnsiTheme="majorHAnsi" w:cstheme="majorHAnsi"/>
        </w:rPr>
        <w:t>You must not disclose personal information</w:t>
      </w:r>
      <w:r w:rsidRPr="002018EC">
        <w:rPr>
          <w:rFonts w:asciiTheme="majorHAnsi" w:hAnsiTheme="majorHAnsi" w:cstheme="majorHAnsi"/>
        </w:rPr>
        <w:t xml:space="preserve"> to any other person, body or agency</w:t>
      </w:r>
      <w:r>
        <w:rPr>
          <w:rFonts w:asciiTheme="majorHAnsi" w:hAnsiTheme="majorHAnsi" w:cstheme="majorHAnsi"/>
        </w:rPr>
        <w:t>, or use personal information,</w:t>
      </w:r>
      <w:r w:rsidRPr="002018EC">
        <w:rPr>
          <w:rFonts w:asciiTheme="majorHAnsi" w:hAnsiTheme="majorHAnsi" w:cstheme="majorHAnsi"/>
        </w:rPr>
        <w:t xml:space="preserve"> </w:t>
      </w:r>
      <w:r>
        <w:rPr>
          <w:rFonts w:asciiTheme="majorHAnsi" w:hAnsiTheme="majorHAnsi" w:cstheme="majorHAnsi"/>
        </w:rPr>
        <w:t xml:space="preserve">for a purpose other </w:t>
      </w:r>
      <w:r w:rsidRPr="00BC22C2">
        <w:rPr>
          <w:rFonts w:asciiTheme="majorHAnsi" w:hAnsiTheme="majorHAnsi" w:cstheme="majorHAnsi"/>
        </w:rPr>
        <w:t>than the purpose for which</w:t>
      </w:r>
      <w:r>
        <w:rPr>
          <w:rFonts w:asciiTheme="majorHAnsi" w:hAnsiTheme="majorHAnsi" w:cstheme="majorHAnsi"/>
        </w:rPr>
        <w:t xml:space="preserve"> it was collected (primary purpose) </w:t>
      </w:r>
      <w:r w:rsidRPr="002018EC">
        <w:rPr>
          <w:rFonts w:asciiTheme="majorHAnsi" w:hAnsiTheme="majorHAnsi" w:cstheme="majorHAnsi"/>
        </w:rPr>
        <w:t>unless:</w:t>
      </w:r>
    </w:p>
    <w:p w:rsidR="0043441A" w:rsidRPr="002018EC" w:rsidRDefault="0001182C" w:rsidP="005D4737">
      <w:pPr>
        <w:pStyle w:val="ListParagraph"/>
        <w:numPr>
          <w:ilvl w:val="0"/>
          <w:numId w:val="16"/>
        </w:numPr>
        <w:spacing w:after="160" w:line="259" w:lineRule="auto"/>
        <w:contextualSpacing w:val="0"/>
        <w:jc w:val="both"/>
        <w:rPr>
          <w:rFonts w:asciiTheme="majorHAnsi" w:hAnsiTheme="majorHAnsi" w:cstheme="majorHAnsi"/>
        </w:rPr>
      </w:pPr>
      <w:r>
        <w:rPr>
          <w:rFonts w:asciiTheme="majorHAnsi" w:hAnsiTheme="majorHAnsi" w:cstheme="majorHAnsi"/>
        </w:rPr>
        <w:t>the individual provides</w:t>
      </w:r>
      <w:r w:rsidRPr="002018EC">
        <w:rPr>
          <w:rFonts w:asciiTheme="majorHAnsi" w:hAnsiTheme="majorHAnsi" w:cstheme="majorHAnsi"/>
        </w:rPr>
        <w:t xml:space="preserve"> permission</w:t>
      </w:r>
      <w:r>
        <w:rPr>
          <w:rFonts w:asciiTheme="majorHAnsi" w:hAnsiTheme="majorHAnsi" w:cstheme="majorHAnsi"/>
        </w:rPr>
        <w:t xml:space="preserve"> and the purpose for which it is being used or disclosed is (where the information being used or disclosed is sensitive information) directly related to the primary purpose or (where </w:t>
      </w:r>
      <w:r>
        <w:rPr>
          <w:rFonts w:asciiTheme="majorHAnsi" w:hAnsiTheme="majorHAnsi" w:cstheme="majorHAnsi"/>
        </w:rPr>
        <w:lastRenderedPageBreak/>
        <w:t>the information being used or disclosed is not sensitive information) related to the primary purpose;</w:t>
      </w:r>
    </w:p>
    <w:p w:rsidR="0043441A" w:rsidRPr="002018EC" w:rsidRDefault="0001182C" w:rsidP="005D4737">
      <w:pPr>
        <w:pStyle w:val="ListParagraph"/>
        <w:numPr>
          <w:ilvl w:val="0"/>
          <w:numId w:val="16"/>
        </w:numPr>
        <w:spacing w:after="160" w:line="259" w:lineRule="auto"/>
        <w:contextualSpacing w:val="0"/>
        <w:jc w:val="both"/>
        <w:rPr>
          <w:rFonts w:asciiTheme="majorHAnsi" w:hAnsiTheme="majorHAnsi" w:cstheme="majorHAnsi"/>
        </w:rPr>
      </w:pPr>
      <w:r w:rsidRPr="002018EC">
        <w:rPr>
          <w:rFonts w:asciiTheme="majorHAnsi" w:hAnsiTheme="majorHAnsi" w:cstheme="majorHAnsi"/>
        </w:rPr>
        <w:t>it is authorised or required by law</w:t>
      </w:r>
      <w:r>
        <w:rPr>
          <w:rFonts w:asciiTheme="majorHAnsi" w:hAnsiTheme="majorHAnsi" w:cstheme="majorHAnsi"/>
        </w:rPr>
        <w:t>; or</w:t>
      </w:r>
    </w:p>
    <w:p w:rsidR="0043441A" w:rsidRDefault="0001182C" w:rsidP="005D4737">
      <w:pPr>
        <w:pStyle w:val="ListParagraph"/>
        <w:numPr>
          <w:ilvl w:val="0"/>
          <w:numId w:val="16"/>
        </w:numPr>
        <w:spacing w:after="160" w:line="259" w:lineRule="auto"/>
        <w:contextualSpacing w:val="0"/>
        <w:jc w:val="both"/>
        <w:rPr>
          <w:rFonts w:asciiTheme="majorHAnsi" w:hAnsiTheme="majorHAnsi" w:cstheme="majorHAnsi"/>
        </w:rPr>
      </w:pPr>
      <w:proofErr w:type="gramStart"/>
      <w:r w:rsidRPr="002018EC">
        <w:rPr>
          <w:rFonts w:asciiTheme="majorHAnsi" w:hAnsiTheme="majorHAnsi" w:cstheme="majorHAnsi"/>
        </w:rPr>
        <w:t>it</w:t>
      </w:r>
      <w:proofErr w:type="gramEnd"/>
      <w:r w:rsidRPr="002018EC">
        <w:rPr>
          <w:rFonts w:asciiTheme="majorHAnsi" w:hAnsiTheme="majorHAnsi" w:cstheme="majorHAnsi"/>
        </w:rPr>
        <w:t xml:space="preserve"> meets one of the other exceptions in the Australian Privacy Principles</w:t>
      </w:r>
      <w:r>
        <w:rPr>
          <w:rFonts w:asciiTheme="majorHAnsi" w:hAnsiTheme="majorHAnsi" w:cstheme="majorHAnsi"/>
        </w:rPr>
        <w:t xml:space="preserve"> (</w:t>
      </w:r>
      <w:r w:rsidRPr="003F1EB4">
        <w:rPr>
          <w:rFonts w:asciiTheme="majorHAnsi" w:hAnsiTheme="majorHAnsi" w:cstheme="majorHAnsi"/>
          <w:b/>
        </w:rPr>
        <w:t>APPs</w:t>
      </w:r>
      <w:r>
        <w:rPr>
          <w:rFonts w:asciiTheme="majorHAnsi" w:hAnsiTheme="majorHAnsi" w:cstheme="majorHAnsi"/>
        </w:rPr>
        <w:t>)</w:t>
      </w:r>
      <w:r w:rsidRPr="002018EC">
        <w:rPr>
          <w:rFonts w:asciiTheme="majorHAnsi" w:hAnsiTheme="majorHAnsi" w:cstheme="majorHAnsi"/>
        </w:rPr>
        <w:t>.</w:t>
      </w:r>
    </w:p>
    <w:p w:rsidR="003F1EB4"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Further, you should ensure that your privacy policy accurately describes the purposes for which you will use or disclose personal information in connection with electronic prescribing and outlines whether you are likely to disclose personal information to an overseas recipient. </w:t>
      </w:r>
    </w:p>
    <w:p w:rsidR="003F1EB4" w:rsidRDefault="0001182C" w:rsidP="005D4737">
      <w:pPr>
        <w:spacing w:after="160" w:line="259" w:lineRule="auto"/>
        <w:jc w:val="both"/>
        <w:rPr>
          <w:rFonts w:asciiTheme="majorHAnsi" w:hAnsiTheme="majorHAnsi" w:cstheme="majorHAnsi"/>
        </w:rPr>
      </w:pPr>
      <w:r>
        <w:rPr>
          <w:rFonts w:asciiTheme="majorHAnsi" w:hAnsiTheme="majorHAnsi" w:cstheme="majorHAnsi"/>
        </w:rPr>
        <w:t>If you will disclose personal information to an overseas recipient, you must:</w:t>
      </w:r>
    </w:p>
    <w:p w:rsidR="003F1EB4" w:rsidRPr="00BC22C2" w:rsidRDefault="0001182C" w:rsidP="005D4737">
      <w:pPr>
        <w:pStyle w:val="ListParagraph"/>
        <w:numPr>
          <w:ilvl w:val="0"/>
          <w:numId w:val="16"/>
        </w:numPr>
        <w:spacing w:after="160" w:line="259" w:lineRule="auto"/>
        <w:contextualSpacing w:val="0"/>
        <w:jc w:val="both"/>
        <w:rPr>
          <w:rFonts w:asciiTheme="majorHAnsi" w:hAnsiTheme="majorHAnsi" w:cstheme="majorHAnsi"/>
        </w:rPr>
      </w:pPr>
      <w:r>
        <w:rPr>
          <w:rFonts w:asciiTheme="majorHAnsi" w:hAnsiTheme="majorHAnsi" w:cstheme="majorHAnsi"/>
        </w:rPr>
        <w:t xml:space="preserve">comply with the </w:t>
      </w:r>
      <w:r w:rsidRPr="00BC22C2">
        <w:rPr>
          <w:rFonts w:asciiTheme="majorHAnsi" w:hAnsiTheme="majorHAnsi" w:cstheme="majorHAnsi"/>
        </w:rPr>
        <w:t xml:space="preserve">requirements of APP 8; and </w:t>
      </w:r>
    </w:p>
    <w:p w:rsidR="00DC64DC" w:rsidRPr="00DC64DC" w:rsidRDefault="0001182C" w:rsidP="005D4737">
      <w:pPr>
        <w:pStyle w:val="ListParagraph"/>
        <w:numPr>
          <w:ilvl w:val="0"/>
          <w:numId w:val="16"/>
        </w:numPr>
        <w:spacing w:after="160" w:line="259" w:lineRule="auto"/>
        <w:contextualSpacing w:val="0"/>
        <w:jc w:val="both"/>
        <w:rPr>
          <w:rFonts w:asciiTheme="majorHAnsi" w:hAnsiTheme="majorHAnsi" w:cstheme="majorHAnsi"/>
        </w:rPr>
      </w:pPr>
      <w:proofErr w:type="gramStart"/>
      <w:r w:rsidRPr="00BC22C2">
        <w:rPr>
          <w:rFonts w:asciiTheme="majorHAnsi" w:hAnsiTheme="majorHAnsi" w:cstheme="majorHAnsi"/>
        </w:rPr>
        <w:t>if</w:t>
      </w:r>
      <w:proofErr w:type="gramEnd"/>
      <w:r w:rsidRPr="00BC22C2">
        <w:rPr>
          <w:rFonts w:asciiTheme="majorHAnsi" w:hAnsiTheme="majorHAnsi" w:cstheme="majorHAnsi"/>
        </w:rPr>
        <w:t xml:space="preserve"> it is practicable to do so, specify the countries in which the overseas recipients are located in your privacy policy and</w:t>
      </w:r>
      <w:r>
        <w:rPr>
          <w:rFonts w:asciiTheme="majorHAnsi" w:hAnsiTheme="majorHAnsi" w:cstheme="majorHAnsi"/>
        </w:rPr>
        <w:t xml:space="preserve"> the notice that you provide to a patient prior to, at the time of, or as soon as practicable after, collecting their information.  </w:t>
      </w:r>
    </w:p>
    <w:p w:rsidR="0043441A" w:rsidRPr="004D575F" w:rsidRDefault="0001182C" w:rsidP="005D4737">
      <w:pPr>
        <w:spacing w:after="160" w:line="259" w:lineRule="auto"/>
        <w:jc w:val="both"/>
        <w:rPr>
          <w:rFonts w:asciiTheme="majorHAnsi" w:hAnsiTheme="majorHAnsi" w:cstheme="majorHAnsi"/>
          <w:b/>
          <w:i/>
        </w:rPr>
      </w:pPr>
      <w:r w:rsidRPr="004D575F">
        <w:rPr>
          <w:rFonts w:asciiTheme="majorHAnsi" w:hAnsiTheme="majorHAnsi" w:cstheme="majorHAnsi"/>
          <w:b/>
          <w:i/>
        </w:rPr>
        <w:t>Storing information</w:t>
      </w:r>
    </w:p>
    <w:p w:rsidR="0043441A" w:rsidRDefault="0001182C" w:rsidP="005D4737">
      <w:pPr>
        <w:spacing w:after="160" w:line="259" w:lineRule="auto"/>
        <w:jc w:val="both"/>
        <w:rPr>
          <w:rFonts w:asciiTheme="majorHAnsi" w:hAnsiTheme="majorHAnsi" w:cstheme="majorHAnsi"/>
        </w:rPr>
      </w:pPr>
      <w:r>
        <w:rPr>
          <w:rFonts w:asciiTheme="majorHAnsi" w:hAnsiTheme="majorHAnsi" w:cstheme="majorHAnsi"/>
        </w:rPr>
        <w:t>You must destroy or de-identify</w:t>
      </w:r>
      <w:r w:rsidRPr="002018EC">
        <w:rPr>
          <w:rFonts w:asciiTheme="majorHAnsi" w:hAnsiTheme="majorHAnsi" w:cstheme="majorHAnsi"/>
        </w:rPr>
        <w:t xml:space="preserve"> </w:t>
      </w:r>
      <w:r>
        <w:rPr>
          <w:rFonts w:asciiTheme="majorHAnsi" w:hAnsiTheme="majorHAnsi" w:cstheme="majorHAnsi"/>
        </w:rPr>
        <w:t xml:space="preserve">personal </w:t>
      </w:r>
      <w:r w:rsidRPr="002018EC">
        <w:rPr>
          <w:rFonts w:asciiTheme="majorHAnsi" w:hAnsiTheme="majorHAnsi" w:cstheme="majorHAnsi"/>
        </w:rPr>
        <w:t xml:space="preserve">information that </w:t>
      </w:r>
      <w:r>
        <w:rPr>
          <w:rFonts w:asciiTheme="majorHAnsi" w:hAnsiTheme="majorHAnsi" w:cstheme="majorHAnsi"/>
        </w:rPr>
        <w:t>you</w:t>
      </w:r>
      <w:r w:rsidRPr="002018EC">
        <w:rPr>
          <w:rFonts w:asciiTheme="majorHAnsi" w:hAnsiTheme="majorHAnsi" w:cstheme="majorHAnsi"/>
        </w:rPr>
        <w:t xml:space="preserve"> no longer need for the purpose </w:t>
      </w:r>
      <w:r>
        <w:rPr>
          <w:rFonts w:asciiTheme="majorHAnsi" w:hAnsiTheme="majorHAnsi" w:cstheme="majorHAnsi"/>
        </w:rPr>
        <w:t xml:space="preserve">for which </w:t>
      </w:r>
      <w:r w:rsidRPr="002018EC">
        <w:rPr>
          <w:rFonts w:asciiTheme="majorHAnsi" w:hAnsiTheme="majorHAnsi" w:cstheme="majorHAnsi"/>
        </w:rPr>
        <w:t xml:space="preserve">it was collected, unless the law requires </w:t>
      </w:r>
      <w:r>
        <w:rPr>
          <w:rFonts w:asciiTheme="majorHAnsi" w:hAnsiTheme="majorHAnsi" w:cstheme="majorHAnsi"/>
        </w:rPr>
        <w:t>you</w:t>
      </w:r>
      <w:r w:rsidRPr="002018EC">
        <w:rPr>
          <w:rFonts w:asciiTheme="majorHAnsi" w:hAnsiTheme="majorHAnsi" w:cstheme="majorHAnsi"/>
        </w:rPr>
        <w:t xml:space="preserve"> to do so. </w:t>
      </w:r>
    </w:p>
    <w:p w:rsidR="0043441A" w:rsidRPr="00033F62" w:rsidRDefault="0001182C" w:rsidP="005D4737">
      <w:pPr>
        <w:spacing w:after="160" w:line="259" w:lineRule="auto"/>
        <w:jc w:val="both"/>
        <w:rPr>
          <w:rFonts w:asciiTheme="majorHAnsi" w:hAnsiTheme="majorHAnsi" w:cstheme="majorHAnsi"/>
          <w:b/>
          <w:i/>
        </w:rPr>
      </w:pPr>
      <w:r>
        <w:rPr>
          <w:rFonts w:asciiTheme="majorHAnsi" w:hAnsiTheme="majorHAnsi" w:cstheme="majorHAnsi"/>
          <w:b/>
          <w:i/>
        </w:rPr>
        <w:t>Security of</w:t>
      </w:r>
      <w:r w:rsidRPr="00033F62">
        <w:rPr>
          <w:rFonts w:asciiTheme="majorHAnsi" w:hAnsiTheme="majorHAnsi" w:cstheme="majorHAnsi"/>
          <w:b/>
          <w:i/>
        </w:rPr>
        <w:t xml:space="preserve"> personal information</w:t>
      </w:r>
    </w:p>
    <w:p w:rsidR="0043441A"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You are required under APP 11 to protect personal information from misuse, interference, loss and unauthorised access, modification or disclosure. Accordingly, the steps that you take to meet this obligation should include only allowing authorised staff to access the personal information that is held in connection with an electronic prescription and keeping an audit trail of all access to personal information. </w:t>
      </w:r>
    </w:p>
    <w:p w:rsidR="0043441A" w:rsidRPr="00033F62" w:rsidRDefault="0001182C" w:rsidP="005D4737">
      <w:pPr>
        <w:spacing w:after="160" w:line="259" w:lineRule="auto"/>
        <w:jc w:val="both"/>
        <w:rPr>
          <w:rFonts w:asciiTheme="majorHAnsi" w:hAnsiTheme="majorHAnsi" w:cstheme="majorHAnsi"/>
          <w:b/>
          <w:i/>
        </w:rPr>
      </w:pPr>
      <w:r w:rsidRPr="00033F62">
        <w:rPr>
          <w:rFonts w:asciiTheme="majorHAnsi" w:hAnsiTheme="majorHAnsi" w:cstheme="majorHAnsi"/>
          <w:b/>
          <w:i/>
        </w:rPr>
        <w:t>Patient access to</w:t>
      </w:r>
      <w:r>
        <w:rPr>
          <w:rFonts w:asciiTheme="majorHAnsi" w:hAnsiTheme="majorHAnsi" w:cstheme="majorHAnsi"/>
          <w:b/>
          <w:i/>
        </w:rPr>
        <w:t>, and correction of,</w:t>
      </w:r>
      <w:r w:rsidRPr="00033F62">
        <w:rPr>
          <w:rFonts w:asciiTheme="majorHAnsi" w:hAnsiTheme="majorHAnsi" w:cstheme="majorHAnsi"/>
          <w:b/>
          <w:i/>
        </w:rPr>
        <w:t xml:space="preserve"> their personal information</w:t>
      </w:r>
    </w:p>
    <w:p w:rsidR="0096704F"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If a patient requests a copy of their personal information, you must provide it, unless it is prohibited under legislation or another exception in APP 12.3 applies. You must provide access to the requested information within a reasonable period of time and (unless it is unreasonable or impracticable to do so) in the manner requested by the patient. If you charge a patient to access their personal information, the charge must not be excessive and must not apply to the patient's request to access their personal information. </w:t>
      </w:r>
    </w:p>
    <w:p w:rsidR="0043441A" w:rsidRDefault="0001182C" w:rsidP="005D4737">
      <w:pPr>
        <w:spacing w:after="160" w:line="259" w:lineRule="auto"/>
        <w:jc w:val="both"/>
        <w:rPr>
          <w:rFonts w:asciiTheme="majorHAnsi" w:hAnsiTheme="majorHAnsi" w:cstheme="majorHAnsi"/>
        </w:rPr>
      </w:pPr>
      <w:r>
        <w:rPr>
          <w:rFonts w:asciiTheme="majorHAnsi" w:hAnsiTheme="majorHAnsi" w:cstheme="majorHAnsi"/>
        </w:rPr>
        <w:t xml:space="preserve">If a patient requests that their personal information be corrected, you must take reasonable steps to correct it. You must respond to a request within a reasonable period after the request is made, and you must not charge the patient for making a request to correct their personal information or for you correcting their personal information. </w:t>
      </w:r>
    </w:p>
    <w:p w:rsidR="00BC22C2" w:rsidRPr="00BC22C2" w:rsidRDefault="0001182C" w:rsidP="00BC22C2">
      <w:pPr>
        <w:spacing w:after="160" w:line="259" w:lineRule="auto"/>
        <w:jc w:val="both"/>
        <w:rPr>
          <w:rFonts w:asciiTheme="majorHAnsi" w:hAnsiTheme="majorHAnsi" w:cstheme="majorHAnsi"/>
        </w:rPr>
      </w:pPr>
      <w:r>
        <w:rPr>
          <w:rFonts w:asciiTheme="majorHAnsi" w:hAnsiTheme="majorHAnsi" w:cstheme="majorHAnsi"/>
        </w:rPr>
        <w:lastRenderedPageBreak/>
        <w:t xml:space="preserve">If you refuse to correct a patient's personal information, you must provide a written notice to the patient which outlines the reasons for the refusal (unless it is unreasonable to do so) and which sets out the mechanisms available to the patient to dispute the refusal. </w:t>
      </w:r>
    </w:p>
    <w:p w:rsidR="0043441A" w:rsidRPr="00F62C37" w:rsidRDefault="0001182C" w:rsidP="005D4737">
      <w:pPr>
        <w:jc w:val="both"/>
        <w:rPr>
          <w:rFonts w:asciiTheme="majorHAnsi" w:hAnsiTheme="majorHAnsi" w:cstheme="majorHAnsi"/>
          <w:b/>
          <w:bCs/>
          <w:i/>
        </w:rPr>
      </w:pPr>
      <w:r w:rsidRPr="00F62C37">
        <w:rPr>
          <w:rFonts w:asciiTheme="majorHAnsi" w:hAnsiTheme="majorHAnsi" w:cstheme="majorHAnsi"/>
          <w:b/>
          <w:bCs/>
          <w:i/>
        </w:rPr>
        <w:t>Healthcare identifiers</w:t>
      </w:r>
    </w:p>
    <w:p w:rsidR="0043441A" w:rsidRPr="00F62C37" w:rsidRDefault="0001182C" w:rsidP="005D4737">
      <w:pPr>
        <w:jc w:val="both"/>
        <w:rPr>
          <w:rFonts w:asciiTheme="majorHAnsi" w:hAnsiTheme="majorHAnsi" w:cstheme="majorHAnsi"/>
        </w:rPr>
      </w:pPr>
      <w:r>
        <w:rPr>
          <w:rFonts w:asciiTheme="majorHAnsi" w:hAnsiTheme="majorHAnsi" w:cstheme="majorHAnsi"/>
          <w:bCs/>
        </w:rPr>
        <w:t>Organisations have an</w:t>
      </w:r>
      <w:r w:rsidRPr="002018EC">
        <w:rPr>
          <w:rFonts w:asciiTheme="majorHAnsi" w:hAnsiTheme="majorHAnsi" w:cstheme="majorHAnsi"/>
        </w:rPr>
        <w:t xml:space="preserve"> obligation under the </w:t>
      </w:r>
      <w:hyperlink r:id="rId12" w:history="1">
        <w:r w:rsidRPr="00B66F9D">
          <w:rPr>
            <w:rStyle w:val="Hyperlink"/>
            <w:rFonts w:asciiTheme="majorHAnsi" w:hAnsiTheme="majorHAnsi" w:cstheme="majorHAnsi"/>
            <w:i/>
          </w:rPr>
          <w:t>Healthcare Identifiers Act</w:t>
        </w:r>
        <w:r w:rsidRPr="00E312DF">
          <w:rPr>
            <w:rStyle w:val="Hyperlink"/>
            <w:rFonts w:asciiTheme="majorHAnsi" w:hAnsiTheme="majorHAnsi" w:cstheme="majorHAnsi"/>
            <w:i/>
          </w:rPr>
          <w:t xml:space="preserve"> 2010</w:t>
        </w:r>
      </w:hyperlink>
      <w:r>
        <w:rPr>
          <w:rFonts w:asciiTheme="majorHAnsi" w:hAnsiTheme="majorHAnsi" w:cstheme="majorHAnsi"/>
        </w:rPr>
        <w:t xml:space="preserve"> </w:t>
      </w:r>
      <w:r w:rsidRPr="002018EC">
        <w:rPr>
          <w:rFonts w:asciiTheme="majorHAnsi" w:hAnsiTheme="majorHAnsi" w:cstheme="majorHAnsi"/>
        </w:rPr>
        <w:t xml:space="preserve">to only </w:t>
      </w:r>
      <w:r>
        <w:rPr>
          <w:rFonts w:asciiTheme="majorHAnsi" w:hAnsiTheme="majorHAnsi" w:cstheme="majorHAnsi"/>
        </w:rPr>
        <w:t xml:space="preserve">collect, </w:t>
      </w:r>
      <w:r w:rsidRPr="002018EC">
        <w:rPr>
          <w:rFonts w:asciiTheme="majorHAnsi" w:hAnsiTheme="majorHAnsi" w:cstheme="majorHAnsi"/>
        </w:rPr>
        <w:t xml:space="preserve">use </w:t>
      </w:r>
      <w:r>
        <w:rPr>
          <w:rFonts w:asciiTheme="majorHAnsi" w:hAnsiTheme="majorHAnsi" w:cstheme="majorHAnsi"/>
        </w:rPr>
        <w:t xml:space="preserve">or disclose </w:t>
      </w:r>
      <w:r w:rsidRPr="002018EC">
        <w:rPr>
          <w:rFonts w:asciiTheme="majorHAnsi" w:hAnsiTheme="majorHAnsi" w:cstheme="majorHAnsi"/>
        </w:rPr>
        <w:t xml:space="preserve">Healthcare Identifiers </w:t>
      </w:r>
      <w:r>
        <w:rPr>
          <w:rFonts w:asciiTheme="majorHAnsi" w:hAnsiTheme="majorHAnsi" w:cstheme="majorHAnsi"/>
        </w:rPr>
        <w:t>as specified in</w:t>
      </w:r>
      <w:r w:rsidR="00B7428D">
        <w:rPr>
          <w:rFonts w:asciiTheme="majorHAnsi" w:hAnsiTheme="majorHAnsi" w:cstheme="majorHAnsi"/>
        </w:rPr>
        <w:t xml:space="preserve"> that Act and its regulations. </w:t>
      </w:r>
      <w:r>
        <w:rPr>
          <w:rFonts w:asciiTheme="majorHAnsi" w:hAnsiTheme="majorHAnsi" w:cstheme="majorHAnsi"/>
        </w:rPr>
        <w:t>Accordingly, organisations must adhere to these permitted collections, uses and disclosures for the Healthcare Identifiers that they receive or have access to as part of electronic prescribing.</w:t>
      </w:r>
    </w:p>
    <w:p w:rsidR="00BC22C2" w:rsidRDefault="00BC22C2" w:rsidP="0043441A">
      <w:pPr>
        <w:pStyle w:val="Title"/>
      </w:pPr>
    </w:p>
    <w:p w:rsidR="0043441A" w:rsidRDefault="0001182C" w:rsidP="0043441A">
      <w:pPr>
        <w:pStyle w:val="Title"/>
      </w:pPr>
      <w:r>
        <w:t>Prescribing organisations</w:t>
      </w:r>
    </w:p>
    <w:p w:rsidR="0043441A" w:rsidRPr="00F62C37" w:rsidRDefault="0001182C" w:rsidP="005D4737">
      <w:pPr>
        <w:spacing w:before="120"/>
        <w:jc w:val="both"/>
        <w:rPr>
          <w:rFonts w:asciiTheme="majorHAnsi" w:hAnsiTheme="majorHAnsi" w:cstheme="majorHAnsi"/>
          <w:b/>
          <w:bCs/>
          <w:i/>
        </w:rPr>
      </w:pPr>
      <w:r w:rsidRPr="00F62C37">
        <w:rPr>
          <w:rFonts w:asciiTheme="majorHAnsi" w:hAnsiTheme="majorHAnsi" w:cstheme="majorHAnsi"/>
          <w:b/>
          <w:bCs/>
          <w:i/>
        </w:rPr>
        <w:t>Consent to collect personal information</w:t>
      </w:r>
    </w:p>
    <w:p w:rsidR="0043441A" w:rsidRPr="00DA5390" w:rsidRDefault="0001182C" w:rsidP="005D4737">
      <w:pPr>
        <w:spacing w:before="120"/>
        <w:jc w:val="both"/>
        <w:rPr>
          <w:rFonts w:asciiTheme="majorHAnsi" w:hAnsiTheme="majorHAnsi" w:cstheme="majorHAnsi"/>
          <w:bCs/>
        </w:rPr>
      </w:pPr>
      <w:r>
        <w:rPr>
          <w:rFonts w:asciiTheme="majorHAnsi" w:hAnsiTheme="majorHAnsi" w:cstheme="majorHAnsi"/>
          <w:bCs/>
        </w:rPr>
        <w:t xml:space="preserve">As part of the registration process for patients, you should obtain the consent of the patient to collect their personal information and store it in your clinical systems, and in particular the personal information to be included in any </w:t>
      </w:r>
      <w:r w:rsidRPr="00DA5390">
        <w:rPr>
          <w:rFonts w:asciiTheme="majorHAnsi" w:hAnsiTheme="majorHAnsi" w:cstheme="majorHAnsi"/>
          <w:bCs/>
        </w:rPr>
        <w:t>electronic prescription written for the patient.</w:t>
      </w:r>
    </w:p>
    <w:p w:rsidR="00D110D3" w:rsidRPr="00DA5390" w:rsidRDefault="0001182C" w:rsidP="00D110D3">
      <w:pPr>
        <w:spacing w:before="120"/>
        <w:rPr>
          <w:rFonts w:asciiTheme="majorHAnsi" w:hAnsiTheme="majorHAnsi" w:cstheme="majorHAnsi"/>
          <w:bCs/>
        </w:rPr>
      </w:pPr>
      <w:r w:rsidRPr="00DA5390">
        <w:rPr>
          <w:rFonts w:asciiTheme="majorHAnsi" w:hAnsiTheme="majorHAnsi" w:cstheme="majorHAnsi"/>
          <w:b/>
          <w:bCs/>
          <w:i/>
        </w:rPr>
        <w:t>Active Script List registration</w:t>
      </w:r>
    </w:p>
    <w:p w:rsidR="005F53F4" w:rsidRPr="00DA5390" w:rsidRDefault="0001182C" w:rsidP="000C570B">
      <w:pPr>
        <w:spacing w:before="120"/>
        <w:rPr>
          <w:rFonts w:asciiTheme="majorHAnsi" w:hAnsiTheme="majorHAnsi" w:cstheme="majorHAnsi"/>
        </w:rPr>
      </w:pPr>
      <w:r w:rsidRPr="00DA5390">
        <w:rPr>
          <w:rFonts w:asciiTheme="majorHAnsi" w:hAnsiTheme="majorHAnsi" w:cstheme="majorHAnsi"/>
        </w:rPr>
        <w:t>If a patient requests assisted registration for an Active Script List, it is the prescribing</w:t>
      </w:r>
      <w:r w:rsidR="00DA5390">
        <w:rPr>
          <w:rFonts w:asciiTheme="majorHAnsi" w:hAnsiTheme="majorHAnsi" w:cstheme="majorHAnsi"/>
        </w:rPr>
        <w:t xml:space="preserve"> </w:t>
      </w:r>
      <w:bookmarkStart w:id="1" w:name="_GoBack"/>
      <w:r w:rsidR="00DA5390" w:rsidRPr="00DA5390">
        <w:rPr>
          <w:rFonts w:asciiTheme="majorHAnsi" w:hAnsiTheme="majorHAnsi" w:cstheme="majorHAnsi"/>
          <w:color w:val="FF0000"/>
        </w:rPr>
        <w:t>or dispensing</w:t>
      </w:r>
      <w:r w:rsidRPr="00DA5390">
        <w:rPr>
          <w:rFonts w:asciiTheme="majorHAnsi" w:hAnsiTheme="majorHAnsi" w:cstheme="majorHAnsi"/>
          <w:color w:val="FF0000"/>
        </w:rPr>
        <w:t xml:space="preserve"> </w:t>
      </w:r>
      <w:bookmarkEnd w:id="1"/>
      <w:r w:rsidRPr="00DA5390">
        <w:rPr>
          <w:rFonts w:asciiTheme="majorHAnsi" w:hAnsiTheme="majorHAnsi" w:cstheme="majorHAnsi"/>
        </w:rPr>
        <w:t>organisation's responsibility to validate the patient/carer’s identity, and obtain consent to include the patient’s personal data (and that of their carer/agent, if they wish to include one) in the registration data sent to the Active Script List registry provider. The patient/carer will be sent a text message or email to obtain their consent to register for an Active Script List, as their personal information must be disclosed to an Active Script List registry provider if the patient elects to use an Active Script List. The electronic notification will also include a link to the terms and conditions and privacy policy for the Active Script List registry provider.</w:t>
      </w:r>
    </w:p>
    <w:p w:rsidR="007805F3" w:rsidRPr="00DA5390" w:rsidRDefault="0001182C" w:rsidP="000C570B">
      <w:pPr>
        <w:spacing w:before="120"/>
        <w:rPr>
          <w:rFonts w:asciiTheme="majorHAnsi" w:hAnsiTheme="majorHAnsi" w:cstheme="majorHAnsi"/>
          <w:b/>
          <w:bCs/>
          <w:i/>
          <w:iCs/>
        </w:rPr>
      </w:pPr>
      <w:r w:rsidRPr="00DA5390">
        <w:rPr>
          <w:rFonts w:asciiTheme="majorHAnsi" w:hAnsiTheme="majorHAnsi" w:cstheme="majorHAnsi"/>
          <w:b/>
          <w:bCs/>
          <w:i/>
          <w:iCs/>
        </w:rPr>
        <w:t>Viewing an Active Script List</w:t>
      </w:r>
    </w:p>
    <w:p w:rsidR="007805F3" w:rsidRPr="000C570B" w:rsidRDefault="0001182C" w:rsidP="000C570B">
      <w:pPr>
        <w:spacing w:before="120"/>
        <w:rPr>
          <w:rFonts w:asciiTheme="majorHAnsi" w:hAnsiTheme="majorHAnsi" w:cstheme="majorHAnsi"/>
          <w:bCs/>
        </w:rPr>
      </w:pPr>
      <w:r w:rsidRPr="00DA5390">
        <w:rPr>
          <w:rFonts w:asciiTheme="majorHAnsi" w:hAnsiTheme="majorHAnsi" w:cstheme="majorHAnsi"/>
        </w:rPr>
        <w:t>If a patient/carer/agent requests the prescribing organisation to view their/the patient’s Active Script List, it is the prescribing organisation’s responsibility to validate the identity of the patient/carer/agent. If the prescribing organisation does not have access to the Active Script List, the prescribing organisation can request access and the patient/carer will need to provide consent via text message or email. Once the prescribing organisation has access to an Active Script List, it must only access the Active Script List when instructed by the patient, or a carer or agent named on the Active Script List.</w:t>
      </w:r>
    </w:p>
    <w:p w:rsidR="00BC22C2" w:rsidRDefault="00BC22C2" w:rsidP="000C570B">
      <w:pPr>
        <w:spacing w:before="120"/>
        <w:rPr>
          <w:rFonts w:asciiTheme="majorHAnsi" w:hAnsiTheme="majorHAnsi" w:cstheme="majorHAnsi"/>
          <w:b/>
          <w:bCs/>
          <w:i/>
        </w:rPr>
      </w:pPr>
    </w:p>
    <w:p w:rsidR="00BC22C2" w:rsidRDefault="00BC22C2" w:rsidP="000C570B">
      <w:pPr>
        <w:spacing w:before="120"/>
        <w:rPr>
          <w:rFonts w:asciiTheme="majorHAnsi" w:hAnsiTheme="majorHAnsi" w:cstheme="majorHAnsi"/>
          <w:b/>
          <w:bCs/>
          <w:i/>
        </w:rPr>
      </w:pPr>
    </w:p>
    <w:p w:rsidR="0043441A" w:rsidRPr="00033F62" w:rsidRDefault="0001182C" w:rsidP="000C570B">
      <w:pPr>
        <w:spacing w:before="120"/>
        <w:rPr>
          <w:rFonts w:asciiTheme="majorHAnsi" w:hAnsiTheme="majorHAnsi" w:cstheme="majorHAnsi"/>
          <w:b/>
          <w:bCs/>
          <w:i/>
        </w:rPr>
      </w:pPr>
      <w:r w:rsidRPr="00033F62">
        <w:rPr>
          <w:rFonts w:asciiTheme="majorHAnsi" w:hAnsiTheme="majorHAnsi" w:cstheme="majorHAnsi"/>
          <w:b/>
          <w:bCs/>
          <w:i/>
        </w:rPr>
        <w:lastRenderedPageBreak/>
        <w:t>Electronic prescription privacy notice</w:t>
      </w:r>
    </w:p>
    <w:p w:rsidR="0043441A" w:rsidRPr="00DA5390" w:rsidRDefault="0001182C" w:rsidP="005D4737">
      <w:pPr>
        <w:spacing w:before="120"/>
        <w:jc w:val="both"/>
        <w:rPr>
          <w:rFonts w:asciiTheme="majorHAnsi" w:hAnsiTheme="majorHAnsi" w:cstheme="majorHAnsi"/>
          <w:bCs/>
        </w:rPr>
      </w:pPr>
      <w:r w:rsidRPr="00DA5390">
        <w:rPr>
          <w:rFonts w:asciiTheme="majorHAnsi" w:hAnsiTheme="majorHAnsi" w:cstheme="majorHAnsi"/>
          <w:bCs/>
        </w:rPr>
        <w:t>The patient needs to be given the option to view an evidence of prescription including the privacy notice, on receipt of an electronic prescription.</w:t>
      </w:r>
    </w:p>
    <w:p w:rsidR="0043441A" w:rsidRPr="00DA5390" w:rsidRDefault="0001182C" w:rsidP="005D4737">
      <w:pPr>
        <w:spacing w:before="120"/>
        <w:jc w:val="both"/>
        <w:rPr>
          <w:rFonts w:asciiTheme="majorHAnsi" w:hAnsiTheme="majorHAnsi" w:cstheme="majorHAnsi"/>
        </w:rPr>
      </w:pPr>
      <w:r w:rsidRPr="00DA5390">
        <w:rPr>
          <w:rFonts w:asciiTheme="majorHAnsi" w:hAnsiTheme="majorHAnsi" w:cstheme="majorHAnsi"/>
          <w:bCs/>
        </w:rPr>
        <w:t>The notice should be included:</w:t>
      </w:r>
    </w:p>
    <w:p w:rsidR="0043441A" w:rsidRPr="00DA5390" w:rsidRDefault="0001182C" w:rsidP="00374F0A">
      <w:pPr>
        <w:pStyle w:val="ListParagraph"/>
        <w:numPr>
          <w:ilvl w:val="0"/>
          <w:numId w:val="16"/>
        </w:numPr>
        <w:spacing w:before="120" w:after="120" w:line="260" w:lineRule="atLeast"/>
        <w:jc w:val="both"/>
        <w:rPr>
          <w:rFonts w:asciiTheme="majorHAnsi" w:hAnsiTheme="majorHAnsi" w:cstheme="majorHAnsi"/>
        </w:rPr>
      </w:pPr>
      <w:r w:rsidRPr="00DA5390">
        <w:rPr>
          <w:rFonts w:asciiTheme="majorHAnsi" w:hAnsiTheme="majorHAnsi" w:cstheme="majorHAnsi"/>
        </w:rPr>
        <w:t>on any hard copy document on which a token is printed/embedded; or</w:t>
      </w:r>
    </w:p>
    <w:p w:rsidR="00603F30" w:rsidRPr="00DA5390" w:rsidRDefault="0001182C" w:rsidP="00374F0A">
      <w:pPr>
        <w:pStyle w:val="ListParagraph"/>
        <w:numPr>
          <w:ilvl w:val="0"/>
          <w:numId w:val="16"/>
        </w:numPr>
        <w:spacing w:before="120" w:after="0" w:line="260" w:lineRule="atLeast"/>
        <w:jc w:val="both"/>
        <w:rPr>
          <w:rFonts w:asciiTheme="majorHAnsi" w:hAnsiTheme="majorHAnsi" w:cstheme="majorHAnsi"/>
        </w:rPr>
      </w:pPr>
      <w:proofErr w:type="gramStart"/>
      <w:r w:rsidRPr="00DA5390">
        <w:rPr>
          <w:rFonts w:asciiTheme="majorHAnsi" w:hAnsiTheme="majorHAnsi" w:cstheme="majorHAnsi"/>
        </w:rPr>
        <w:t>in</w:t>
      </w:r>
      <w:proofErr w:type="gramEnd"/>
      <w:r w:rsidRPr="00DA5390">
        <w:rPr>
          <w:rFonts w:asciiTheme="majorHAnsi" w:hAnsiTheme="majorHAnsi" w:cstheme="majorHAnsi"/>
        </w:rPr>
        <w:t xml:space="preserve"> any electronic message that delivers a token to the patient, or provides the evidence of prescription for the patient when they are using an Active Script List.</w:t>
      </w:r>
    </w:p>
    <w:p w:rsidR="00603F30" w:rsidRPr="00DA5390" w:rsidRDefault="00DA5390" w:rsidP="00374F0A">
      <w:pPr>
        <w:pStyle w:val="ListParagraph"/>
        <w:spacing w:before="120" w:after="0" w:line="260" w:lineRule="atLeast"/>
        <w:ind w:left="360"/>
        <w:contextualSpacing w:val="0"/>
        <w:jc w:val="both"/>
        <w:rPr>
          <w:rFonts w:asciiTheme="majorHAnsi" w:hAnsiTheme="majorHAnsi" w:cstheme="majorHAnsi"/>
        </w:rPr>
      </w:pPr>
    </w:p>
    <w:p w:rsidR="0043441A" w:rsidRPr="00DA5390" w:rsidRDefault="0001182C" w:rsidP="005D4737">
      <w:pPr>
        <w:jc w:val="both"/>
        <w:rPr>
          <w:rFonts w:asciiTheme="majorHAnsi" w:hAnsiTheme="majorHAnsi" w:cstheme="majorHAnsi"/>
          <w:b/>
          <w:i/>
        </w:rPr>
      </w:pPr>
      <w:r w:rsidRPr="00DA5390">
        <w:rPr>
          <w:rFonts w:asciiTheme="majorHAnsi" w:hAnsiTheme="majorHAnsi" w:cstheme="majorHAnsi"/>
          <w:b/>
          <w:i/>
        </w:rPr>
        <w:t>Amending an electronic prescription</w:t>
      </w:r>
    </w:p>
    <w:p w:rsidR="0043441A" w:rsidRDefault="0001182C" w:rsidP="005D4737">
      <w:pPr>
        <w:jc w:val="both"/>
        <w:rPr>
          <w:rFonts w:asciiTheme="majorHAnsi" w:hAnsiTheme="majorHAnsi" w:cstheme="majorHAnsi"/>
        </w:rPr>
      </w:pPr>
      <w:r w:rsidRPr="00DA5390">
        <w:rPr>
          <w:rFonts w:asciiTheme="majorHAnsi" w:hAnsiTheme="majorHAnsi" w:cstheme="majorHAnsi"/>
          <w:bCs/>
        </w:rPr>
        <w:t>A prescribing organisation</w:t>
      </w:r>
      <w:r w:rsidRPr="00DA5390">
        <w:rPr>
          <w:rFonts w:asciiTheme="majorHAnsi" w:hAnsiTheme="majorHAnsi" w:cstheme="majorHAnsi"/>
        </w:rPr>
        <w:t xml:space="preserve"> can only amend an electronic prescription record if it has the legal authority to do so.</w:t>
      </w:r>
    </w:p>
    <w:p w:rsidR="00BC22C2" w:rsidRPr="002018EC" w:rsidRDefault="00BC22C2" w:rsidP="005D4737">
      <w:pPr>
        <w:jc w:val="both"/>
        <w:rPr>
          <w:rFonts w:asciiTheme="majorHAnsi" w:hAnsiTheme="majorHAnsi" w:cstheme="majorHAnsi"/>
        </w:rPr>
      </w:pPr>
    </w:p>
    <w:p w:rsidR="0043441A" w:rsidRDefault="0001182C" w:rsidP="0043441A">
      <w:pPr>
        <w:pStyle w:val="Title"/>
      </w:pPr>
      <w:r>
        <w:t>Dispensing organisations</w:t>
      </w:r>
    </w:p>
    <w:p w:rsidR="00D110D3" w:rsidRPr="00DA5390" w:rsidRDefault="0001182C" w:rsidP="00D110D3">
      <w:pPr>
        <w:spacing w:before="120"/>
        <w:rPr>
          <w:rFonts w:asciiTheme="majorHAnsi" w:hAnsiTheme="majorHAnsi" w:cstheme="majorHAnsi"/>
          <w:b/>
          <w:bCs/>
          <w:i/>
        </w:rPr>
      </w:pPr>
      <w:r w:rsidRPr="00DA5390">
        <w:rPr>
          <w:rFonts w:asciiTheme="majorHAnsi" w:hAnsiTheme="majorHAnsi" w:cstheme="majorHAnsi"/>
          <w:b/>
          <w:bCs/>
          <w:i/>
        </w:rPr>
        <w:t>Active Script List registration</w:t>
      </w:r>
    </w:p>
    <w:p w:rsidR="00D110D3" w:rsidRPr="00DA5390" w:rsidRDefault="0001182C" w:rsidP="000C570B">
      <w:pPr>
        <w:rPr>
          <w:rFonts w:asciiTheme="majorHAnsi" w:hAnsiTheme="majorHAnsi" w:cstheme="majorHAnsi"/>
        </w:rPr>
      </w:pPr>
      <w:r w:rsidRPr="00DA5390">
        <w:rPr>
          <w:rFonts w:asciiTheme="majorHAnsi" w:hAnsiTheme="majorHAnsi" w:cstheme="majorHAnsi"/>
        </w:rPr>
        <w:t>If a patient requests assisted registration for an Active Script List, it is the dispensing organisation's responsibility to validate the patient/carer’s identity, and obtain the patient’s consent to include their personal data (and that of their carer/agent, if they wish to include one) in the registration data sent to the Active Script List registry provider. The patient/carer will be sent a text message or email to obtain their consent to register for an Active Script List, as their personal information must be disclosed to an Active Script List registry provider if the patient elects to use an Active Script List. The electronic notification will also include a link to the terms and conditions and privacy policy for the Active Script List registry provider.</w:t>
      </w:r>
    </w:p>
    <w:p w:rsidR="0043441A" w:rsidRPr="00DA5390" w:rsidRDefault="0001182C" w:rsidP="005D4737">
      <w:pPr>
        <w:jc w:val="both"/>
        <w:rPr>
          <w:rFonts w:asciiTheme="majorHAnsi" w:hAnsiTheme="majorHAnsi" w:cstheme="majorHAnsi"/>
          <w:b/>
          <w:i/>
        </w:rPr>
      </w:pPr>
      <w:r w:rsidRPr="00DA5390">
        <w:rPr>
          <w:rFonts w:asciiTheme="majorHAnsi" w:hAnsiTheme="majorHAnsi" w:cstheme="majorHAnsi"/>
          <w:b/>
          <w:i/>
        </w:rPr>
        <w:t>Amending an electronic prescription</w:t>
      </w:r>
    </w:p>
    <w:p w:rsidR="0043441A" w:rsidRPr="00DA5390" w:rsidRDefault="0001182C" w:rsidP="005D4737">
      <w:pPr>
        <w:jc w:val="both"/>
        <w:rPr>
          <w:rFonts w:asciiTheme="majorHAnsi" w:hAnsiTheme="majorHAnsi" w:cstheme="majorHAnsi"/>
        </w:rPr>
      </w:pPr>
      <w:r w:rsidRPr="00DA5390">
        <w:rPr>
          <w:rFonts w:asciiTheme="majorHAnsi" w:hAnsiTheme="majorHAnsi" w:cstheme="majorHAnsi"/>
        </w:rPr>
        <w:t>A dispensing organisation must not amend an electronic prescription.</w:t>
      </w:r>
    </w:p>
    <w:p w:rsidR="006C3CE4" w:rsidRPr="00DA5390" w:rsidRDefault="0001182C" w:rsidP="005D4737">
      <w:pPr>
        <w:jc w:val="both"/>
        <w:rPr>
          <w:rFonts w:asciiTheme="majorHAnsi" w:hAnsiTheme="majorHAnsi" w:cstheme="majorHAnsi"/>
          <w:b/>
          <w:i/>
        </w:rPr>
      </w:pPr>
      <w:r w:rsidRPr="00DA5390">
        <w:rPr>
          <w:rFonts w:asciiTheme="majorHAnsi" w:hAnsiTheme="majorHAnsi" w:cstheme="majorHAnsi"/>
          <w:b/>
          <w:i/>
        </w:rPr>
        <w:t>Dispensing an electronic prescription from an Active Script List</w:t>
      </w:r>
    </w:p>
    <w:p w:rsidR="006C3CE4" w:rsidRPr="00F62C37" w:rsidRDefault="0001182C" w:rsidP="005D4737">
      <w:pPr>
        <w:jc w:val="both"/>
        <w:rPr>
          <w:rFonts w:asciiTheme="majorHAnsi" w:hAnsiTheme="majorHAnsi" w:cstheme="majorHAnsi"/>
        </w:rPr>
      </w:pPr>
      <w:r w:rsidRPr="00DA5390">
        <w:rPr>
          <w:rFonts w:asciiTheme="majorHAnsi" w:hAnsiTheme="majorHAnsi" w:cstheme="majorHAnsi"/>
        </w:rPr>
        <w:t>If a patient/carer/agent requests a prescription to be dispensed from their/the patient’s Active Script List, it is the dispensing organisation’s responsibility to validate the identity of the patient/carer/agent. If the dispensing organisation does not have access to the Active Script List, the dispensing organisation can request access and the patient/carer will need to provide consent via text message or email. Once the dispensing organisation has access to an Active Script List, it must only access the Active Script List when instructed by the patient, or a carer or agent named on the Active Script List.</w:t>
      </w:r>
    </w:p>
    <w:p w:rsidR="0043441A" w:rsidRDefault="0001182C" w:rsidP="0043441A">
      <w:pPr>
        <w:pStyle w:val="Title"/>
      </w:pPr>
      <w:r>
        <w:lastRenderedPageBreak/>
        <w:t>Prescribing software provider</w:t>
      </w:r>
    </w:p>
    <w:p w:rsidR="0043441A" w:rsidRPr="00F62C37" w:rsidRDefault="0001182C" w:rsidP="005D4737">
      <w:pPr>
        <w:jc w:val="both"/>
        <w:rPr>
          <w:rFonts w:asciiTheme="majorHAnsi" w:hAnsiTheme="majorHAnsi" w:cstheme="majorHAnsi"/>
          <w:b/>
          <w:i/>
        </w:rPr>
      </w:pPr>
      <w:r w:rsidRPr="00F62C37">
        <w:rPr>
          <w:rFonts w:asciiTheme="majorHAnsi" w:hAnsiTheme="majorHAnsi" w:cstheme="majorHAnsi"/>
          <w:b/>
          <w:i/>
        </w:rPr>
        <w:t>Amending an electronic prescription</w:t>
      </w:r>
    </w:p>
    <w:p w:rsidR="0043441A" w:rsidRDefault="0001182C" w:rsidP="005D4737">
      <w:pPr>
        <w:jc w:val="both"/>
        <w:rPr>
          <w:rFonts w:asciiTheme="majorHAnsi" w:hAnsiTheme="majorHAnsi" w:cstheme="majorHAnsi"/>
        </w:rPr>
      </w:pPr>
      <w:r>
        <w:rPr>
          <w:rFonts w:asciiTheme="majorHAnsi" w:hAnsiTheme="majorHAnsi" w:cstheme="majorHAnsi"/>
          <w:bCs/>
        </w:rPr>
        <w:t xml:space="preserve">A prescribing software provider </w:t>
      </w:r>
      <w:r>
        <w:rPr>
          <w:rFonts w:asciiTheme="majorHAnsi" w:hAnsiTheme="majorHAnsi" w:cstheme="majorHAnsi"/>
        </w:rPr>
        <w:t>must</w:t>
      </w:r>
      <w:r w:rsidRPr="002018EC">
        <w:rPr>
          <w:rFonts w:asciiTheme="majorHAnsi" w:hAnsiTheme="majorHAnsi" w:cstheme="majorHAnsi"/>
        </w:rPr>
        <w:t xml:space="preserve"> </w:t>
      </w:r>
      <w:r>
        <w:rPr>
          <w:rFonts w:asciiTheme="majorHAnsi" w:hAnsiTheme="majorHAnsi" w:cstheme="majorHAnsi"/>
        </w:rPr>
        <w:t>not</w:t>
      </w:r>
      <w:r w:rsidRPr="002018EC">
        <w:rPr>
          <w:rFonts w:asciiTheme="majorHAnsi" w:hAnsiTheme="majorHAnsi" w:cstheme="majorHAnsi"/>
        </w:rPr>
        <w:t xml:space="preserve"> amend a</w:t>
      </w:r>
      <w:r>
        <w:rPr>
          <w:rFonts w:asciiTheme="majorHAnsi" w:hAnsiTheme="majorHAnsi" w:cstheme="majorHAnsi"/>
        </w:rPr>
        <w:t>n electronic prescription</w:t>
      </w:r>
      <w:r w:rsidRPr="002018EC">
        <w:rPr>
          <w:rFonts w:asciiTheme="majorHAnsi" w:hAnsiTheme="majorHAnsi" w:cstheme="majorHAnsi"/>
        </w:rPr>
        <w:t xml:space="preserve"> record</w:t>
      </w:r>
      <w:r>
        <w:rPr>
          <w:rFonts w:asciiTheme="majorHAnsi" w:hAnsiTheme="majorHAnsi" w:cstheme="majorHAnsi"/>
        </w:rPr>
        <w:t xml:space="preserve">. </w:t>
      </w:r>
    </w:p>
    <w:p w:rsidR="00BC22C2" w:rsidRDefault="00BC22C2" w:rsidP="005D4737">
      <w:pPr>
        <w:jc w:val="both"/>
      </w:pPr>
    </w:p>
    <w:p w:rsidR="0043441A" w:rsidRDefault="0001182C" w:rsidP="0043441A">
      <w:pPr>
        <w:pStyle w:val="Title"/>
      </w:pPr>
      <w:r>
        <w:t>Dispensing software provider</w:t>
      </w:r>
    </w:p>
    <w:p w:rsidR="0043441A" w:rsidRPr="00F62C37" w:rsidRDefault="0001182C" w:rsidP="005D4737">
      <w:pPr>
        <w:jc w:val="both"/>
        <w:rPr>
          <w:rFonts w:asciiTheme="majorHAnsi" w:hAnsiTheme="majorHAnsi" w:cstheme="majorHAnsi"/>
          <w:b/>
          <w:i/>
        </w:rPr>
      </w:pPr>
      <w:r w:rsidRPr="00F62C37">
        <w:rPr>
          <w:rFonts w:asciiTheme="majorHAnsi" w:hAnsiTheme="majorHAnsi" w:cstheme="majorHAnsi"/>
          <w:b/>
          <w:i/>
        </w:rPr>
        <w:t>Amending a dispense record</w:t>
      </w:r>
    </w:p>
    <w:p w:rsidR="0043441A" w:rsidRPr="00840A9D" w:rsidRDefault="0001182C" w:rsidP="005D4737">
      <w:pPr>
        <w:jc w:val="both"/>
        <w:rPr>
          <w:rFonts w:asciiTheme="majorHAnsi" w:hAnsiTheme="majorHAnsi" w:cstheme="majorHAnsi"/>
        </w:rPr>
      </w:pPr>
      <w:r>
        <w:rPr>
          <w:rFonts w:asciiTheme="majorHAnsi" w:hAnsiTheme="majorHAnsi" w:cstheme="majorHAnsi"/>
        </w:rPr>
        <w:t>A dispensing software provider must not amend a dispense record.</w:t>
      </w:r>
    </w:p>
    <w:p w:rsidR="00BC22C2" w:rsidRDefault="00BC22C2" w:rsidP="0043441A">
      <w:pPr>
        <w:pStyle w:val="Title"/>
      </w:pPr>
    </w:p>
    <w:p w:rsidR="0043441A" w:rsidRPr="00F62C37" w:rsidRDefault="0001182C" w:rsidP="0043441A">
      <w:pPr>
        <w:pStyle w:val="Title"/>
      </w:pPr>
      <w:r w:rsidRPr="00F62C37">
        <w:t>Prescription delivery service provider</w:t>
      </w:r>
    </w:p>
    <w:p w:rsidR="0043441A" w:rsidRPr="00F62C37" w:rsidRDefault="0001182C" w:rsidP="005D4737">
      <w:pPr>
        <w:spacing w:after="160" w:line="259" w:lineRule="auto"/>
        <w:jc w:val="both"/>
        <w:rPr>
          <w:rFonts w:asciiTheme="majorHAnsi" w:hAnsiTheme="majorHAnsi" w:cstheme="majorHAnsi"/>
          <w:b/>
          <w:i/>
        </w:rPr>
      </w:pPr>
      <w:r w:rsidRPr="00F62C37">
        <w:rPr>
          <w:rFonts w:asciiTheme="majorHAnsi" w:hAnsiTheme="majorHAnsi" w:cstheme="majorHAnsi"/>
          <w:b/>
          <w:i/>
        </w:rPr>
        <w:t>Viewing an electronic prescription</w:t>
      </w:r>
    </w:p>
    <w:p w:rsidR="0043441A" w:rsidRDefault="0001182C" w:rsidP="005D4737">
      <w:pPr>
        <w:spacing w:after="160" w:line="259" w:lineRule="auto"/>
        <w:jc w:val="both"/>
        <w:rPr>
          <w:rFonts w:asciiTheme="majorHAnsi" w:hAnsiTheme="majorHAnsi" w:cstheme="majorHAnsi"/>
        </w:rPr>
      </w:pPr>
      <w:r>
        <w:rPr>
          <w:rFonts w:asciiTheme="majorHAnsi" w:hAnsiTheme="majorHAnsi" w:cstheme="majorHAnsi"/>
        </w:rPr>
        <w:t>A prescription delivery service provider must not decrypt an electronic prescription unless it has the consent of the patient to do so or it otherwise has the authority to do so, either through the authority of the authorised prescriber or through Commonwealth, State or Territory legislation or regulations.</w:t>
      </w:r>
    </w:p>
    <w:p w:rsidR="00BC22C2" w:rsidRDefault="00BC22C2" w:rsidP="0043441A">
      <w:pPr>
        <w:pStyle w:val="Title"/>
      </w:pPr>
    </w:p>
    <w:p w:rsidR="0043441A" w:rsidRDefault="0001182C" w:rsidP="0043441A">
      <w:pPr>
        <w:pStyle w:val="Title"/>
      </w:pPr>
      <w:r w:rsidRPr="00F62C37">
        <w:t>Mobile application provider</w:t>
      </w:r>
    </w:p>
    <w:p w:rsidR="0043441A" w:rsidRDefault="0001182C" w:rsidP="005D4737">
      <w:pPr>
        <w:spacing w:after="160" w:line="259" w:lineRule="auto"/>
        <w:jc w:val="both"/>
        <w:rPr>
          <w:rFonts w:asciiTheme="majorHAnsi" w:hAnsiTheme="majorHAnsi" w:cstheme="majorHAnsi"/>
          <w:b/>
          <w:i/>
        </w:rPr>
      </w:pPr>
      <w:r>
        <w:rPr>
          <w:rFonts w:asciiTheme="majorHAnsi" w:hAnsiTheme="majorHAnsi" w:cstheme="majorHAnsi"/>
          <w:b/>
          <w:i/>
        </w:rPr>
        <w:t>Consent</w:t>
      </w:r>
    </w:p>
    <w:p w:rsidR="0043441A" w:rsidRPr="00DA5390" w:rsidRDefault="0001182C" w:rsidP="005D4737">
      <w:pPr>
        <w:spacing w:after="160" w:line="259" w:lineRule="auto"/>
        <w:jc w:val="both"/>
        <w:rPr>
          <w:rFonts w:asciiTheme="majorHAnsi" w:hAnsiTheme="majorHAnsi" w:cstheme="majorHAnsi"/>
          <w:b/>
          <w:i/>
        </w:rPr>
      </w:pPr>
      <w:r>
        <w:rPr>
          <w:rFonts w:asciiTheme="majorHAnsi" w:hAnsiTheme="majorHAnsi" w:cstheme="majorHAnsi"/>
        </w:rPr>
        <w:t xml:space="preserve">When a patient registers with a mobile application to manage their prescription tokens or their Active Script List, the mobile application provider must obtain consent from the patient to </w:t>
      </w:r>
      <w:r w:rsidRPr="00DA5390">
        <w:rPr>
          <w:rFonts w:asciiTheme="majorHAnsi" w:hAnsiTheme="majorHAnsi" w:cstheme="majorHAnsi"/>
        </w:rPr>
        <w:t>collect, use and disclose their electronic prescription data.</w:t>
      </w:r>
    </w:p>
    <w:p w:rsidR="00BC22C2" w:rsidRPr="00DA5390" w:rsidRDefault="00BC22C2" w:rsidP="00D110D3">
      <w:pPr>
        <w:pStyle w:val="Title"/>
      </w:pPr>
    </w:p>
    <w:p w:rsidR="00D110D3" w:rsidRPr="00DA5390" w:rsidRDefault="0001182C" w:rsidP="00D110D3">
      <w:pPr>
        <w:pStyle w:val="Title"/>
      </w:pPr>
      <w:r w:rsidRPr="00DA5390">
        <w:t>Active Script List registry provider</w:t>
      </w:r>
    </w:p>
    <w:p w:rsidR="00D110D3" w:rsidRPr="00DA5390" w:rsidRDefault="0001182C" w:rsidP="00D110D3">
      <w:pPr>
        <w:spacing w:after="160" w:line="256" w:lineRule="auto"/>
        <w:rPr>
          <w:rFonts w:asciiTheme="majorHAnsi" w:hAnsiTheme="majorHAnsi" w:cstheme="majorHAnsi"/>
          <w:b/>
          <w:i/>
        </w:rPr>
      </w:pPr>
      <w:r w:rsidRPr="00DA5390">
        <w:rPr>
          <w:rFonts w:asciiTheme="majorHAnsi" w:hAnsiTheme="majorHAnsi" w:cstheme="majorHAnsi"/>
          <w:b/>
          <w:i/>
        </w:rPr>
        <w:t>Consent</w:t>
      </w:r>
    </w:p>
    <w:p w:rsidR="00D110D3" w:rsidRDefault="0001182C" w:rsidP="00D110D3">
      <w:pPr>
        <w:spacing w:after="160" w:line="256" w:lineRule="auto"/>
        <w:rPr>
          <w:rFonts w:asciiTheme="majorHAnsi" w:hAnsiTheme="majorHAnsi" w:cstheme="majorHAnsi"/>
        </w:rPr>
      </w:pPr>
      <w:r w:rsidRPr="00DA5390">
        <w:rPr>
          <w:rFonts w:asciiTheme="majorHAnsi" w:hAnsiTheme="majorHAnsi" w:cstheme="majorHAnsi"/>
        </w:rPr>
        <w:t>When a patient registers for an Active Script List, the Active Script List registry provider must obtain consent from the patient to collect, use and disclose their active prescription data.</w:t>
      </w:r>
    </w:p>
    <w:p w:rsidR="00D110D3" w:rsidRDefault="00DA5390" w:rsidP="0043441A">
      <w:pPr>
        <w:pStyle w:val="Title"/>
      </w:pPr>
    </w:p>
    <w:p w:rsidR="00BC22C2" w:rsidRDefault="00BC22C2" w:rsidP="0043441A">
      <w:pPr>
        <w:pStyle w:val="Title"/>
      </w:pPr>
    </w:p>
    <w:p w:rsidR="0043441A" w:rsidRPr="004D575F" w:rsidRDefault="0001182C" w:rsidP="0043441A">
      <w:pPr>
        <w:pStyle w:val="Title"/>
      </w:pPr>
      <w:r w:rsidRPr="004D575F">
        <w:lastRenderedPageBreak/>
        <w:t>More information</w:t>
      </w:r>
    </w:p>
    <w:p w:rsidR="0043441A" w:rsidRPr="004D575F" w:rsidRDefault="0001182C" w:rsidP="005D4737">
      <w:pPr>
        <w:spacing w:after="160" w:line="259" w:lineRule="auto"/>
        <w:jc w:val="both"/>
        <w:rPr>
          <w:rFonts w:asciiTheme="majorHAnsi" w:hAnsiTheme="majorHAnsi" w:cstheme="majorHAnsi"/>
          <w:b/>
          <w:i/>
          <w:lang w:val="en"/>
        </w:rPr>
      </w:pPr>
      <w:r w:rsidRPr="004D575F">
        <w:rPr>
          <w:rFonts w:asciiTheme="majorHAnsi" w:hAnsiTheme="majorHAnsi" w:cstheme="majorHAnsi"/>
          <w:b/>
          <w:i/>
          <w:lang w:val="en"/>
        </w:rPr>
        <w:t>Departmental privacy enquiries</w:t>
      </w:r>
    </w:p>
    <w:p w:rsidR="0043441A" w:rsidRPr="002018EC" w:rsidRDefault="0001182C" w:rsidP="005D4737">
      <w:pPr>
        <w:spacing w:after="160" w:line="259" w:lineRule="auto"/>
        <w:jc w:val="both"/>
        <w:rPr>
          <w:rFonts w:asciiTheme="majorHAnsi" w:hAnsiTheme="majorHAnsi" w:cstheme="majorHAnsi"/>
          <w:lang w:val="en"/>
        </w:rPr>
      </w:pPr>
      <w:r>
        <w:rPr>
          <w:rFonts w:asciiTheme="majorHAnsi" w:hAnsiTheme="majorHAnsi" w:cstheme="majorHAnsi"/>
          <w:lang w:val="en"/>
        </w:rPr>
        <w:t>T</w:t>
      </w:r>
      <w:r w:rsidRPr="002018EC">
        <w:rPr>
          <w:rFonts w:asciiTheme="majorHAnsi" w:hAnsiTheme="majorHAnsi" w:cstheme="majorHAnsi"/>
          <w:lang w:val="en"/>
        </w:rPr>
        <w:t>o find out more about privacy</w:t>
      </w:r>
      <w:r>
        <w:rPr>
          <w:rFonts w:asciiTheme="majorHAnsi" w:hAnsiTheme="majorHAnsi" w:cstheme="majorHAnsi"/>
          <w:lang w:val="en"/>
        </w:rPr>
        <w:t xml:space="preserve"> obligations in connection with electronic prescribing, you may contact the Department using one of the methods specified below:</w:t>
      </w:r>
    </w:p>
    <w:p w:rsidR="0043441A" w:rsidRPr="002018EC" w:rsidRDefault="0001182C" w:rsidP="00374F0A">
      <w:pPr>
        <w:spacing w:after="160" w:line="259" w:lineRule="auto"/>
        <w:rPr>
          <w:rFonts w:asciiTheme="majorHAnsi" w:hAnsiTheme="majorHAnsi" w:cstheme="majorHAnsi"/>
          <w:lang w:val="en"/>
        </w:rPr>
      </w:pPr>
      <w:r>
        <w:t>Email:</w:t>
      </w:r>
      <w:r>
        <w:tab/>
      </w:r>
      <w:r>
        <w:tab/>
      </w:r>
      <w:r>
        <w:tab/>
      </w:r>
      <w:hyperlink r:id="rId13" w:history="1">
        <w:r w:rsidRPr="002018EC">
          <w:rPr>
            <w:rStyle w:val="Hyperlink"/>
            <w:rFonts w:asciiTheme="majorHAnsi" w:hAnsiTheme="majorHAnsi" w:cstheme="majorHAnsi"/>
            <w:lang w:val="en"/>
          </w:rPr>
          <w:t>privacy@health.gov.au</w:t>
        </w:r>
      </w:hyperlink>
      <w:r w:rsidRPr="002018EC">
        <w:rPr>
          <w:rFonts w:asciiTheme="majorHAnsi" w:hAnsiTheme="majorHAnsi" w:cstheme="majorHAnsi"/>
          <w:lang w:val="en"/>
        </w:rPr>
        <w:t xml:space="preserve"> </w:t>
      </w:r>
    </w:p>
    <w:p w:rsidR="0043441A" w:rsidRPr="002018EC" w:rsidRDefault="0001182C" w:rsidP="0043441A">
      <w:pPr>
        <w:spacing w:after="160" w:line="259" w:lineRule="auto"/>
        <w:rPr>
          <w:rFonts w:asciiTheme="majorHAnsi" w:hAnsiTheme="majorHAnsi" w:cstheme="majorHAnsi"/>
          <w:lang w:val="en"/>
        </w:rPr>
      </w:pPr>
      <w:r w:rsidRPr="002018EC">
        <w:rPr>
          <w:rFonts w:asciiTheme="majorHAnsi" w:hAnsiTheme="majorHAnsi" w:cstheme="majorHAnsi"/>
          <w:lang w:val="en"/>
        </w:rPr>
        <w:t>Phone</w:t>
      </w:r>
      <w:r>
        <w:rPr>
          <w:rFonts w:asciiTheme="majorHAnsi" w:hAnsiTheme="majorHAnsi" w:cstheme="majorHAnsi"/>
          <w:lang w:val="en"/>
        </w:rPr>
        <w:t xml:space="preserve">: </w:t>
      </w:r>
      <w:r>
        <w:rPr>
          <w:rFonts w:asciiTheme="majorHAnsi" w:hAnsiTheme="majorHAnsi" w:cstheme="majorHAnsi"/>
          <w:lang w:val="en"/>
        </w:rPr>
        <w:tab/>
      </w:r>
      <w:r>
        <w:rPr>
          <w:rFonts w:asciiTheme="majorHAnsi" w:hAnsiTheme="majorHAnsi" w:cstheme="majorHAnsi"/>
          <w:lang w:val="en"/>
        </w:rPr>
        <w:tab/>
      </w:r>
      <w:hyperlink r:id="rId14" w:history="1">
        <w:r w:rsidRPr="002018EC">
          <w:rPr>
            <w:rStyle w:val="Hyperlink"/>
            <w:rFonts w:asciiTheme="majorHAnsi" w:hAnsiTheme="majorHAnsi" w:cstheme="majorHAnsi"/>
            <w:lang w:val="en"/>
          </w:rPr>
          <w:t>02 6289 1555</w:t>
        </w:r>
      </w:hyperlink>
      <w:r w:rsidRPr="002018EC">
        <w:rPr>
          <w:rFonts w:asciiTheme="majorHAnsi" w:hAnsiTheme="majorHAnsi" w:cstheme="majorHAnsi"/>
          <w:lang w:val="en"/>
        </w:rPr>
        <w:t xml:space="preserve"> </w:t>
      </w:r>
    </w:p>
    <w:p w:rsidR="0043441A" w:rsidRPr="002018EC" w:rsidRDefault="0001182C" w:rsidP="0043441A">
      <w:pPr>
        <w:spacing w:after="160" w:line="259" w:lineRule="auto"/>
        <w:rPr>
          <w:rFonts w:asciiTheme="majorHAnsi" w:hAnsiTheme="majorHAnsi" w:cstheme="majorHAnsi"/>
          <w:lang w:val="en"/>
        </w:rPr>
      </w:pPr>
      <w:proofErr w:type="spellStart"/>
      <w:r w:rsidRPr="002018EC">
        <w:rPr>
          <w:rFonts w:asciiTheme="majorHAnsi" w:hAnsiTheme="majorHAnsi" w:cstheme="majorHAnsi"/>
          <w:lang w:val="en"/>
        </w:rPr>
        <w:t>Freecall</w:t>
      </w:r>
      <w:proofErr w:type="spellEnd"/>
      <w:r>
        <w:rPr>
          <w:rFonts w:asciiTheme="majorHAnsi" w:hAnsiTheme="majorHAnsi" w:cstheme="majorHAnsi"/>
          <w:lang w:val="en"/>
        </w:rPr>
        <w:t xml:space="preserve">: </w:t>
      </w:r>
      <w:r>
        <w:rPr>
          <w:rFonts w:asciiTheme="majorHAnsi" w:hAnsiTheme="majorHAnsi" w:cstheme="majorHAnsi"/>
          <w:lang w:val="en"/>
        </w:rPr>
        <w:tab/>
      </w:r>
      <w:r>
        <w:rPr>
          <w:rFonts w:asciiTheme="majorHAnsi" w:hAnsiTheme="majorHAnsi" w:cstheme="majorHAnsi"/>
          <w:lang w:val="en"/>
        </w:rPr>
        <w:tab/>
      </w:r>
      <w:hyperlink r:id="rId15" w:history="1">
        <w:r w:rsidRPr="002018EC">
          <w:rPr>
            <w:rStyle w:val="Hyperlink"/>
            <w:rFonts w:asciiTheme="majorHAnsi" w:hAnsiTheme="majorHAnsi" w:cstheme="majorHAnsi"/>
            <w:lang w:val="en"/>
          </w:rPr>
          <w:t>1800 020 103</w:t>
        </w:r>
      </w:hyperlink>
      <w:r w:rsidRPr="002018EC">
        <w:rPr>
          <w:rFonts w:asciiTheme="majorHAnsi" w:hAnsiTheme="majorHAnsi" w:cstheme="majorHAnsi"/>
          <w:lang w:val="en"/>
        </w:rPr>
        <w:t xml:space="preserve"> </w:t>
      </w:r>
    </w:p>
    <w:p w:rsidR="0043441A" w:rsidRPr="005D4737" w:rsidRDefault="0001182C" w:rsidP="005D4737">
      <w:pPr>
        <w:spacing w:after="0" w:line="259" w:lineRule="auto"/>
        <w:rPr>
          <w:rFonts w:asciiTheme="majorHAnsi" w:hAnsiTheme="majorHAnsi" w:cstheme="majorHAnsi"/>
          <w:bCs/>
          <w:lang w:val="en"/>
        </w:rPr>
      </w:pPr>
      <w:r>
        <w:rPr>
          <w:rFonts w:asciiTheme="majorHAnsi" w:hAnsiTheme="majorHAnsi" w:cstheme="majorHAnsi"/>
          <w:bCs/>
          <w:lang w:val="en"/>
        </w:rPr>
        <w:t>Postal address</w:t>
      </w:r>
      <w:r w:rsidRPr="002018EC">
        <w:rPr>
          <w:rFonts w:asciiTheme="majorHAnsi" w:hAnsiTheme="majorHAnsi" w:cstheme="majorHAnsi"/>
          <w:bCs/>
          <w:lang w:val="en"/>
        </w:rPr>
        <w:t>: </w:t>
      </w:r>
      <w:r>
        <w:rPr>
          <w:rFonts w:asciiTheme="majorHAnsi" w:hAnsiTheme="majorHAnsi" w:cstheme="majorHAnsi"/>
          <w:bCs/>
          <w:lang w:val="en"/>
        </w:rPr>
        <w:tab/>
      </w:r>
      <w:r w:rsidRPr="002018EC">
        <w:rPr>
          <w:rFonts w:asciiTheme="majorHAnsi" w:hAnsiTheme="majorHAnsi" w:cstheme="majorHAnsi"/>
          <w:lang w:val="en"/>
        </w:rPr>
        <w:t>Department of Health</w:t>
      </w:r>
    </w:p>
    <w:p w:rsidR="0043441A" w:rsidRPr="002018EC" w:rsidRDefault="0001182C" w:rsidP="005D4737">
      <w:pPr>
        <w:spacing w:after="0" w:line="259" w:lineRule="auto"/>
        <w:ind w:left="1440" w:firstLine="720"/>
        <w:rPr>
          <w:rFonts w:asciiTheme="majorHAnsi" w:hAnsiTheme="majorHAnsi" w:cstheme="majorHAnsi"/>
          <w:lang w:val="en"/>
        </w:rPr>
      </w:pPr>
      <w:r w:rsidRPr="002018EC">
        <w:rPr>
          <w:rFonts w:asciiTheme="majorHAnsi" w:hAnsiTheme="majorHAnsi" w:cstheme="majorHAnsi"/>
          <w:lang w:val="en"/>
        </w:rPr>
        <w:t>MDP 62</w:t>
      </w:r>
    </w:p>
    <w:p w:rsidR="0043441A" w:rsidRPr="002018EC" w:rsidRDefault="0001182C" w:rsidP="005D4737">
      <w:pPr>
        <w:spacing w:after="0" w:line="259" w:lineRule="auto"/>
        <w:ind w:left="1440" w:firstLine="720"/>
        <w:rPr>
          <w:rFonts w:asciiTheme="majorHAnsi" w:hAnsiTheme="majorHAnsi" w:cstheme="majorHAnsi"/>
          <w:lang w:val="en"/>
        </w:rPr>
      </w:pPr>
      <w:r w:rsidRPr="002018EC">
        <w:rPr>
          <w:rFonts w:asciiTheme="majorHAnsi" w:hAnsiTheme="majorHAnsi" w:cstheme="majorHAnsi"/>
          <w:lang w:val="en"/>
        </w:rPr>
        <w:t>GPO Box 9848</w:t>
      </w:r>
    </w:p>
    <w:p w:rsidR="00B07D88" w:rsidRPr="00A97010" w:rsidRDefault="0001182C" w:rsidP="005D4737">
      <w:pPr>
        <w:spacing w:after="0" w:line="259" w:lineRule="auto"/>
        <w:ind w:left="1440" w:firstLine="720"/>
        <w:rPr>
          <w:rStyle w:val="IntenseReference"/>
          <w:rFonts w:asciiTheme="majorHAnsi" w:hAnsiTheme="majorHAnsi" w:cstheme="majorHAnsi"/>
          <w:b w:val="0"/>
          <w:bCs w:val="0"/>
          <w:i w:val="0"/>
          <w:smallCaps w:val="0"/>
          <w:color w:val="auto"/>
          <w:spacing w:val="0"/>
          <w:lang w:val="en"/>
        </w:rPr>
      </w:pPr>
      <w:r w:rsidRPr="002018EC">
        <w:rPr>
          <w:rFonts w:asciiTheme="majorHAnsi" w:hAnsiTheme="majorHAnsi" w:cstheme="majorHAnsi"/>
          <w:lang w:val="en"/>
        </w:rPr>
        <w:t>Canberra ACT 2601</w:t>
      </w:r>
    </w:p>
    <w:sectPr w:rsidR="00B07D88" w:rsidRPr="00A97010">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A0" w:rsidRDefault="0001182C">
      <w:pPr>
        <w:spacing w:after="0"/>
      </w:pPr>
      <w:r>
        <w:separator/>
      </w:r>
    </w:p>
  </w:endnote>
  <w:endnote w:type="continuationSeparator" w:id="0">
    <w:p w:rsidR="00C130A0" w:rsidRDefault="000118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90435"/>
      <w:docPartObj>
        <w:docPartGallery w:val="Page Numbers (Bottom of Page)"/>
        <w:docPartUnique/>
      </w:docPartObj>
    </w:sdtPr>
    <w:sdtEndPr>
      <w:rPr>
        <w:noProof/>
      </w:rPr>
    </w:sdtEndPr>
    <w:sdtContent>
      <w:p w:rsidR="007A1193" w:rsidRPr="00EB1286" w:rsidRDefault="0001182C" w:rsidP="00EB1286">
        <w:pPr>
          <w:pStyle w:val="Footer"/>
          <w:jc w:val="center"/>
        </w:pPr>
        <w:r>
          <w:fldChar w:fldCharType="begin"/>
        </w:r>
        <w:r>
          <w:instrText xml:space="preserve"> PAGE   \* MERGEFORMAT </w:instrText>
        </w:r>
        <w:r>
          <w:fldChar w:fldCharType="separate"/>
        </w:r>
        <w:r w:rsidR="00DA539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A0" w:rsidRDefault="0001182C">
      <w:pPr>
        <w:spacing w:after="0"/>
      </w:pPr>
      <w:r>
        <w:separator/>
      </w:r>
    </w:p>
  </w:footnote>
  <w:footnote w:type="continuationSeparator" w:id="0">
    <w:p w:rsidR="00C130A0" w:rsidRDefault="000118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7A0"/>
    <w:multiLevelType w:val="hybridMultilevel"/>
    <w:tmpl w:val="FA36A802"/>
    <w:lvl w:ilvl="0" w:tplc="B660EDAC">
      <w:start w:val="1"/>
      <w:numFmt w:val="decimal"/>
      <w:lvlText w:val="%1."/>
      <w:lvlJc w:val="left"/>
      <w:pPr>
        <w:ind w:left="1211" w:hanging="360"/>
      </w:pPr>
    </w:lvl>
    <w:lvl w:ilvl="1" w:tplc="77AA2194">
      <w:start w:val="1"/>
      <w:numFmt w:val="lowerLetter"/>
      <w:lvlText w:val="%2."/>
      <w:lvlJc w:val="left"/>
      <w:pPr>
        <w:ind w:left="1931" w:hanging="360"/>
      </w:pPr>
    </w:lvl>
    <w:lvl w:ilvl="2" w:tplc="A304405E">
      <w:start w:val="1"/>
      <w:numFmt w:val="lowerRoman"/>
      <w:lvlText w:val="%3."/>
      <w:lvlJc w:val="right"/>
      <w:pPr>
        <w:ind w:left="2651" w:hanging="180"/>
      </w:pPr>
    </w:lvl>
    <w:lvl w:ilvl="3" w:tplc="AD9EF5CA">
      <w:start w:val="1"/>
      <w:numFmt w:val="decimal"/>
      <w:lvlText w:val="%4."/>
      <w:lvlJc w:val="left"/>
      <w:pPr>
        <w:ind w:left="3371" w:hanging="360"/>
      </w:pPr>
    </w:lvl>
    <w:lvl w:ilvl="4" w:tplc="ED7C4B7E" w:tentative="1">
      <w:start w:val="1"/>
      <w:numFmt w:val="lowerLetter"/>
      <w:lvlText w:val="%5."/>
      <w:lvlJc w:val="left"/>
      <w:pPr>
        <w:ind w:left="4091" w:hanging="360"/>
      </w:pPr>
    </w:lvl>
    <w:lvl w:ilvl="5" w:tplc="AC98B076" w:tentative="1">
      <w:start w:val="1"/>
      <w:numFmt w:val="lowerRoman"/>
      <w:lvlText w:val="%6."/>
      <w:lvlJc w:val="right"/>
      <w:pPr>
        <w:ind w:left="4811" w:hanging="180"/>
      </w:pPr>
    </w:lvl>
    <w:lvl w:ilvl="6" w:tplc="0EA42214" w:tentative="1">
      <w:start w:val="1"/>
      <w:numFmt w:val="decimal"/>
      <w:lvlText w:val="%7."/>
      <w:lvlJc w:val="left"/>
      <w:pPr>
        <w:ind w:left="5531" w:hanging="360"/>
      </w:pPr>
    </w:lvl>
    <w:lvl w:ilvl="7" w:tplc="BB3A1102" w:tentative="1">
      <w:start w:val="1"/>
      <w:numFmt w:val="lowerLetter"/>
      <w:lvlText w:val="%8."/>
      <w:lvlJc w:val="left"/>
      <w:pPr>
        <w:ind w:left="6251" w:hanging="360"/>
      </w:pPr>
    </w:lvl>
    <w:lvl w:ilvl="8" w:tplc="0080874C" w:tentative="1">
      <w:start w:val="1"/>
      <w:numFmt w:val="lowerRoman"/>
      <w:lvlText w:val="%9."/>
      <w:lvlJc w:val="right"/>
      <w:pPr>
        <w:ind w:left="6971" w:hanging="180"/>
      </w:pPr>
    </w:lvl>
  </w:abstractNum>
  <w:abstractNum w:abstractNumId="1" w15:restartNumberingAfterBreak="0">
    <w:nsid w:val="0D85498F"/>
    <w:multiLevelType w:val="hybridMultilevel"/>
    <w:tmpl w:val="CAEEBD6A"/>
    <w:lvl w:ilvl="0" w:tplc="D7D82104">
      <w:numFmt w:val="bullet"/>
      <w:lvlText w:val=""/>
      <w:lvlJc w:val="left"/>
      <w:pPr>
        <w:ind w:left="720" w:hanging="360"/>
      </w:pPr>
      <w:rPr>
        <w:rFonts w:ascii="Symbol" w:eastAsia="Times New Roman" w:hAnsi="Symbol" w:cs="Times New Roman" w:hint="default"/>
      </w:rPr>
    </w:lvl>
    <w:lvl w:ilvl="1" w:tplc="F55EDE5E" w:tentative="1">
      <w:start w:val="1"/>
      <w:numFmt w:val="bullet"/>
      <w:lvlText w:val="o"/>
      <w:lvlJc w:val="left"/>
      <w:pPr>
        <w:ind w:left="1440" w:hanging="360"/>
      </w:pPr>
      <w:rPr>
        <w:rFonts w:ascii="Courier New" w:hAnsi="Courier New" w:cs="Courier New" w:hint="default"/>
      </w:rPr>
    </w:lvl>
    <w:lvl w:ilvl="2" w:tplc="520C2A16" w:tentative="1">
      <w:start w:val="1"/>
      <w:numFmt w:val="bullet"/>
      <w:lvlText w:val=""/>
      <w:lvlJc w:val="left"/>
      <w:pPr>
        <w:ind w:left="2160" w:hanging="360"/>
      </w:pPr>
      <w:rPr>
        <w:rFonts w:ascii="Wingdings" w:hAnsi="Wingdings" w:hint="default"/>
      </w:rPr>
    </w:lvl>
    <w:lvl w:ilvl="3" w:tplc="DF205F02" w:tentative="1">
      <w:start w:val="1"/>
      <w:numFmt w:val="bullet"/>
      <w:lvlText w:val=""/>
      <w:lvlJc w:val="left"/>
      <w:pPr>
        <w:ind w:left="2880" w:hanging="360"/>
      </w:pPr>
      <w:rPr>
        <w:rFonts w:ascii="Symbol" w:hAnsi="Symbol" w:hint="default"/>
      </w:rPr>
    </w:lvl>
    <w:lvl w:ilvl="4" w:tplc="405ED4B2" w:tentative="1">
      <w:start w:val="1"/>
      <w:numFmt w:val="bullet"/>
      <w:lvlText w:val="o"/>
      <w:lvlJc w:val="left"/>
      <w:pPr>
        <w:ind w:left="3600" w:hanging="360"/>
      </w:pPr>
      <w:rPr>
        <w:rFonts w:ascii="Courier New" w:hAnsi="Courier New" w:cs="Courier New" w:hint="default"/>
      </w:rPr>
    </w:lvl>
    <w:lvl w:ilvl="5" w:tplc="27FE8D72" w:tentative="1">
      <w:start w:val="1"/>
      <w:numFmt w:val="bullet"/>
      <w:lvlText w:val=""/>
      <w:lvlJc w:val="left"/>
      <w:pPr>
        <w:ind w:left="4320" w:hanging="360"/>
      </w:pPr>
      <w:rPr>
        <w:rFonts w:ascii="Wingdings" w:hAnsi="Wingdings" w:hint="default"/>
      </w:rPr>
    </w:lvl>
    <w:lvl w:ilvl="6" w:tplc="DC76317E" w:tentative="1">
      <w:start w:val="1"/>
      <w:numFmt w:val="bullet"/>
      <w:lvlText w:val=""/>
      <w:lvlJc w:val="left"/>
      <w:pPr>
        <w:ind w:left="5040" w:hanging="360"/>
      </w:pPr>
      <w:rPr>
        <w:rFonts w:ascii="Symbol" w:hAnsi="Symbol" w:hint="default"/>
      </w:rPr>
    </w:lvl>
    <w:lvl w:ilvl="7" w:tplc="3E082D26" w:tentative="1">
      <w:start w:val="1"/>
      <w:numFmt w:val="bullet"/>
      <w:lvlText w:val="o"/>
      <w:lvlJc w:val="left"/>
      <w:pPr>
        <w:ind w:left="5760" w:hanging="360"/>
      </w:pPr>
      <w:rPr>
        <w:rFonts w:ascii="Courier New" w:hAnsi="Courier New" w:cs="Courier New" w:hint="default"/>
      </w:rPr>
    </w:lvl>
    <w:lvl w:ilvl="8" w:tplc="999EAC50" w:tentative="1">
      <w:start w:val="1"/>
      <w:numFmt w:val="bullet"/>
      <w:lvlText w:val=""/>
      <w:lvlJc w:val="left"/>
      <w:pPr>
        <w:ind w:left="6480" w:hanging="360"/>
      </w:pPr>
      <w:rPr>
        <w:rFonts w:ascii="Wingdings" w:hAnsi="Wingdings" w:hint="default"/>
      </w:rPr>
    </w:lvl>
  </w:abstractNum>
  <w:abstractNum w:abstractNumId="2" w15:restartNumberingAfterBreak="0">
    <w:nsid w:val="109430AC"/>
    <w:multiLevelType w:val="hybridMultilevel"/>
    <w:tmpl w:val="D622842E"/>
    <w:lvl w:ilvl="0" w:tplc="0BD6792C">
      <w:start w:val="1"/>
      <w:numFmt w:val="bullet"/>
      <w:lvlText w:val=""/>
      <w:lvlJc w:val="left"/>
      <w:pPr>
        <w:ind w:left="720" w:hanging="360"/>
      </w:pPr>
      <w:rPr>
        <w:rFonts w:ascii="Symbol" w:hAnsi="Symbol" w:hint="default"/>
      </w:rPr>
    </w:lvl>
    <w:lvl w:ilvl="1" w:tplc="2700748A" w:tentative="1">
      <w:start w:val="1"/>
      <w:numFmt w:val="bullet"/>
      <w:lvlText w:val="o"/>
      <w:lvlJc w:val="left"/>
      <w:pPr>
        <w:ind w:left="1440" w:hanging="360"/>
      </w:pPr>
      <w:rPr>
        <w:rFonts w:ascii="Courier New" w:hAnsi="Courier New" w:cs="Courier New" w:hint="default"/>
      </w:rPr>
    </w:lvl>
    <w:lvl w:ilvl="2" w:tplc="45564DC8" w:tentative="1">
      <w:start w:val="1"/>
      <w:numFmt w:val="bullet"/>
      <w:lvlText w:val=""/>
      <w:lvlJc w:val="left"/>
      <w:pPr>
        <w:ind w:left="2160" w:hanging="360"/>
      </w:pPr>
      <w:rPr>
        <w:rFonts w:ascii="Wingdings" w:hAnsi="Wingdings" w:hint="default"/>
      </w:rPr>
    </w:lvl>
    <w:lvl w:ilvl="3" w:tplc="6F325ECC" w:tentative="1">
      <w:start w:val="1"/>
      <w:numFmt w:val="bullet"/>
      <w:lvlText w:val=""/>
      <w:lvlJc w:val="left"/>
      <w:pPr>
        <w:ind w:left="2880" w:hanging="360"/>
      </w:pPr>
      <w:rPr>
        <w:rFonts w:ascii="Symbol" w:hAnsi="Symbol" w:hint="default"/>
      </w:rPr>
    </w:lvl>
    <w:lvl w:ilvl="4" w:tplc="3C46BD4C" w:tentative="1">
      <w:start w:val="1"/>
      <w:numFmt w:val="bullet"/>
      <w:lvlText w:val="o"/>
      <w:lvlJc w:val="left"/>
      <w:pPr>
        <w:ind w:left="3600" w:hanging="360"/>
      </w:pPr>
      <w:rPr>
        <w:rFonts w:ascii="Courier New" w:hAnsi="Courier New" w:cs="Courier New" w:hint="default"/>
      </w:rPr>
    </w:lvl>
    <w:lvl w:ilvl="5" w:tplc="C55C1350" w:tentative="1">
      <w:start w:val="1"/>
      <w:numFmt w:val="bullet"/>
      <w:lvlText w:val=""/>
      <w:lvlJc w:val="left"/>
      <w:pPr>
        <w:ind w:left="4320" w:hanging="360"/>
      </w:pPr>
      <w:rPr>
        <w:rFonts w:ascii="Wingdings" w:hAnsi="Wingdings" w:hint="default"/>
      </w:rPr>
    </w:lvl>
    <w:lvl w:ilvl="6" w:tplc="2B8043AE" w:tentative="1">
      <w:start w:val="1"/>
      <w:numFmt w:val="bullet"/>
      <w:lvlText w:val=""/>
      <w:lvlJc w:val="left"/>
      <w:pPr>
        <w:ind w:left="5040" w:hanging="360"/>
      </w:pPr>
      <w:rPr>
        <w:rFonts w:ascii="Symbol" w:hAnsi="Symbol" w:hint="default"/>
      </w:rPr>
    </w:lvl>
    <w:lvl w:ilvl="7" w:tplc="B84CF4DC" w:tentative="1">
      <w:start w:val="1"/>
      <w:numFmt w:val="bullet"/>
      <w:lvlText w:val="o"/>
      <w:lvlJc w:val="left"/>
      <w:pPr>
        <w:ind w:left="5760" w:hanging="360"/>
      </w:pPr>
      <w:rPr>
        <w:rFonts w:ascii="Courier New" w:hAnsi="Courier New" w:cs="Courier New" w:hint="default"/>
      </w:rPr>
    </w:lvl>
    <w:lvl w:ilvl="8" w:tplc="56E4B90C" w:tentative="1">
      <w:start w:val="1"/>
      <w:numFmt w:val="bullet"/>
      <w:lvlText w:val=""/>
      <w:lvlJc w:val="left"/>
      <w:pPr>
        <w:ind w:left="6480" w:hanging="360"/>
      </w:pPr>
      <w:rPr>
        <w:rFonts w:ascii="Wingdings" w:hAnsi="Wingdings" w:hint="default"/>
      </w:rPr>
    </w:lvl>
  </w:abstractNum>
  <w:abstractNum w:abstractNumId="3" w15:restartNumberingAfterBreak="0">
    <w:nsid w:val="1E8C1173"/>
    <w:multiLevelType w:val="hybridMultilevel"/>
    <w:tmpl w:val="82520B84"/>
    <w:lvl w:ilvl="0" w:tplc="E41A71AA">
      <w:numFmt w:val="bullet"/>
      <w:lvlText w:val=""/>
      <w:lvlJc w:val="left"/>
      <w:pPr>
        <w:ind w:left="1211" w:hanging="360"/>
      </w:pPr>
      <w:rPr>
        <w:rFonts w:ascii="Symbol" w:eastAsia="Times New Roman" w:hAnsi="Symbol" w:cs="Times New Roman" w:hint="default"/>
      </w:rPr>
    </w:lvl>
    <w:lvl w:ilvl="1" w:tplc="1D6AED7A" w:tentative="1">
      <w:start w:val="1"/>
      <w:numFmt w:val="bullet"/>
      <w:lvlText w:val="o"/>
      <w:lvlJc w:val="left"/>
      <w:pPr>
        <w:ind w:left="1931" w:hanging="360"/>
      </w:pPr>
      <w:rPr>
        <w:rFonts w:ascii="Courier New" w:hAnsi="Courier New" w:cs="Courier New" w:hint="default"/>
      </w:rPr>
    </w:lvl>
    <w:lvl w:ilvl="2" w:tplc="23D03A5A" w:tentative="1">
      <w:start w:val="1"/>
      <w:numFmt w:val="bullet"/>
      <w:lvlText w:val=""/>
      <w:lvlJc w:val="left"/>
      <w:pPr>
        <w:ind w:left="2651" w:hanging="360"/>
      </w:pPr>
      <w:rPr>
        <w:rFonts w:ascii="Wingdings" w:hAnsi="Wingdings" w:hint="default"/>
      </w:rPr>
    </w:lvl>
    <w:lvl w:ilvl="3" w:tplc="0F2C5044" w:tentative="1">
      <w:start w:val="1"/>
      <w:numFmt w:val="bullet"/>
      <w:lvlText w:val=""/>
      <w:lvlJc w:val="left"/>
      <w:pPr>
        <w:ind w:left="3371" w:hanging="360"/>
      </w:pPr>
      <w:rPr>
        <w:rFonts w:ascii="Symbol" w:hAnsi="Symbol" w:hint="default"/>
      </w:rPr>
    </w:lvl>
    <w:lvl w:ilvl="4" w:tplc="D0A03206" w:tentative="1">
      <w:start w:val="1"/>
      <w:numFmt w:val="bullet"/>
      <w:lvlText w:val="o"/>
      <w:lvlJc w:val="left"/>
      <w:pPr>
        <w:ind w:left="4091" w:hanging="360"/>
      </w:pPr>
      <w:rPr>
        <w:rFonts w:ascii="Courier New" w:hAnsi="Courier New" w:cs="Courier New" w:hint="default"/>
      </w:rPr>
    </w:lvl>
    <w:lvl w:ilvl="5" w:tplc="65B6918E" w:tentative="1">
      <w:start w:val="1"/>
      <w:numFmt w:val="bullet"/>
      <w:lvlText w:val=""/>
      <w:lvlJc w:val="left"/>
      <w:pPr>
        <w:ind w:left="4811" w:hanging="360"/>
      </w:pPr>
      <w:rPr>
        <w:rFonts w:ascii="Wingdings" w:hAnsi="Wingdings" w:hint="default"/>
      </w:rPr>
    </w:lvl>
    <w:lvl w:ilvl="6" w:tplc="A1B64434" w:tentative="1">
      <w:start w:val="1"/>
      <w:numFmt w:val="bullet"/>
      <w:lvlText w:val=""/>
      <w:lvlJc w:val="left"/>
      <w:pPr>
        <w:ind w:left="5531" w:hanging="360"/>
      </w:pPr>
      <w:rPr>
        <w:rFonts w:ascii="Symbol" w:hAnsi="Symbol" w:hint="default"/>
      </w:rPr>
    </w:lvl>
    <w:lvl w:ilvl="7" w:tplc="02A84476" w:tentative="1">
      <w:start w:val="1"/>
      <w:numFmt w:val="bullet"/>
      <w:lvlText w:val="o"/>
      <w:lvlJc w:val="left"/>
      <w:pPr>
        <w:ind w:left="6251" w:hanging="360"/>
      </w:pPr>
      <w:rPr>
        <w:rFonts w:ascii="Courier New" w:hAnsi="Courier New" w:cs="Courier New" w:hint="default"/>
      </w:rPr>
    </w:lvl>
    <w:lvl w:ilvl="8" w:tplc="E46CBFF8" w:tentative="1">
      <w:start w:val="1"/>
      <w:numFmt w:val="bullet"/>
      <w:lvlText w:val=""/>
      <w:lvlJc w:val="left"/>
      <w:pPr>
        <w:ind w:left="6971" w:hanging="360"/>
      </w:pPr>
      <w:rPr>
        <w:rFonts w:ascii="Wingdings" w:hAnsi="Wingdings" w:hint="default"/>
      </w:rPr>
    </w:lvl>
  </w:abstractNum>
  <w:abstractNum w:abstractNumId="4" w15:restartNumberingAfterBreak="0">
    <w:nsid w:val="206E55BC"/>
    <w:multiLevelType w:val="hybridMultilevel"/>
    <w:tmpl w:val="83EEB958"/>
    <w:lvl w:ilvl="0" w:tplc="F3546E9A">
      <w:numFmt w:val="bullet"/>
      <w:lvlText w:val=""/>
      <w:lvlJc w:val="left"/>
      <w:pPr>
        <w:ind w:left="720" w:hanging="360"/>
      </w:pPr>
      <w:rPr>
        <w:rFonts w:ascii="Symbol" w:eastAsia="Times New Roman" w:hAnsi="Symbol" w:cs="Times New Roman" w:hint="default"/>
      </w:rPr>
    </w:lvl>
    <w:lvl w:ilvl="1" w:tplc="8E24A754">
      <w:start w:val="1"/>
      <w:numFmt w:val="bullet"/>
      <w:lvlText w:val="o"/>
      <w:lvlJc w:val="left"/>
      <w:pPr>
        <w:ind w:left="1440" w:hanging="360"/>
      </w:pPr>
      <w:rPr>
        <w:rFonts w:ascii="Courier New" w:hAnsi="Courier New" w:cs="Courier New" w:hint="default"/>
      </w:rPr>
    </w:lvl>
    <w:lvl w:ilvl="2" w:tplc="E376AF2C" w:tentative="1">
      <w:start w:val="1"/>
      <w:numFmt w:val="bullet"/>
      <w:lvlText w:val=""/>
      <w:lvlJc w:val="left"/>
      <w:pPr>
        <w:ind w:left="2160" w:hanging="360"/>
      </w:pPr>
      <w:rPr>
        <w:rFonts w:ascii="Wingdings" w:hAnsi="Wingdings" w:hint="default"/>
      </w:rPr>
    </w:lvl>
    <w:lvl w:ilvl="3" w:tplc="C8C83ADE" w:tentative="1">
      <w:start w:val="1"/>
      <w:numFmt w:val="bullet"/>
      <w:lvlText w:val=""/>
      <w:lvlJc w:val="left"/>
      <w:pPr>
        <w:ind w:left="2880" w:hanging="360"/>
      </w:pPr>
      <w:rPr>
        <w:rFonts w:ascii="Symbol" w:hAnsi="Symbol" w:hint="default"/>
      </w:rPr>
    </w:lvl>
    <w:lvl w:ilvl="4" w:tplc="EAB82888" w:tentative="1">
      <w:start w:val="1"/>
      <w:numFmt w:val="bullet"/>
      <w:lvlText w:val="o"/>
      <w:lvlJc w:val="left"/>
      <w:pPr>
        <w:ind w:left="3600" w:hanging="360"/>
      </w:pPr>
      <w:rPr>
        <w:rFonts w:ascii="Courier New" w:hAnsi="Courier New" w:cs="Courier New" w:hint="default"/>
      </w:rPr>
    </w:lvl>
    <w:lvl w:ilvl="5" w:tplc="6B24A754" w:tentative="1">
      <w:start w:val="1"/>
      <w:numFmt w:val="bullet"/>
      <w:lvlText w:val=""/>
      <w:lvlJc w:val="left"/>
      <w:pPr>
        <w:ind w:left="4320" w:hanging="360"/>
      </w:pPr>
      <w:rPr>
        <w:rFonts w:ascii="Wingdings" w:hAnsi="Wingdings" w:hint="default"/>
      </w:rPr>
    </w:lvl>
    <w:lvl w:ilvl="6" w:tplc="B01EED18" w:tentative="1">
      <w:start w:val="1"/>
      <w:numFmt w:val="bullet"/>
      <w:lvlText w:val=""/>
      <w:lvlJc w:val="left"/>
      <w:pPr>
        <w:ind w:left="5040" w:hanging="360"/>
      </w:pPr>
      <w:rPr>
        <w:rFonts w:ascii="Symbol" w:hAnsi="Symbol" w:hint="default"/>
      </w:rPr>
    </w:lvl>
    <w:lvl w:ilvl="7" w:tplc="75327462" w:tentative="1">
      <w:start w:val="1"/>
      <w:numFmt w:val="bullet"/>
      <w:lvlText w:val="o"/>
      <w:lvlJc w:val="left"/>
      <w:pPr>
        <w:ind w:left="5760" w:hanging="360"/>
      </w:pPr>
      <w:rPr>
        <w:rFonts w:ascii="Courier New" w:hAnsi="Courier New" w:cs="Courier New" w:hint="default"/>
      </w:rPr>
    </w:lvl>
    <w:lvl w:ilvl="8" w:tplc="365A8D92" w:tentative="1">
      <w:start w:val="1"/>
      <w:numFmt w:val="bullet"/>
      <w:lvlText w:val=""/>
      <w:lvlJc w:val="left"/>
      <w:pPr>
        <w:ind w:left="6480" w:hanging="360"/>
      </w:pPr>
      <w:rPr>
        <w:rFonts w:ascii="Wingdings" w:hAnsi="Wingdings" w:hint="default"/>
      </w:rPr>
    </w:lvl>
  </w:abstractNum>
  <w:abstractNum w:abstractNumId="5"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6" w15:restartNumberingAfterBreak="0">
    <w:nsid w:val="3C862798"/>
    <w:multiLevelType w:val="hybridMultilevel"/>
    <w:tmpl w:val="343076F6"/>
    <w:lvl w:ilvl="0" w:tplc="4BB85ABA">
      <w:start w:val="1"/>
      <w:numFmt w:val="bullet"/>
      <w:pStyle w:val="Dotpoint"/>
      <w:lvlText w:val=""/>
      <w:lvlJc w:val="left"/>
      <w:pPr>
        <w:ind w:left="1080" w:hanging="720"/>
      </w:pPr>
      <w:rPr>
        <w:rFonts w:ascii="Symbol" w:hAnsi="Symbol" w:hint="default"/>
      </w:rPr>
    </w:lvl>
    <w:lvl w:ilvl="1" w:tplc="1D7C7D44" w:tentative="1">
      <w:start w:val="1"/>
      <w:numFmt w:val="bullet"/>
      <w:lvlText w:val="o"/>
      <w:lvlJc w:val="left"/>
      <w:pPr>
        <w:ind w:left="1440" w:hanging="360"/>
      </w:pPr>
      <w:rPr>
        <w:rFonts w:ascii="Courier New" w:hAnsi="Courier New" w:cs="Courier New" w:hint="default"/>
      </w:rPr>
    </w:lvl>
    <w:lvl w:ilvl="2" w:tplc="415E078A" w:tentative="1">
      <w:start w:val="1"/>
      <w:numFmt w:val="bullet"/>
      <w:lvlText w:val=""/>
      <w:lvlJc w:val="left"/>
      <w:pPr>
        <w:ind w:left="2160" w:hanging="360"/>
      </w:pPr>
      <w:rPr>
        <w:rFonts w:ascii="Wingdings" w:hAnsi="Wingdings" w:hint="default"/>
      </w:rPr>
    </w:lvl>
    <w:lvl w:ilvl="3" w:tplc="A7E23E22" w:tentative="1">
      <w:start w:val="1"/>
      <w:numFmt w:val="bullet"/>
      <w:lvlText w:val=""/>
      <w:lvlJc w:val="left"/>
      <w:pPr>
        <w:ind w:left="2880" w:hanging="360"/>
      </w:pPr>
      <w:rPr>
        <w:rFonts w:ascii="Symbol" w:hAnsi="Symbol" w:hint="default"/>
      </w:rPr>
    </w:lvl>
    <w:lvl w:ilvl="4" w:tplc="2FC6468C" w:tentative="1">
      <w:start w:val="1"/>
      <w:numFmt w:val="bullet"/>
      <w:lvlText w:val="o"/>
      <w:lvlJc w:val="left"/>
      <w:pPr>
        <w:ind w:left="3600" w:hanging="360"/>
      </w:pPr>
      <w:rPr>
        <w:rFonts w:ascii="Courier New" w:hAnsi="Courier New" w:cs="Courier New" w:hint="default"/>
      </w:rPr>
    </w:lvl>
    <w:lvl w:ilvl="5" w:tplc="EB467AF0" w:tentative="1">
      <w:start w:val="1"/>
      <w:numFmt w:val="bullet"/>
      <w:lvlText w:val=""/>
      <w:lvlJc w:val="left"/>
      <w:pPr>
        <w:ind w:left="4320" w:hanging="360"/>
      </w:pPr>
      <w:rPr>
        <w:rFonts w:ascii="Wingdings" w:hAnsi="Wingdings" w:hint="default"/>
      </w:rPr>
    </w:lvl>
    <w:lvl w:ilvl="6" w:tplc="C1CAF1E8" w:tentative="1">
      <w:start w:val="1"/>
      <w:numFmt w:val="bullet"/>
      <w:lvlText w:val=""/>
      <w:lvlJc w:val="left"/>
      <w:pPr>
        <w:ind w:left="5040" w:hanging="360"/>
      </w:pPr>
      <w:rPr>
        <w:rFonts w:ascii="Symbol" w:hAnsi="Symbol" w:hint="default"/>
      </w:rPr>
    </w:lvl>
    <w:lvl w:ilvl="7" w:tplc="0832B6F0" w:tentative="1">
      <w:start w:val="1"/>
      <w:numFmt w:val="bullet"/>
      <w:lvlText w:val="o"/>
      <w:lvlJc w:val="left"/>
      <w:pPr>
        <w:ind w:left="5760" w:hanging="360"/>
      </w:pPr>
      <w:rPr>
        <w:rFonts w:ascii="Courier New" w:hAnsi="Courier New" w:cs="Courier New" w:hint="default"/>
      </w:rPr>
    </w:lvl>
    <w:lvl w:ilvl="8" w:tplc="AF3285F8" w:tentative="1">
      <w:start w:val="1"/>
      <w:numFmt w:val="bullet"/>
      <w:lvlText w:val=""/>
      <w:lvlJc w:val="left"/>
      <w:pPr>
        <w:ind w:left="6480" w:hanging="360"/>
      </w:pPr>
      <w:rPr>
        <w:rFonts w:ascii="Wingdings" w:hAnsi="Wingdings" w:hint="default"/>
      </w:rPr>
    </w:lvl>
  </w:abstractNum>
  <w:abstractNum w:abstractNumId="7" w15:restartNumberingAfterBreak="0">
    <w:nsid w:val="4EE605C6"/>
    <w:multiLevelType w:val="hybridMultilevel"/>
    <w:tmpl w:val="5E58F0BE"/>
    <w:lvl w:ilvl="0" w:tplc="655CE092">
      <w:start w:val="1"/>
      <w:numFmt w:val="bullet"/>
      <w:lvlText w:val=""/>
      <w:lvlJc w:val="left"/>
      <w:pPr>
        <w:ind w:left="720" w:hanging="360"/>
      </w:pPr>
      <w:rPr>
        <w:rFonts w:ascii="Symbol" w:hAnsi="Symbol" w:hint="default"/>
      </w:rPr>
    </w:lvl>
    <w:lvl w:ilvl="1" w:tplc="E85839B2" w:tentative="1">
      <w:start w:val="1"/>
      <w:numFmt w:val="bullet"/>
      <w:lvlText w:val="o"/>
      <w:lvlJc w:val="left"/>
      <w:pPr>
        <w:ind w:left="1440" w:hanging="360"/>
      </w:pPr>
      <w:rPr>
        <w:rFonts w:ascii="Courier New" w:hAnsi="Courier New" w:cs="Courier New" w:hint="default"/>
      </w:rPr>
    </w:lvl>
    <w:lvl w:ilvl="2" w:tplc="C1F6777A" w:tentative="1">
      <w:start w:val="1"/>
      <w:numFmt w:val="bullet"/>
      <w:lvlText w:val=""/>
      <w:lvlJc w:val="left"/>
      <w:pPr>
        <w:ind w:left="2160" w:hanging="360"/>
      </w:pPr>
      <w:rPr>
        <w:rFonts w:ascii="Wingdings" w:hAnsi="Wingdings" w:hint="default"/>
      </w:rPr>
    </w:lvl>
    <w:lvl w:ilvl="3" w:tplc="EC6A35FC" w:tentative="1">
      <w:start w:val="1"/>
      <w:numFmt w:val="bullet"/>
      <w:lvlText w:val=""/>
      <w:lvlJc w:val="left"/>
      <w:pPr>
        <w:ind w:left="2880" w:hanging="360"/>
      </w:pPr>
      <w:rPr>
        <w:rFonts w:ascii="Symbol" w:hAnsi="Symbol" w:hint="default"/>
      </w:rPr>
    </w:lvl>
    <w:lvl w:ilvl="4" w:tplc="5590113E" w:tentative="1">
      <w:start w:val="1"/>
      <w:numFmt w:val="bullet"/>
      <w:lvlText w:val="o"/>
      <w:lvlJc w:val="left"/>
      <w:pPr>
        <w:ind w:left="3600" w:hanging="360"/>
      </w:pPr>
      <w:rPr>
        <w:rFonts w:ascii="Courier New" w:hAnsi="Courier New" w:cs="Courier New" w:hint="default"/>
      </w:rPr>
    </w:lvl>
    <w:lvl w:ilvl="5" w:tplc="C234D35C" w:tentative="1">
      <w:start w:val="1"/>
      <w:numFmt w:val="bullet"/>
      <w:lvlText w:val=""/>
      <w:lvlJc w:val="left"/>
      <w:pPr>
        <w:ind w:left="4320" w:hanging="360"/>
      </w:pPr>
      <w:rPr>
        <w:rFonts w:ascii="Wingdings" w:hAnsi="Wingdings" w:hint="default"/>
      </w:rPr>
    </w:lvl>
    <w:lvl w:ilvl="6" w:tplc="FB28CB44" w:tentative="1">
      <w:start w:val="1"/>
      <w:numFmt w:val="bullet"/>
      <w:lvlText w:val=""/>
      <w:lvlJc w:val="left"/>
      <w:pPr>
        <w:ind w:left="5040" w:hanging="360"/>
      </w:pPr>
      <w:rPr>
        <w:rFonts w:ascii="Symbol" w:hAnsi="Symbol" w:hint="default"/>
      </w:rPr>
    </w:lvl>
    <w:lvl w:ilvl="7" w:tplc="78385D24" w:tentative="1">
      <w:start w:val="1"/>
      <w:numFmt w:val="bullet"/>
      <w:lvlText w:val="o"/>
      <w:lvlJc w:val="left"/>
      <w:pPr>
        <w:ind w:left="5760" w:hanging="360"/>
      </w:pPr>
      <w:rPr>
        <w:rFonts w:ascii="Courier New" w:hAnsi="Courier New" w:cs="Courier New" w:hint="default"/>
      </w:rPr>
    </w:lvl>
    <w:lvl w:ilvl="8" w:tplc="BAB0AC8C" w:tentative="1">
      <w:start w:val="1"/>
      <w:numFmt w:val="bullet"/>
      <w:lvlText w:val=""/>
      <w:lvlJc w:val="left"/>
      <w:pPr>
        <w:ind w:left="6480" w:hanging="360"/>
      </w:pPr>
      <w:rPr>
        <w:rFonts w:ascii="Wingdings" w:hAnsi="Wingdings" w:hint="default"/>
      </w:rPr>
    </w:lvl>
  </w:abstractNum>
  <w:abstractNum w:abstractNumId="8" w15:restartNumberingAfterBreak="0">
    <w:nsid w:val="5F045AB8"/>
    <w:multiLevelType w:val="hybridMultilevel"/>
    <w:tmpl w:val="27425D0C"/>
    <w:lvl w:ilvl="0" w:tplc="A914F24E">
      <w:start w:val="1"/>
      <w:numFmt w:val="bullet"/>
      <w:lvlText w:val=""/>
      <w:lvlJc w:val="left"/>
      <w:pPr>
        <w:ind w:left="360" w:hanging="360"/>
      </w:pPr>
      <w:rPr>
        <w:rFonts w:ascii="Symbol" w:hAnsi="Symbol" w:hint="default"/>
      </w:rPr>
    </w:lvl>
    <w:lvl w:ilvl="1" w:tplc="3D708656" w:tentative="1">
      <w:start w:val="1"/>
      <w:numFmt w:val="bullet"/>
      <w:lvlText w:val="o"/>
      <w:lvlJc w:val="left"/>
      <w:pPr>
        <w:ind w:left="1080" w:hanging="360"/>
      </w:pPr>
      <w:rPr>
        <w:rFonts w:ascii="Courier New" w:hAnsi="Courier New" w:cs="Courier New" w:hint="default"/>
      </w:rPr>
    </w:lvl>
    <w:lvl w:ilvl="2" w:tplc="32B6DC16" w:tentative="1">
      <w:start w:val="1"/>
      <w:numFmt w:val="bullet"/>
      <w:lvlText w:val=""/>
      <w:lvlJc w:val="left"/>
      <w:pPr>
        <w:ind w:left="1800" w:hanging="360"/>
      </w:pPr>
      <w:rPr>
        <w:rFonts w:ascii="Wingdings" w:hAnsi="Wingdings" w:hint="default"/>
      </w:rPr>
    </w:lvl>
    <w:lvl w:ilvl="3" w:tplc="C808658A" w:tentative="1">
      <w:start w:val="1"/>
      <w:numFmt w:val="bullet"/>
      <w:lvlText w:val=""/>
      <w:lvlJc w:val="left"/>
      <w:pPr>
        <w:ind w:left="2520" w:hanging="360"/>
      </w:pPr>
      <w:rPr>
        <w:rFonts w:ascii="Symbol" w:hAnsi="Symbol" w:hint="default"/>
      </w:rPr>
    </w:lvl>
    <w:lvl w:ilvl="4" w:tplc="DC6E23B2" w:tentative="1">
      <w:start w:val="1"/>
      <w:numFmt w:val="bullet"/>
      <w:lvlText w:val="o"/>
      <w:lvlJc w:val="left"/>
      <w:pPr>
        <w:ind w:left="3240" w:hanging="360"/>
      </w:pPr>
      <w:rPr>
        <w:rFonts w:ascii="Courier New" w:hAnsi="Courier New" w:cs="Courier New" w:hint="default"/>
      </w:rPr>
    </w:lvl>
    <w:lvl w:ilvl="5" w:tplc="ABE60A70" w:tentative="1">
      <w:start w:val="1"/>
      <w:numFmt w:val="bullet"/>
      <w:lvlText w:val=""/>
      <w:lvlJc w:val="left"/>
      <w:pPr>
        <w:ind w:left="3960" w:hanging="360"/>
      </w:pPr>
      <w:rPr>
        <w:rFonts w:ascii="Wingdings" w:hAnsi="Wingdings" w:hint="default"/>
      </w:rPr>
    </w:lvl>
    <w:lvl w:ilvl="6" w:tplc="C2608AC0" w:tentative="1">
      <w:start w:val="1"/>
      <w:numFmt w:val="bullet"/>
      <w:lvlText w:val=""/>
      <w:lvlJc w:val="left"/>
      <w:pPr>
        <w:ind w:left="4680" w:hanging="360"/>
      </w:pPr>
      <w:rPr>
        <w:rFonts w:ascii="Symbol" w:hAnsi="Symbol" w:hint="default"/>
      </w:rPr>
    </w:lvl>
    <w:lvl w:ilvl="7" w:tplc="602E220E" w:tentative="1">
      <w:start w:val="1"/>
      <w:numFmt w:val="bullet"/>
      <w:lvlText w:val="o"/>
      <w:lvlJc w:val="left"/>
      <w:pPr>
        <w:ind w:left="5400" w:hanging="360"/>
      </w:pPr>
      <w:rPr>
        <w:rFonts w:ascii="Courier New" w:hAnsi="Courier New" w:cs="Courier New" w:hint="default"/>
      </w:rPr>
    </w:lvl>
    <w:lvl w:ilvl="8" w:tplc="E502FE0E" w:tentative="1">
      <w:start w:val="1"/>
      <w:numFmt w:val="bullet"/>
      <w:lvlText w:val=""/>
      <w:lvlJc w:val="left"/>
      <w:pPr>
        <w:ind w:left="6120" w:hanging="360"/>
      </w:pPr>
      <w:rPr>
        <w:rFonts w:ascii="Wingdings" w:hAnsi="Wingdings" w:hint="default"/>
      </w:rPr>
    </w:lvl>
  </w:abstractNum>
  <w:abstractNum w:abstractNumId="9" w15:restartNumberingAfterBreak="0">
    <w:nsid w:val="6764264F"/>
    <w:multiLevelType w:val="hybridMultilevel"/>
    <w:tmpl w:val="8E04D996"/>
    <w:lvl w:ilvl="0" w:tplc="8976E9FE">
      <w:start w:val="1"/>
      <w:numFmt w:val="decimal"/>
      <w:lvlText w:val="%1."/>
      <w:lvlJc w:val="left"/>
      <w:pPr>
        <w:ind w:left="720" w:hanging="360"/>
      </w:pPr>
      <w:rPr>
        <w:rFonts w:hint="default"/>
      </w:rPr>
    </w:lvl>
    <w:lvl w:ilvl="1" w:tplc="4030C802">
      <w:start w:val="1"/>
      <w:numFmt w:val="lowerLetter"/>
      <w:lvlText w:val="%2."/>
      <w:lvlJc w:val="left"/>
      <w:pPr>
        <w:ind w:left="1440" w:hanging="360"/>
      </w:pPr>
    </w:lvl>
    <w:lvl w:ilvl="2" w:tplc="92902468" w:tentative="1">
      <w:start w:val="1"/>
      <w:numFmt w:val="lowerRoman"/>
      <w:lvlText w:val="%3."/>
      <w:lvlJc w:val="right"/>
      <w:pPr>
        <w:ind w:left="2160" w:hanging="180"/>
      </w:pPr>
    </w:lvl>
    <w:lvl w:ilvl="3" w:tplc="137A9DE4" w:tentative="1">
      <w:start w:val="1"/>
      <w:numFmt w:val="decimal"/>
      <w:lvlText w:val="%4."/>
      <w:lvlJc w:val="left"/>
      <w:pPr>
        <w:ind w:left="2880" w:hanging="360"/>
      </w:pPr>
    </w:lvl>
    <w:lvl w:ilvl="4" w:tplc="C964A84A" w:tentative="1">
      <w:start w:val="1"/>
      <w:numFmt w:val="lowerLetter"/>
      <w:lvlText w:val="%5."/>
      <w:lvlJc w:val="left"/>
      <w:pPr>
        <w:ind w:left="3600" w:hanging="360"/>
      </w:pPr>
    </w:lvl>
    <w:lvl w:ilvl="5" w:tplc="B5D06C06" w:tentative="1">
      <w:start w:val="1"/>
      <w:numFmt w:val="lowerRoman"/>
      <w:lvlText w:val="%6."/>
      <w:lvlJc w:val="right"/>
      <w:pPr>
        <w:ind w:left="4320" w:hanging="180"/>
      </w:pPr>
    </w:lvl>
    <w:lvl w:ilvl="6" w:tplc="999C7C1C" w:tentative="1">
      <w:start w:val="1"/>
      <w:numFmt w:val="decimal"/>
      <w:lvlText w:val="%7."/>
      <w:lvlJc w:val="left"/>
      <w:pPr>
        <w:ind w:left="5040" w:hanging="360"/>
      </w:pPr>
    </w:lvl>
    <w:lvl w:ilvl="7" w:tplc="A6BCEF22" w:tentative="1">
      <w:start w:val="1"/>
      <w:numFmt w:val="lowerLetter"/>
      <w:lvlText w:val="%8."/>
      <w:lvlJc w:val="left"/>
      <w:pPr>
        <w:ind w:left="5760" w:hanging="360"/>
      </w:pPr>
    </w:lvl>
    <w:lvl w:ilvl="8" w:tplc="8AC40420" w:tentative="1">
      <w:start w:val="1"/>
      <w:numFmt w:val="lowerRoman"/>
      <w:lvlText w:val="%9."/>
      <w:lvlJc w:val="right"/>
      <w:pPr>
        <w:ind w:left="6480" w:hanging="180"/>
      </w:pPr>
    </w:lvl>
  </w:abstractNum>
  <w:abstractNum w:abstractNumId="10" w15:restartNumberingAfterBreak="0">
    <w:nsid w:val="77844BA0"/>
    <w:multiLevelType w:val="hybridMultilevel"/>
    <w:tmpl w:val="E76CA776"/>
    <w:lvl w:ilvl="0" w:tplc="C958BA04">
      <w:start w:val="1"/>
      <w:numFmt w:val="bullet"/>
      <w:lvlText w:val=""/>
      <w:lvlJc w:val="left"/>
      <w:pPr>
        <w:ind w:left="720" w:hanging="360"/>
      </w:pPr>
      <w:rPr>
        <w:rFonts w:ascii="Symbol" w:hAnsi="Symbol" w:hint="default"/>
      </w:rPr>
    </w:lvl>
    <w:lvl w:ilvl="1" w:tplc="C696DA9C" w:tentative="1">
      <w:start w:val="1"/>
      <w:numFmt w:val="bullet"/>
      <w:lvlText w:val="o"/>
      <w:lvlJc w:val="left"/>
      <w:pPr>
        <w:ind w:left="1440" w:hanging="360"/>
      </w:pPr>
      <w:rPr>
        <w:rFonts w:ascii="Courier New" w:hAnsi="Courier New" w:cs="Courier New" w:hint="default"/>
      </w:rPr>
    </w:lvl>
    <w:lvl w:ilvl="2" w:tplc="37588018">
      <w:start w:val="1"/>
      <w:numFmt w:val="bullet"/>
      <w:lvlText w:val=""/>
      <w:lvlJc w:val="left"/>
      <w:pPr>
        <w:ind w:left="2160" w:hanging="360"/>
      </w:pPr>
      <w:rPr>
        <w:rFonts w:ascii="Wingdings" w:hAnsi="Wingdings" w:hint="default"/>
      </w:rPr>
    </w:lvl>
    <w:lvl w:ilvl="3" w:tplc="BA7CBE12" w:tentative="1">
      <w:start w:val="1"/>
      <w:numFmt w:val="bullet"/>
      <w:lvlText w:val=""/>
      <w:lvlJc w:val="left"/>
      <w:pPr>
        <w:ind w:left="2880" w:hanging="360"/>
      </w:pPr>
      <w:rPr>
        <w:rFonts w:ascii="Symbol" w:hAnsi="Symbol" w:hint="default"/>
      </w:rPr>
    </w:lvl>
    <w:lvl w:ilvl="4" w:tplc="444206C4" w:tentative="1">
      <w:start w:val="1"/>
      <w:numFmt w:val="bullet"/>
      <w:lvlText w:val="o"/>
      <w:lvlJc w:val="left"/>
      <w:pPr>
        <w:ind w:left="3600" w:hanging="360"/>
      </w:pPr>
      <w:rPr>
        <w:rFonts w:ascii="Courier New" w:hAnsi="Courier New" w:cs="Courier New" w:hint="default"/>
      </w:rPr>
    </w:lvl>
    <w:lvl w:ilvl="5" w:tplc="EBF48F54" w:tentative="1">
      <w:start w:val="1"/>
      <w:numFmt w:val="bullet"/>
      <w:lvlText w:val=""/>
      <w:lvlJc w:val="left"/>
      <w:pPr>
        <w:ind w:left="4320" w:hanging="360"/>
      </w:pPr>
      <w:rPr>
        <w:rFonts w:ascii="Wingdings" w:hAnsi="Wingdings" w:hint="default"/>
      </w:rPr>
    </w:lvl>
    <w:lvl w:ilvl="6" w:tplc="0D06EBEA" w:tentative="1">
      <w:start w:val="1"/>
      <w:numFmt w:val="bullet"/>
      <w:lvlText w:val=""/>
      <w:lvlJc w:val="left"/>
      <w:pPr>
        <w:ind w:left="5040" w:hanging="360"/>
      </w:pPr>
      <w:rPr>
        <w:rFonts w:ascii="Symbol" w:hAnsi="Symbol" w:hint="default"/>
      </w:rPr>
    </w:lvl>
    <w:lvl w:ilvl="7" w:tplc="27EAB408" w:tentative="1">
      <w:start w:val="1"/>
      <w:numFmt w:val="bullet"/>
      <w:lvlText w:val="o"/>
      <w:lvlJc w:val="left"/>
      <w:pPr>
        <w:ind w:left="5760" w:hanging="360"/>
      </w:pPr>
      <w:rPr>
        <w:rFonts w:ascii="Courier New" w:hAnsi="Courier New" w:cs="Courier New" w:hint="default"/>
      </w:rPr>
    </w:lvl>
    <w:lvl w:ilvl="8" w:tplc="2A72B8A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9"/>
  </w:num>
  <w:num w:numId="6">
    <w:abstractNumId w:val="6"/>
  </w:num>
  <w:num w:numId="7">
    <w:abstractNumId w:val="6"/>
  </w:num>
  <w:num w:numId="8">
    <w:abstractNumId w:val="6"/>
  </w:num>
  <w:num w:numId="9">
    <w:abstractNumId w:val="6"/>
  </w:num>
  <w:num w:numId="10">
    <w:abstractNumId w:val="6"/>
  </w:num>
  <w:num w:numId="11">
    <w:abstractNumId w:val="5"/>
  </w:num>
  <w:num w:numId="12">
    <w:abstractNumId w:val="0"/>
  </w:num>
  <w:num w:numId="13">
    <w:abstractNumId w:val="3"/>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C8"/>
    <w:rsid w:val="0001182C"/>
    <w:rsid w:val="006B089C"/>
    <w:rsid w:val="009B3190"/>
    <w:rsid w:val="00B7428D"/>
    <w:rsid w:val="00BC22C2"/>
    <w:rsid w:val="00C130A0"/>
    <w:rsid w:val="00DA5390"/>
    <w:rsid w:val="00DC28C8"/>
    <w:rsid w:val="00EE50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B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566"/>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9"/>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FE26CA"/>
    <w:pPr>
      <w:numPr>
        <w:numId w:val="11"/>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3712" TargetMode="External"/><Relationship Id="rId13" Type="http://schemas.openxmlformats.org/officeDocument/2006/relationships/hyperlink" Target="mailto:privacy@health.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au/Series/C2010A000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ries/C2004A03712" TargetMode="External"/><Relationship Id="rId5" Type="http://schemas.openxmlformats.org/officeDocument/2006/relationships/footnotes" Target="footnotes.xml"/><Relationship Id="rId15" Type="http://schemas.openxmlformats.org/officeDocument/2006/relationships/hyperlink" Target="tel:1800020103" TargetMode="External"/><Relationship Id="rId10" Type="http://schemas.openxmlformats.org/officeDocument/2006/relationships/hyperlink" Target="https://www.legislation.gov.au/Series/C2004A03712" TargetMode="External"/><Relationship Id="rId4" Type="http://schemas.openxmlformats.org/officeDocument/2006/relationships/webSettings" Target="webSettings.xml"/><Relationship Id="rId9" Type="http://schemas.openxmlformats.org/officeDocument/2006/relationships/hyperlink" Target="https://www.legislation.gov.au/Series/C2004A03712" TargetMode="External"/><Relationship Id="rId14" Type="http://schemas.openxmlformats.org/officeDocument/2006/relationships/hyperlink" Target="tel:262891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2077</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2021-01-27T00:56:00Z</dcterms:created>
  <dcterms:modified xsi:type="dcterms:W3CDTF">2021-02-14T23:54:00Z</dcterms:modified>
</cp:coreProperties>
</file>