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BF26D" w14:textId="77777777" w:rsidR="00EB1286" w:rsidRDefault="001A4C4E" w:rsidP="00EB1286">
      <w:pPr>
        <w:jc w:val="center"/>
        <w:rPr>
          <w:rStyle w:val="IntenseReference"/>
          <w:bCs w:val="0"/>
          <w:i w:val="0"/>
          <w:smallCaps w:val="0"/>
          <w:color w:val="auto"/>
          <w:spacing w:val="0"/>
          <w:sz w:val="48"/>
        </w:rPr>
      </w:pPr>
      <w:r w:rsidRPr="00D912DB">
        <w:rPr>
          <w:noProof/>
          <w:sz w:val="28"/>
          <w:szCs w:val="28"/>
          <w:lang w:eastAsia="en-AU"/>
        </w:rPr>
        <w:drawing>
          <wp:inline distT="0" distB="0" distL="0" distR="0" wp14:anchorId="4E0764D3" wp14:editId="0CB3D111">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7"/>
                    <a:stretch>
                      <a:fillRect/>
                    </a:stretch>
                  </pic:blipFill>
                  <pic:spPr>
                    <a:xfrm>
                      <a:off x="0" y="0"/>
                      <a:ext cx="1688400" cy="1119600"/>
                    </a:xfrm>
                    <a:prstGeom prst="rect">
                      <a:avLst/>
                    </a:prstGeom>
                  </pic:spPr>
                </pic:pic>
              </a:graphicData>
            </a:graphic>
          </wp:inline>
        </w:drawing>
      </w:r>
    </w:p>
    <w:p w14:paraId="590008CD" w14:textId="77777777" w:rsidR="0062314F" w:rsidRDefault="001A4C4E" w:rsidP="001322D9">
      <w:pPr>
        <w:spacing w:before="1440" w:after="8040"/>
        <w:jc w:val="center"/>
        <w:rPr>
          <w:rStyle w:val="IntenseReference"/>
          <w:bCs w:val="0"/>
          <w:i w:val="0"/>
          <w:smallCaps w:val="0"/>
          <w:color w:val="auto"/>
          <w:spacing w:val="0"/>
          <w:sz w:val="48"/>
        </w:rPr>
      </w:pPr>
      <w:r>
        <w:rPr>
          <w:rStyle w:val="IntenseReference"/>
          <w:bCs w:val="0"/>
          <w:i w:val="0"/>
          <w:smallCaps w:val="0"/>
          <w:color w:val="auto"/>
          <w:spacing w:val="0"/>
          <w:sz w:val="48"/>
        </w:rPr>
        <w:t xml:space="preserve">Electronic Prescriptions </w:t>
      </w:r>
      <w:r>
        <w:rPr>
          <w:rStyle w:val="IntenseReference"/>
          <w:bCs w:val="0"/>
          <w:i w:val="0"/>
          <w:smallCaps w:val="0"/>
          <w:color w:val="auto"/>
          <w:spacing w:val="0"/>
          <w:sz w:val="48"/>
        </w:rPr>
        <w:br/>
        <w:t xml:space="preserve">Data Usage </w:t>
      </w:r>
      <w:r w:rsidRPr="0062314F">
        <w:rPr>
          <w:rStyle w:val="IntenseReference"/>
          <w:bCs w:val="0"/>
          <w:i w:val="0"/>
          <w:smallCaps w:val="0"/>
          <w:color w:val="auto"/>
          <w:spacing w:val="0"/>
          <w:sz w:val="48"/>
        </w:rPr>
        <w:t>Policy</w:t>
      </w:r>
    </w:p>
    <w:p w14:paraId="715E8C11" w14:textId="77777777" w:rsidR="001322D9" w:rsidRPr="002B272D" w:rsidRDefault="001A4C4E" w:rsidP="00DB3A09">
      <w:pPr>
        <w:spacing w:before="120" w:after="0"/>
        <w:jc w:val="center"/>
        <w:rPr>
          <w:rStyle w:val="IntenseReference"/>
          <w:bCs w:val="0"/>
          <w:i w:val="0"/>
          <w:smallCaps w:val="0"/>
          <w:color w:val="auto"/>
          <w:spacing w:val="0"/>
        </w:rPr>
      </w:pPr>
      <w:r w:rsidRPr="002B272D">
        <w:rPr>
          <w:rStyle w:val="IntenseReference"/>
          <w:bCs w:val="0"/>
          <w:i w:val="0"/>
          <w:smallCaps w:val="0"/>
          <w:color w:val="auto"/>
          <w:spacing w:val="0"/>
        </w:rPr>
        <w:t>Version 1.4</w:t>
      </w:r>
    </w:p>
    <w:p w14:paraId="53306215" w14:textId="77777777" w:rsidR="001322D9" w:rsidRPr="002B272D" w:rsidRDefault="002B272D" w:rsidP="00DB3A09">
      <w:pPr>
        <w:spacing w:before="120" w:after="0"/>
        <w:jc w:val="center"/>
        <w:rPr>
          <w:rStyle w:val="IntenseReference"/>
          <w:bCs w:val="0"/>
          <w:i w:val="0"/>
          <w:smallCaps w:val="0"/>
          <w:color w:val="auto"/>
          <w:spacing w:val="0"/>
        </w:rPr>
      </w:pPr>
    </w:p>
    <w:p w14:paraId="022FADDA" w14:textId="77777777" w:rsidR="0062314F" w:rsidRPr="002B272D" w:rsidRDefault="001A4C4E" w:rsidP="00DB3A09">
      <w:pPr>
        <w:spacing w:before="120" w:after="0"/>
        <w:jc w:val="center"/>
        <w:rPr>
          <w:rStyle w:val="IntenseReference"/>
          <w:bCs w:val="0"/>
          <w:i w:val="0"/>
          <w:smallCaps w:val="0"/>
          <w:color w:val="auto"/>
          <w:spacing w:val="0"/>
        </w:rPr>
      </w:pPr>
      <w:r w:rsidRPr="002B272D">
        <w:rPr>
          <w:rStyle w:val="IntenseReference"/>
          <w:bCs w:val="0"/>
          <w:i w:val="0"/>
          <w:smallCaps w:val="0"/>
          <w:color w:val="auto"/>
          <w:spacing w:val="0"/>
        </w:rPr>
        <w:t>Data Usage Policy</w:t>
      </w:r>
    </w:p>
    <w:p w14:paraId="7A2D3F16" w14:textId="5692638F" w:rsidR="0062314F" w:rsidRDefault="002B272D" w:rsidP="00DB3A09">
      <w:pPr>
        <w:spacing w:after="0"/>
        <w:jc w:val="center"/>
        <w:rPr>
          <w:rStyle w:val="IntenseReference"/>
          <w:bCs w:val="0"/>
          <w:i w:val="0"/>
          <w:smallCaps w:val="0"/>
          <w:color w:val="auto"/>
          <w:spacing w:val="0"/>
        </w:rPr>
      </w:pPr>
      <w:r w:rsidRPr="002B272D">
        <w:rPr>
          <w:rStyle w:val="IntenseReference"/>
          <w:bCs w:val="0"/>
          <w:i w:val="0"/>
          <w:smallCaps w:val="0"/>
          <w:color w:val="auto"/>
          <w:spacing w:val="0"/>
        </w:rPr>
        <w:t>February 2021</w:t>
      </w:r>
    </w:p>
    <w:p w14:paraId="34DA265B" w14:textId="77777777" w:rsidR="0062314F" w:rsidRPr="0062314F" w:rsidRDefault="001A4C4E" w:rsidP="00EB1286">
      <w:pPr>
        <w:spacing w:before="11520"/>
        <w:rPr>
          <w:rStyle w:val="IntenseReference"/>
          <w:bCs w:val="0"/>
          <w:i w:val="0"/>
          <w:smallCaps w:val="0"/>
          <w:color w:val="auto"/>
          <w:spacing w:val="0"/>
        </w:rPr>
      </w:pPr>
      <w:r w:rsidRPr="0062314F">
        <w:rPr>
          <w:rStyle w:val="IntenseReference"/>
          <w:bCs w:val="0"/>
          <w:i w:val="0"/>
          <w:smallCaps w:val="0"/>
          <w:color w:val="auto"/>
          <w:spacing w:val="0"/>
        </w:rPr>
        <w:lastRenderedPageBreak/>
        <w:t>Change history</w:t>
      </w:r>
    </w:p>
    <w:tbl>
      <w:tblPr>
        <w:tblStyle w:val="TableGrid"/>
        <w:tblW w:w="0" w:type="auto"/>
        <w:tblLook w:val="04A0" w:firstRow="1" w:lastRow="0" w:firstColumn="1" w:lastColumn="0" w:noHBand="0" w:noVBand="1"/>
        <w:tblCaption w:val="Change History of document"/>
        <w:tblDescription w:val="This table sets out the date the document was created, the document owner, the date of approval by the document owner and the version of the document."/>
      </w:tblPr>
      <w:tblGrid>
        <w:gridCol w:w="4144"/>
        <w:gridCol w:w="4152"/>
      </w:tblGrid>
      <w:tr w:rsidR="00360F38" w14:paraId="4AC93C15" w14:textId="77777777" w:rsidTr="00183A2F">
        <w:trPr>
          <w:tblHeader/>
        </w:trPr>
        <w:tc>
          <w:tcPr>
            <w:tcW w:w="4261" w:type="dxa"/>
          </w:tcPr>
          <w:p w14:paraId="2FFE491A" w14:textId="77777777" w:rsidR="0062314F" w:rsidRPr="00D008CC" w:rsidRDefault="001A4C4E" w:rsidP="00DB3A09">
            <w:pPr>
              <w:spacing w:after="0"/>
              <w:rPr>
                <w:rStyle w:val="IntenseReference"/>
                <w:bCs w:val="0"/>
                <w:i w:val="0"/>
                <w:smallCaps w:val="0"/>
                <w:color w:val="auto"/>
                <w:spacing w:val="0"/>
              </w:rPr>
            </w:pPr>
            <w:r w:rsidRPr="00D008CC">
              <w:rPr>
                <w:rStyle w:val="IntenseReference"/>
                <w:bCs w:val="0"/>
                <w:i w:val="0"/>
                <w:smallCaps w:val="0"/>
                <w:color w:val="auto"/>
                <w:spacing w:val="0"/>
              </w:rPr>
              <w:t>Date created</w:t>
            </w:r>
          </w:p>
        </w:tc>
        <w:tc>
          <w:tcPr>
            <w:tcW w:w="4261" w:type="dxa"/>
          </w:tcPr>
          <w:p w14:paraId="49472E55" w14:textId="77777777" w:rsidR="0062314F" w:rsidRPr="00D008CC" w:rsidRDefault="001A4C4E" w:rsidP="00DB3A09">
            <w:pPr>
              <w:spacing w:after="0"/>
              <w:rPr>
                <w:rStyle w:val="IntenseReference"/>
                <w:bCs w:val="0"/>
                <w:i w:val="0"/>
                <w:smallCaps w:val="0"/>
                <w:color w:val="auto"/>
                <w:spacing w:val="0"/>
              </w:rPr>
            </w:pPr>
            <w:r w:rsidRPr="00D008CC">
              <w:rPr>
                <w:rStyle w:val="IntenseReference"/>
                <w:bCs w:val="0"/>
                <w:i w:val="0"/>
                <w:smallCaps w:val="0"/>
                <w:color w:val="auto"/>
                <w:spacing w:val="0"/>
              </w:rPr>
              <w:t>October 2019</w:t>
            </w:r>
          </w:p>
        </w:tc>
      </w:tr>
      <w:tr w:rsidR="00360F38" w14:paraId="0F85EE2F" w14:textId="77777777" w:rsidTr="0062314F">
        <w:tc>
          <w:tcPr>
            <w:tcW w:w="4261" w:type="dxa"/>
          </w:tcPr>
          <w:p w14:paraId="2512DD3A" w14:textId="77777777" w:rsidR="0062314F" w:rsidRPr="0062314F" w:rsidRDefault="001A4C4E" w:rsidP="00DB3A09">
            <w:pPr>
              <w:spacing w:after="0"/>
              <w:rPr>
                <w:rStyle w:val="IntenseReference"/>
                <w:b w:val="0"/>
                <w:bCs w:val="0"/>
                <w:i w:val="0"/>
                <w:smallCaps w:val="0"/>
                <w:color w:val="auto"/>
                <w:spacing w:val="0"/>
              </w:rPr>
            </w:pPr>
            <w:r w:rsidRPr="0062314F">
              <w:rPr>
                <w:rStyle w:val="IntenseReference"/>
                <w:b w:val="0"/>
                <w:bCs w:val="0"/>
                <w:i w:val="0"/>
                <w:smallCaps w:val="0"/>
                <w:color w:val="auto"/>
                <w:spacing w:val="0"/>
              </w:rPr>
              <w:t>Document owner</w:t>
            </w:r>
          </w:p>
        </w:tc>
        <w:tc>
          <w:tcPr>
            <w:tcW w:w="4261" w:type="dxa"/>
          </w:tcPr>
          <w:p w14:paraId="5FBDCD9D" w14:textId="79CA1251" w:rsidR="0062314F" w:rsidRPr="0062314F" w:rsidRDefault="002B272D" w:rsidP="00DB3A09">
            <w:pPr>
              <w:spacing w:after="0"/>
              <w:rPr>
                <w:rStyle w:val="IntenseReference"/>
                <w:b w:val="0"/>
                <w:bCs w:val="0"/>
                <w:i w:val="0"/>
                <w:smallCaps w:val="0"/>
                <w:color w:val="auto"/>
                <w:spacing w:val="0"/>
              </w:rPr>
            </w:pPr>
            <w:r w:rsidRPr="00DA5390">
              <w:rPr>
                <w:rStyle w:val="IntenseReference"/>
                <w:b w:val="0"/>
                <w:bCs w:val="0"/>
                <w:i w:val="0"/>
                <w:smallCaps w:val="0"/>
                <w:color w:val="auto"/>
                <w:spacing w:val="0"/>
              </w:rPr>
              <w:t>Daniel McCabe, First Assistant Secretary, Digital Health and Services Australia Branch, Provider Benefits Integrity Division</w:t>
            </w:r>
          </w:p>
        </w:tc>
      </w:tr>
      <w:tr w:rsidR="00360F38" w14:paraId="476A63ED" w14:textId="77777777" w:rsidTr="0062314F">
        <w:tc>
          <w:tcPr>
            <w:tcW w:w="4261" w:type="dxa"/>
          </w:tcPr>
          <w:p w14:paraId="200F3500" w14:textId="77777777" w:rsidR="0062314F" w:rsidRPr="0062314F" w:rsidRDefault="001A4C4E" w:rsidP="00DB3A09">
            <w:pPr>
              <w:spacing w:after="0"/>
              <w:rPr>
                <w:rStyle w:val="IntenseReference"/>
                <w:b w:val="0"/>
                <w:bCs w:val="0"/>
                <w:i w:val="0"/>
                <w:smallCaps w:val="0"/>
                <w:color w:val="auto"/>
                <w:spacing w:val="0"/>
              </w:rPr>
            </w:pPr>
            <w:r w:rsidRPr="0062314F">
              <w:rPr>
                <w:rStyle w:val="IntenseReference"/>
                <w:b w:val="0"/>
                <w:bCs w:val="0"/>
                <w:i w:val="0"/>
                <w:smallCaps w:val="0"/>
                <w:color w:val="auto"/>
                <w:spacing w:val="0"/>
              </w:rPr>
              <w:t>Date of approval</w:t>
            </w:r>
          </w:p>
        </w:tc>
        <w:tc>
          <w:tcPr>
            <w:tcW w:w="4261" w:type="dxa"/>
          </w:tcPr>
          <w:p w14:paraId="0271161F" w14:textId="77777777" w:rsidR="0062314F" w:rsidRPr="0062314F" w:rsidRDefault="001A4C4E" w:rsidP="00DB3A09">
            <w:pPr>
              <w:spacing w:after="0"/>
              <w:rPr>
                <w:rStyle w:val="IntenseReference"/>
                <w:b w:val="0"/>
                <w:bCs w:val="0"/>
                <w:i w:val="0"/>
                <w:smallCaps w:val="0"/>
                <w:color w:val="auto"/>
                <w:spacing w:val="0"/>
              </w:rPr>
            </w:pPr>
            <w:r>
              <w:rPr>
                <w:rStyle w:val="IntenseReference"/>
                <w:b w:val="0"/>
                <w:bCs w:val="0"/>
                <w:i w:val="0"/>
                <w:smallCaps w:val="0"/>
                <w:color w:val="auto"/>
                <w:spacing w:val="0"/>
              </w:rPr>
              <w:t>October 2019</w:t>
            </w:r>
          </w:p>
        </w:tc>
      </w:tr>
      <w:tr w:rsidR="00360F38" w14:paraId="70B53146" w14:textId="77777777" w:rsidTr="0062314F">
        <w:tc>
          <w:tcPr>
            <w:tcW w:w="4261" w:type="dxa"/>
          </w:tcPr>
          <w:p w14:paraId="57884B92" w14:textId="77777777" w:rsidR="0062314F" w:rsidRPr="0062314F" w:rsidRDefault="001A4C4E" w:rsidP="00DB3A09">
            <w:pPr>
              <w:spacing w:after="0"/>
              <w:rPr>
                <w:rStyle w:val="IntenseReference"/>
                <w:b w:val="0"/>
                <w:bCs w:val="0"/>
                <w:i w:val="0"/>
                <w:smallCaps w:val="0"/>
                <w:color w:val="auto"/>
                <w:spacing w:val="0"/>
              </w:rPr>
            </w:pPr>
            <w:r w:rsidRPr="0062314F">
              <w:rPr>
                <w:rStyle w:val="IntenseReference"/>
                <w:b w:val="0"/>
                <w:bCs w:val="0"/>
                <w:i w:val="0"/>
                <w:smallCaps w:val="0"/>
                <w:color w:val="auto"/>
                <w:spacing w:val="0"/>
              </w:rPr>
              <w:t xml:space="preserve">Version </w:t>
            </w:r>
          </w:p>
        </w:tc>
        <w:tc>
          <w:tcPr>
            <w:tcW w:w="4261" w:type="dxa"/>
          </w:tcPr>
          <w:p w14:paraId="22C81408" w14:textId="77777777" w:rsidR="0062314F" w:rsidRPr="0062314F" w:rsidRDefault="001A4C4E" w:rsidP="00DB3A09">
            <w:pPr>
              <w:spacing w:after="0"/>
              <w:rPr>
                <w:rStyle w:val="IntenseReference"/>
                <w:b w:val="0"/>
                <w:bCs w:val="0"/>
                <w:i w:val="0"/>
                <w:smallCaps w:val="0"/>
                <w:color w:val="auto"/>
                <w:spacing w:val="0"/>
              </w:rPr>
            </w:pPr>
            <w:r>
              <w:rPr>
                <w:rStyle w:val="IntenseReference"/>
                <w:b w:val="0"/>
                <w:bCs w:val="0"/>
                <w:i w:val="0"/>
                <w:smallCaps w:val="0"/>
                <w:color w:val="auto"/>
                <w:spacing w:val="0"/>
              </w:rPr>
              <w:t>1</w:t>
            </w:r>
          </w:p>
        </w:tc>
      </w:tr>
      <w:tr w:rsidR="00360F38" w14:paraId="490C31FC" w14:textId="77777777" w:rsidTr="0062314F">
        <w:tc>
          <w:tcPr>
            <w:tcW w:w="4261" w:type="dxa"/>
          </w:tcPr>
          <w:p w14:paraId="7230375F" w14:textId="77777777" w:rsidR="008A46D6" w:rsidRPr="0062314F" w:rsidRDefault="001A4C4E" w:rsidP="008A46D6">
            <w:pPr>
              <w:spacing w:after="0"/>
              <w:rPr>
                <w:rStyle w:val="IntenseReference"/>
                <w:b w:val="0"/>
                <w:bCs w:val="0"/>
                <w:i w:val="0"/>
                <w:smallCaps w:val="0"/>
                <w:color w:val="auto"/>
                <w:spacing w:val="0"/>
              </w:rPr>
            </w:pPr>
            <w:r>
              <w:rPr>
                <w:rStyle w:val="IntenseReference"/>
                <w:b w:val="0"/>
                <w:bCs w:val="0"/>
                <w:i w:val="0"/>
                <w:smallCaps w:val="0"/>
                <w:color w:val="auto"/>
                <w:spacing w:val="0"/>
              </w:rPr>
              <w:t>Date amended</w:t>
            </w:r>
          </w:p>
        </w:tc>
        <w:tc>
          <w:tcPr>
            <w:tcW w:w="4261" w:type="dxa"/>
          </w:tcPr>
          <w:p w14:paraId="3EC93BE9" w14:textId="77777777" w:rsidR="008A46D6" w:rsidRDefault="001A4C4E" w:rsidP="00DB3A09">
            <w:pPr>
              <w:spacing w:after="0"/>
              <w:rPr>
                <w:rStyle w:val="IntenseReference"/>
                <w:b w:val="0"/>
                <w:bCs w:val="0"/>
                <w:i w:val="0"/>
                <w:smallCaps w:val="0"/>
                <w:color w:val="auto"/>
                <w:spacing w:val="0"/>
              </w:rPr>
            </w:pPr>
            <w:r>
              <w:rPr>
                <w:rStyle w:val="IntenseReference"/>
                <w:b w:val="0"/>
                <w:bCs w:val="0"/>
                <w:i w:val="0"/>
                <w:smallCaps w:val="0"/>
                <w:color w:val="auto"/>
                <w:spacing w:val="0"/>
              </w:rPr>
              <w:t>June 2020</w:t>
            </w:r>
          </w:p>
        </w:tc>
      </w:tr>
      <w:tr w:rsidR="00360F38" w14:paraId="48E0D90B" w14:textId="77777777" w:rsidTr="0062314F">
        <w:tc>
          <w:tcPr>
            <w:tcW w:w="4261" w:type="dxa"/>
          </w:tcPr>
          <w:p w14:paraId="73E6704D" w14:textId="77777777" w:rsidR="008A46D6" w:rsidRPr="0062314F" w:rsidRDefault="001A4C4E" w:rsidP="008A46D6">
            <w:pPr>
              <w:spacing w:after="0"/>
              <w:rPr>
                <w:rStyle w:val="IntenseReference"/>
                <w:b w:val="0"/>
                <w:bCs w:val="0"/>
                <w:i w:val="0"/>
                <w:smallCaps w:val="0"/>
                <w:color w:val="auto"/>
                <w:spacing w:val="0"/>
              </w:rPr>
            </w:pPr>
            <w:r>
              <w:rPr>
                <w:rStyle w:val="IntenseReference"/>
                <w:b w:val="0"/>
                <w:bCs w:val="0"/>
                <w:i w:val="0"/>
                <w:smallCaps w:val="0"/>
                <w:color w:val="auto"/>
                <w:spacing w:val="0"/>
              </w:rPr>
              <w:t>Summary of changes</w:t>
            </w:r>
          </w:p>
        </w:tc>
        <w:tc>
          <w:tcPr>
            <w:tcW w:w="4261" w:type="dxa"/>
          </w:tcPr>
          <w:p w14:paraId="6A6F3F6B" w14:textId="77777777" w:rsidR="008A46D6" w:rsidRDefault="001A4C4E" w:rsidP="00DB3A09">
            <w:pPr>
              <w:spacing w:after="0"/>
              <w:rPr>
                <w:rStyle w:val="IntenseReference"/>
                <w:b w:val="0"/>
                <w:bCs w:val="0"/>
                <w:i w:val="0"/>
                <w:smallCaps w:val="0"/>
                <w:color w:val="auto"/>
                <w:spacing w:val="0"/>
              </w:rPr>
            </w:pPr>
            <w:r>
              <w:rPr>
                <w:rStyle w:val="IntenseReference"/>
                <w:b w:val="0"/>
                <w:bCs w:val="0"/>
                <w:i w:val="0"/>
                <w:smallCaps w:val="0"/>
                <w:color w:val="auto"/>
                <w:spacing w:val="0"/>
              </w:rPr>
              <w:t>Incorporated feedback from Ashurst legal team and general language review</w:t>
            </w:r>
          </w:p>
        </w:tc>
      </w:tr>
      <w:tr w:rsidR="00360F38" w14:paraId="2CF21C8C" w14:textId="77777777" w:rsidTr="0062314F">
        <w:tc>
          <w:tcPr>
            <w:tcW w:w="4261" w:type="dxa"/>
          </w:tcPr>
          <w:p w14:paraId="74F3476C" w14:textId="77777777" w:rsidR="008A46D6" w:rsidRDefault="001A4C4E" w:rsidP="008A46D6">
            <w:pPr>
              <w:spacing w:after="0"/>
              <w:rPr>
                <w:rStyle w:val="IntenseReference"/>
                <w:b w:val="0"/>
                <w:bCs w:val="0"/>
                <w:i w:val="0"/>
                <w:smallCaps w:val="0"/>
                <w:color w:val="auto"/>
                <w:spacing w:val="0"/>
              </w:rPr>
            </w:pPr>
            <w:r>
              <w:rPr>
                <w:rStyle w:val="IntenseReference"/>
                <w:b w:val="0"/>
                <w:bCs w:val="0"/>
                <w:i w:val="0"/>
                <w:smallCaps w:val="0"/>
                <w:color w:val="auto"/>
                <w:spacing w:val="0"/>
              </w:rPr>
              <w:t xml:space="preserve">Version </w:t>
            </w:r>
          </w:p>
        </w:tc>
        <w:tc>
          <w:tcPr>
            <w:tcW w:w="4261" w:type="dxa"/>
          </w:tcPr>
          <w:p w14:paraId="3407DE90" w14:textId="77777777" w:rsidR="008A46D6" w:rsidRDefault="001A4C4E" w:rsidP="00DB3A09">
            <w:pPr>
              <w:spacing w:after="0"/>
              <w:rPr>
                <w:rStyle w:val="IntenseReference"/>
                <w:b w:val="0"/>
                <w:bCs w:val="0"/>
                <w:i w:val="0"/>
                <w:smallCaps w:val="0"/>
                <w:color w:val="auto"/>
                <w:spacing w:val="0"/>
              </w:rPr>
            </w:pPr>
            <w:r>
              <w:rPr>
                <w:rStyle w:val="IntenseReference"/>
                <w:b w:val="0"/>
                <w:bCs w:val="0"/>
                <w:i w:val="0"/>
                <w:smallCaps w:val="0"/>
                <w:color w:val="auto"/>
                <w:spacing w:val="0"/>
              </w:rPr>
              <w:t>1.1</w:t>
            </w:r>
          </w:p>
        </w:tc>
      </w:tr>
      <w:tr w:rsidR="00360F38" w14:paraId="382E2F13" w14:textId="77777777" w:rsidTr="0062314F">
        <w:tc>
          <w:tcPr>
            <w:tcW w:w="4261" w:type="dxa"/>
          </w:tcPr>
          <w:p w14:paraId="5F3DDF5B" w14:textId="77777777" w:rsidR="00B4555C" w:rsidRDefault="001A4C4E" w:rsidP="008A46D6">
            <w:pPr>
              <w:spacing w:after="0"/>
              <w:rPr>
                <w:rStyle w:val="IntenseReference"/>
                <w:b w:val="0"/>
                <w:bCs w:val="0"/>
                <w:i w:val="0"/>
                <w:smallCaps w:val="0"/>
                <w:color w:val="auto"/>
                <w:spacing w:val="0"/>
              </w:rPr>
            </w:pPr>
            <w:r>
              <w:rPr>
                <w:rStyle w:val="IntenseReference"/>
                <w:b w:val="0"/>
                <w:bCs w:val="0"/>
                <w:i w:val="0"/>
                <w:smallCaps w:val="0"/>
                <w:color w:val="auto"/>
                <w:spacing w:val="0"/>
              </w:rPr>
              <w:t>Date amended</w:t>
            </w:r>
          </w:p>
        </w:tc>
        <w:tc>
          <w:tcPr>
            <w:tcW w:w="4261" w:type="dxa"/>
          </w:tcPr>
          <w:p w14:paraId="63AE7E3F" w14:textId="77777777" w:rsidR="00B4555C" w:rsidRDefault="001A4C4E" w:rsidP="00DB3A09">
            <w:pPr>
              <w:spacing w:after="0"/>
              <w:rPr>
                <w:rStyle w:val="IntenseReference"/>
                <w:b w:val="0"/>
                <w:bCs w:val="0"/>
                <w:i w:val="0"/>
                <w:smallCaps w:val="0"/>
                <w:color w:val="auto"/>
                <w:spacing w:val="0"/>
              </w:rPr>
            </w:pPr>
            <w:r>
              <w:rPr>
                <w:rStyle w:val="IntenseReference"/>
                <w:b w:val="0"/>
                <w:bCs w:val="0"/>
                <w:i w:val="0"/>
                <w:smallCaps w:val="0"/>
                <w:color w:val="auto"/>
                <w:spacing w:val="0"/>
              </w:rPr>
              <w:t>August 2020</w:t>
            </w:r>
          </w:p>
        </w:tc>
      </w:tr>
      <w:tr w:rsidR="00360F38" w14:paraId="252DC15B" w14:textId="77777777" w:rsidTr="0062314F">
        <w:tc>
          <w:tcPr>
            <w:tcW w:w="4261" w:type="dxa"/>
          </w:tcPr>
          <w:p w14:paraId="5ED0ACDD" w14:textId="77777777" w:rsidR="00B4555C" w:rsidRDefault="001A4C4E" w:rsidP="008A46D6">
            <w:pPr>
              <w:spacing w:after="0"/>
              <w:rPr>
                <w:rStyle w:val="IntenseReference"/>
                <w:b w:val="0"/>
                <w:bCs w:val="0"/>
                <w:i w:val="0"/>
                <w:smallCaps w:val="0"/>
                <w:color w:val="auto"/>
                <w:spacing w:val="0"/>
              </w:rPr>
            </w:pPr>
            <w:r>
              <w:rPr>
                <w:rStyle w:val="IntenseReference"/>
                <w:b w:val="0"/>
                <w:bCs w:val="0"/>
                <w:i w:val="0"/>
                <w:smallCaps w:val="0"/>
                <w:color w:val="auto"/>
                <w:spacing w:val="0"/>
              </w:rPr>
              <w:t>Summary of changes</w:t>
            </w:r>
          </w:p>
        </w:tc>
        <w:tc>
          <w:tcPr>
            <w:tcW w:w="4261" w:type="dxa"/>
          </w:tcPr>
          <w:p w14:paraId="068486A3" w14:textId="77777777" w:rsidR="00B4555C" w:rsidRDefault="001A4C4E" w:rsidP="00DB3A09">
            <w:pPr>
              <w:spacing w:after="0"/>
              <w:rPr>
                <w:rStyle w:val="IntenseReference"/>
                <w:b w:val="0"/>
                <w:bCs w:val="0"/>
                <w:i w:val="0"/>
                <w:smallCaps w:val="0"/>
                <w:color w:val="auto"/>
                <w:spacing w:val="0"/>
              </w:rPr>
            </w:pPr>
            <w:r>
              <w:rPr>
                <w:rStyle w:val="IntenseReference"/>
                <w:b w:val="0"/>
                <w:bCs w:val="0"/>
                <w:i w:val="0"/>
                <w:smallCaps w:val="0"/>
                <w:color w:val="auto"/>
                <w:spacing w:val="0"/>
              </w:rPr>
              <w:t>Removal of ASL</w:t>
            </w:r>
          </w:p>
        </w:tc>
      </w:tr>
      <w:tr w:rsidR="00360F38" w14:paraId="365FC8F7" w14:textId="77777777" w:rsidTr="0062314F">
        <w:tc>
          <w:tcPr>
            <w:tcW w:w="4261" w:type="dxa"/>
          </w:tcPr>
          <w:p w14:paraId="675F84FE" w14:textId="77777777" w:rsidR="00B4555C" w:rsidRDefault="001A4C4E" w:rsidP="008A46D6">
            <w:pPr>
              <w:spacing w:after="0"/>
              <w:rPr>
                <w:rStyle w:val="IntenseReference"/>
                <w:b w:val="0"/>
                <w:bCs w:val="0"/>
                <w:i w:val="0"/>
                <w:smallCaps w:val="0"/>
                <w:color w:val="auto"/>
                <w:spacing w:val="0"/>
              </w:rPr>
            </w:pPr>
            <w:r>
              <w:rPr>
                <w:rStyle w:val="IntenseReference"/>
                <w:b w:val="0"/>
                <w:bCs w:val="0"/>
                <w:i w:val="0"/>
                <w:smallCaps w:val="0"/>
                <w:color w:val="auto"/>
                <w:spacing w:val="0"/>
              </w:rPr>
              <w:t>Version</w:t>
            </w:r>
          </w:p>
        </w:tc>
        <w:tc>
          <w:tcPr>
            <w:tcW w:w="4261" w:type="dxa"/>
          </w:tcPr>
          <w:p w14:paraId="567DE24F" w14:textId="77777777" w:rsidR="00B4555C" w:rsidRDefault="001A4C4E" w:rsidP="00DB3A09">
            <w:pPr>
              <w:spacing w:after="0"/>
              <w:rPr>
                <w:rStyle w:val="IntenseReference"/>
                <w:b w:val="0"/>
                <w:bCs w:val="0"/>
                <w:i w:val="0"/>
                <w:smallCaps w:val="0"/>
                <w:color w:val="auto"/>
                <w:spacing w:val="0"/>
              </w:rPr>
            </w:pPr>
            <w:r>
              <w:rPr>
                <w:rStyle w:val="IntenseReference"/>
                <w:b w:val="0"/>
                <w:bCs w:val="0"/>
                <w:i w:val="0"/>
                <w:smallCaps w:val="0"/>
                <w:color w:val="auto"/>
                <w:spacing w:val="0"/>
              </w:rPr>
              <w:t>1.2</w:t>
            </w:r>
          </w:p>
        </w:tc>
      </w:tr>
      <w:tr w:rsidR="00360F38" w:rsidRPr="00530E21" w14:paraId="5EC36C09" w14:textId="77777777" w:rsidTr="002B272D">
        <w:tc>
          <w:tcPr>
            <w:tcW w:w="4261" w:type="dxa"/>
            <w:shd w:val="clear" w:color="auto" w:fill="auto"/>
          </w:tcPr>
          <w:p w14:paraId="13AD8486" w14:textId="77777777" w:rsidR="00E9782B" w:rsidRPr="002B272D" w:rsidRDefault="001A4C4E" w:rsidP="008A46D6">
            <w:pPr>
              <w:spacing w:after="0"/>
              <w:rPr>
                <w:rStyle w:val="IntenseReference"/>
                <w:b w:val="0"/>
                <w:bCs w:val="0"/>
                <w:i w:val="0"/>
                <w:smallCaps w:val="0"/>
                <w:color w:val="auto"/>
                <w:spacing w:val="0"/>
              </w:rPr>
            </w:pPr>
            <w:r w:rsidRPr="002B272D">
              <w:rPr>
                <w:rStyle w:val="IntenseReference"/>
                <w:b w:val="0"/>
                <w:bCs w:val="0"/>
                <w:i w:val="0"/>
                <w:smallCaps w:val="0"/>
                <w:color w:val="auto"/>
                <w:spacing w:val="0"/>
              </w:rPr>
              <w:t>Date amended</w:t>
            </w:r>
          </w:p>
        </w:tc>
        <w:tc>
          <w:tcPr>
            <w:tcW w:w="4261" w:type="dxa"/>
            <w:shd w:val="clear" w:color="auto" w:fill="auto"/>
          </w:tcPr>
          <w:p w14:paraId="02C1C587" w14:textId="52C9E678" w:rsidR="00E9782B" w:rsidRPr="002B272D" w:rsidRDefault="002B272D" w:rsidP="00DB3A09">
            <w:pPr>
              <w:spacing w:after="0"/>
              <w:rPr>
                <w:rStyle w:val="IntenseReference"/>
                <w:b w:val="0"/>
                <w:bCs w:val="0"/>
                <w:i w:val="0"/>
                <w:smallCaps w:val="0"/>
                <w:color w:val="auto"/>
                <w:spacing w:val="0"/>
              </w:rPr>
            </w:pPr>
            <w:r w:rsidRPr="002B272D">
              <w:rPr>
                <w:rStyle w:val="IntenseReference"/>
                <w:b w:val="0"/>
                <w:bCs w:val="0"/>
                <w:i w:val="0"/>
                <w:smallCaps w:val="0"/>
                <w:color w:val="auto"/>
                <w:spacing w:val="0"/>
              </w:rPr>
              <w:t>January</w:t>
            </w:r>
            <w:r w:rsidR="001A4C4E" w:rsidRPr="002B272D">
              <w:rPr>
                <w:rStyle w:val="IntenseReference"/>
                <w:b w:val="0"/>
                <w:bCs w:val="0"/>
                <w:i w:val="0"/>
                <w:smallCaps w:val="0"/>
                <w:color w:val="auto"/>
                <w:spacing w:val="0"/>
              </w:rPr>
              <w:t xml:space="preserve"> 202</w:t>
            </w:r>
            <w:r w:rsidRPr="002B272D">
              <w:rPr>
                <w:rStyle w:val="IntenseReference"/>
                <w:b w:val="0"/>
                <w:bCs w:val="0"/>
                <w:i w:val="0"/>
                <w:smallCaps w:val="0"/>
                <w:color w:val="auto"/>
                <w:spacing w:val="0"/>
              </w:rPr>
              <w:t>1</w:t>
            </w:r>
          </w:p>
        </w:tc>
      </w:tr>
      <w:tr w:rsidR="00360F38" w:rsidRPr="00530E21" w14:paraId="6C2EA4C6" w14:textId="77777777" w:rsidTr="002B272D">
        <w:tc>
          <w:tcPr>
            <w:tcW w:w="4261" w:type="dxa"/>
            <w:shd w:val="clear" w:color="auto" w:fill="auto"/>
          </w:tcPr>
          <w:p w14:paraId="0A14849E" w14:textId="77777777" w:rsidR="00E9782B" w:rsidRPr="002B272D" w:rsidRDefault="001A4C4E" w:rsidP="008A46D6">
            <w:pPr>
              <w:spacing w:after="0"/>
              <w:rPr>
                <w:rStyle w:val="IntenseReference"/>
                <w:b w:val="0"/>
                <w:bCs w:val="0"/>
                <w:i w:val="0"/>
                <w:smallCaps w:val="0"/>
                <w:color w:val="auto"/>
                <w:spacing w:val="0"/>
              </w:rPr>
            </w:pPr>
            <w:r w:rsidRPr="002B272D">
              <w:rPr>
                <w:rStyle w:val="IntenseReference"/>
                <w:b w:val="0"/>
                <w:bCs w:val="0"/>
                <w:i w:val="0"/>
                <w:smallCaps w:val="0"/>
                <w:color w:val="auto"/>
                <w:spacing w:val="0"/>
              </w:rPr>
              <w:t>Summary of changes</w:t>
            </w:r>
          </w:p>
        </w:tc>
        <w:tc>
          <w:tcPr>
            <w:tcW w:w="4261" w:type="dxa"/>
            <w:shd w:val="clear" w:color="auto" w:fill="auto"/>
          </w:tcPr>
          <w:p w14:paraId="503068BB" w14:textId="77777777" w:rsidR="00E9782B" w:rsidRPr="002B272D" w:rsidRDefault="001A4C4E" w:rsidP="00DB3A09">
            <w:pPr>
              <w:spacing w:after="0"/>
              <w:rPr>
                <w:rStyle w:val="IntenseReference"/>
                <w:b w:val="0"/>
                <w:bCs w:val="0"/>
                <w:i w:val="0"/>
                <w:smallCaps w:val="0"/>
                <w:color w:val="auto"/>
                <w:spacing w:val="0"/>
              </w:rPr>
            </w:pPr>
            <w:r w:rsidRPr="002B272D">
              <w:rPr>
                <w:rStyle w:val="IntenseReference"/>
                <w:b w:val="0"/>
                <w:bCs w:val="0"/>
                <w:i w:val="0"/>
                <w:smallCaps w:val="0"/>
                <w:color w:val="auto"/>
                <w:spacing w:val="0"/>
              </w:rPr>
              <w:t>Addition of ASL</w:t>
            </w:r>
          </w:p>
        </w:tc>
      </w:tr>
      <w:tr w:rsidR="00360F38" w14:paraId="72746A18" w14:textId="77777777" w:rsidTr="002B272D">
        <w:tc>
          <w:tcPr>
            <w:tcW w:w="4261" w:type="dxa"/>
            <w:shd w:val="clear" w:color="auto" w:fill="auto"/>
          </w:tcPr>
          <w:p w14:paraId="54742DC6" w14:textId="77777777" w:rsidR="00E9782B" w:rsidRPr="002B272D" w:rsidRDefault="001A4C4E" w:rsidP="008A46D6">
            <w:pPr>
              <w:spacing w:after="0"/>
              <w:rPr>
                <w:rStyle w:val="IntenseReference"/>
                <w:b w:val="0"/>
                <w:bCs w:val="0"/>
                <w:i w:val="0"/>
                <w:smallCaps w:val="0"/>
                <w:color w:val="auto"/>
                <w:spacing w:val="0"/>
              </w:rPr>
            </w:pPr>
            <w:r w:rsidRPr="002B272D">
              <w:rPr>
                <w:rStyle w:val="IntenseReference"/>
                <w:b w:val="0"/>
                <w:bCs w:val="0"/>
                <w:i w:val="0"/>
                <w:smallCaps w:val="0"/>
                <w:color w:val="auto"/>
                <w:spacing w:val="0"/>
              </w:rPr>
              <w:t>Version</w:t>
            </w:r>
          </w:p>
        </w:tc>
        <w:tc>
          <w:tcPr>
            <w:tcW w:w="4261" w:type="dxa"/>
            <w:shd w:val="clear" w:color="auto" w:fill="auto"/>
          </w:tcPr>
          <w:p w14:paraId="080CE9DD" w14:textId="77777777" w:rsidR="00E9782B" w:rsidRPr="002B272D" w:rsidRDefault="001A4C4E" w:rsidP="00DB3A09">
            <w:pPr>
              <w:spacing w:after="0"/>
              <w:rPr>
                <w:rStyle w:val="IntenseReference"/>
                <w:b w:val="0"/>
                <w:bCs w:val="0"/>
                <w:i w:val="0"/>
                <w:smallCaps w:val="0"/>
                <w:color w:val="auto"/>
                <w:spacing w:val="0"/>
              </w:rPr>
            </w:pPr>
            <w:r w:rsidRPr="002B272D">
              <w:rPr>
                <w:rStyle w:val="IntenseReference"/>
                <w:b w:val="0"/>
                <w:bCs w:val="0"/>
                <w:i w:val="0"/>
                <w:smallCaps w:val="0"/>
                <w:color w:val="auto"/>
                <w:spacing w:val="0"/>
              </w:rPr>
              <w:t>1.4</w:t>
            </w:r>
          </w:p>
        </w:tc>
      </w:tr>
    </w:tbl>
    <w:p w14:paraId="77171E5D" w14:textId="77777777" w:rsidR="00950EE2" w:rsidRPr="00137E06" w:rsidRDefault="001A4C4E" w:rsidP="00950EE2">
      <w:pPr>
        <w:pStyle w:val="Title"/>
      </w:pPr>
      <w:r>
        <w:rPr>
          <w:rStyle w:val="IntenseReference"/>
          <w:bCs w:val="0"/>
          <w:i w:val="0"/>
          <w:smallCaps w:val="0"/>
          <w:color w:val="auto"/>
          <w:spacing w:val="0"/>
          <w:sz w:val="36"/>
        </w:rPr>
        <w:br w:type="page"/>
      </w:r>
      <w:r>
        <w:lastRenderedPageBreak/>
        <w:t>“</w:t>
      </w:r>
      <w:r w:rsidRPr="00137E06">
        <w:t>What data is collected as part of my electronic prescription, and how is it used</w:t>
      </w:r>
      <w:r>
        <w:t xml:space="preserve"> and disclosed</w:t>
      </w:r>
      <w:r w:rsidRPr="00137E06">
        <w:t>?</w:t>
      </w:r>
      <w:r>
        <w:t>”</w:t>
      </w:r>
    </w:p>
    <w:p w14:paraId="4CF4DB88" w14:textId="77777777" w:rsidR="00950EE2" w:rsidRPr="002F7ACA" w:rsidRDefault="001A4C4E" w:rsidP="002F7ACA">
      <w:pPr>
        <w:jc w:val="both"/>
        <w:rPr>
          <w:rFonts w:asciiTheme="majorHAnsi" w:hAnsiTheme="majorHAnsi" w:cstheme="majorHAnsi"/>
        </w:rPr>
      </w:pPr>
      <w:r w:rsidRPr="00E21589">
        <w:rPr>
          <w:rFonts w:asciiTheme="majorHAnsi" w:hAnsiTheme="majorHAnsi" w:cstheme="majorHAnsi"/>
        </w:rPr>
        <w:t>Since the introduction of Electronic Prescribing,</w:t>
      </w:r>
      <w:r>
        <w:rPr>
          <w:rFonts w:asciiTheme="majorHAnsi" w:hAnsiTheme="majorHAnsi" w:cstheme="majorHAnsi"/>
        </w:rPr>
        <w:t xml:space="preserve"> you now</w:t>
      </w:r>
      <w:r w:rsidRPr="002F7ACA">
        <w:rPr>
          <w:rFonts w:asciiTheme="majorHAnsi" w:hAnsiTheme="majorHAnsi" w:cstheme="majorHAnsi"/>
        </w:rPr>
        <w:t xml:space="preserve"> have the choice to receive your prescription electronically, as an alternative to a paper prescription when you are prescribed a medicine. </w:t>
      </w:r>
    </w:p>
    <w:p w14:paraId="6896D316" w14:textId="77777777" w:rsidR="00950EE2" w:rsidRPr="002F7ACA" w:rsidRDefault="001A4C4E" w:rsidP="002F7ACA">
      <w:pPr>
        <w:jc w:val="both"/>
        <w:rPr>
          <w:rFonts w:asciiTheme="majorHAnsi" w:hAnsiTheme="majorHAnsi" w:cstheme="majorHAnsi"/>
        </w:rPr>
      </w:pPr>
      <w:r w:rsidRPr="002F7ACA">
        <w:rPr>
          <w:rFonts w:asciiTheme="majorHAnsi" w:hAnsiTheme="majorHAnsi" w:cstheme="majorHAnsi"/>
        </w:rPr>
        <w:t>The collection, use and disclosure of your personal information operates slightly differently for electronic prescriptions compared to paper prescriptions. The aim of this policy is to outline how personal information and related data contained in your electronic prescription will be collected, used and disclosed.</w:t>
      </w:r>
    </w:p>
    <w:p w14:paraId="7D2CD54B" w14:textId="020438B4" w:rsidR="00950EE2" w:rsidRPr="002F7ACA" w:rsidRDefault="001A4C4E" w:rsidP="002F7ACA">
      <w:pPr>
        <w:jc w:val="both"/>
        <w:rPr>
          <w:rFonts w:asciiTheme="majorHAnsi" w:hAnsiTheme="majorHAnsi" w:cstheme="majorHAnsi"/>
        </w:rPr>
      </w:pPr>
      <w:r w:rsidRPr="002F7ACA">
        <w:rPr>
          <w:rFonts w:asciiTheme="majorHAnsi" w:hAnsiTheme="majorHAnsi" w:cstheme="majorHAnsi"/>
        </w:rPr>
        <w:t>An electronic prescription contains the same personal information and related data as a paper prescription</w:t>
      </w:r>
      <w:r>
        <w:rPr>
          <w:rFonts w:asciiTheme="majorHAnsi" w:hAnsiTheme="majorHAnsi" w:cstheme="majorHAnsi"/>
        </w:rPr>
        <w:t xml:space="preserve">. It also contains </w:t>
      </w:r>
      <w:r w:rsidRPr="002F7ACA">
        <w:rPr>
          <w:rFonts w:asciiTheme="majorHAnsi" w:hAnsiTheme="majorHAnsi" w:cstheme="majorHAnsi"/>
        </w:rPr>
        <w:t xml:space="preserve">some information to make electronic prescribing work to improve patient safety and </w:t>
      </w:r>
      <w:r>
        <w:rPr>
          <w:rFonts w:asciiTheme="majorHAnsi" w:hAnsiTheme="majorHAnsi" w:cstheme="majorHAnsi"/>
        </w:rPr>
        <w:t xml:space="preserve">to improve </w:t>
      </w:r>
      <w:r w:rsidRPr="002F7ACA">
        <w:rPr>
          <w:rFonts w:asciiTheme="majorHAnsi" w:hAnsiTheme="majorHAnsi" w:cstheme="majorHAnsi"/>
        </w:rPr>
        <w:t>the efficacy of Pharmaceutical Benefits Scheme (PBS) and Repatriation Pharmaceutical Benefits Scheme (RPBS) claims. The new information that is collected in an electronic prescription is described in detail below.</w:t>
      </w:r>
    </w:p>
    <w:p w14:paraId="5A3A5ED5" w14:textId="1C9FDFDF" w:rsidR="00E05BD6" w:rsidRPr="002F7ACA" w:rsidRDefault="001A4C4E" w:rsidP="007F5F6F">
      <w:pPr>
        <w:jc w:val="both"/>
        <w:rPr>
          <w:rFonts w:asciiTheme="majorHAnsi" w:hAnsiTheme="majorHAnsi" w:cstheme="majorHAnsi"/>
        </w:rPr>
      </w:pPr>
      <w:r w:rsidRPr="002F7ACA">
        <w:rPr>
          <w:rFonts w:asciiTheme="majorHAnsi" w:hAnsiTheme="majorHAnsi" w:cstheme="majorHAnsi"/>
        </w:rPr>
        <w:t>Prescription data is collected by your Prescriber</w:t>
      </w:r>
      <w:r>
        <w:rPr>
          <w:rFonts w:asciiTheme="majorHAnsi" w:hAnsiTheme="majorHAnsi" w:cstheme="majorHAnsi"/>
        </w:rPr>
        <w:t xml:space="preserve">. It </w:t>
      </w:r>
      <w:r w:rsidRPr="002F7ACA">
        <w:rPr>
          <w:rFonts w:asciiTheme="majorHAnsi" w:hAnsiTheme="majorHAnsi" w:cstheme="majorHAnsi"/>
        </w:rPr>
        <w:t xml:space="preserve">is primarily used by your chosen Dispenser to aid in </w:t>
      </w:r>
      <w:proofErr w:type="gramStart"/>
      <w:r w:rsidRPr="002F7ACA">
        <w:rPr>
          <w:rFonts w:asciiTheme="majorHAnsi" w:hAnsiTheme="majorHAnsi" w:cstheme="majorHAnsi"/>
        </w:rPr>
        <w:t>the dispense</w:t>
      </w:r>
      <w:proofErr w:type="gramEnd"/>
      <w:r w:rsidRPr="002F7ACA">
        <w:rPr>
          <w:rFonts w:asciiTheme="majorHAnsi" w:hAnsiTheme="majorHAnsi" w:cstheme="majorHAnsi"/>
        </w:rPr>
        <w:t xml:space="preserve"> and supply of medicines. </w:t>
      </w:r>
      <w:r>
        <w:rPr>
          <w:rFonts w:asciiTheme="majorHAnsi" w:hAnsiTheme="majorHAnsi" w:cstheme="majorHAnsi"/>
        </w:rPr>
        <w:t>The prescription data received by y</w:t>
      </w:r>
      <w:r w:rsidRPr="002F7ACA">
        <w:rPr>
          <w:rFonts w:asciiTheme="majorHAnsi" w:hAnsiTheme="majorHAnsi" w:cstheme="majorHAnsi"/>
        </w:rPr>
        <w:t xml:space="preserve">our Dispenser will </w:t>
      </w:r>
      <w:r>
        <w:rPr>
          <w:rFonts w:asciiTheme="majorHAnsi" w:hAnsiTheme="majorHAnsi" w:cstheme="majorHAnsi"/>
        </w:rPr>
        <w:t xml:space="preserve">be </w:t>
      </w:r>
      <w:r w:rsidRPr="002F7ACA">
        <w:rPr>
          <w:rFonts w:asciiTheme="majorHAnsi" w:hAnsiTheme="majorHAnsi" w:cstheme="majorHAnsi"/>
        </w:rPr>
        <w:t>disclose</w:t>
      </w:r>
      <w:r>
        <w:rPr>
          <w:rFonts w:asciiTheme="majorHAnsi" w:hAnsiTheme="majorHAnsi" w:cstheme="majorHAnsi"/>
        </w:rPr>
        <w:t>d</w:t>
      </w:r>
      <w:r w:rsidRPr="002F7ACA">
        <w:rPr>
          <w:rFonts w:asciiTheme="majorHAnsi" w:hAnsiTheme="majorHAnsi" w:cstheme="majorHAnsi"/>
        </w:rPr>
        <w:t xml:space="preserve"> to various parties involved in electronic prescribing including:</w:t>
      </w:r>
      <w:r w:rsidR="00E21589">
        <w:rPr>
          <w:rFonts w:asciiTheme="majorHAnsi" w:hAnsiTheme="majorHAnsi" w:cstheme="majorHAnsi"/>
        </w:rPr>
        <w:t xml:space="preserve"> </w:t>
      </w:r>
      <w:r w:rsidRPr="002F7ACA">
        <w:rPr>
          <w:rFonts w:asciiTheme="majorHAnsi" w:hAnsiTheme="majorHAnsi" w:cstheme="majorHAnsi"/>
        </w:rPr>
        <w:t>Services Australia, which will use this data when it processes the claim for a PBS/RPBS subsidy; and</w:t>
      </w:r>
    </w:p>
    <w:p w14:paraId="0C54EA8C" w14:textId="77777777" w:rsidR="00950EE2" w:rsidRPr="002F7ACA" w:rsidRDefault="001A4C4E" w:rsidP="002F7ACA">
      <w:pPr>
        <w:pStyle w:val="ListParagraph"/>
        <w:numPr>
          <w:ilvl w:val="0"/>
          <w:numId w:val="19"/>
        </w:numPr>
        <w:jc w:val="both"/>
        <w:rPr>
          <w:rFonts w:asciiTheme="majorHAnsi" w:hAnsiTheme="majorHAnsi" w:cstheme="majorHAnsi"/>
        </w:rPr>
      </w:pPr>
      <w:proofErr w:type="gramStart"/>
      <w:r w:rsidRPr="002F7ACA">
        <w:rPr>
          <w:rFonts w:asciiTheme="majorHAnsi" w:hAnsiTheme="majorHAnsi" w:cstheme="majorHAnsi"/>
        </w:rPr>
        <w:t>the</w:t>
      </w:r>
      <w:proofErr w:type="gramEnd"/>
      <w:r w:rsidRPr="002F7ACA">
        <w:rPr>
          <w:rFonts w:asciiTheme="majorHAnsi" w:hAnsiTheme="majorHAnsi" w:cstheme="majorHAnsi"/>
        </w:rPr>
        <w:t xml:space="preserve"> Department of Health and Department of Veterans’ Affairs, which will use prescription and claim data to inform Government policies.</w:t>
      </w:r>
      <w:r>
        <w:rPr>
          <w:rFonts w:asciiTheme="majorHAnsi" w:hAnsiTheme="majorHAnsi" w:cstheme="majorHAnsi"/>
        </w:rPr>
        <w:t xml:space="preserve"> </w:t>
      </w:r>
    </w:p>
    <w:p w14:paraId="30B6B62E" w14:textId="7304DEF5" w:rsidR="006075B8" w:rsidRPr="002B272D" w:rsidRDefault="001A4C4E" w:rsidP="00976039">
      <w:pPr>
        <w:jc w:val="both"/>
        <w:rPr>
          <w:rFonts w:asciiTheme="majorHAnsi" w:hAnsiTheme="majorHAnsi" w:cstheme="majorHAnsi"/>
        </w:rPr>
      </w:pPr>
      <w:r w:rsidRPr="002F7ACA">
        <w:rPr>
          <w:rFonts w:asciiTheme="majorHAnsi" w:hAnsiTheme="majorHAnsi" w:cstheme="majorHAnsi"/>
        </w:rPr>
        <w:t xml:space="preserve">If you have made the choice to receive your prescription </w:t>
      </w:r>
      <w:r w:rsidRPr="002B272D">
        <w:rPr>
          <w:rFonts w:asciiTheme="majorHAnsi" w:hAnsiTheme="majorHAnsi" w:cstheme="majorHAnsi"/>
        </w:rPr>
        <w:t xml:space="preserve">electronically, you also have the choice of how you wish to have your prescription(s) issued and managed. You can decide whether to: </w:t>
      </w:r>
    </w:p>
    <w:p w14:paraId="6C77DAD3" w14:textId="77777777" w:rsidR="00D951DA" w:rsidRPr="002B272D" w:rsidRDefault="001A4C4E" w:rsidP="006075B8">
      <w:pPr>
        <w:pStyle w:val="ListParagraph"/>
        <w:numPr>
          <w:ilvl w:val="0"/>
          <w:numId w:val="19"/>
        </w:numPr>
        <w:jc w:val="both"/>
        <w:rPr>
          <w:rFonts w:asciiTheme="majorHAnsi" w:hAnsiTheme="majorHAnsi" w:cstheme="majorHAnsi"/>
        </w:rPr>
      </w:pPr>
      <w:r w:rsidRPr="002B272D">
        <w:rPr>
          <w:rFonts w:asciiTheme="majorHAnsi" w:hAnsiTheme="majorHAnsi" w:cstheme="majorHAnsi"/>
        </w:rPr>
        <w:t xml:space="preserve">receive a token (barcode/QR code) for your prescription: </w:t>
      </w:r>
    </w:p>
    <w:p w14:paraId="4D12C1DE" w14:textId="0654FD1C" w:rsidR="00D951DA" w:rsidRPr="002B272D" w:rsidRDefault="001A4C4E" w:rsidP="00D951DA">
      <w:pPr>
        <w:pStyle w:val="ListParagraph"/>
        <w:numPr>
          <w:ilvl w:val="1"/>
          <w:numId w:val="19"/>
        </w:numPr>
        <w:jc w:val="both"/>
        <w:rPr>
          <w:rFonts w:asciiTheme="majorHAnsi" w:hAnsiTheme="majorHAnsi" w:cstheme="majorHAnsi"/>
        </w:rPr>
      </w:pPr>
      <w:r w:rsidRPr="002B272D">
        <w:rPr>
          <w:rFonts w:asciiTheme="majorHAnsi" w:hAnsiTheme="majorHAnsi" w:cstheme="majorHAnsi"/>
        </w:rPr>
        <w:t xml:space="preserve">by paper, SMS or email; or </w:t>
      </w:r>
    </w:p>
    <w:p w14:paraId="63A44D2B" w14:textId="4A72220A" w:rsidR="00D951DA" w:rsidRPr="002B272D" w:rsidRDefault="001A4C4E" w:rsidP="00D951DA">
      <w:pPr>
        <w:pStyle w:val="ListParagraph"/>
        <w:numPr>
          <w:ilvl w:val="1"/>
          <w:numId w:val="19"/>
        </w:numPr>
        <w:jc w:val="both"/>
        <w:rPr>
          <w:rFonts w:asciiTheme="majorHAnsi" w:hAnsiTheme="majorHAnsi" w:cstheme="majorHAnsi"/>
        </w:rPr>
      </w:pPr>
      <w:r w:rsidRPr="002B272D">
        <w:rPr>
          <w:rFonts w:asciiTheme="majorHAnsi" w:hAnsiTheme="majorHAnsi" w:cstheme="majorHAnsi"/>
        </w:rPr>
        <w:t>on a mobile application of your choice; or</w:t>
      </w:r>
    </w:p>
    <w:p w14:paraId="31315D90" w14:textId="057EC609" w:rsidR="00E9782B" w:rsidRPr="002B272D" w:rsidRDefault="001A4C4E" w:rsidP="00D951DA">
      <w:pPr>
        <w:pStyle w:val="ListParagraph"/>
        <w:numPr>
          <w:ilvl w:val="0"/>
          <w:numId w:val="19"/>
        </w:numPr>
        <w:jc w:val="both"/>
        <w:rPr>
          <w:rFonts w:asciiTheme="majorHAnsi" w:hAnsiTheme="majorHAnsi" w:cstheme="majorHAnsi"/>
        </w:rPr>
      </w:pPr>
      <w:proofErr w:type="gramStart"/>
      <w:r w:rsidRPr="002B272D">
        <w:rPr>
          <w:rFonts w:asciiTheme="majorHAnsi" w:hAnsiTheme="majorHAnsi" w:cstheme="majorHAnsi"/>
        </w:rPr>
        <w:t>have</w:t>
      </w:r>
      <w:proofErr w:type="gramEnd"/>
      <w:r w:rsidRPr="002B272D">
        <w:rPr>
          <w:rFonts w:asciiTheme="majorHAnsi" w:hAnsiTheme="majorHAnsi" w:cstheme="majorHAnsi"/>
        </w:rPr>
        <w:t xml:space="preserve"> your prescriptions added to, and manage your prescriptions using, an Active Script List (see the 'Active Script List' section below). </w:t>
      </w:r>
    </w:p>
    <w:p w14:paraId="053CFCE6" w14:textId="77777777" w:rsidR="00E14622" w:rsidRPr="002F7ACA" w:rsidRDefault="001A4C4E" w:rsidP="002F7ACA">
      <w:pPr>
        <w:jc w:val="both"/>
        <w:rPr>
          <w:rFonts w:asciiTheme="majorHAnsi" w:hAnsiTheme="majorHAnsi" w:cstheme="majorHAnsi"/>
        </w:rPr>
      </w:pPr>
      <w:r w:rsidRPr="002F7ACA">
        <w:rPr>
          <w:rFonts w:asciiTheme="majorHAnsi" w:hAnsiTheme="majorHAnsi" w:cstheme="majorHAnsi"/>
          <w:b/>
        </w:rPr>
        <w:t>Note</w:t>
      </w:r>
      <w:r w:rsidRPr="002F7ACA">
        <w:rPr>
          <w:rFonts w:asciiTheme="majorHAnsi" w:hAnsiTheme="majorHAnsi" w:cstheme="majorHAnsi"/>
        </w:rPr>
        <w:t>: a Glossary is included at the end of this Policy to explain the meaning of certain capitalised words such as 'Prescriber' and 'Dispenser'.</w:t>
      </w:r>
    </w:p>
    <w:p w14:paraId="2D999A02" w14:textId="77777777" w:rsidR="00E21589" w:rsidRDefault="00E21589" w:rsidP="008F5E02">
      <w:pPr>
        <w:pStyle w:val="Title"/>
        <w:keepNext/>
      </w:pPr>
    </w:p>
    <w:p w14:paraId="0FBEB5D6" w14:textId="74B06181" w:rsidR="00950EE2" w:rsidRDefault="001A4C4E" w:rsidP="008F5E02">
      <w:pPr>
        <w:pStyle w:val="Title"/>
        <w:keepNext/>
      </w:pPr>
      <w:r>
        <w:t>Prescribe</w:t>
      </w:r>
    </w:p>
    <w:p w14:paraId="225281A6" w14:textId="77777777" w:rsidR="00950EE2" w:rsidRPr="002F7ACA" w:rsidRDefault="001A4C4E" w:rsidP="002F7ACA">
      <w:pPr>
        <w:keepNext/>
        <w:jc w:val="both"/>
        <w:rPr>
          <w:rFonts w:asciiTheme="majorHAnsi" w:hAnsiTheme="majorHAnsi" w:cstheme="majorHAnsi"/>
        </w:rPr>
      </w:pPr>
      <w:r w:rsidRPr="002F7ACA">
        <w:rPr>
          <w:rFonts w:asciiTheme="majorHAnsi" w:hAnsiTheme="majorHAnsi" w:cstheme="majorHAnsi"/>
        </w:rPr>
        <w:t xml:space="preserve">Your Prescriber will collect the same personal information that they collect now within their clinical system (such as your name, date of birth, address, gender, Medicare number or DVA file number, the medicine you have been prescribed, and the reason for prescribing the medicine). You are asked to provide your consent </w:t>
      </w:r>
      <w:r w:rsidRPr="002F7ACA">
        <w:rPr>
          <w:rFonts w:asciiTheme="majorHAnsi" w:hAnsiTheme="majorHAnsi" w:cstheme="majorHAnsi"/>
        </w:rPr>
        <w:lastRenderedPageBreak/>
        <w:t>to the collection, use and disclosure of your personal information (including clinical data) when you register with your Prescriber (e.g. a doctor or medical practice).</w:t>
      </w:r>
    </w:p>
    <w:p w14:paraId="52448BE7" w14:textId="77777777" w:rsidR="00950EE2" w:rsidRPr="002F7ACA" w:rsidRDefault="001A4C4E" w:rsidP="002F7ACA">
      <w:pPr>
        <w:jc w:val="both"/>
        <w:rPr>
          <w:rFonts w:asciiTheme="majorHAnsi" w:hAnsiTheme="majorHAnsi" w:cstheme="majorHAnsi"/>
        </w:rPr>
      </w:pPr>
      <w:r w:rsidRPr="002F7ACA">
        <w:rPr>
          <w:rFonts w:asciiTheme="majorHAnsi" w:hAnsiTheme="majorHAnsi" w:cstheme="majorHAnsi"/>
        </w:rPr>
        <w:t xml:space="preserve">On a paper prescription, only a subset of the personal information collected in the clinical system is printed on the prescription (as space on a paper prescription is limited). The personal information that is recorded on a paper prescription includes your name, address, Medicare number or DVA file number, the medicine details, and the number of repeats. </w:t>
      </w:r>
    </w:p>
    <w:p w14:paraId="2AB80B84" w14:textId="77777777" w:rsidR="00950EE2" w:rsidRPr="002F7ACA" w:rsidRDefault="001A4C4E" w:rsidP="002F7ACA">
      <w:pPr>
        <w:jc w:val="both"/>
        <w:rPr>
          <w:rFonts w:asciiTheme="majorHAnsi" w:hAnsiTheme="majorHAnsi" w:cstheme="majorHAnsi"/>
        </w:rPr>
      </w:pPr>
      <w:r w:rsidRPr="002F7ACA">
        <w:rPr>
          <w:rFonts w:asciiTheme="majorHAnsi" w:hAnsiTheme="majorHAnsi" w:cstheme="majorHAnsi"/>
        </w:rPr>
        <w:t xml:space="preserve">An electronic prescription differs from a paper prescription as it is possible to send more data to a Dispenser to assist them to provide you with the best health outcome. Accordingly, an electronic prescription will include more data than is included on the paper prescription. </w:t>
      </w:r>
    </w:p>
    <w:p w14:paraId="719E7E53" w14:textId="2401875E" w:rsidR="00A803A3" w:rsidRPr="002B272D" w:rsidRDefault="001A4C4E" w:rsidP="002F7ACA">
      <w:pPr>
        <w:jc w:val="both"/>
        <w:rPr>
          <w:rFonts w:asciiTheme="majorHAnsi" w:hAnsiTheme="majorHAnsi" w:cstheme="majorHAnsi"/>
        </w:rPr>
      </w:pPr>
      <w:r w:rsidRPr="002B272D">
        <w:rPr>
          <w:rFonts w:asciiTheme="majorHAnsi" w:hAnsiTheme="majorHAnsi" w:cstheme="majorHAnsi"/>
        </w:rPr>
        <w:t>When your Prescriber issues you a prescription and you choose an electronic prescription, the electronic prescription will be sent to your ASL by default (if you have registered for one). If you wish for a selected prescription not to be sent to your ASL, you will need to inform your Prescriber.</w:t>
      </w:r>
    </w:p>
    <w:p w14:paraId="686118E8" w14:textId="77777777" w:rsidR="00950EE2" w:rsidRPr="002B272D" w:rsidRDefault="001A4C4E" w:rsidP="002F7ACA">
      <w:pPr>
        <w:jc w:val="both"/>
        <w:rPr>
          <w:rFonts w:asciiTheme="majorHAnsi" w:hAnsiTheme="majorHAnsi" w:cstheme="majorHAnsi"/>
        </w:rPr>
      </w:pPr>
      <w:r w:rsidRPr="002B272D">
        <w:rPr>
          <w:rFonts w:asciiTheme="majorHAnsi" w:hAnsiTheme="majorHAnsi" w:cstheme="majorHAnsi"/>
        </w:rPr>
        <w:t>An electronic prescription will include the healthcare identifier for the Prescriber’s organisation (HPI-O) along with the Hospital Provider Number (HPN) or Residential Aged Care Facility ID (RACF ID) where relevant. It will also include the following information:</w:t>
      </w:r>
    </w:p>
    <w:p w14:paraId="700565B4" w14:textId="6B7FF6D9" w:rsidR="00F44A12" w:rsidRPr="002B272D" w:rsidRDefault="001A4C4E" w:rsidP="002F7ACA">
      <w:pPr>
        <w:pStyle w:val="ListParagraph"/>
        <w:numPr>
          <w:ilvl w:val="0"/>
          <w:numId w:val="17"/>
        </w:numPr>
        <w:spacing w:after="160" w:line="259" w:lineRule="auto"/>
        <w:jc w:val="both"/>
        <w:rPr>
          <w:rFonts w:asciiTheme="majorHAnsi" w:hAnsiTheme="majorHAnsi" w:cstheme="majorHAnsi"/>
        </w:rPr>
      </w:pPr>
      <w:r w:rsidRPr="002B272D">
        <w:rPr>
          <w:rFonts w:asciiTheme="majorHAnsi" w:hAnsiTheme="majorHAnsi" w:cstheme="majorHAnsi"/>
        </w:rPr>
        <w:t xml:space="preserve">your individual healthcare identifier (IHI) number that has been assigned to you by the Healthcare Identifiers Service; </w:t>
      </w:r>
    </w:p>
    <w:p w14:paraId="1A1B9A09" w14:textId="77777777" w:rsidR="00DE489F" w:rsidRPr="002B272D" w:rsidRDefault="001A4C4E" w:rsidP="002F7ACA">
      <w:pPr>
        <w:pStyle w:val="ListParagraph"/>
        <w:numPr>
          <w:ilvl w:val="0"/>
          <w:numId w:val="17"/>
        </w:numPr>
        <w:spacing w:after="160" w:line="259" w:lineRule="auto"/>
        <w:jc w:val="both"/>
        <w:rPr>
          <w:rFonts w:asciiTheme="majorHAnsi" w:hAnsiTheme="majorHAnsi"/>
        </w:rPr>
      </w:pPr>
      <w:r w:rsidRPr="002B272D">
        <w:rPr>
          <w:rFonts w:asciiTheme="majorHAnsi" w:hAnsiTheme="majorHAnsi" w:cstheme="majorHAnsi"/>
        </w:rPr>
        <w:t>your name; and</w:t>
      </w:r>
    </w:p>
    <w:p w14:paraId="4F240C1F" w14:textId="5022C2DB" w:rsidR="00950EE2" w:rsidRPr="00535079" w:rsidRDefault="001A4C4E" w:rsidP="007F5F6F">
      <w:pPr>
        <w:pStyle w:val="ListParagraph"/>
        <w:numPr>
          <w:ilvl w:val="0"/>
          <w:numId w:val="17"/>
        </w:numPr>
        <w:spacing w:after="160" w:line="259" w:lineRule="auto"/>
        <w:jc w:val="both"/>
        <w:rPr>
          <w:rFonts w:asciiTheme="majorHAnsi" w:hAnsiTheme="majorHAnsi" w:cstheme="majorHAnsi"/>
        </w:rPr>
      </w:pPr>
      <w:proofErr w:type="gramStart"/>
      <w:r w:rsidRPr="002B272D">
        <w:rPr>
          <w:rFonts w:asciiTheme="majorHAnsi" w:hAnsiTheme="majorHAnsi" w:cstheme="majorHAnsi"/>
        </w:rPr>
        <w:t>if</w:t>
      </w:r>
      <w:proofErr w:type="gramEnd"/>
      <w:r w:rsidRPr="002B272D">
        <w:rPr>
          <w:rFonts w:asciiTheme="majorHAnsi" w:hAnsiTheme="majorHAnsi" w:cstheme="majorHAnsi"/>
        </w:rPr>
        <w:t xml:space="preserve"> available, the healthcare identifier for the individual Prescriber (HPI-I). </w:t>
      </w:r>
      <w:r w:rsidRPr="00535079">
        <w:rPr>
          <w:rFonts w:asciiTheme="majorHAnsi" w:hAnsiTheme="majorHAnsi" w:cstheme="majorHAnsi"/>
        </w:rPr>
        <w:t>It also may include:</w:t>
      </w:r>
    </w:p>
    <w:p w14:paraId="34F1E78A" w14:textId="77777777" w:rsidR="00950EE2" w:rsidRPr="002F7ACA" w:rsidRDefault="001A4C4E" w:rsidP="002F7ACA">
      <w:pPr>
        <w:pStyle w:val="ListParagraph"/>
        <w:numPr>
          <w:ilvl w:val="0"/>
          <w:numId w:val="18"/>
        </w:numPr>
        <w:spacing w:after="160" w:line="259" w:lineRule="auto"/>
        <w:jc w:val="both"/>
        <w:rPr>
          <w:rFonts w:asciiTheme="majorHAnsi" w:hAnsiTheme="majorHAnsi" w:cstheme="majorHAnsi"/>
        </w:rPr>
      </w:pPr>
      <w:r w:rsidRPr="002F7ACA">
        <w:rPr>
          <w:rFonts w:asciiTheme="majorHAnsi" w:hAnsiTheme="majorHAnsi" w:cstheme="majorHAnsi"/>
        </w:rPr>
        <w:t>the reason for prescribing the medicine;</w:t>
      </w:r>
    </w:p>
    <w:p w14:paraId="3F4C70A6" w14:textId="77777777" w:rsidR="00950EE2" w:rsidRPr="002F7ACA" w:rsidRDefault="001A4C4E" w:rsidP="002F7ACA">
      <w:pPr>
        <w:pStyle w:val="ListParagraph"/>
        <w:numPr>
          <w:ilvl w:val="0"/>
          <w:numId w:val="18"/>
        </w:numPr>
        <w:spacing w:after="160" w:line="259" w:lineRule="auto"/>
        <w:jc w:val="both"/>
        <w:rPr>
          <w:rFonts w:asciiTheme="majorHAnsi" w:hAnsiTheme="majorHAnsi" w:cstheme="majorHAnsi"/>
        </w:rPr>
      </w:pPr>
      <w:r w:rsidRPr="002F7ACA">
        <w:rPr>
          <w:rFonts w:asciiTheme="majorHAnsi" w:hAnsiTheme="majorHAnsi" w:cstheme="majorHAnsi"/>
        </w:rPr>
        <w:t>more detail about the medicine prescribed (the Australian Medicines Terminology code);</w:t>
      </w:r>
      <w:r>
        <w:rPr>
          <w:rFonts w:asciiTheme="majorHAnsi" w:hAnsiTheme="majorHAnsi" w:cstheme="majorHAnsi"/>
        </w:rPr>
        <w:t xml:space="preserve"> and</w:t>
      </w:r>
    </w:p>
    <w:p w14:paraId="43FCD4C4" w14:textId="77777777" w:rsidR="00950EE2" w:rsidRPr="002F7ACA" w:rsidRDefault="001A4C4E" w:rsidP="002F7ACA">
      <w:pPr>
        <w:pStyle w:val="ListParagraph"/>
        <w:numPr>
          <w:ilvl w:val="0"/>
          <w:numId w:val="18"/>
        </w:numPr>
        <w:spacing w:after="160" w:line="259" w:lineRule="auto"/>
        <w:jc w:val="both"/>
        <w:rPr>
          <w:rFonts w:asciiTheme="majorHAnsi" w:hAnsiTheme="majorHAnsi" w:cstheme="majorHAnsi"/>
        </w:rPr>
      </w:pPr>
      <w:proofErr w:type="gramStart"/>
      <w:r w:rsidRPr="002F7ACA">
        <w:rPr>
          <w:rFonts w:asciiTheme="majorHAnsi" w:hAnsiTheme="majorHAnsi" w:cstheme="majorHAnsi"/>
        </w:rPr>
        <w:t>your</w:t>
      </w:r>
      <w:proofErr w:type="gramEnd"/>
      <w:r w:rsidRPr="002F7ACA">
        <w:rPr>
          <w:rFonts w:asciiTheme="majorHAnsi" w:hAnsiTheme="majorHAnsi" w:cstheme="majorHAnsi"/>
        </w:rPr>
        <w:t xml:space="preserve"> date of birth.</w:t>
      </w:r>
    </w:p>
    <w:p w14:paraId="557B4C54" w14:textId="6AE5B284" w:rsidR="00623443" w:rsidRDefault="001A4C4E" w:rsidP="00DA246F">
      <w:pPr>
        <w:jc w:val="both"/>
        <w:rPr>
          <w:rFonts w:asciiTheme="majorHAnsi" w:hAnsiTheme="majorHAnsi" w:cstheme="majorHAnsi"/>
        </w:rPr>
      </w:pPr>
      <w:r w:rsidRPr="002F7ACA">
        <w:rPr>
          <w:rFonts w:asciiTheme="majorHAnsi" w:hAnsiTheme="majorHAnsi" w:cstheme="majorHAnsi"/>
        </w:rPr>
        <w:t xml:space="preserve">As part of the electronic prescription process, you </w:t>
      </w:r>
      <w:r>
        <w:rPr>
          <w:rFonts w:asciiTheme="majorHAnsi" w:hAnsiTheme="majorHAnsi" w:cstheme="majorHAnsi"/>
        </w:rPr>
        <w:t>may</w:t>
      </w:r>
      <w:r w:rsidRPr="002F7ACA">
        <w:rPr>
          <w:rFonts w:asciiTheme="majorHAnsi" w:hAnsiTheme="majorHAnsi" w:cstheme="majorHAnsi"/>
        </w:rPr>
        <w:t xml:space="preserve"> r</w:t>
      </w:r>
      <w:r>
        <w:rPr>
          <w:rFonts w:asciiTheme="majorHAnsi" w:hAnsiTheme="majorHAnsi" w:cstheme="majorHAnsi"/>
        </w:rPr>
        <w:t>equest more</w:t>
      </w:r>
      <w:r w:rsidRPr="002F7ACA">
        <w:rPr>
          <w:rFonts w:asciiTheme="majorHAnsi" w:hAnsiTheme="majorHAnsi" w:cstheme="majorHAnsi"/>
        </w:rPr>
        <w:t xml:space="preserve"> information about your prescription</w:t>
      </w:r>
      <w:r>
        <w:rPr>
          <w:rFonts w:asciiTheme="majorHAnsi" w:hAnsiTheme="majorHAnsi" w:cstheme="majorHAnsi"/>
        </w:rPr>
        <w:t xml:space="preserve"> (an Evidence of Prescription)</w:t>
      </w:r>
      <w:r w:rsidRPr="002F7ACA">
        <w:rPr>
          <w:rFonts w:asciiTheme="majorHAnsi" w:hAnsiTheme="majorHAnsi" w:cstheme="majorHAnsi"/>
        </w:rPr>
        <w:t xml:space="preserve"> in either paper form or through an electronic notification (e.g. via</w:t>
      </w:r>
      <w:r>
        <w:rPr>
          <w:rFonts w:asciiTheme="majorHAnsi" w:hAnsiTheme="majorHAnsi" w:cstheme="majorHAnsi"/>
        </w:rPr>
        <w:t xml:space="preserve"> SMS, email or</w:t>
      </w:r>
      <w:r w:rsidRPr="002F7ACA">
        <w:rPr>
          <w:rFonts w:asciiTheme="majorHAnsi" w:hAnsiTheme="majorHAnsi" w:cstheme="majorHAnsi"/>
        </w:rPr>
        <w:t xml:space="preserve"> a mobile application). The Evidence of Prescription will include information about your prescription (e.g. name of medicine) as well as a privacy notice about the collection, use and disclosure of your personal information. </w:t>
      </w:r>
    </w:p>
    <w:p w14:paraId="08FE675F" w14:textId="5AA2182D" w:rsidR="00E21589" w:rsidRDefault="00E21589" w:rsidP="00DA246F">
      <w:pPr>
        <w:jc w:val="both"/>
        <w:rPr>
          <w:rFonts w:asciiTheme="majorHAnsi" w:hAnsiTheme="majorHAnsi" w:cstheme="majorHAnsi"/>
        </w:rPr>
      </w:pPr>
    </w:p>
    <w:p w14:paraId="17864D7E" w14:textId="6E2668C4" w:rsidR="00E21589" w:rsidRDefault="00E21589" w:rsidP="00DA246F">
      <w:pPr>
        <w:jc w:val="both"/>
        <w:rPr>
          <w:rFonts w:asciiTheme="majorHAnsi" w:hAnsiTheme="majorHAnsi" w:cstheme="majorHAnsi"/>
        </w:rPr>
      </w:pPr>
    </w:p>
    <w:p w14:paraId="528E1E7D" w14:textId="644F6D0C" w:rsidR="00E21589" w:rsidRDefault="00E21589" w:rsidP="00DA246F">
      <w:pPr>
        <w:jc w:val="both"/>
        <w:rPr>
          <w:rFonts w:asciiTheme="majorHAnsi" w:hAnsiTheme="majorHAnsi" w:cstheme="majorHAnsi"/>
        </w:rPr>
      </w:pPr>
    </w:p>
    <w:p w14:paraId="561740B2" w14:textId="77777777" w:rsidR="00E21589" w:rsidRPr="00DA246F" w:rsidRDefault="00E21589" w:rsidP="00DA246F">
      <w:pPr>
        <w:jc w:val="both"/>
        <w:rPr>
          <w:rFonts w:asciiTheme="majorHAnsi" w:hAnsiTheme="majorHAnsi" w:cstheme="majorHAnsi"/>
          <w:highlight w:val="green"/>
        </w:rPr>
      </w:pPr>
    </w:p>
    <w:p w14:paraId="762C0648" w14:textId="77777777" w:rsidR="00950EE2" w:rsidRPr="002F7ACA" w:rsidRDefault="001A4C4E" w:rsidP="00905301">
      <w:pPr>
        <w:pStyle w:val="Title"/>
        <w:keepLines/>
        <w:rPr>
          <w:rFonts w:cs="Arial"/>
          <w:szCs w:val="32"/>
        </w:rPr>
      </w:pPr>
      <w:r w:rsidRPr="002F7ACA">
        <w:rPr>
          <w:rFonts w:cs="Arial"/>
          <w:szCs w:val="32"/>
        </w:rPr>
        <w:lastRenderedPageBreak/>
        <w:t>Prescription delivery service</w:t>
      </w:r>
    </w:p>
    <w:p w14:paraId="11F9FB35" w14:textId="77777777" w:rsidR="00950EE2" w:rsidRPr="002F7ACA" w:rsidRDefault="001A4C4E" w:rsidP="002F7ACA">
      <w:pPr>
        <w:keepLines/>
        <w:jc w:val="both"/>
        <w:rPr>
          <w:rFonts w:asciiTheme="majorHAnsi" w:hAnsiTheme="majorHAnsi" w:cstheme="majorHAnsi"/>
        </w:rPr>
      </w:pPr>
      <w:r w:rsidRPr="002F7ACA">
        <w:rPr>
          <w:rFonts w:asciiTheme="majorHAnsi" w:hAnsiTheme="majorHAnsi" w:cstheme="majorHAnsi"/>
        </w:rPr>
        <w:t>When you receive an electronic prescription, the information contained in that prescription will be encrypted (locked) and uploaded by your Prescriber's clinical system to a prescription delivery service that is operated by non-government entities (</w:t>
      </w:r>
      <w:r>
        <w:rPr>
          <w:rFonts w:asciiTheme="majorHAnsi" w:hAnsiTheme="majorHAnsi" w:cstheme="majorHAnsi"/>
        </w:rPr>
        <w:t xml:space="preserve">a list of prescription delivery services can be found </w:t>
      </w:r>
      <w:hyperlink r:id="rId8" w:history="1">
        <w:r w:rsidRPr="00DE6B53">
          <w:rPr>
            <w:rStyle w:val="Hyperlink"/>
            <w:rFonts w:asciiTheme="majorHAnsi" w:hAnsiTheme="majorHAnsi" w:cstheme="majorHAnsi"/>
          </w:rPr>
          <w:t>here</w:t>
        </w:r>
      </w:hyperlink>
      <w:r>
        <w:rPr>
          <w:rFonts w:asciiTheme="majorHAnsi" w:hAnsiTheme="majorHAnsi" w:cstheme="majorHAnsi"/>
        </w:rPr>
        <w:t>). The</w:t>
      </w:r>
      <w:r w:rsidRPr="002F7ACA">
        <w:rPr>
          <w:rFonts w:asciiTheme="majorHAnsi" w:hAnsiTheme="majorHAnsi" w:cstheme="majorHAnsi"/>
        </w:rPr>
        <w:t xml:space="preserve"> prescription delivery service is a mechanism that allows your prescription to be retrieved from whichever Dispenser you choose to visit. </w:t>
      </w:r>
    </w:p>
    <w:p w14:paraId="3E26EE41" w14:textId="77777777" w:rsidR="00950EE2" w:rsidRDefault="001A4C4E" w:rsidP="002F7ACA">
      <w:pPr>
        <w:jc w:val="both"/>
        <w:rPr>
          <w:rFonts w:asciiTheme="majorHAnsi" w:hAnsiTheme="majorHAnsi" w:cstheme="majorHAnsi"/>
        </w:rPr>
      </w:pPr>
      <w:r w:rsidRPr="002F7ACA">
        <w:rPr>
          <w:rFonts w:asciiTheme="majorHAnsi" w:hAnsiTheme="majorHAnsi" w:cstheme="majorHAnsi"/>
        </w:rPr>
        <w:t>The prescription delivery service does not use prescription data other than to the extent necessary to operate the service. It does not decrypt (unlock) the electronic prescription unless consent has been provided by you, or unless compelled to by law (e.g. State</w:t>
      </w:r>
      <w:r>
        <w:rPr>
          <w:rFonts w:asciiTheme="majorHAnsi" w:hAnsiTheme="majorHAnsi" w:cstheme="majorHAnsi"/>
        </w:rPr>
        <w:t xml:space="preserve"> or territory</w:t>
      </w:r>
      <w:r w:rsidRPr="002F7ACA">
        <w:rPr>
          <w:rFonts w:asciiTheme="majorHAnsi" w:hAnsiTheme="majorHAnsi" w:cstheme="majorHAnsi"/>
        </w:rPr>
        <w:t xml:space="preserve"> legislation regarding real time reporting of controlled drugs). When you receive an electronic prescription you provide your consent to your personal information (including prescription data) being sent to a prescription delivery service.</w:t>
      </w:r>
    </w:p>
    <w:p w14:paraId="768F10D2" w14:textId="77777777" w:rsidR="0044767A" w:rsidRPr="002B272D" w:rsidRDefault="001A4C4E" w:rsidP="0044767A">
      <w:pPr>
        <w:pStyle w:val="Title"/>
      </w:pPr>
      <w:r w:rsidRPr="002B272D">
        <w:t>Active Script List</w:t>
      </w:r>
    </w:p>
    <w:p w14:paraId="698546FE" w14:textId="2A150C18" w:rsidR="0044767A" w:rsidRPr="002B272D" w:rsidRDefault="001A4C4E" w:rsidP="0044767A">
      <w:pPr>
        <w:jc w:val="both"/>
        <w:rPr>
          <w:rFonts w:asciiTheme="majorHAnsi" w:hAnsiTheme="majorHAnsi" w:cstheme="majorHAnsi"/>
        </w:rPr>
      </w:pPr>
      <w:r w:rsidRPr="002B272D">
        <w:rPr>
          <w:rFonts w:asciiTheme="majorHAnsi" w:hAnsiTheme="majorHAnsi" w:cstheme="majorHAnsi"/>
        </w:rPr>
        <w:t>An Active Script List allows you to manage your prescriptions by safely storing the tokens for your active electronic prescriptions. This removes the need for you to present your token (barcode/QR code) to have your medicines supplied. Following registration for an Active Script List, you will be able to share your list of active prescriptions with your chosen Prescribers and Dispensers. On presentation at your Dispenser, the Dispenser will use your name and other identifying information to search its electronic dispensing system and return the list of your active prescriptions. Your Dispenser will download the relevant electronic prescription to dispense the medicine that has been prescribed to you.</w:t>
      </w:r>
    </w:p>
    <w:p w14:paraId="39015E1C" w14:textId="272DC9C9" w:rsidR="00636FFD" w:rsidRPr="002B272D" w:rsidRDefault="001A4C4E" w:rsidP="00636FFD">
      <w:pPr>
        <w:rPr>
          <w:rFonts w:asciiTheme="majorHAnsi" w:hAnsiTheme="majorHAnsi" w:cstheme="majorHAnsi"/>
        </w:rPr>
      </w:pPr>
      <w:r w:rsidRPr="002B272D">
        <w:rPr>
          <w:rFonts w:asciiTheme="majorHAnsi" w:hAnsiTheme="majorHAnsi" w:cstheme="majorHAnsi"/>
        </w:rPr>
        <w:t>Assisted registration</w:t>
      </w:r>
      <w:r w:rsidR="00535079" w:rsidRPr="002B272D">
        <w:rPr>
          <w:rFonts w:asciiTheme="majorHAnsi" w:hAnsiTheme="majorHAnsi" w:cstheme="majorHAnsi"/>
        </w:rPr>
        <w:t>,</w:t>
      </w:r>
      <w:r w:rsidRPr="002B272D">
        <w:rPr>
          <w:rFonts w:asciiTheme="majorHAnsi" w:hAnsiTheme="majorHAnsi" w:cstheme="majorHAnsi"/>
        </w:rPr>
        <w:t xml:space="preserve"> </w:t>
      </w:r>
      <w:r w:rsidR="00535079" w:rsidRPr="002B272D">
        <w:rPr>
          <w:rFonts w:asciiTheme="majorHAnsi" w:hAnsiTheme="majorHAnsi" w:cstheme="majorHAnsi"/>
        </w:rPr>
        <w:t>where a dispenser or prescriber help you to set up your registration,</w:t>
      </w:r>
      <w:r w:rsidRPr="002B272D">
        <w:rPr>
          <w:rFonts w:asciiTheme="majorHAnsi" w:hAnsiTheme="majorHAnsi" w:cstheme="majorHAnsi"/>
        </w:rPr>
        <w:t xml:space="preserve"> will be available through your pharmacy in the first instance and may be available later through your doctor as well. You will need to provide identification documents to meet a 100 point check. The identification documents need to be current, and must include a government issued photo identification</w:t>
      </w:r>
      <w:r w:rsidR="00535079" w:rsidRPr="002B272D">
        <w:rPr>
          <w:rFonts w:asciiTheme="majorHAnsi" w:hAnsiTheme="majorHAnsi" w:cstheme="majorHAnsi"/>
        </w:rPr>
        <w:t>,</w:t>
      </w:r>
      <w:r w:rsidRPr="002B272D">
        <w:rPr>
          <w:rFonts w:asciiTheme="majorHAnsi" w:hAnsiTheme="majorHAnsi" w:cstheme="majorHAnsi"/>
        </w:rPr>
        <w:t xml:space="preserve"> your Medicare card/DVA Card</w:t>
      </w:r>
      <w:r w:rsidRPr="002B272D">
        <w:t xml:space="preserve"> </w:t>
      </w:r>
      <w:r w:rsidRPr="002B272D">
        <w:rPr>
          <w:rFonts w:asciiTheme="majorHAnsi" w:hAnsiTheme="majorHAnsi" w:cstheme="majorHAnsi"/>
        </w:rPr>
        <w:t>and any other document required to satisfy the 100 point check.</w:t>
      </w:r>
    </w:p>
    <w:p w14:paraId="5A943BE5" w14:textId="19804698" w:rsidR="00884E83" w:rsidRPr="002B272D" w:rsidRDefault="001A4C4E" w:rsidP="00884E83">
      <w:pPr>
        <w:rPr>
          <w:rFonts w:asciiTheme="majorHAnsi" w:hAnsiTheme="majorHAnsi" w:cstheme="majorHAnsi"/>
        </w:rPr>
      </w:pPr>
      <w:r w:rsidRPr="002B272D">
        <w:rPr>
          <w:rFonts w:asciiTheme="majorHAnsi" w:hAnsiTheme="majorHAnsi" w:cstheme="majorHAnsi"/>
        </w:rPr>
        <w:t xml:space="preserve">The healthcare provider will confirm or enter your details into their clinical software. In order for an ASL to be registered, the clinical software needs to obtain your Individual Healthcare Identifier (IHI). To verify your IHI, the software will use the identifying details you have provided to confirm your Individual Healthcare Identifier (IHI) via the Healthcare Identifiers (HI) Service. </w:t>
      </w:r>
      <w:r w:rsidR="00D37513" w:rsidRPr="002B272D">
        <w:rPr>
          <w:rFonts w:asciiTheme="majorHAnsi" w:hAnsiTheme="majorHAnsi" w:cstheme="majorHAnsi"/>
        </w:rPr>
        <w:t xml:space="preserve">You’ll already have an IHI if you’re enrolled in Medicare or Department of Veterans’ Affairs (DVA). If you’re not eligible for Medicare or a DVA pension or benefit, you can still register for an IHI by submitting an Application to Services Australia. </w:t>
      </w:r>
      <w:r w:rsidRPr="002B272D">
        <w:rPr>
          <w:rFonts w:asciiTheme="majorHAnsi" w:hAnsiTheme="majorHAnsi" w:cstheme="majorHAnsi"/>
        </w:rPr>
        <w:t xml:space="preserve">The clinical system will then </w:t>
      </w:r>
      <w:r w:rsidR="00535079" w:rsidRPr="002B272D">
        <w:rPr>
          <w:rFonts w:asciiTheme="majorHAnsi" w:hAnsiTheme="majorHAnsi" w:cstheme="majorHAnsi"/>
        </w:rPr>
        <w:t>complete</w:t>
      </w:r>
      <w:r w:rsidRPr="002B272D">
        <w:rPr>
          <w:rFonts w:asciiTheme="majorHAnsi" w:hAnsiTheme="majorHAnsi" w:cstheme="majorHAnsi"/>
        </w:rPr>
        <w:t xml:space="preserve"> the ASL registration form</w:t>
      </w:r>
      <w:r w:rsidR="00535079" w:rsidRPr="002B272D">
        <w:rPr>
          <w:rFonts w:asciiTheme="majorHAnsi" w:hAnsiTheme="majorHAnsi" w:cstheme="majorHAnsi"/>
        </w:rPr>
        <w:t xml:space="preserve"> with your details</w:t>
      </w:r>
      <w:r w:rsidRPr="002B272D">
        <w:rPr>
          <w:rFonts w:asciiTheme="majorHAnsi" w:hAnsiTheme="majorHAnsi" w:cstheme="majorHAnsi"/>
        </w:rPr>
        <w:t>. The details the healthcare provider will need to record in their system to register an ASL are:</w:t>
      </w:r>
    </w:p>
    <w:p w14:paraId="03CAAC64" w14:textId="77777777" w:rsidR="00884E83" w:rsidRPr="002B272D" w:rsidRDefault="001A4C4E" w:rsidP="00884E83">
      <w:pPr>
        <w:pStyle w:val="ListParagraph"/>
        <w:numPr>
          <w:ilvl w:val="0"/>
          <w:numId w:val="21"/>
        </w:numPr>
        <w:rPr>
          <w:rFonts w:asciiTheme="majorHAnsi" w:hAnsiTheme="majorHAnsi" w:cstheme="majorHAnsi"/>
        </w:rPr>
      </w:pPr>
      <w:r w:rsidRPr="002B272D">
        <w:rPr>
          <w:rFonts w:asciiTheme="majorHAnsi" w:hAnsiTheme="majorHAnsi" w:cstheme="majorHAnsi"/>
        </w:rPr>
        <w:lastRenderedPageBreak/>
        <w:t>Family name</w:t>
      </w:r>
    </w:p>
    <w:p w14:paraId="114436E5" w14:textId="77777777" w:rsidR="00884E83" w:rsidRPr="002B272D" w:rsidRDefault="001A4C4E" w:rsidP="00884E83">
      <w:pPr>
        <w:pStyle w:val="ListParagraph"/>
        <w:numPr>
          <w:ilvl w:val="0"/>
          <w:numId w:val="21"/>
        </w:numPr>
        <w:rPr>
          <w:rFonts w:asciiTheme="majorHAnsi" w:hAnsiTheme="majorHAnsi" w:cstheme="majorHAnsi"/>
        </w:rPr>
      </w:pPr>
      <w:r w:rsidRPr="002B272D">
        <w:rPr>
          <w:rFonts w:asciiTheme="majorHAnsi" w:hAnsiTheme="majorHAnsi" w:cstheme="majorHAnsi"/>
        </w:rPr>
        <w:t>Given name</w:t>
      </w:r>
    </w:p>
    <w:p w14:paraId="00FABC5F" w14:textId="77777777" w:rsidR="00884E83" w:rsidRPr="002B272D" w:rsidRDefault="001A4C4E" w:rsidP="00884E83">
      <w:pPr>
        <w:pStyle w:val="ListParagraph"/>
        <w:numPr>
          <w:ilvl w:val="0"/>
          <w:numId w:val="21"/>
        </w:numPr>
        <w:rPr>
          <w:rFonts w:asciiTheme="majorHAnsi" w:hAnsiTheme="majorHAnsi" w:cstheme="majorHAnsi"/>
        </w:rPr>
      </w:pPr>
      <w:r w:rsidRPr="002B272D">
        <w:rPr>
          <w:rFonts w:asciiTheme="majorHAnsi" w:hAnsiTheme="majorHAnsi" w:cstheme="majorHAnsi"/>
        </w:rPr>
        <w:t>Date of birth</w:t>
      </w:r>
    </w:p>
    <w:p w14:paraId="2E193F70" w14:textId="77777777" w:rsidR="00884E83" w:rsidRPr="002B272D" w:rsidRDefault="001A4C4E" w:rsidP="00884E83">
      <w:pPr>
        <w:pStyle w:val="ListParagraph"/>
        <w:numPr>
          <w:ilvl w:val="0"/>
          <w:numId w:val="21"/>
        </w:numPr>
        <w:rPr>
          <w:rFonts w:asciiTheme="majorHAnsi" w:hAnsiTheme="majorHAnsi" w:cstheme="majorHAnsi"/>
        </w:rPr>
      </w:pPr>
      <w:r w:rsidRPr="002B272D">
        <w:rPr>
          <w:rFonts w:asciiTheme="majorHAnsi" w:hAnsiTheme="majorHAnsi" w:cstheme="majorHAnsi"/>
        </w:rPr>
        <w:t>Gender</w:t>
      </w:r>
    </w:p>
    <w:p w14:paraId="19A364A3" w14:textId="333ED015" w:rsidR="00884E83" w:rsidRPr="002B272D" w:rsidRDefault="001A4C4E" w:rsidP="00884E83">
      <w:pPr>
        <w:pStyle w:val="ListParagraph"/>
        <w:numPr>
          <w:ilvl w:val="0"/>
          <w:numId w:val="21"/>
        </w:numPr>
        <w:rPr>
          <w:rFonts w:asciiTheme="majorHAnsi" w:hAnsiTheme="majorHAnsi" w:cstheme="majorHAnsi"/>
        </w:rPr>
      </w:pPr>
      <w:r w:rsidRPr="002B272D">
        <w:rPr>
          <w:rFonts w:asciiTheme="majorHAnsi" w:hAnsiTheme="majorHAnsi" w:cstheme="majorHAnsi"/>
        </w:rPr>
        <w:t>Medicare number or DVA number</w:t>
      </w:r>
    </w:p>
    <w:p w14:paraId="2C5881FE" w14:textId="77777777" w:rsidR="00884E83" w:rsidRPr="002B272D" w:rsidRDefault="001A4C4E" w:rsidP="00884E83">
      <w:pPr>
        <w:rPr>
          <w:rFonts w:asciiTheme="majorHAnsi" w:hAnsiTheme="majorHAnsi" w:cstheme="majorHAnsi"/>
        </w:rPr>
      </w:pPr>
      <w:r w:rsidRPr="002B272D">
        <w:rPr>
          <w:rFonts w:asciiTheme="majorHAnsi" w:hAnsiTheme="majorHAnsi" w:cstheme="majorHAnsi"/>
        </w:rPr>
        <w:t xml:space="preserve">As part of registration, you will also be able to identify a </w:t>
      </w:r>
      <w:proofErr w:type="spellStart"/>
      <w:r w:rsidRPr="002B272D">
        <w:rPr>
          <w:rFonts w:asciiTheme="majorHAnsi" w:hAnsiTheme="majorHAnsi" w:cstheme="majorHAnsi"/>
        </w:rPr>
        <w:t>carer</w:t>
      </w:r>
      <w:proofErr w:type="spellEnd"/>
      <w:r w:rsidRPr="002B272D">
        <w:rPr>
          <w:rFonts w:asciiTheme="majorHAnsi" w:hAnsiTheme="majorHAnsi" w:cstheme="majorHAnsi"/>
        </w:rPr>
        <w:t xml:space="preserve"> and/or an agent, who can manage or collect your medicines on your behalf. To register a carer/agent you will need to provide their: </w:t>
      </w:r>
    </w:p>
    <w:p w14:paraId="5A7FB504" w14:textId="77777777" w:rsidR="00884E83" w:rsidRPr="002B272D" w:rsidRDefault="001A4C4E" w:rsidP="00884E83">
      <w:pPr>
        <w:pStyle w:val="ListParagraph"/>
        <w:numPr>
          <w:ilvl w:val="0"/>
          <w:numId w:val="22"/>
        </w:numPr>
        <w:rPr>
          <w:rFonts w:asciiTheme="majorHAnsi" w:hAnsiTheme="majorHAnsi" w:cstheme="majorHAnsi"/>
        </w:rPr>
      </w:pPr>
      <w:r w:rsidRPr="002B272D">
        <w:rPr>
          <w:rFonts w:asciiTheme="majorHAnsi" w:hAnsiTheme="majorHAnsi" w:cstheme="majorHAnsi"/>
        </w:rPr>
        <w:t>Family name</w:t>
      </w:r>
    </w:p>
    <w:p w14:paraId="70504470" w14:textId="77777777" w:rsidR="00884E83" w:rsidRPr="002B272D" w:rsidRDefault="001A4C4E" w:rsidP="00884E83">
      <w:pPr>
        <w:pStyle w:val="ListParagraph"/>
        <w:numPr>
          <w:ilvl w:val="0"/>
          <w:numId w:val="22"/>
        </w:numPr>
        <w:rPr>
          <w:rFonts w:asciiTheme="majorHAnsi" w:hAnsiTheme="majorHAnsi" w:cstheme="majorHAnsi"/>
        </w:rPr>
      </w:pPr>
      <w:r w:rsidRPr="002B272D">
        <w:rPr>
          <w:rFonts w:asciiTheme="majorHAnsi" w:hAnsiTheme="majorHAnsi" w:cstheme="majorHAnsi"/>
        </w:rPr>
        <w:t>Given name (optional if the carer or agent has only one name)</w:t>
      </w:r>
    </w:p>
    <w:p w14:paraId="525E6716" w14:textId="22A2EDAD" w:rsidR="00884E83" w:rsidRPr="002B272D" w:rsidRDefault="001A4C4E" w:rsidP="00884E83">
      <w:pPr>
        <w:pStyle w:val="ListParagraph"/>
        <w:numPr>
          <w:ilvl w:val="0"/>
          <w:numId w:val="22"/>
        </w:numPr>
        <w:rPr>
          <w:rFonts w:asciiTheme="majorHAnsi" w:hAnsiTheme="majorHAnsi" w:cstheme="majorHAnsi"/>
        </w:rPr>
      </w:pPr>
      <w:r w:rsidRPr="002B272D">
        <w:rPr>
          <w:rFonts w:asciiTheme="majorHAnsi" w:hAnsiTheme="majorHAnsi" w:cstheme="majorHAnsi"/>
        </w:rPr>
        <w:t>Address (optional)</w:t>
      </w:r>
    </w:p>
    <w:p w14:paraId="0AA58E23" w14:textId="77777777" w:rsidR="00884E83" w:rsidRPr="002B272D" w:rsidRDefault="001A4C4E" w:rsidP="00884E83">
      <w:pPr>
        <w:pStyle w:val="ListParagraph"/>
        <w:numPr>
          <w:ilvl w:val="0"/>
          <w:numId w:val="22"/>
        </w:numPr>
        <w:rPr>
          <w:rFonts w:asciiTheme="majorHAnsi" w:hAnsiTheme="majorHAnsi" w:cstheme="majorHAnsi"/>
        </w:rPr>
      </w:pPr>
      <w:r w:rsidRPr="002B272D">
        <w:rPr>
          <w:rFonts w:asciiTheme="majorHAnsi" w:hAnsiTheme="majorHAnsi" w:cstheme="majorHAnsi"/>
        </w:rPr>
        <w:t>Relationship to the patient (optional)</w:t>
      </w:r>
    </w:p>
    <w:p w14:paraId="0C4A91B6" w14:textId="77777777" w:rsidR="00884E83" w:rsidRPr="002B272D" w:rsidRDefault="001A4C4E" w:rsidP="00884E83">
      <w:pPr>
        <w:pStyle w:val="ListParagraph"/>
        <w:numPr>
          <w:ilvl w:val="0"/>
          <w:numId w:val="22"/>
        </w:numPr>
        <w:rPr>
          <w:rFonts w:asciiTheme="majorHAnsi" w:hAnsiTheme="majorHAnsi" w:cstheme="majorHAnsi"/>
        </w:rPr>
      </w:pPr>
      <w:r w:rsidRPr="002B272D">
        <w:rPr>
          <w:rFonts w:asciiTheme="majorHAnsi" w:hAnsiTheme="majorHAnsi" w:cstheme="majorHAnsi"/>
        </w:rPr>
        <w:t>Telephone number (optional)</w:t>
      </w:r>
    </w:p>
    <w:p w14:paraId="23C4A10D" w14:textId="77777777" w:rsidR="00884E83" w:rsidRPr="002B272D" w:rsidRDefault="001A4C4E" w:rsidP="00884E83">
      <w:pPr>
        <w:pStyle w:val="ListParagraph"/>
        <w:numPr>
          <w:ilvl w:val="0"/>
          <w:numId w:val="22"/>
        </w:numPr>
        <w:rPr>
          <w:rFonts w:asciiTheme="majorHAnsi" w:hAnsiTheme="majorHAnsi" w:cstheme="majorHAnsi"/>
        </w:rPr>
      </w:pPr>
      <w:r w:rsidRPr="002B272D">
        <w:rPr>
          <w:rFonts w:asciiTheme="majorHAnsi" w:hAnsiTheme="majorHAnsi" w:cstheme="majorHAnsi"/>
        </w:rPr>
        <w:t>Email address (optional)</w:t>
      </w:r>
    </w:p>
    <w:p w14:paraId="49633076" w14:textId="5F84CE87" w:rsidR="00884E83" w:rsidRPr="002B272D" w:rsidRDefault="001A4C4E" w:rsidP="00884E83">
      <w:pPr>
        <w:pStyle w:val="ListParagraph"/>
        <w:numPr>
          <w:ilvl w:val="0"/>
          <w:numId w:val="22"/>
        </w:numPr>
        <w:rPr>
          <w:rFonts w:asciiTheme="majorHAnsi" w:hAnsiTheme="majorHAnsi" w:cstheme="majorHAnsi"/>
        </w:rPr>
      </w:pPr>
      <w:r w:rsidRPr="002B272D">
        <w:rPr>
          <w:rFonts w:asciiTheme="majorHAnsi" w:hAnsiTheme="majorHAnsi" w:cstheme="majorHAnsi"/>
        </w:rPr>
        <w:t xml:space="preserve">Status </w:t>
      </w:r>
      <w:r w:rsidR="00535079" w:rsidRPr="002B272D">
        <w:rPr>
          <w:rFonts w:asciiTheme="majorHAnsi" w:hAnsiTheme="majorHAnsi" w:cstheme="majorHAnsi"/>
        </w:rPr>
        <w:t xml:space="preserve">as </w:t>
      </w:r>
      <w:r w:rsidRPr="002B272D">
        <w:rPr>
          <w:rFonts w:asciiTheme="majorHAnsi" w:hAnsiTheme="majorHAnsi" w:cstheme="majorHAnsi"/>
        </w:rPr>
        <w:t>a carer or an agent</w:t>
      </w:r>
    </w:p>
    <w:p w14:paraId="7D46F64E" w14:textId="55CA715E" w:rsidR="00884E83" w:rsidRPr="002B272D" w:rsidRDefault="001A4C4E" w:rsidP="00884E83">
      <w:pPr>
        <w:rPr>
          <w:rFonts w:asciiTheme="majorHAnsi" w:hAnsiTheme="majorHAnsi" w:cstheme="majorHAnsi"/>
        </w:rPr>
      </w:pPr>
      <w:r w:rsidRPr="002B272D">
        <w:rPr>
          <w:rFonts w:asciiTheme="majorHAnsi" w:hAnsiTheme="majorHAnsi" w:cstheme="majorHAnsi"/>
        </w:rPr>
        <w:t xml:space="preserve">An agent can collect medicines on your behalf, supplied from a Pharmacy. A carer can operate your ASL on your behalf. A carer will have the same capability to manage an ASL as the patient. For example, a parent can register and operate an ASL on behalf of their child. An organisation can also be added as a </w:t>
      </w:r>
      <w:proofErr w:type="spellStart"/>
      <w:r w:rsidRPr="002B272D">
        <w:rPr>
          <w:rFonts w:asciiTheme="majorHAnsi" w:hAnsiTheme="majorHAnsi" w:cstheme="majorHAnsi"/>
        </w:rPr>
        <w:t>carer</w:t>
      </w:r>
      <w:proofErr w:type="spellEnd"/>
      <w:r w:rsidRPr="002B272D">
        <w:rPr>
          <w:rFonts w:asciiTheme="majorHAnsi" w:hAnsiTheme="majorHAnsi" w:cstheme="majorHAnsi"/>
        </w:rPr>
        <w:t>. When adding an agent or carer, the healthcare provider will ask the carer or agent whether they consent to their details being added to the ASL. The healthcare provider will capture any consent in their clinical system.</w:t>
      </w:r>
    </w:p>
    <w:p w14:paraId="26640D91" w14:textId="3B5CEDB8" w:rsidR="00085986" w:rsidRPr="002B272D" w:rsidRDefault="001A4C4E" w:rsidP="00976039">
      <w:pPr>
        <w:jc w:val="both"/>
        <w:rPr>
          <w:rFonts w:asciiTheme="majorHAnsi" w:hAnsiTheme="majorHAnsi" w:cstheme="majorHAnsi"/>
        </w:rPr>
      </w:pPr>
      <w:r w:rsidRPr="002B272D">
        <w:rPr>
          <w:rFonts w:asciiTheme="majorHAnsi" w:hAnsiTheme="majorHAnsi" w:cstheme="majorHAnsi"/>
        </w:rPr>
        <w:t xml:space="preserve">You or your carer will receive a text message or email prior to completing the registration process, to obtain your consent to register for an ASL. The electronic notification will include a link to the Terms &amp; Conditions and privacy policy relating to your ASL. By responding to the text message, you consent to providing all of your active electronic prescription data to an Active Script List Registry Provider and </w:t>
      </w:r>
      <w:r w:rsidR="00E32630" w:rsidRPr="002B272D">
        <w:rPr>
          <w:rFonts w:asciiTheme="majorHAnsi" w:hAnsiTheme="majorHAnsi" w:cstheme="majorHAnsi"/>
        </w:rPr>
        <w:t>the healthcare provider assisting with your registration.</w:t>
      </w:r>
      <w:r w:rsidRPr="002B272D">
        <w:rPr>
          <w:rFonts w:asciiTheme="majorHAnsi" w:hAnsiTheme="majorHAnsi" w:cstheme="majorHAnsi"/>
        </w:rPr>
        <w:t xml:space="preserve"> </w:t>
      </w:r>
    </w:p>
    <w:p w14:paraId="676937A2" w14:textId="2006ABAA" w:rsidR="00E67A7A" w:rsidRPr="002B272D" w:rsidRDefault="001A4C4E" w:rsidP="00976039">
      <w:pPr>
        <w:jc w:val="both"/>
        <w:rPr>
          <w:rFonts w:asciiTheme="majorHAnsi" w:hAnsiTheme="majorHAnsi" w:cstheme="majorHAnsi"/>
        </w:rPr>
      </w:pPr>
      <w:r w:rsidRPr="002B272D">
        <w:rPr>
          <w:rFonts w:asciiTheme="majorHAnsi" w:hAnsiTheme="majorHAnsi" w:cstheme="majorHAnsi"/>
        </w:rPr>
        <w:t xml:space="preserve">In order to populate your Active Script List, the Active Script List Registry Provider needs to access your active electronic prescriptions and electronic copies of paper prescriptions which are held by the prescription delivery service and decrypt, aggregate and display a subset of the data they hold. This aggregated view will become your Active Script List. The Active Script List Registry Provider will only use your registration data and active prescription data for the purposes of creating and managing your Active Script List, and will not disclose your data to anyone other than those specified in the Active Script List Registry Provider's terms and conditions. </w:t>
      </w:r>
    </w:p>
    <w:p w14:paraId="4A883863" w14:textId="17E53117" w:rsidR="0044767A" w:rsidRPr="002B272D" w:rsidRDefault="001A4C4E" w:rsidP="0044767A">
      <w:pPr>
        <w:jc w:val="both"/>
        <w:rPr>
          <w:rFonts w:asciiTheme="majorHAnsi" w:hAnsiTheme="majorHAnsi" w:cstheme="majorHAnsi"/>
        </w:rPr>
      </w:pPr>
      <w:r w:rsidRPr="002B272D">
        <w:rPr>
          <w:rFonts w:asciiTheme="majorHAnsi" w:hAnsiTheme="majorHAnsi" w:cstheme="majorHAnsi"/>
        </w:rPr>
        <w:t xml:space="preserve">Please note that any person whom you have granted access to your Active Script List will be able to view all your active prescriptions, unless you withdraw your consent. If you wish to not have a certain prescription appear on your Active Script List, you can ask the Prescriber not to send the prescription to your Active Script List when they issue you a prescription. </w:t>
      </w:r>
    </w:p>
    <w:p w14:paraId="66E81570" w14:textId="6BF926EA" w:rsidR="00E67A7A" w:rsidRPr="002B272D" w:rsidRDefault="001A4C4E" w:rsidP="0044767A">
      <w:pPr>
        <w:jc w:val="both"/>
        <w:rPr>
          <w:rFonts w:asciiTheme="majorHAnsi" w:hAnsiTheme="majorHAnsi" w:cstheme="majorHAnsi"/>
        </w:rPr>
      </w:pPr>
      <w:r w:rsidRPr="002B272D">
        <w:rPr>
          <w:rFonts w:asciiTheme="majorHAnsi" w:hAnsiTheme="majorHAnsi" w:cstheme="majorHAnsi"/>
        </w:rPr>
        <w:lastRenderedPageBreak/>
        <w:t xml:space="preserve">You will need to provide your consent via SMS confirmation whenever a Prescriber or a Dispenser requests to access your Active Script List, unless you have already granted access and that access right is still current (that is, you have not revoked your consent). If you wish to revoke access rights you have granted to a Prescriber or Dispenser, you can do so with assistance from a healthcare provider or the Active Script List Registry Provider. </w:t>
      </w:r>
    </w:p>
    <w:p w14:paraId="708B63F8" w14:textId="7512E61D" w:rsidR="00180DD3" w:rsidRPr="003A29B4" w:rsidRDefault="001A4C4E" w:rsidP="0044767A">
      <w:pPr>
        <w:jc w:val="both"/>
        <w:rPr>
          <w:rFonts w:asciiTheme="majorHAnsi" w:hAnsiTheme="majorHAnsi" w:cstheme="majorHAnsi"/>
        </w:rPr>
      </w:pPr>
      <w:r w:rsidRPr="002B272D">
        <w:rPr>
          <w:rFonts w:asciiTheme="majorHAnsi" w:hAnsiTheme="majorHAnsi" w:cstheme="majorHAnsi"/>
        </w:rPr>
        <w:t>A Prescriber or Dispenser with access to your Active Script List will only access the data in your Active Script List when instructed to do so by you or your carer/agent</w:t>
      </w:r>
      <w:bookmarkStart w:id="0" w:name="_GoBack"/>
      <w:bookmarkEnd w:id="0"/>
    </w:p>
    <w:p w14:paraId="2E870BB8" w14:textId="77777777" w:rsidR="00E67A7A" w:rsidRDefault="001A4C4E">
      <w:pPr>
        <w:rPr>
          <w:rFonts w:asciiTheme="majorHAnsi" w:eastAsiaTheme="majorEastAsia" w:hAnsiTheme="majorHAnsi" w:cstheme="majorHAnsi"/>
          <w:b/>
          <w:kern w:val="28"/>
          <w:sz w:val="32"/>
          <w:szCs w:val="52"/>
        </w:rPr>
      </w:pPr>
      <w:r>
        <w:rPr>
          <w:rFonts w:asciiTheme="majorHAnsi" w:hAnsiTheme="majorHAnsi" w:cstheme="majorHAnsi"/>
        </w:rPr>
        <w:br w:type="page"/>
      </w:r>
    </w:p>
    <w:p w14:paraId="0DD9579B" w14:textId="77777777" w:rsidR="00950EE2" w:rsidRDefault="001A4C4E" w:rsidP="00950EE2">
      <w:pPr>
        <w:pStyle w:val="Title"/>
      </w:pPr>
      <w:r>
        <w:lastRenderedPageBreak/>
        <w:t>Mobile applications</w:t>
      </w:r>
    </w:p>
    <w:p w14:paraId="66028CE7" w14:textId="528CA87F" w:rsidR="00950EE2" w:rsidRPr="002F7ACA" w:rsidRDefault="001A4C4E" w:rsidP="002F7ACA">
      <w:pPr>
        <w:jc w:val="both"/>
        <w:rPr>
          <w:rFonts w:asciiTheme="majorHAnsi" w:hAnsiTheme="majorHAnsi" w:cstheme="majorHAnsi"/>
        </w:rPr>
      </w:pPr>
      <w:r w:rsidRPr="002F7ACA">
        <w:rPr>
          <w:rFonts w:asciiTheme="majorHAnsi" w:hAnsiTheme="majorHAnsi" w:cstheme="majorHAnsi"/>
        </w:rPr>
        <w:t xml:space="preserve">At the point of receipt of an electronic prescription, you may decide to send your electronic prescription token (barcode/QR code) to a mobile application. When registering for the mobile application </w:t>
      </w:r>
      <w:r>
        <w:rPr>
          <w:rFonts w:asciiTheme="majorHAnsi" w:hAnsiTheme="majorHAnsi" w:cstheme="majorHAnsi"/>
        </w:rPr>
        <w:t>of your choice</w:t>
      </w:r>
      <w:r w:rsidRPr="002F7ACA">
        <w:rPr>
          <w:rFonts w:asciiTheme="majorHAnsi" w:hAnsiTheme="majorHAnsi" w:cstheme="majorHAnsi"/>
        </w:rPr>
        <w:t>, you will be required to consent to allowing the entity that provides the mobile application to collect, use and disclose your personal information (including prescription data) for the purpose of providing mobile application functionality.</w:t>
      </w:r>
    </w:p>
    <w:p w14:paraId="0AE47195" w14:textId="77777777" w:rsidR="00E9782B" w:rsidRPr="002F7ACA" w:rsidRDefault="001A4C4E" w:rsidP="00E9782B">
      <w:pPr>
        <w:jc w:val="both"/>
        <w:rPr>
          <w:rFonts w:asciiTheme="majorHAnsi" w:hAnsiTheme="majorHAnsi" w:cstheme="majorHAnsi"/>
        </w:rPr>
      </w:pPr>
      <w:r w:rsidRPr="002F7ACA">
        <w:rPr>
          <w:rFonts w:asciiTheme="majorHAnsi" w:hAnsiTheme="majorHAnsi" w:cstheme="majorHAnsi"/>
        </w:rPr>
        <w:t xml:space="preserve">Mobile applications are operated by non-government entities, and a list of mobile application operators can be found </w:t>
      </w:r>
      <w:hyperlink r:id="rId9" w:history="1">
        <w:r w:rsidRPr="00E2135F">
          <w:rPr>
            <w:rStyle w:val="Hyperlink"/>
            <w:rFonts w:asciiTheme="majorHAnsi" w:hAnsiTheme="majorHAnsi" w:cstheme="majorHAnsi"/>
          </w:rPr>
          <w:t>here</w:t>
        </w:r>
      </w:hyperlink>
      <w:r w:rsidRPr="002F7ACA">
        <w:rPr>
          <w:rFonts w:asciiTheme="majorHAnsi" w:hAnsiTheme="majorHAnsi" w:cstheme="majorHAnsi"/>
        </w:rPr>
        <w:t>.</w:t>
      </w:r>
    </w:p>
    <w:p w14:paraId="78E617AC" w14:textId="77777777" w:rsidR="00950EE2" w:rsidRPr="00AA7268" w:rsidRDefault="001A4C4E" w:rsidP="00950EE2">
      <w:pPr>
        <w:pStyle w:val="Title"/>
      </w:pPr>
      <w:r w:rsidRPr="00AA7268">
        <w:t>Dispense</w:t>
      </w:r>
    </w:p>
    <w:p w14:paraId="2E272AAE" w14:textId="05FE4075" w:rsidR="00950EE2" w:rsidRPr="00006D69" w:rsidRDefault="001A4C4E" w:rsidP="002F7ACA">
      <w:pPr>
        <w:jc w:val="both"/>
        <w:rPr>
          <w:rFonts w:asciiTheme="majorHAnsi" w:hAnsiTheme="majorHAnsi" w:cstheme="majorHAnsi"/>
        </w:rPr>
      </w:pPr>
      <w:r w:rsidRPr="002F7ACA">
        <w:rPr>
          <w:rFonts w:asciiTheme="majorHAnsi" w:hAnsiTheme="majorHAnsi" w:cstheme="majorHAnsi"/>
        </w:rPr>
        <w:t xml:space="preserve">Your Dispenser will collect </w:t>
      </w:r>
      <w:r>
        <w:rPr>
          <w:rFonts w:asciiTheme="majorHAnsi" w:hAnsiTheme="majorHAnsi" w:cstheme="majorHAnsi"/>
        </w:rPr>
        <w:t>mostly t</w:t>
      </w:r>
      <w:r w:rsidRPr="002F7ACA">
        <w:rPr>
          <w:rFonts w:asciiTheme="majorHAnsi" w:hAnsiTheme="majorHAnsi" w:cstheme="majorHAnsi"/>
        </w:rPr>
        <w:t xml:space="preserve">he same data as they collect now for paper prescriptions to dispense and supply </w:t>
      </w:r>
      <w:r>
        <w:rPr>
          <w:rFonts w:asciiTheme="majorHAnsi" w:hAnsiTheme="majorHAnsi" w:cstheme="majorHAnsi"/>
        </w:rPr>
        <w:t xml:space="preserve">medicine </w:t>
      </w:r>
      <w:r w:rsidRPr="002F7ACA">
        <w:rPr>
          <w:rFonts w:asciiTheme="majorHAnsi" w:hAnsiTheme="majorHAnsi" w:cstheme="majorHAnsi"/>
        </w:rPr>
        <w:t>from an electronic prescription</w:t>
      </w:r>
      <w:r>
        <w:rPr>
          <w:rFonts w:asciiTheme="majorHAnsi" w:hAnsiTheme="majorHAnsi" w:cstheme="majorHAnsi"/>
        </w:rPr>
        <w:t>. There are some additional data elements collected with an electronic prescription</w:t>
      </w:r>
      <w:r w:rsidRPr="002F7ACA">
        <w:rPr>
          <w:rFonts w:asciiTheme="majorHAnsi" w:hAnsiTheme="majorHAnsi" w:cstheme="majorHAnsi"/>
        </w:rPr>
        <w:t>.</w:t>
      </w:r>
      <w:r>
        <w:rPr>
          <w:rFonts w:asciiTheme="majorHAnsi" w:hAnsiTheme="majorHAnsi" w:cstheme="majorHAnsi"/>
        </w:rPr>
        <w:t xml:space="preserve"> </w:t>
      </w:r>
    </w:p>
    <w:p w14:paraId="2F9D1F2B" w14:textId="77777777" w:rsidR="00976F7E" w:rsidRPr="002F7ACA" w:rsidRDefault="001A4C4E" w:rsidP="002F7ACA">
      <w:pPr>
        <w:jc w:val="both"/>
        <w:rPr>
          <w:rFonts w:asciiTheme="majorHAnsi" w:hAnsiTheme="majorHAnsi" w:cstheme="majorHAnsi"/>
        </w:rPr>
      </w:pPr>
      <w:r w:rsidRPr="002F7ACA">
        <w:rPr>
          <w:rFonts w:asciiTheme="majorHAnsi" w:hAnsiTheme="majorHAnsi" w:cstheme="majorHAnsi"/>
        </w:rPr>
        <w:t xml:space="preserve">When your Dispenser dispenses your medicine, they will upload a dispense record to the prescription delivery service. This record includes information about what was dispensed, such as the brand and medicine. This dispense record is available to </w:t>
      </w:r>
      <w:r>
        <w:rPr>
          <w:rFonts w:asciiTheme="majorHAnsi" w:hAnsiTheme="majorHAnsi" w:cstheme="majorHAnsi"/>
        </w:rPr>
        <w:t xml:space="preserve">the </w:t>
      </w:r>
      <w:r w:rsidRPr="002F7ACA">
        <w:rPr>
          <w:rFonts w:asciiTheme="majorHAnsi" w:hAnsiTheme="majorHAnsi" w:cstheme="majorHAnsi"/>
        </w:rPr>
        <w:t xml:space="preserve">Dispenser </w:t>
      </w:r>
      <w:r>
        <w:rPr>
          <w:rFonts w:asciiTheme="majorHAnsi" w:hAnsiTheme="majorHAnsi" w:cstheme="majorHAnsi"/>
        </w:rPr>
        <w:t>you choose for any subsequent repeats</w:t>
      </w:r>
      <w:r w:rsidRPr="002F7ACA">
        <w:rPr>
          <w:rFonts w:asciiTheme="majorHAnsi" w:hAnsiTheme="majorHAnsi" w:cstheme="majorHAnsi"/>
        </w:rPr>
        <w:t xml:space="preserve">. </w:t>
      </w:r>
    </w:p>
    <w:p w14:paraId="39C172D0" w14:textId="77777777" w:rsidR="005B047A" w:rsidRPr="002F7ACA" w:rsidRDefault="001A4C4E" w:rsidP="002F7ACA">
      <w:pPr>
        <w:jc w:val="both"/>
        <w:rPr>
          <w:rFonts w:asciiTheme="majorHAnsi" w:hAnsiTheme="majorHAnsi" w:cstheme="majorHAnsi"/>
        </w:rPr>
      </w:pPr>
      <w:r w:rsidRPr="002F7ACA">
        <w:rPr>
          <w:rFonts w:asciiTheme="majorHAnsi" w:hAnsiTheme="majorHAnsi" w:cstheme="majorHAnsi"/>
        </w:rPr>
        <w:t>The Dispenser will disclose data (including the Australian Medicines Terminology code for the dispensed medicine and the health</w:t>
      </w:r>
      <w:r>
        <w:rPr>
          <w:rFonts w:asciiTheme="majorHAnsi" w:hAnsiTheme="majorHAnsi" w:cstheme="majorHAnsi"/>
        </w:rPr>
        <w:t>care</w:t>
      </w:r>
      <w:r w:rsidRPr="002F7ACA">
        <w:rPr>
          <w:rFonts w:asciiTheme="majorHAnsi" w:hAnsiTheme="majorHAnsi" w:cstheme="majorHAnsi"/>
        </w:rPr>
        <w:t xml:space="preserve"> identifier data for the Dispenser) to Services Australia. This disclosure is required as part of the process of making a PBS/RPBS claim. This data is referred to in the privacy notice that is given (in the Evidence of Prescri</w:t>
      </w:r>
      <w:r>
        <w:rPr>
          <w:rFonts w:asciiTheme="majorHAnsi" w:hAnsiTheme="majorHAnsi" w:cstheme="majorHAnsi"/>
        </w:rPr>
        <w:t>ption</w:t>
      </w:r>
      <w:r w:rsidRPr="002F7ACA">
        <w:rPr>
          <w:rFonts w:asciiTheme="majorHAnsi" w:hAnsiTheme="majorHAnsi" w:cstheme="majorHAnsi"/>
        </w:rPr>
        <w:t xml:space="preserve"> referred to in the 'Prescribe' section) with the electronic prescription at the time of prescribing. </w:t>
      </w:r>
    </w:p>
    <w:p w14:paraId="4D5E6643" w14:textId="77777777" w:rsidR="00950EE2" w:rsidRPr="002F7ACA" w:rsidRDefault="001A4C4E" w:rsidP="002F7ACA">
      <w:pPr>
        <w:jc w:val="both"/>
        <w:rPr>
          <w:rFonts w:asciiTheme="majorHAnsi" w:hAnsiTheme="majorHAnsi" w:cstheme="majorHAnsi"/>
        </w:rPr>
      </w:pPr>
      <w:r w:rsidRPr="002F7ACA">
        <w:rPr>
          <w:rFonts w:asciiTheme="majorHAnsi" w:hAnsiTheme="majorHAnsi" w:cstheme="majorHAnsi"/>
        </w:rPr>
        <w:t>New fields have been added to the claim</w:t>
      </w:r>
      <w:r>
        <w:rPr>
          <w:rFonts w:asciiTheme="majorHAnsi" w:hAnsiTheme="majorHAnsi" w:cstheme="majorHAnsi"/>
        </w:rPr>
        <w:t>s process</w:t>
      </w:r>
      <w:r w:rsidRPr="002F7ACA">
        <w:rPr>
          <w:rFonts w:asciiTheme="majorHAnsi" w:hAnsiTheme="majorHAnsi" w:cstheme="majorHAnsi"/>
        </w:rPr>
        <w:t xml:space="preserve"> for electronic prescriptions, including the new fields described above for prescribe and dispense in addition to an acknowledgment that you have received the medicine (a ‘receipt flag’ replaces the signature that you are currently required to provide on a paper PBS prescription).</w:t>
      </w:r>
    </w:p>
    <w:p w14:paraId="3985E3DE" w14:textId="77777777" w:rsidR="00950EE2" w:rsidRPr="002F7ACA" w:rsidRDefault="001A4C4E" w:rsidP="002F7ACA">
      <w:pPr>
        <w:jc w:val="both"/>
        <w:rPr>
          <w:rFonts w:asciiTheme="majorHAnsi" w:hAnsiTheme="majorHAnsi" w:cstheme="majorHAnsi"/>
        </w:rPr>
      </w:pPr>
      <w:r w:rsidRPr="002F7ACA">
        <w:rPr>
          <w:rFonts w:asciiTheme="majorHAnsi" w:hAnsiTheme="majorHAnsi" w:cstheme="majorHAnsi"/>
        </w:rPr>
        <w:t xml:space="preserve">The Dispenser must keep records of your prescription and </w:t>
      </w:r>
      <w:proofErr w:type="gramStart"/>
      <w:r w:rsidRPr="002F7ACA">
        <w:rPr>
          <w:rFonts w:asciiTheme="majorHAnsi" w:hAnsiTheme="majorHAnsi" w:cstheme="majorHAnsi"/>
        </w:rPr>
        <w:t>the dispense</w:t>
      </w:r>
      <w:proofErr w:type="gramEnd"/>
      <w:r w:rsidRPr="002F7ACA">
        <w:rPr>
          <w:rFonts w:asciiTheme="majorHAnsi" w:hAnsiTheme="majorHAnsi" w:cstheme="majorHAnsi"/>
        </w:rPr>
        <w:t xml:space="preserve"> of the medication in line with Commonwealth and State and Territory legislation. For paper prescriptions, the Dispenser retains the physical paper prescription or a</w:t>
      </w:r>
      <w:r>
        <w:rPr>
          <w:rFonts w:asciiTheme="majorHAnsi" w:hAnsiTheme="majorHAnsi" w:cstheme="majorHAnsi"/>
        </w:rPr>
        <w:t>n electronic</w:t>
      </w:r>
      <w:r w:rsidRPr="002F7ACA">
        <w:rPr>
          <w:rFonts w:asciiTheme="majorHAnsi" w:hAnsiTheme="majorHAnsi" w:cstheme="majorHAnsi"/>
        </w:rPr>
        <w:t xml:space="preserve"> copy of the </w:t>
      </w:r>
      <w:r>
        <w:rPr>
          <w:rFonts w:asciiTheme="majorHAnsi" w:hAnsiTheme="majorHAnsi" w:cstheme="majorHAnsi"/>
        </w:rPr>
        <w:t xml:space="preserve">paper </w:t>
      </w:r>
      <w:r w:rsidRPr="002F7ACA">
        <w:rPr>
          <w:rFonts w:asciiTheme="majorHAnsi" w:hAnsiTheme="majorHAnsi" w:cstheme="majorHAnsi"/>
        </w:rPr>
        <w:t xml:space="preserve">prescription, as required by Commonwealth and State and Territory law. For electronic prescriptions, the Dispenser will retain the electronic prescription or a copy of the electronic prescription and dispense record, as required by Commonwealth and State and Territory law. This retention of records is referred to in the privacy notice that is provided to you at the time of the electronic prescription is issued to you by your Prescriber (in the Evidence of Prescription as mentioned in the 'Prescribe' section).  </w:t>
      </w:r>
    </w:p>
    <w:p w14:paraId="60839915" w14:textId="0B4BC3F1" w:rsidR="00950EE2" w:rsidRDefault="001A4C4E" w:rsidP="002F7ACA">
      <w:pPr>
        <w:jc w:val="both"/>
        <w:rPr>
          <w:rFonts w:asciiTheme="majorHAnsi" w:hAnsiTheme="majorHAnsi" w:cstheme="majorHAnsi"/>
        </w:rPr>
      </w:pPr>
      <w:r w:rsidRPr="002F7ACA">
        <w:rPr>
          <w:rFonts w:asciiTheme="majorHAnsi" w:hAnsiTheme="majorHAnsi" w:cstheme="majorHAnsi"/>
        </w:rPr>
        <w:lastRenderedPageBreak/>
        <w:t>If you choose to use an online pharmacy, you will be required to consent to the pharmacy collecting, using and disclosing your prescription and personal information as part of agreeing to their terms of use.</w:t>
      </w:r>
    </w:p>
    <w:p w14:paraId="74A8BCEE" w14:textId="77777777" w:rsidR="00E21589" w:rsidRPr="002F7ACA" w:rsidRDefault="00E21589" w:rsidP="002F7ACA">
      <w:pPr>
        <w:jc w:val="both"/>
        <w:rPr>
          <w:rFonts w:asciiTheme="majorHAnsi" w:hAnsiTheme="majorHAnsi" w:cstheme="majorHAnsi"/>
        </w:rPr>
      </w:pPr>
    </w:p>
    <w:p w14:paraId="3394A7E0" w14:textId="77777777" w:rsidR="00950EE2" w:rsidRDefault="001A4C4E" w:rsidP="00950EE2">
      <w:pPr>
        <w:pStyle w:val="Title"/>
        <w:rPr>
          <w:rFonts w:cstheme="majorHAnsi"/>
        </w:rPr>
      </w:pPr>
      <w:r>
        <w:rPr>
          <w:rFonts w:cstheme="majorHAnsi"/>
        </w:rPr>
        <w:t>Hospitals</w:t>
      </w:r>
    </w:p>
    <w:p w14:paraId="68F90FC5" w14:textId="41F75FE9" w:rsidR="00950EE2" w:rsidRDefault="001A4C4E" w:rsidP="002F7ACA">
      <w:pPr>
        <w:jc w:val="both"/>
        <w:rPr>
          <w:rFonts w:asciiTheme="majorHAnsi" w:hAnsiTheme="majorHAnsi" w:cstheme="majorHAnsi"/>
        </w:rPr>
      </w:pPr>
      <w:r>
        <w:rPr>
          <w:rFonts w:asciiTheme="majorHAnsi" w:hAnsiTheme="majorHAnsi" w:cstheme="majorHAnsi"/>
        </w:rPr>
        <w:t>Hospitals will also be able to use electronic prescriptions. You will be required to consent to the hospital collecting, using and disclosing your personal information (including prescription data) as part of your admission paperwork.</w:t>
      </w:r>
    </w:p>
    <w:p w14:paraId="4A27520C" w14:textId="77777777" w:rsidR="00E21589" w:rsidRDefault="00E21589" w:rsidP="002F7ACA">
      <w:pPr>
        <w:jc w:val="both"/>
        <w:rPr>
          <w:rFonts w:asciiTheme="majorHAnsi" w:hAnsiTheme="majorHAnsi" w:cstheme="majorHAnsi"/>
        </w:rPr>
      </w:pPr>
    </w:p>
    <w:p w14:paraId="35DED8C6" w14:textId="77777777" w:rsidR="00950EE2" w:rsidRDefault="001A4C4E" w:rsidP="00950EE2">
      <w:pPr>
        <w:pStyle w:val="Title"/>
        <w:rPr>
          <w:rFonts w:cstheme="majorHAnsi"/>
        </w:rPr>
      </w:pPr>
      <w:r>
        <w:rPr>
          <w:rFonts w:cstheme="majorHAnsi"/>
        </w:rPr>
        <w:t>Residential aged care providers</w:t>
      </w:r>
    </w:p>
    <w:p w14:paraId="412F0676" w14:textId="68DF9CB9" w:rsidR="00950EE2" w:rsidRDefault="001A4C4E" w:rsidP="002F7ACA">
      <w:pPr>
        <w:jc w:val="both"/>
        <w:rPr>
          <w:rFonts w:asciiTheme="majorHAnsi" w:hAnsiTheme="majorHAnsi" w:cstheme="majorHAnsi"/>
        </w:rPr>
      </w:pPr>
      <w:r>
        <w:rPr>
          <w:rFonts w:asciiTheme="majorHAnsi" w:hAnsiTheme="majorHAnsi" w:cstheme="majorHAnsi"/>
        </w:rPr>
        <w:t>Residential aged care providers will also be able to use electronic prescriptions. As a residential aged care patient, you can consent to the provider having access to your personal information (including prescription data), but you also have the choice to continue to manage your own prescriptions.</w:t>
      </w:r>
    </w:p>
    <w:p w14:paraId="658C4E41" w14:textId="77777777" w:rsidR="00E21589" w:rsidRDefault="00E21589" w:rsidP="002F7ACA">
      <w:pPr>
        <w:jc w:val="both"/>
        <w:rPr>
          <w:rFonts w:asciiTheme="majorHAnsi" w:hAnsiTheme="majorHAnsi" w:cstheme="majorHAnsi"/>
        </w:rPr>
      </w:pPr>
    </w:p>
    <w:p w14:paraId="4417B13D" w14:textId="77777777" w:rsidR="00950EE2" w:rsidRDefault="001A4C4E" w:rsidP="00950EE2">
      <w:pPr>
        <w:pStyle w:val="Title"/>
        <w:rPr>
          <w:rFonts w:cstheme="majorHAnsi"/>
        </w:rPr>
      </w:pPr>
      <w:r>
        <w:rPr>
          <w:rFonts w:cstheme="majorHAnsi"/>
        </w:rPr>
        <w:t>Services Australia</w:t>
      </w:r>
    </w:p>
    <w:p w14:paraId="5BF738DD" w14:textId="77777777" w:rsidR="002F7ACA" w:rsidRDefault="001A4C4E" w:rsidP="002F7ACA">
      <w:pPr>
        <w:jc w:val="both"/>
        <w:rPr>
          <w:rFonts w:asciiTheme="majorHAnsi" w:hAnsiTheme="majorHAnsi" w:cstheme="majorHAnsi"/>
        </w:rPr>
      </w:pPr>
      <w:r>
        <w:rPr>
          <w:rFonts w:asciiTheme="majorHAnsi" w:hAnsiTheme="majorHAnsi" w:cstheme="majorHAnsi"/>
        </w:rPr>
        <w:t xml:space="preserve">As mentioned in the 'Dispense' section, Services Australia collects your personal information (including prescription data) in order to administer a PBS/RPBS claim. Your Dispenser provides you with your PBS/RPBS subsidy at the point of receipt of your medicine, and the Dispenser later sends the PBS/RPBS claim data to Services Australia to be reimbursed. </w:t>
      </w:r>
    </w:p>
    <w:p w14:paraId="364D6FF8" w14:textId="265AD089" w:rsidR="00950EE2" w:rsidRDefault="001A4C4E" w:rsidP="002F7ACA">
      <w:pPr>
        <w:jc w:val="both"/>
        <w:rPr>
          <w:rFonts w:asciiTheme="majorHAnsi" w:hAnsiTheme="majorHAnsi" w:cstheme="majorHAnsi"/>
        </w:rPr>
      </w:pPr>
      <w:r>
        <w:rPr>
          <w:rFonts w:asciiTheme="majorHAnsi" w:hAnsiTheme="majorHAnsi" w:cstheme="majorHAnsi"/>
        </w:rPr>
        <w:t>The PBS/RPBS claim data has changed for electronic prescriptions and new data fields have been added. These include the data fields described in the Dispense and Prescribe sections above, along with data about the software that is used to issue and process an electronic prescription.</w:t>
      </w:r>
    </w:p>
    <w:p w14:paraId="04FEE4F3" w14:textId="77777777" w:rsidR="00E21589" w:rsidRDefault="00E21589" w:rsidP="002F7ACA">
      <w:pPr>
        <w:jc w:val="both"/>
        <w:rPr>
          <w:rFonts w:asciiTheme="majorHAnsi" w:hAnsiTheme="majorHAnsi" w:cstheme="majorHAnsi"/>
        </w:rPr>
      </w:pPr>
    </w:p>
    <w:p w14:paraId="53CD5655" w14:textId="77777777" w:rsidR="00950EE2" w:rsidRDefault="001A4C4E" w:rsidP="00950EE2">
      <w:pPr>
        <w:pStyle w:val="Title"/>
        <w:rPr>
          <w:rFonts w:cstheme="majorHAnsi"/>
        </w:rPr>
      </w:pPr>
      <w:r>
        <w:rPr>
          <w:rFonts w:cstheme="majorHAnsi"/>
        </w:rPr>
        <w:t>Department of Health</w:t>
      </w:r>
    </w:p>
    <w:p w14:paraId="0775E189" w14:textId="27332A89" w:rsidR="00950EE2" w:rsidRDefault="001A4C4E" w:rsidP="002F7ACA">
      <w:pPr>
        <w:jc w:val="both"/>
        <w:rPr>
          <w:rFonts w:asciiTheme="majorHAnsi" w:hAnsiTheme="majorHAnsi" w:cstheme="majorHAnsi"/>
        </w:rPr>
      </w:pPr>
      <w:r>
        <w:rPr>
          <w:rFonts w:asciiTheme="majorHAnsi" w:hAnsiTheme="majorHAnsi" w:cstheme="majorHAnsi"/>
        </w:rPr>
        <w:t>Services Australia provides de-identified PBS and RPBS claim data to the Commonwealth Department of Health. The Department of Health cannot identify patients from the claims data it receives, but uses the data to inform health policies and health technology assessments.</w:t>
      </w:r>
    </w:p>
    <w:p w14:paraId="70F399A4" w14:textId="77777777" w:rsidR="00E21589" w:rsidRDefault="00E21589" w:rsidP="002F7ACA">
      <w:pPr>
        <w:jc w:val="both"/>
        <w:rPr>
          <w:rFonts w:asciiTheme="majorHAnsi" w:hAnsiTheme="majorHAnsi" w:cstheme="majorHAnsi"/>
        </w:rPr>
      </w:pPr>
    </w:p>
    <w:p w14:paraId="5059F266" w14:textId="77777777" w:rsidR="00950EE2" w:rsidRDefault="001A4C4E" w:rsidP="00950EE2">
      <w:pPr>
        <w:pStyle w:val="Title"/>
        <w:rPr>
          <w:rFonts w:cstheme="majorHAnsi"/>
        </w:rPr>
      </w:pPr>
      <w:r>
        <w:rPr>
          <w:rFonts w:cstheme="majorHAnsi"/>
        </w:rPr>
        <w:lastRenderedPageBreak/>
        <w:t>Department of Veterans’ Affairs</w:t>
      </w:r>
    </w:p>
    <w:p w14:paraId="25B524A6" w14:textId="77777777" w:rsidR="00623443" w:rsidRPr="00DA246F" w:rsidRDefault="001A4C4E" w:rsidP="00DA246F">
      <w:pPr>
        <w:jc w:val="both"/>
        <w:rPr>
          <w:rFonts w:asciiTheme="majorHAnsi" w:hAnsiTheme="majorHAnsi" w:cstheme="majorHAnsi"/>
        </w:rPr>
      </w:pPr>
      <w:r w:rsidRPr="002F7ACA">
        <w:rPr>
          <w:rFonts w:asciiTheme="majorHAnsi" w:hAnsiTheme="majorHAnsi" w:cstheme="majorHAnsi"/>
        </w:rPr>
        <w:t>The Department of Health provides RPBS claim</w:t>
      </w:r>
      <w:r>
        <w:rPr>
          <w:rFonts w:asciiTheme="majorHAnsi" w:hAnsiTheme="majorHAnsi" w:cstheme="majorHAnsi"/>
        </w:rPr>
        <w:t>s</w:t>
      </w:r>
      <w:r w:rsidRPr="002F7ACA">
        <w:rPr>
          <w:rFonts w:asciiTheme="majorHAnsi" w:hAnsiTheme="majorHAnsi" w:cstheme="majorHAnsi"/>
        </w:rPr>
        <w:t xml:space="preserve"> data to the Department of Veterans’ Affairs (DVA). DVA uses the data to inform policies and improve the RPBS.</w:t>
      </w:r>
    </w:p>
    <w:p w14:paraId="2457A144" w14:textId="435CF90D" w:rsidR="00E21589" w:rsidRDefault="00E21589" w:rsidP="007D3B17">
      <w:pPr>
        <w:pStyle w:val="Title"/>
      </w:pPr>
    </w:p>
    <w:p w14:paraId="314BB5DE" w14:textId="7452B787" w:rsidR="007D3B17" w:rsidRPr="004D575F" w:rsidRDefault="001A4C4E" w:rsidP="007D3B17">
      <w:pPr>
        <w:pStyle w:val="Title"/>
      </w:pPr>
      <w:r w:rsidRPr="004D575F">
        <w:t>More information</w:t>
      </w:r>
    </w:p>
    <w:p w14:paraId="408CDD04" w14:textId="77777777" w:rsidR="007D3B17" w:rsidRDefault="001A4C4E" w:rsidP="002F7ACA">
      <w:pPr>
        <w:spacing w:after="160" w:line="259" w:lineRule="auto"/>
        <w:jc w:val="both"/>
        <w:rPr>
          <w:rFonts w:asciiTheme="majorHAnsi" w:hAnsiTheme="majorHAnsi" w:cstheme="majorHAnsi"/>
          <w:lang w:val="en"/>
        </w:rPr>
      </w:pPr>
      <w:r>
        <w:rPr>
          <w:rFonts w:asciiTheme="majorHAnsi" w:hAnsiTheme="majorHAnsi" w:cstheme="majorHAnsi"/>
          <w:lang w:val="en"/>
        </w:rPr>
        <w:t>You can obtain further information about electronic prescriptions (including the use of your personal information) by contacting us via one of the methods described below:</w:t>
      </w:r>
    </w:p>
    <w:p w14:paraId="7707B459" w14:textId="77777777" w:rsidR="002F7ACA" w:rsidRDefault="001A4C4E" w:rsidP="002F7ACA">
      <w:pPr>
        <w:spacing w:after="160" w:line="259" w:lineRule="auto"/>
        <w:jc w:val="both"/>
        <w:rPr>
          <w:rFonts w:asciiTheme="majorHAnsi" w:hAnsiTheme="majorHAnsi" w:cstheme="majorHAnsi"/>
          <w:color w:val="0000FF"/>
          <w:lang w:val="en"/>
        </w:rPr>
      </w:pPr>
      <w:r>
        <w:rPr>
          <w:rFonts w:asciiTheme="majorHAnsi" w:hAnsiTheme="majorHAnsi" w:cstheme="majorHAnsi"/>
          <w:lang w:val="en"/>
        </w:rPr>
        <w:t xml:space="preserve">Department of Health: </w:t>
      </w:r>
      <w:hyperlink r:id="rId10" w:history="1">
        <w:r w:rsidRPr="00E84479">
          <w:rPr>
            <w:rStyle w:val="Hyperlink"/>
            <w:rFonts w:asciiTheme="majorHAnsi" w:hAnsiTheme="majorHAnsi" w:cstheme="majorHAnsi"/>
            <w:lang w:val="en"/>
          </w:rPr>
          <w:t>ePrescribing@health.gov.au</w:t>
        </w:r>
      </w:hyperlink>
    </w:p>
    <w:p w14:paraId="7D9EA89F" w14:textId="77777777" w:rsidR="002F7ACA" w:rsidRDefault="001A4C4E" w:rsidP="002F7ACA">
      <w:pPr>
        <w:spacing w:after="160" w:line="259" w:lineRule="auto"/>
        <w:jc w:val="both"/>
        <w:rPr>
          <w:rFonts w:asciiTheme="majorHAnsi" w:hAnsiTheme="majorHAnsi" w:cstheme="majorHAnsi"/>
          <w:color w:val="0000FF"/>
          <w:lang w:val="en"/>
        </w:rPr>
      </w:pPr>
      <w:r>
        <w:rPr>
          <w:rFonts w:asciiTheme="majorHAnsi" w:hAnsiTheme="majorHAnsi" w:cstheme="majorHAnsi"/>
          <w:lang w:val="en"/>
        </w:rPr>
        <w:t xml:space="preserve">Australian Digital Health Agency: </w:t>
      </w:r>
      <w:hyperlink r:id="rId11" w:history="1">
        <w:r w:rsidRPr="00E84479">
          <w:rPr>
            <w:rStyle w:val="Hyperlink"/>
            <w:rFonts w:asciiTheme="majorHAnsi" w:hAnsiTheme="majorHAnsi" w:cstheme="majorHAnsi"/>
            <w:lang w:val="en"/>
          </w:rPr>
          <w:t>help@digitalhealth.gov.au</w:t>
        </w:r>
      </w:hyperlink>
    </w:p>
    <w:p w14:paraId="4AB7EA5A" w14:textId="77777777" w:rsidR="00950EE2" w:rsidRPr="00DA246F" w:rsidRDefault="001A4C4E" w:rsidP="00DA246F">
      <w:pPr>
        <w:spacing w:after="160" w:line="259" w:lineRule="auto"/>
        <w:jc w:val="both"/>
        <w:rPr>
          <w:rFonts w:asciiTheme="majorHAnsi" w:hAnsiTheme="majorHAnsi" w:cstheme="majorHAnsi"/>
          <w:lang w:val="en"/>
        </w:rPr>
      </w:pPr>
      <w:r>
        <w:rPr>
          <w:rFonts w:asciiTheme="majorHAnsi" w:hAnsiTheme="majorHAnsi" w:cstheme="majorHAnsi"/>
          <w:lang w:val="en"/>
        </w:rPr>
        <w:t xml:space="preserve">Services Australia: </w:t>
      </w:r>
      <w:hyperlink r:id="rId12" w:history="1">
        <w:r w:rsidRPr="00E84479">
          <w:rPr>
            <w:rStyle w:val="Hyperlink"/>
            <w:rFonts w:asciiTheme="majorHAnsi" w:hAnsiTheme="majorHAnsi" w:cstheme="majorHAnsi"/>
            <w:lang w:val="en"/>
          </w:rPr>
          <w:t>otsliaison@humanservices.gov.au</w:t>
        </w:r>
      </w:hyperlink>
      <w:r>
        <w:rPr>
          <w:rFonts w:asciiTheme="majorHAnsi" w:hAnsiTheme="majorHAnsi" w:cstheme="majorHAnsi"/>
          <w:lang w:val="en"/>
        </w:rPr>
        <w:t xml:space="preserve"> </w:t>
      </w:r>
    </w:p>
    <w:p w14:paraId="0CA64BA6" w14:textId="77777777" w:rsidR="00DA246F" w:rsidRDefault="001A4C4E">
      <w:pPr>
        <w:rPr>
          <w:rFonts w:ascii="Arial" w:eastAsiaTheme="majorEastAsia" w:hAnsi="Arial" w:cstheme="majorHAnsi"/>
          <w:b/>
          <w:kern w:val="28"/>
          <w:sz w:val="32"/>
          <w:szCs w:val="52"/>
        </w:rPr>
      </w:pPr>
      <w:r>
        <w:rPr>
          <w:rFonts w:cstheme="majorHAnsi"/>
        </w:rPr>
        <w:br w:type="page"/>
      </w:r>
    </w:p>
    <w:p w14:paraId="62B0E7AF" w14:textId="77777777" w:rsidR="00950EE2" w:rsidRDefault="001A4C4E" w:rsidP="00950EE2">
      <w:pPr>
        <w:pStyle w:val="Title"/>
        <w:rPr>
          <w:rFonts w:cstheme="majorHAnsi"/>
        </w:rPr>
      </w:pPr>
      <w:r>
        <w:rPr>
          <w:rFonts w:cstheme="majorHAnsi"/>
        </w:rPr>
        <w:lastRenderedPageBreak/>
        <w:t>Glossary</w:t>
      </w:r>
    </w:p>
    <w:tbl>
      <w:tblPr>
        <w:tblStyle w:val="GridTable1Light1"/>
        <w:tblW w:w="8359" w:type="dxa"/>
        <w:tblLook w:val="04A0" w:firstRow="1" w:lastRow="0" w:firstColumn="1" w:lastColumn="0" w:noHBand="0" w:noVBand="1"/>
        <w:tblCaption w:val="Glossary"/>
        <w:tblDescription w:val="This table is a glossary which describes the definitions for active electronic prescription, de-identified data, individual healthcare identifer numbers, PBS prescriber, RPBS and token. "/>
      </w:tblPr>
      <w:tblGrid>
        <w:gridCol w:w="4133"/>
        <w:gridCol w:w="4226"/>
      </w:tblGrid>
      <w:tr w:rsidR="00360F38" w14:paraId="1B510215" w14:textId="77777777" w:rsidTr="00360F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3" w:type="dxa"/>
          </w:tcPr>
          <w:p w14:paraId="37B5103F" w14:textId="77777777" w:rsidR="00950EE2" w:rsidRDefault="001A4C4E" w:rsidP="002411F5">
            <w:pPr>
              <w:rPr>
                <w:rFonts w:asciiTheme="majorHAnsi" w:hAnsiTheme="majorHAnsi" w:cstheme="majorHAnsi"/>
              </w:rPr>
            </w:pPr>
            <w:r>
              <w:rPr>
                <w:rFonts w:asciiTheme="majorHAnsi" w:hAnsiTheme="majorHAnsi" w:cstheme="majorHAnsi"/>
              </w:rPr>
              <w:t xml:space="preserve">Term (and acronym) </w:t>
            </w:r>
          </w:p>
        </w:tc>
        <w:tc>
          <w:tcPr>
            <w:tcW w:w="4226" w:type="dxa"/>
          </w:tcPr>
          <w:p w14:paraId="383D1B67" w14:textId="77777777" w:rsidR="00950EE2" w:rsidRDefault="001A4C4E" w:rsidP="002411F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Definition</w:t>
            </w:r>
          </w:p>
        </w:tc>
      </w:tr>
      <w:tr w:rsidR="00360F38" w14:paraId="7FDF88DE" w14:textId="77777777" w:rsidTr="00360F38">
        <w:tc>
          <w:tcPr>
            <w:cnfStyle w:val="001000000000" w:firstRow="0" w:lastRow="0" w:firstColumn="1" w:lastColumn="0" w:oddVBand="0" w:evenVBand="0" w:oddHBand="0" w:evenHBand="0" w:firstRowFirstColumn="0" w:firstRowLastColumn="0" w:lastRowFirstColumn="0" w:lastRowLastColumn="0"/>
            <w:tcW w:w="4133" w:type="dxa"/>
          </w:tcPr>
          <w:p w14:paraId="0DC993EF" w14:textId="77777777" w:rsidR="00950EE2" w:rsidRDefault="001A4C4E" w:rsidP="00B27527">
            <w:pPr>
              <w:rPr>
                <w:rFonts w:asciiTheme="majorHAnsi" w:hAnsiTheme="majorHAnsi" w:cstheme="majorHAnsi"/>
              </w:rPr>
            </w:pPr>
            <w:r>
              <w:rPr>
                <w:rFonts w:asciiTheme="majorHAnsi" w:hAnsiTheme="majorHAnsi" w:cstheme="majorHAnsi"/>
              </w:rPr>
              <w:t>Active electronic prescription</w:t>
            </w:r>
          </w:p>
        </w:tc>
        <w:tc>
          <w:tcPr>
            <w:tcW w:w="4226" w:type="dxa"/>
          </w:tcPr>
          <w:p w14:paraId="093CE310" w14:textId="77777777" w:rsidR="00950EE2" w:rsidRDefault="001A4C4E" w:rsidP="0067289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An electronic prescription which is not expired (due to the expiry date passing), not exhausted (i.e. has at least one repeat remaining) and not cancelled.</w:t>
            </w:r>
          </w:p>
        </w:tc>
      </w:tr>
      <w:tr w:rsidR="00360F38" w14:paraId="1CC2B8D8" w14:textId="77777777" w:rsidTr="00360F38">
        <w:tc>
          <w:tcPr>
            <w:cnfStyle w:val="001000000000" w:firstRow="0" w:lastRow="0" w:firstColumn="1" w:lastColumn="0" w:oddVBand="0" w:evenVBand="0" w:oddHBand="0" w:evenHBand="0" w:firstRowFirstColumn="0" w:firstRowLastColumn="0" w:lastRowFirstColumn="0" w:lastRowLastColumn="0"/>
            <w:tcW w:w="4133" w:type="dxa"/>
          </w:tcPr>
          <w:p w14:paraId="3D92A55C" w14:textId="77777777" w:rsidR="00E9782B" w:rsidRDefault="001A4C4E" w:rsidP="00E9782B">
            <w:pPr>
              <w:rPr>
                <w:rFonts w:asciiTheme="majorHAnsi" w:hAnsiTheme="majorHAnsi" w:cstheme="majorHAnsi"/>
              </w:rPr>
            </w:pPr>
            <w:r>
              <w:rPr>
                <w:rFonts w:asciiTheme="majorHAnsi" w:hAnsiTheme="majorHAnsi" w:cstheme="majorHAnsi"/>
              </w:rPr>
              <w:t>Active Script List or ASL</w:t>
            </w:r>
          </w:p>
        </w:tc>
        <w:tc>
          <w:tcPr>
            <w:tcW w:w="4226" w:type="dxa"/>
          </w:tcPr>
          <w:p w14:paraId="3DDE85E0" w14:textId="77777777" w:rsidR="00E9782B" w:rsidRDefault="001A4C4E" w:rsidP="00E9782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A list of all of an individual's active electronic prescriptions. The Active Script List is activated through registration by an individual, and allows the individual to manage their electronic prescriptions without using tokens (barcodes/QR codes). </w:t>
            </w:r>
          </w:p>
        </w:tc>
      </w:tr>
      <w:tr w:rsidR="00360F38" w14:paraId="29F0C78D" w14:textId="77777777" w:rsidTr="00360F38">
        <w:tc>
          <w:tcPr>
            <w:cnfStyle w:val="001000000000" w:firstRow="0" w:lastRow="0" w:firstColumn="1" w:lastColumn="0" w:oddVBand="0" w:evenVBand="0" w:oddHBand="0" w:evenHBand="0" w:firstRowFirstColumn="0" w:firstRowLastColumn="0" w:lastRowFirstColumn="0" w:lastRowLastColumn="0"/>
            <w:tcW w:w="4133" w:type="dxa"/>
          </w:tcPr>
          <w:p w14:paraId="753A0178" w14:textId="77777777" w:rsidR="00950EE2" w:rsidRDefault="001A4C4E" w:rsidP="002411F5">
            <w:pPr>
              <w:rPr>
                <w:rFonts w:asciiTheme="majorHAnsi" w:hAnsiTheme="majorHAnsi" w:cstheme="majorHAnsi"/>
              </w:rPr>
            </w:pPr>
            <w:r>
              <w:rPr>
                <w:rFonts w:asciiTheme="majorHAnsi" w:hAnsiTheme="majorHAnsi" w:cstheme="majorHAnsi"/>
              </w:rPr>
              <w:t>De-identified data</w:t>
            </w:r>
          </w:p>
        </w:tc>
        <w:tc>
          <w:tcPr>
            <w:tcW w:w="4226" w:type="dxa"/>
          </w:tcPr>
          <w:p w14:paraId="4D5751FA" w14:textId="77777777" w:rsidR="00950EE2" w:rsidRDefault="001A4C4E" w:rsidP="004675F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Data which has had personal information removed so that it cannot be traced back to an individual.</w:t>
            </w:r>
          </w:p>
        </w:tc>
      </w:tr>
      <w:tr w:rsidR="00360F38" w14:paraId="2DB152AB" w14:textId="77777777" w:rsidTr="00360F38">
        <w:tc>
          <w:tcPr>
            <w:cnfStyle w:val="001000000000" w:firstRow="0" w:lastRow="0" w:firstColumn="1" w:lastColumn="0" w:oddVBand="0" w:evenVBand="0" w:oddHBand="0" w:evenHBand="0" w:firstRowFirstColumn="0" w:firstRowLastColumn="0" w:lastRowFirstColumn="0" w:lastRowLastColumn="0"/>
            <w:tcW w:w="4133" w:type="dxa"/>
          </w:tcPr>
          <w:p w14:paraId="15243D00" w14:textId="77777777" w:rsidR="00E14622" w:rsidRDefault="001A4C4E" w:rsidP="002411F5">
            <w:pPr>
              <w:rPr>
                <w:rFonts w:asciiTheme="majorHAnsi" w:hAnsiTheme="majorHAnsi" w:cstheme="majorHAnsi"/>
              </w:rPr>
            </w:pPr>
            <w:r>
              <w:rPr>
                <w:rFonts w:asciiTheme="majorHAnsi" w:hAnsiTheme="majorHAnsi" w:cstheme="majorHAnsi"/>
              </w:rPr>
              <w:t>Dispenser</w:t>
            </w:r>
          </w:p>
        </w:tc>
        <w:tc>
          <w:tcPr>
            <w:tcW w:w="4226" w:type="dxa"/>
          </w:tcPr>
          <w:p w14:paraId="2A44D522" w14:textId="77777777" w:rsidR="00E14622" w:rsidRDefault="001A4C4E" w:rsidP="0067289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A clinician who </w:t>
            </w:r>
            <w:r w:rsidRPr="00E14622">
              <w:rPr>
                <w:rFonts w:asciiTheme="majorHAnsi" w:hAnsiTheme="majorHAnsi" w:cstheme="majorHAnsi"/>
              </w:rPr>
              <w:t>is permitted to dispense medicines under</w:t>
            </w:r>
            <w:r>
              <w:rPr>
                <w:rFonts w:asciiTheme="majorHAnsi" w:hAnsiTheme="majorHAnsi" w:cstheme="majorHAnsi"/>
              </w:rPr>
              <w:t xml:space="preserve"> Commonwealth and </w:t>
            </w:r>
            <w:r w:rsidRPr="00E14622">
              <w:rPr>
                <w:rFonts w:asciiTheme="majorHAnsi" w:hAnsiTheme="majorHAnsi" w:cstheme="majorHAnsi"/>
              </w:rPr>
              <w:t xml:space="preserve">State or Territory </w:t>
            </w:r>
            <w:r>
              <w:rPr>
                <w:rFonts w:asciiTheme="majorHAnsi" w:hAnsiTheme="majorHAnsi" w:cstheme="majorHAnsi"/>
              </w:rPr>
              <w:t>law</w:t>
            </w:r>
            <w:r w:rsidRPr="00E14622">
              <w:rPr>
                <w:rFonts w:asciiTheme="majorHAnsi" w:hAnsiTheme="majorHAnsi" w:cstheme="majorHAnsi"/>
              </w:rPr>
              <w:t>.</w:t>
            </w:r>
            <w:r>
              <w:rPr>
                <w:rFonts w:asciiTheme="majorHAnsi" w:hAnsiTheme="majorHAnsi" w:cstheme="majorHAnsi"/>
              </w:rPr>
              <w:t xml:space="preserve"> Dispensers include</w:t>
            </w:r>
            <w:r w:rsidRPr="00E14622">
              <w:rPr>
                <w:rFonts w:asciiTheme="majorHAnsi" w:hAnsiTheme="majorHAnsi" w:cstheme="majorHAnsi"/>
              </w:rPr>
              <w:t xml:space="preserve"> pharmacist</w:t>
            </w:r>
            <w:r>
              <w:rPr>
                <w:rFonts w:asciiTheme="majorHAnsi" w:hAnsiTheme="majorHAnsi" w:cstheme="majorHAnsi"/>
              </w:rPr>
              <w:t>s</w:t>
            </w:r>
            <w:r w:rsidRPr="00E14622">
              <w:rPr>
                <w:rFonts w:asciiTheme="majorHAnsi" w:hAnsiTheme="majorHAnsi" w:cstheme="majorHAnsi"/>
              </w:rPr>
              <w:t>, medical practitioner</w:t>
            </w:r>
            <w:r>
              <w:rPr>
                <w:rFonts w:asciiTheme="majorHAnsi" w:hAnsiTheme="majorHAnsi" w:cstheme="majorHAnsi"/>
              </w:rPr>
              <w:t>s and hospital authorities.</w:t>
            </w:r>
          </w:p>
        </w:tc>
      </w:tr>
      <w:tr w:rsidR="00360F38" w14:paraId="09EEF224" w14:textId="77777777" w:rsidTr="00360F38">
        <w:tc>
          <w:tcPr>
            <w:cnfStyle w:val="001000000000" w:firstRow="0" w:lastRow="0" w:firstColumn="1" w:lastColumn="0" w:oddVBand="0" w:evenVBand="0" w:oddHBand="0" w:evenHBand="0" w:firstRowFirstColumn="0" w:firstRowLastColumn="0" w:lastRowFirstColumn="0" w:lastRowLastColumn="0"/>
            <w:tcW w:w="4133" w:type="dxa"/>
          </w:tcPr>
          <w:p w14:paraId="06BD3162" w14:textId="77777777" w:rsidR="00950EE2" w:rsidRDefault="001A4C4E" w:rsidP="00672898">
            <w:pPr>
              <w:rPr>
                <w:rFonts w:asciiTheme="majorHAnsi" w:hAnsiTheme="majorHAnsi" w:cstheme="majorHAnsi"/>
              </w:rPr>
            </w:pPr>
            <w:r>
              <w:rPr>
                <w:rFonts w:asciiTheme="majorHAnsi" w:hAnsiTheme="majorHAnsi" w:cstheme="majorHAnsi"/>
              </w:rPr>
              <w:t>Individual H</w:t>
            </w:r>
            <w:r w:rsidRPr="00ED4373">
              <w:rPr>
                <w:rFonts w:asciiTheme="majorHAnsi" w:hAnsiTheme="majorHAnsi" w:cstheme="majorHAnsi"/>
              </w:rPr>
              <w:t xml:space="preserve">ealthcare </w:t>
            </w:r>
            <w:r>
              <w:rPr>
                <w:rFonts w:asciiTheme="majorHAnsi" w:hAnsiTheme="majorHAnsi" w:cstheme="majorHAnsi"/>
              </w:rPr>
              <w:t>I</w:t>
            </w:r>
            <w:r w:rsidRPr="00ED4373">
              <w:rPr>
                <w:rFonts w:asciiTheme="majorHAnsi" w:hAnsiTheme="majorHAnsi" w:cstheme="majorHAnsi"/>
              </w:rPr>
              <w:t>dentifier (IHI)</w:t>
            </w:r>
            <w:r>
              <w:rPr>
                <w:rFonts w:asciiTheme="majorHAnsi" w:hAnsiTheme="majorHAnsi" w:cstheme="majorHAnsi"/>
              </w:rPr>
              <w:t xml:space="preserve"> </w:t>
            </w:r>
            <w:r w:rsidRPr="00ED4373">
              <w:rPr>
                <w:rFonts w:asciiTheme="majorHAnsi" w:hAnsiTheme="majorHAnsi" w:cstheme="majorHAnsi"/>
              </w:rPr>
              <w:t>number</w:t>
            </w:r>
          </w:p>
        </w:tc>
        <w:tc>
          <w:tcPr>
            <w:tcW w:w="4226" w:type="dxa"/>
          </w:tcPr>
          <w:p w14:paraId="231C261D" w14:textId="77777777" w:rsidR="00950EE2" w:rsidRDefault="001A4C4E" w:rsidP="000F42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 unique number granted to an individual by the Healthcare Identifiers Service managed by the Chief Executive Medicare. An IHI is connected to an individual’s Medicare or Department of Veteran’s Affairs (DVA) card number.</w:t>
            </w:r>
          </w:p>
        </w:tc>
      </w:tr>
      <w:tr w:rsidR="00360F38" w14:paraId="1C9FB6F4" w14:textId="77777777" w:rsidTr="00360F38">
        <w:tc>
          <w:tcPr>
            <w:cnfStyle w:val="001000000000" w:firstRow="0" w:lastRow="0" w:firstColumn="1" w:lastColumn="0" w:oddVBand="0" w:evenVBand="0" w:oddHBand="0" w:evenHBand="0" w:firstRowFirstColumn="0" w:firstRowLastColumn="0" w:lastRowFirstColumn="0" w:lastRowLastColumn="0"/>
            <w:tcW w:w="4133" w:type="dxa"/>
          </w:tcPr>
          <w:p w14:paraId="2ECC0D1F" w14:textId="77777777" w:rsidR="00950EE2" w:rsidRPr="00ED4373" w:rsidRDefault="001A4C4E" w:rsidP="002411F5">
            <w:pPr>
              <w:rPr>
                <w:rFonts w:asciiTheme="majorHAnsi" w:hAnsiTheme="majorHAnsi" w:cstheme="majorHAnsi"/>
              </w:rPr>
            </w:pPr>
            <w:r>
              <w:rPr>
                <w:rFonts w:asciiTheme="majorHAnsi" w:hAnsiTheme="majorHAnsi" w:cstheme="majorHAnsi"/>
              </w:rPr>
              <w:t>PBS</w:t>
            </w:r>
          </w:p>
        </w:tc>
        <w:tc>
          <w:tcPr>
            <w:tcW w:w="4226" w:type="dxa"/>
          </w:tcPr>
          <w:p w14:paraId="65202105" w14:textId="77777777" w:rsidR="00950EE2" w:rsidRDefault="001A4C4E" w:rsidP="002411F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Pharmaceutical Benefits Scheme.</w:t>
            </w:r>
          </w:p>
        </w:tc>
      </w:tr>
      <w:tr w:rsidR="00360F38" w14:paraId="2CF17446" w14:textId="77777777" w:rsidTr="00360F38">
        <w:tc>
          <w:tcPr>
            <w:cnfStyle w:val="001000000000" w:firstRow="0" w:lastRow="0" w:firstColumn="1" w:lastColumn="0" w:oddVBand="0" w:evenVBand="0" w:oddHBand="0" w:evenHBand="0" w:firstRowFirstColumn="0" w:firstRowLastColumn="0" w:lastRowFirstColumn="0" w:lastRowLastColumn="0"/>
            <w:tcW w:w="4133" w:type="dxa"/>
          </w:tcPr>
          <w:p w14:paraId="363A64F7" w14:textId="77777777" w:rsidR="00B27527" w:rsidRDefault="001A4C4E" w:rsidP="002411F5">
            <w:pPr>
              <w:rPr>
                <w:rFonts w:asciiTheme="majorHAnsi" w:hAnsiTheme="majorHAnsi" w:cstheme="majorHAnsi"/>
              </w:rPr>
            </w:pPr>
            <w:r>
              <w:rPr>
                <w:rFonts w:asciiTheme="majorHAnsi" w:hAnsiTheme="majorHAnsi" w:cstheme="majorHAnsi"/>
              </w:rPr>
              <w:t>Prescriber</w:t>
            </w:r>
          </w:p>
        </w:tc>
        <w:tc>
          <w:tcPr>
            <w:tcW w:w="4226" w:type="dxa"/>
          </w:tcPr>
          <w:p w14:paraId="794025A7" w14:textId="77777777" w:rsidR="00B27527" w:rsidRDefault="001A4C4E" w:rsidP="0067289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w:t>
            </w:r>
            <w:r w:rsidRPr="00B27527">
              <w:rPr>
                <w:rFonts w:asciiTheme="majorHAnsi" w:hAnsiTheme="majorHAnsi" w:cstheme="majorHAnsi"/>
              </w:rPr>
              <w:t xml:space="preserve"> clinician who is pe</w:t>
            </w:r>
            <w:r>
              <w:rPr>
                <w:rFonts w:asciiTheme="majorHAnsi" w:hAnsiTheme="majorHAnsi" w:cstheme="majorHAnsi"/>
              </w:rPr>
              <w:t>rmitted under Commonwealth and S</w:t>
            </w:r>
            <w:r w:rsidRPr="00B27527">
              <w:rPr>
                <w:rFonts w:asciiTheme="majorHAnsi" w:hAnsiTheme="majorHAnsi" w:cstheme="majorHAnsi"/>
              </w:rPr>
              <w:t xml:space="preserve">tate </w:t>
            </w:r>
            <w:r>
              <w:rPr>
                <w:rFonts w:asciiTheme="majorHAnsi" w:hAnsiTheme="majorHAnsi" w:cstheme="majorHAnsi"/>
              </w:rPr>
              <w:t>or Territory law</w:t>
            </w:r>
            <w:r w:rsidRPr="00B27527">
              <w:rPr>
                <w:rFonts w:asciiTheme="majorHAnsi" w:hAnsiTheme="majorHAnsi" w:cstheme="majorHAnsi"/>
              </w:rPr>
              <w:t xml:space="preserve"> to prescribe a medicine. Prescribers include general practitioners, specialists, dentists, and allied health professionals based in community, residential care and hospital settings.  </w:t>
            </w:r>
          </w:p>
        </w:tc>
      </w:tr>
      <w:tr w:rsidR="00360F38" w14:paraId="6D4F2B1C" w14:textId="77777777" w:rsidTr="00360F38">
        <w:tc>
          <w:tcPr>
            <w:cnfStyle w:val="001000000000" w:firstRow="0" w:lastRow="0" w:firstColumn="1" w:lastColumn="0" w:oddVBand="0" w:evenVBand="0" w:oddHBand="0" w:evenHBand="0" w:firstRowFirstColumn="0" w:firstRowLastColumn="0" w:lastRowFirstColumn="0" w:lastRowLastColumn="0"/>
            <w:tcW w:w="4133" w:type="dxa"/>
          </w:tcPr>
          <w:p w14:paraId="46067DF7" w14:textId="77777777" w:rsidR="00950EE2" w:rsidRDefault="001A4C4E" w:rsidP="002411F5">
            <w:pPr>
              <w:rPr>
                <w:rFonts w:asciiTheme="majorHAnsi" w:hAnsiTheme="majorHAnsi" w:cstheme="majorHAnsi"/>
              </w:rPr>
            </w:pPr>
            <w:r>
              <w:rPr>
                <w:rFonts w:asciiTheme="majorHAnsi" w:hAnsiTheme="majorHAnsi" w:cstheme="majorHAnsi"/>
              </w:rPr>
              <w:t>RPBS</w:t>
            </w:r>
          </w:p>
        </w:tc>
        <w:tc>
          <w:tcPr>
            <w:tcW w:w="4226" w:type="dxa"/>
          </w:tcPr>
          <w:p w14:paraId="021B5316" w14:textId="77777777" w:rsidR="00950EE2" w:rsidRDefault="001A4C4E" w:rsidP="002411F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Repatriation Pharmaceutical Benefits Scheme.</w:t>
            </w:r>
          </w:p>
        </w:tc>
      </w:tr>
      <w:tr w:rsidR="00360F38" w14:paraId="739F80AE" w14:textId="77777777" w:rsidTr="00360F38">
        <w:tc>
          <w:tcPr>
            <w:cnfStyle w:val="001000000000" w:firstRow="0" w:lastRow="0" w:firstColumn="1" w:lastColumn="0" w:oddVBand="0" w:evenVBand="0" w:oddHBand="0" w:evenHBand="0" w:firstRowFirstColumn="0" w:firstRowLastColumn="0" w:lastRowFirstColumn="0" w:lastRowLastColumn="0"/>
            <w:tcW w:w="4133" w:type="dxa"/>
          </w:tcPr>
          <w:p w14:paraId="1135D341" w14:textId="77777777" w:rsidR="00950EE2" w:rsidRDefault="001A4C4E" w:rsidP="002411F5">
            <w:pPr>
              <w:rPr>
                <w:rFonts w:asciiTheme="majorHAnsi" w:hAnsiTheme="majorHAnsi" w:cstheme="majorHAnsi"/>
              </w:rPr>
            </w:pPr>
            <w:r>
              <w:rPr>
                <w:rFonts w:asciiTheme="majorHAnsi" w:hAnsiTheme="majorHAnsi" w:cstheme="majorHAnsi"/>
              </w:rPr>
              <w:t>Token</w:t>
            </w:r>
          </w:p>
        </w:tc>
        <w:tc>
          <w:tcPr>
            <w:tcW w:w="4226" w:type="dxa"/>
          </w:tcPr>
          <w:p w14:paraId="58F61564" w14:textId="7E5473E9" w:rsidR="00950EE2" w:rsidRPr="00950EE2" w:rsidRDefault="001A4C4E" w:rsidP="00FB7DA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50EE2">
              <w:rPr>
                <w:rFonts w:asciiTheme="majorHAnsi" w:hAnsiTheme="majorHAnsi" w:cstheme="majorHAnsi"/>
              </w:rPr>
              <w:t xml:space="preserve">A token is a method of retrieving </w:t>
            </w:r>
            <w:r>
              <w:rPr>
                <w:rFonts w:asciiTheme="majorHAnsi" w:hAnsiTheme="majorHAnsi" w:cstheme="majorHAnsi"/>
              </w:rPr>
              <w:t>an</w:t>
            </w:r>
            <w:r w:rsidRPr="00950EE2">
              <w:rPr>
                <w:rFonts w:asciiTheme="majorHAnsi" w:hAnsiTheme="majorHAnsi" w:cstheme="majorHAnsi"/>
              </w:rPr>
              <w:t xml:space="preserve"> electronic prescription. It contains a barcode or QR code which represents the prescription identifier. The barcode or QR code </w:t>
            </w:r>
            <w:r>
              <w:rPr>
                <w:rFonts w:asciiTheme="majorHAnsi" w:hAnsiTheme="majorHAnsi" w:cstheme="majorHAnsi"/>
              </w:rPr>
              <w:t xml:space="preserve">allows scanning by a Dispenser to retrieve the electronic </w:t>
            </w:r>
            <w:r>
              <w:rPr>
                <w:rFonts w:asciiTheme="majorHAnsi" w:hAnsiTheme="majorHAnsi" w:cstheme="majorHAnsi"/>
              </w:rPr>
              <w:lastRenderedPageBreak/>
              <w:t>prescription from a prescription delivery service</w:t>
            </w:r>
            <w:r w:rsidRPr="00950EE2">
              <w:rPr>
                <w:rFonts w:asciiTheme="majorHAnsi" w:hAnsiTheme="majorHAnsi" w:cstheme="majorHAnsi"/>
              </w:rPr>
              <w:t>.</w:t>
            </w:r>
          </w:p>
        </w:tc>
      </w:tr>
    </w:tbl>
    <w:p w14:paraId="49188DDE" w14:textId="77777777" w:rsidR="00950EE2" w:rsidRPr="00950EE2" w:rsidRDefault="002B272D" w:rsidP="00950EE2">
      <w:pPr>
        <w:spacing w:after="0"/>
        <w:rPr>
          <w:rFonts w:asciiTheme="majorHAnsi" w:eastAsiaTheme="minorHAnsi" w:hAnsiTheme="majorHAnsi" w:cstheme="majorHAnsi"/>
        </w:rPr>
      </w:pPr>
    </w:p>
    <w:sectPr w:rsidR="00950EE2" w:rsidRPr="00950EE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97169" w14:textId="77777777" w:rsidR="00A77317" w:rsidRDefault="001A4C4E">
      <w:pPr>
        <w:spacing w:after="0"/>
      </w:pPr>
      <w:r>
        <w:separator/>
      </w:r>
    </w:p>
  </w:endnote>
  <w:endnote w:type="continuationSeparator" w:id="0">
    <w:p w14:paraId="7FD063C7" w14:textId="77777777" w:rsidR="00A77317" w:rsidRDefault="001A4C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390435"/>
      <w:docPartObj>
        <w:docPartGallery w:val="Page Numbers (Bottom of Page)"/>
        <w:docPartUnique/>
      </w:docPartObj>
    </w:sdtPr>
    <w:sdtEndPr>
      <w:rPr>
        <w:noProof/>
      </w:rPr>
    </w:sdtEndPr>
    <w:sdtContent>
      <w:p w14:paraId="04334D6D" w14:textId="76A7B140" w:rsidR="007A1193" w:rsidRPr="00EB1286" w:rsidRDefault="001A4C4E" w:rsidP="00EB1286">
        <w:pPr>
          <w:pStyle w:val="Footer"/>
          <w:jc w:val="center"/>
        </w:pPr>
        <w:r>
          <w:fldChar w:fldCharType="begin"/>
        </w:r>
        <w:r>
          <w:instrText xml:space="preserve"> PAGE   \* MERGEFORMAT </w:instrText>
        </w:r>
        <w:r>
          <w:fldChar w:fldCharType="separate"/>
        </w:r>
        <w:r w:rsidR="002B272D">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84514" w14:textId="77777777" w:rsidR="00A77317" w:rsidRDefault="001A4C4E">
      <w:pPr>
        <w:spacing w:after="0"/>
      </w:pPr>
      <w:r>
        <w:separator/>
      </w:r>
    </w:p>
  </w:footnote>
  <w:footnote w:type="continuationSeparator" w:id="0">
    <w:p w14:paraId="78F029F8" w14:textId="77777777" w:rsidR="00A77317" w:rsidRDefault="001A4C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7A0"/>
    <w:multiLevelType w:val="hybridMultilevel"/>
    <w:tmpl w:val="FA36A802"/>
    <w:lvl w:ilvl="0" w:tplc="E1203284">
      <w:start w:val="1"/>
      <w:numFmt w:val="decimal"/>
      <w:lvlText w:val="%1."/>
      <w:lvlJc w:val="left"/>
      <w:pPr>
        <w:ind w:left="1211" w:hanging="360"/>
      </w:pPr>
    </w:lvl>
    <w:lvl w:ilvl="1" w:tplc="4EAC9718">
      <w:start w:val="1"/>
      <w:numFmt w:val="lowerLetter"/>
      <w:lvlText w:val="%2."/>
      <w:lvlJc w:val="left"/>
      <w:pPr>
        <w:ind w:left="1931" w:hanging="360"/>
      </w:pPr>
    </w:lvl>
    <w:lvl w:ilvl="2" w:tplc="1B1EA576">
      <w:start w:val="1"/>
      <w:numFmt w:val="lowerRoman"/>
      <w:lvlText w:val="%3."/>
      <w:lvlJc w:val="right"/>
      <w:pPr>
        <w:ind w:left="2651" w:hanging="180"/>
      </w:pPr>
    </w:lvl>
    <w:lvl w:ilvl="3" w:tplc="34062194">
      <w:start w:val="1"/>
      <w:numFmt w:val="decimal"/>
      <w:lvlText w:val="%4."/>
      <w:lvlJc w:val="left"/>
      <w:pPr>
        <w:ind w:left="3371" w:hanging="360"/>
      </w:pPr>
    </w:lvl>
    <w:lvl w:ilvl="4" w:tplc="B5B80786" w:tentative="1">
      <w:start w:val="1"/>
      <w:numFmt w:val="lowerLetter"/>
      <w:lvlText w:val="%5."/>
      <w:lvlJc w:val="left"/>
      <w:pPr>
        <w:ind w:left="4091" w:hanging="360"/>
      </w:pPr>
    </w:lvl>
    <w:lvl w:ilvl="5" w:tplc="22B4DE8A" w:tentative="1">
      <w:start w:val="1"/>
      <w:numFmt w:val="lowerRoman"/>
      <w:lvlText w:val="%6."/>
      <w:lvlJc w:val="right"/>
      <w:pPr>
        <w:ind w:left="4811" w:hanging="180"/>
      </w:pPr>
    </w:lvl>
    <w:lvl w:ilvl="6" w:tplc="01207BC0" w:tentative="1">
      <w:start w:val="1"/>
      <w:numFmt w:val="decimal"/>
      <w:lvlText w:val="%7."/>
      <w:lvlJc w:val="left"/>
      <w:pPr>
        <w:ind w:left="5531" w:hanging="360"/>
      </w:pPr>
    </w:lvl>
    <w:lvl w:ilvl="7" w:tplc="D23E0FFC" w:tentative="1">
      <w:start w:val="1"/>
      <w:numFmt w:val="lowerLetter"/>
      <w:lvlText w:val="%8."/>
      <w:lvlJc w:val="left"/>
      <w:pPr>
        <w:ind w:left="6251" w:hanging="360"/>
      </w:pPr>
    </w:lvl>
    <w:lvl w:ilvl="8" w:tplc="934EABEE" w:tentative="1">
      <w:start w:val="1"/>
      <w:numFmt w:val="lowerRoman"/>
      <w:lvlText w:val="%9."/>
      <w:lvlJc w:val="right"/>
      <w:pPr>
        <w:ind w:left="6971" w:hanging="180"/>
      </w:pPr>
    </w:lvl>
  </w:abstractNum>
  <w:abstractNum w:abstractNumId="1" w15:restartNumberingAfterBreak="0">
    <w:nsid w:val="0D85498F"/>
    <w:multiLevelType w:val="hybridMultilevel"/>
    <w:tmpl w:val="CAEEBD6A"/>
    <w:lvl w:ilvl="0" w:tplc="E3FE2E8C">
      <w:numFmt w:val="bullet"/>
      <w:lvlText w:val=""/>
      <w:lvlJc w:val="left"/>
      <w:pPr>
        <w:ind w:left="720" w:hanging="360"/>
      </w:pPr>
      <w:rPr>
        <w:rFonts w:ascii="Symbol" w:eastAsia="Times New Roman" w:hAnsi="Symbol" w:cs="Times New Roman" w:hint="default"/>
      </w:rPr>
    </w:lvl>
    <w:lvl w:ilvl="1" w:tplc="F586C9CA" w:tentative="1">
      <w:start w:val="1"/>
      <w:numFmt w:val="bullet"/>
      <w:lvlText w:val="o"/>
      <w:lvlJc w:val="left"/>
      <w:pPr>
        <w:ind w:left="1440" w:hanging="360"/>
      </w:pPr>
      <w:rPr>
        <w:rFonts w:ascii="Courier New" w:hAnsi="Courier New" w:cs="Courier New" w:hint="default"/>
      </w:rPr>
    </w:lvl>
    <w:lvl w:ilvl="2" w:tplc="F5508352" w:tentative="1">
      <w:start w:val="1"/>
      <w:numFmt w:val="bullet"/>
      <w:lvlText w:val=""/>
      <w:lvlJc w:val="left"/>
      <w:pPr>
        <w:ind w:left="2160" w:hanging="360"/>
      </w:pPr>
      <w:rPr>
        <w:rFonts w:ascii="Wingdings" w:hAnsi="Wingdings" w:hint="default"/>
      </w:rPr>
    </w:lvl>
    <w:lvl w:ilvl="3" w:tplc="5420B1F0" w:tentative="1">
      <w:start w:val="1"/>
      <w:numFmt w:val="bullet"/>
      <w:lvlText w:val=""/>
      <w:lvlJc w:val="left"/>
      <w:pPr>
        <w:ind w:left="2880" w:hanging="360"/>
      </w:pPr>
      <w:rPr>
        <w:rFonts w:ascii="Symbol" w:hAnsi="Symbol" w:hint="default"/>
      </w:rPr>
    </w:lvl>
    <w:lvl w:ilvl="4" w:tplc="DB7A8B8A" w:tentative="1">
      <w:start w:val="1"/>
      <w:numFmt w:val="bullet"/>
      <w:lvlText w:val="o"/>
      <w:lvlJc w:val="left"/>
      <w:pPr>
        <w:ind w:left="3600" w:hanging="360"/>
      </w:pPr>
      <w:rPr>
        <w:rFonts w:ascii="Courier New" w:hAnsi="Courier New" w:cs="Courier New" w:hint="default"/>
      </w:rPr>
    </w:lvl>
    <w:lvl w:ilvl="5" w:tplc="BAFE39E6" w:tentative="1">
      <w:start w:val="1"/>
      <w:numFmt w:val="bullet"/>
      <w:lvlText w:val=""/>
      <w:lvlJc w:val="left"/>
      <w:pPr>
        <w:ind w:left="4320" w:hanging="360"/>
      </w:pPr>
      <w:rPr>
        <w:rFonts w:ascii="Wingdings" w:hAnsi="Wingdings" w:hint="default"/>
      </w:rPr>
    </w:lvl>
    <w:lvl w:ilvl="6" w:tplc="A1129DF8" w:tentative="1">
      <w:start w:val="1"/>
      <w:numFmt w:val="bullet"/>
      <w:lvlText w:val=""/>
      <w:lvlJc w:val="left"/>
      <w:pPr>
        <w:ind w:left="5040" w:hanging="360"/>
      </w:pPr>
      <w:rPr>
        <w:rFonts w:ascii="Symbol" w:hAnsi="Symbol" w:hint="default"/>
      </w:rPr>
    </w:lvl>
    <w:lvl w:ilvl="7" w:tplc="98B01A3C" w:tentative="1">
      <w:start w:val="1"/>
      <w:numFmt w:val="bullet"/>
      <w:lvlText w:val="o"/>
      <w:lvlJc w:val="left"/>
      <w:pPr>
        <w:ind w:left="5760" w:hanging="360"/>
      </w:pPr>
      <w:rPr>
        <w:rFonts w:ascii="Courier New" w:hAnsi="Courier New" w:cs="Courier New" w:hint="default"/>
      </w:rPr>
    </w:lvl>
    <w:lvl w:ilvl="8" w:tplc="D1DEE3BE" w:tentative="1">
      <w:start w:val="1"/>
      <w:numFmt w:val="bullet"/>
      <w:lvlText w:val=""/>
      <w:lvlJc w:val="left"/>
      <w:pPr>
        <w:ind w:left="6480" w:hanging="360"/>
      </w:pPr>
      <w:rPr>
        <w:rFonts w:ascii="Wingdings" w:hAnsi="Wingdings" w:hint="default"/>
      </w:rPr>
    </w:lvl>
  </w:abstractNum>
  <w:abstractNum w:abstractNumId="2" w15:restartNumberingAfterBreak="0">
    <w:nsid w:val="109430AC"/>
    <w:multiLevelType w:val="hybridMultilevel"/>
    <w:tmpl w:val="D622842E"/>
    <w:lvl w:ilvl="0" w:tplc="605036FC">
      <w:start w:val="1"/>
      <w:numFmt w:val="bullet"/>
      <w:lvlText w:val=""/>
      <w:lvlJc w:val="left"/>
      <w:pPr>
        <w:ind w:left="720" w:hanging="360"/>
      </w:pPr>
      <w:rPr>
        <w:rFonts w:ascii="Symbol" w:hAnsi="Symbol" w:hint="default"/>
      </w:rPr>
    </w:lvl>
    <w:lvl w:ilvl="1" w:tplc="E21CCEEC" w:tentative="1">
      <w:start w:val="1"/>
      <w:numFmt w:val="bullet"/>
      <w:lvlText w:val="o"/>
      <w:lvlJc w:val="left"/>
      <w:pPr>
        <w:ind w:left="1440" w:hanging="360"/>
      </w:pPr>
      <w:rPr>
        <w:rFonts w:ascii="Courier New" w:hAnsi="Courier New" w:cs="Courier New" w:hint="default"/>
      </w:rPr>
    </w:lvl>
    <w:lvl w:ilvl="2" w:tplc="F41686FC" w:tentative="1">
      <w:start w:val="1"/>
      <w:numFmt w:val="bullet"/>
      <w:lvlText w:val=""/>
      <w:lvlJc w:val="left"/>
      <w:pPr>
        <w:ind w:left="2160" w:hanging="360"/>
      </w:pPr>
      <w:rPr>
        <w:rFonts w:ascii="Wingdings" w:hAnsi="Wingdings" w:hint="default"/>
      </w:rPr>
    </w:lvl>
    <w:lvl w:ilvl="3" w:tplc="0540B858" w:tentative="1">
      <w:start w:val="1"/>
      <w:numFmt w:val="bullet"/>
      <w:lvlText w:val=""/>
      <w:lvlJc w:val="left"/>
      <w:pPr>
        <w:ind w:left="2880" w:hanging="360"/>
      </w:pPr>
      <w:rPr>
        <w:rFonts w:ascii="Symbol" w:hAnsi="Symbol" w:hint="default"/>
      </w:rPr>
    </w:lvl>
    <w:lvl w:ilvl="4" w:tplc="A7CCBDDA" w:tentative="1">
      <w:start w:val="1"/>
      <w:numFmt w:val="bullet"/>
      <w:lvlText w:val="o"/>
      <w:lvlJc w:val="left"/>
      <w:pPr>
        <w:ind w:left="3600" w:hanging="360"/>
      </w:pPr>
      <w:rPr>
        <w:rFonts w:ascii="Courier New" w:hAnsi="Courier New" w:cs="Courier New" w:hint="default"/>
      </w:rPr>
    </w:lvl>
    <w:lvl w:ilvl="5" w:tplc="F414521C" w:tentative="1">
      <w:start w:val="1"/>
      <w:numFmt w:val="bullet"/>
      <w:lvlText w:val=""/>
      <w:lvlJc w:val="left"/>
      <w:pPr>
        <w:ind w:left="4320" w:hanging="360"/>
      </w:pPr>
      <w:rPr>
        <w:rFonts w:ascii="Wingdings" w:hAnsi="Wingdings" w:hint="default"/>
      </w:rPr>
    </w:lvl>
    <w:lvl w:ilvl="6" w:tplc="8272C30A" w:tentative="1">
      <w:start w:val="1"/>
      <w:numFmt w:val="bullet"/>
      <w:lvlText w:val=""/>
      <w:lvlJc w:val="left"/>
      <w:pPr>
        <w:ind w:left="5040" w:hanging="360"/>
      </w:pPr>
      <w:rPr>
        <w:rFonts w:ascii="Symbol" w:hAnsi="Symbol" w:hint="default"/>
      </w:rPr>
    </w:lvl>
    <w:lvl w:ilvl="7" w:tplc="CB3EA89C" w:tentative="1">
      <w:start w:val="1"/>
      <w:numFmt w:val="bullet"/>
      <w:lvlText w:val="o"/>
      <w:lvlJc w:val="left"/>
      <w:pPr>
        <w:ind w:left="5760" w:hanging="360"/>
      </w:pPr>
      <w:rPr>
        <w:rFonts w:ascii="Courier New" w:hAnsi="Courier New" w:cs="Courier New" w:hint="default"/>
      </w:rPr>
    </w:lvl>
    <w:lvl w:ilvl="8" w:tplc="F04AC816" w:tentative="1">
      <w:start w:val="1"/>
      <w:numFmt w:val="bullet"/>
      <w:lvlText w:val=""/>
      <w:lvlJc w:val="left"/>
      <w:pPr>
        <w:ind w:left="6480" w:hanging="360"/>
      </w:pPr>
      <w:rPr>
        <w:rFonts w:ascii="Wingdings" w:hAnsi="Wingdings" w:hint="default"/>
      </w:rPr>
    </w:lvl>
  </w:abstractNum>
  <w:abstractNum w:abstractNumId="3" w15:restartNumberingAfterBreak="0">
    <w:nsid w:val="1841253C"/>
    <w:multiLevelType w:val="hybridMultilevel"/>
    <w:tmpl w:val="63D2E622"/>
    <w:lvl w:ilvl="0" w:tplc="2C284D66">
      <w:start w:val="1"/>
      <w:numFmt w:val="bullet"/>
      <w:lvlText w:val=""/>
      <w:lvlJc w:val="left"/>
      <w:pPr>
        <w:ind w:left="720" w:hanging="360"/>
      </w:pPr>
      <w:rPr>
        <w:rFonts w:ascii="Symbol" w:hAnsi="Symbol" w:hint="default"/>
      </w:rPr>
    </w:lvl>
    <w:lvl w:ilvl="1" w:tplc="B72485E4" w:tentative="1">
      <w:start w:val="1"/>
      <w:numFmt w:val="bullet"/>
      <w:lvlText w:val="o"/>
      <w:lvlJc w:val="left"/>
      <w:pPr>
        <w:ind w:left="1440" w:hanging="360"/>
      </w:pPr>
      <w:rPr>
        <w:rFonts w:ascii="Courier New" w:hAnsi="Courier New" w:cs="Courier New" w:hint="default"/>
      </w:rPr>
    </w:lvl>
    <w:lvl w:ilvl="2" w:tplc="E1EA82CA" w:tentative="1">
      <w:start w:val="1"/>
      <w:numFmt w:val="bullet"/>
      <w:lvlText w:val=""/>
      <w:lvlJc w:val="left"/>
      <w:pPr>
        <w:ind w:left="2160" w:hanging="360"/>
      </w:pPr>
      <w:rPr>
        <w:rFonts w:ascii="Wingdings" w:hAnsi="Wingdings" w:hint="default"/>
      </w:rPr>
    </w:lvl>
    <w:lvl w:ilvl="3" w:tplc="FE5838D2" w:tentative="1">
      <w:start w:val="1"/>
      <w:numFmt w:val="bullet"/>
      <w:lvlText w:val=""/>
      <w:lvlJc w:val="left"/>
      <w:pPr>
        <w:ind w:left="2880" w:hanging="360"/>
      </w:pPr>
      <w:rPr>
        <w:rFonts w:ascii="Symbol" w:hAnsi="Symbol" w:hint="default"/>
      </w:rPr>
    </w:lvl>
    <w:lvl w:ilvl="4" w:tplc="44DCF926" w:tentative="1">
      <w:start w:val="1"/>
      <w:numFmt w:val="bullet"/>
      <w:lvlText w:val="o"/>
      <w:lvlJc w:val="left"/>
      <w:pPr>
        <w:ind w:left="3600" w:hanging="360"/>
      </w:pPr>
      <w:rPr>
        <w:rFonts w:ascii="Courier New" w:hAnsi="Courier New" w:cs="Courier New" w:hint="default"/>
      </w:rPr>
    </w:lvl>
    <w:lvl w:ilvl="5" w:tplc="D2965262" w:tentative="1">
      <w:start w:val="1"/>
      <w:numFmt w:val="bullet"/>
      <w:lvlText w:val=""/>
      <w:lvlJc w:val="left"/>
      <w:pPr>
        <w:ind w:left="4320" w:hanging="360"/>
      </w:pPr>
      <w:rPr>
        <w:rFonts w:ascii="Wingdings" w:hAnsi="Wingdings" w:hint="default"/>
      </w:rPr>
    </w:lvl>
    <w:lvl w:ilvl="6" w:tplc="0D5CCB70" w:tentative="1">
      <w:start w:val="1"/>
      <w:numFmt w:val="bullet"/>
      <w:lvlText w:val=""/>
      <w:lvlJc w:val="left"/>
      <w:pPr>
        <w:ind w:left="5040" w:hanging="360"/>
      </w:pPr>
      <w:rPr>
        <w:rFonts w:ascii="Symbol" w:hAnsi="Symbol" w:hint="default"/>
      </w:rPr>
    </w:lvl>
    <w:lvl w:ilvl="7" w:tplc="23DCF2FC" w:tentative="1">
      <w:start w:val="1"/>
      <w:numFmt w:val="bullet"/>
      <w:lvlText w:val="o"/>
      <w:lvlJc w:val="left"/>
      <w:pPr>
        <w:ind w:left="5760" w:hanging="360"/>
      </w:pPr>
      <w:rPr>
        <w:rFonts w:ascii="Courier New" w:hAnsi="Courier New" w:cs="Courier New" w:hint="default"/>
      </w:rPr>
    </w:lvl>
    <w:lvl w:ilvl="8" w:tplc="46FCC96C" w:tentative="1">
      <w:start w:val="1"/>
      <w:numFmt w:val="bullet"/>
      <w:lvlText w:val=""/>
      <w:lvlJc w:val="left"/>
      <w:pPr>
        <w:ind w:left="6480" w:hanging="360"/>
      </w:pPr>
      <w:rPr>
        <w:rFonts w:ascii="Wingdings" w:hAnsi="Wingdings" w:hint="default"/>
      </w:rPr>
    </w:lvl>
  </w:abstractNum>
  <w:abstractNum w:abstractNumId="4" w15:restartNumberingAfterBreak="0">
    <w:nsid w:val="1CBA44E8"/>
    <w:multiLevelType w:val="hybridMultilevel"/>
    <w:tmpl w:val="57EED460"/>
    <w:lvl w:ilvl="0" w:tplc="42F66230">
      <w:start w:val="1"/>
      <w:numFmt w:val="bullet"/>
      <w:lvlText w:val=""/>
      <w:lvlJc w:val="left"/>
      <w:pPr>
        <w:ind w:left="720" w:hanging="360"/>
      </w:pPr>
      <w:rPr>
        <w:rFonts w:ascii="Symbol" w:hAnsi="Symbol" w:hint="default"/>
      </w:rPr>
    </w:lvl>
    <w:lvl w:ilvl="1" w:tplc="5CD0E9C4">
      <w:start w:val="1"/>
      <w:numFmt w:val="bullet"/>
      <w:lvlText w:val="o"/>
      <w:lvlJc w:val="left"/>
      <w:pPr>
        <w:ind w:left="1440" w:hanging="360"/>
      </w:pPr>
      <w:rPr>
        <w:rFonts w:ascii="Courier New" w:hAnsi="Courier New" w:cs="Courier New" w:hint="default"/>
      </w:rPr>
    </w:lvl>
    <w:lvl w:ilvl="2" w:tplc="9E361090" w:tentative="1">
      <w:start w:val="1"/>
      <w:numFmt w:val="bullet"/>
      <w:lvlText w:val=""/>
      <w:lvlJc w:val="left"/>
      <w:pPr>
        <w:ind w:left="2160" w:hanging="360"/>
      </w:pPr>
      <w:rPr>
        <w:rFonts w:ascii="Wingdings" w:hAnsi="Wingdings" w:hint="default"/>
      </w:rPr>
    </w:lvl>
    <w:lvl w:ilvl="3" w:tplc="B6E291A2" w:tentative="1">
      <w:start w:val="1"/>
      <w:numFmt w:val="bullet"/>
      <w:lvlText w:val=""/>
      <w:lvlJc w:val="left"/>
      <w:pPr>
        <w:ind w:left="2880" w:hanging="360"/>
      </w:pPr>
      <w:rPr>
        <w:rFonts w:ascii="Symbol" w:hAnsi="Symbol" w:hint="default"/>
      </w:rPr>
    </w:lvl>
    <w:lvl w:ilvl="4" w:tplc="A1F02768" w:tentative="1">
      <w:start w:val="1"/>
      <w:numFmt w:val="bullet"/>
      <w:lvlText w:val="o"/>
      <w:lvlJc w:val="left"/>
      <w:pPr>
        <w:ind w:left="3600" w:hanging="360"/>
      </w:pPr>
      <w:rPr>
        <w:rFonts w:ascii="Courier New" w:hAnsi="Courier New" w:cs="Courier New" w:hint="default"/>
      </w:rPr>
    </w:lvl>
    <w:lvl w:ilvl="5" w:tplc="10C002C6" w:tentative="1">
      <w:start w:val="1"/>
      <w:numFmt w:val="bullet"/>
      <w:lvlText w:val=""/>
      <w:lvlJc w:val="left"/>
      <w:pPr>
        <w:ind w:left="4320" w:hanging="360"/>
      </w:pPr>
      <w:rPr>
        <w:rFonts w:ascii="Wingdings" w:hAnsi="Wingdings" w:hint="default"/>
      </w:rPr>
    </w:lvl>
    <w:lvl w:ilvl="6" w:tplc="D42C1382" w:tentative="1">
      <w:start w:val="1"/>
      <w:numFmt w:val="bullet"/>
      <w:lvlText w:val=""/>
      <w:lvlJc w:val="left"/>
      <w:pPr>
        <w:ind w:left="5040" w:hanging="360"/>
      </w:pPr>
      <w:rPr>
        <w:rFonts w:ascii="Symbol" w:hAnsi="Symbol" w:hint="default"/>
      </w:rPr>
    </w:lvl>
    <w:lvl w:ilvl="7" w:tplc="E618CA04" w:tentative="1">
      <w:start w:val="1"/>
      <w:numFmt w:val="bullet"/>
      <w:lvlText w:val="o"/>
      <w:lvlJc w:val="left"/>
      <w:pPr>
        <w:ind w:left="5760" w:hanging="360"/>
      </w:pPr>
      <w:rPr>
        <w:rFonts w:ascii="Courier New" w:hAnsi="Courier New" w:cs="Courier New" w:hint="default"/>
      </w:rPr>
    </w:lvl>
    <w:lvl w:ilvl="8" w:tplc="85DEFA2C" w:tentative="1">
      <w:start w:val="1"/>
      <w:numFmt w:val="bullet"/>
      <w:lvlText w:val=""/>
      <w:lvlJc w:val="left"/>
      <w:pPr>
        <w:ind w:left="6480" w:hanging="360"/>
      </w:pPr>
      <w:rPr>
        <w:rFonts w:ascii="Wingdings" w:hAnsi="Wingdings" w:hint="default"/>
      </w:rPr>
    </w:lvl>
  </w:abstractNum>
  <w:abstractNum w:abstractNumId="5" w15:restartNumberingAfterBreak="0">
    <w:nsid w:val="1E8C1173"/>
    <w:multiLevelType w:val="hybridMultilevel"/>
    <w:tmpl w:val="82520B84"/>
    <w:lvl w:ilvl="0" w:tplc="F4B8B668">
      <w:numFmt w:val="bullet"/>
      <w:lvlText w:val=""/>
      <w:lvlJc w:val="left"/>
      <w:pPr>
        <w:ind w:left="1211" w:hanging="360"/>
      </w:pPr>
      <w:rPr>
        <w:rFonts w:ascii="Symbol" w:eastAsia="Times New Roman" w:hAnsi="Symbol" w:cs="Times New Roman" w:hint="default"/>
      </w:rPr>
    </w:lvl>
    <w:lvl w:ilvl="1" w:tplc="30F8F504" w:tentative="1">
      <w:start w:val="1"/>
      <w:numFmt w:val="bullet"/>
      <w:lvlText w:val="o"/>
      <w:lvlJc w:val="left"/>
      <w:pPr>
        <w:ind w:left="1931" w:hanging="360"/>
      </w:pPr>
      <w:rPr>
        <w:rFonts w:ascii="Courier New" w:hAnsi="Courier New" w:cs="Courier New" w:hint="default"/>
      </w:rPr>
    </w:lvl>
    <w:lvl w:ilvl="2" w:tplc="4008D81E" w:tentative="1">
      <w:start w:val="1"/>
      <w:numFmt w:val="bullet"/>
      <w:lvlText w:val=""/>
      <w:lvlJc w:val="left"/>
      <w:pPr>
        <w:ind w:left="2651" w:hanging="360"/>
      </w:pPr>
      <w:rPr>
        <w:rFonts w:ascii="Wingdings" w:hAnsi="Wingdings" w:hint="default"/>
      </w:rPr>
    </w:lvl>
    <w:lvl w:ilvl="3" w:tplc="A5EA7C76" w:tentative="1">
      <w:start w:val="1"/>
      <w:numFmt w:val="bullet"/>
      <w:lvlText w:val=""/>
      <w:lvlJc w:val="left"/>
      <w:pPr>
        <w:ind w:left="3371" w:hanging="360"/>
      </w:pPr>
      <w:rPr>
        <w:rFonts w:ascii="Symbol" w:hAnsi="Symbol" w:hint="default"/>
      </w:rPr>
    </w:lvl>
    <w:lvl w:ilvl="4" w:tplc="4E9C4E74" w:tentative="1">
      <w:start w:val="1"/>
      <w:numFmt w:val="bullet"/>
      <w:lvlText w:val="o"/>
      <w:lvlJc w:val="left"/>
      <w:pPr>
        <w:ind w:left="4091" w:hanging="360"/>
      </w:pPr>
      <w:rPr>
        <w:rFonts w:ascii="Courier New" w:hAnsi="Courier New" w:cs="Courier New" w:hint="default"/>
      </w:rPr>
    </w:lvl>
    <w:lvl w:ilvl="5" w:tplc="2898A65C" w:tentative="1">
      <w:start w:val="1"/>
      <w:numFmt w:val="bullet"/>
      <w:lvlText w:val=""/>
      <w:lvlJc w:val="left"/>
      <w:pPr>
        <w:ind w:left="4811" w:hanging="360"/>
      </w:pPr>
      <w:rPr>
        <w:rFonts w:ascii="Wingdings" w:hAnsi="Wingdings" w:hint="default"/>
      </w:rPr>
    </w:lvl>
    <w:lvl w:ilvl="6" w:tplc="B024E42E" w:tentative="1">
      <w:start w:val="1"/>
      <w:numFmt w:val="bullet"/>
      <w:lvlText w:val=""/>
      <w:lvlJc w:val="left"/>
      <w:pPr>
        <w:ind w:left="5531" w:hanging="360"/>
      </w:pPr>
      <w:rPr>
        <w:rFonts w:ascii="Symbol" w:hAnsi="Symbol" w:hint="default"/>
      </w:rPr>
    </w:lvl>
    <w:lvl w:ilvl="7" w:tplc="3B48C3F2" w:tentative="1">
      <w:start w:val="1"/>
      <w:numFmt w:val="bullet"/>
      <w:lvlText w:val="o"/>
      <w:lvlJc w:val="left"/>
      <w:pPr>
        <w:ind w:left="6251" w:hanging="360"/>
      </w:pPr>
      <w:rPr>
        <w:rFonts w:ascii="Courier New" w:hAnsi="Courier New" w:cs="Courier New" w:hint="default"/>
      </w:rPr>
    </w:lvl>
    <w:lvl w:ilvl="8" w:tplc="A0D6DD0E" w:tentative="1">
      <w:start w:val="1"/>
      <w:numFmt w:val="bullet"/>
      <w:lvlText w:val=""/>
      <w:lvlJc w:val="left"/>
      <w:pPr>
        <w:ind w:left="6971" w:hanging="360"/>
      </w:pPr>
      <w:rPr>
        <w:rFonts w:ascii="Wingdings" w:hAnsi="Wingdings" w:hint="default"/>
      </w:rPr>
    </w:lvl>
  </w:abstractNum>
  <w:abstractNum w:abstractNumId="6" w15:restartNumberingAfterBreak="0">
    <w:nsid w:val="206E55BC"/>
    <w:multiLevelType w:val="hybridMultilevel"/>
    <w:tmpl w:val="83EEB958"/>
    <w:lvl w:ilvl="0" w:tplc="5972043C">
      <w:numFmt w:val="bullet"/>
      <w:lvlText w:val=""/>
      <w:lvlJc w:val="left"/>
      <w:pPr>
        <w:ind w:left="720" w:hanging="360"/>
      </w:pPr>
      <w:rPr>
        <w:rFonts w:ascii="Symbol" w:eastAsia="Times New Roman" w:hAnsi="Symbol" w:cs="Times New Roman" w:hint="default"/>
      </w:rPr>
    </w:lvl>
    <w:lvl w:ilvl="1" w:tplc="F574E706">
      <w:start w:val="1"/>
      <w:numFmt w:val="bullet"/>
      <w:lvlText w:val="o"/>
      <w:lvlJc w:val="left"/>
      <w:pPr>
        <w:ind w:left="1440" w:hanging="360"/>
      </w:pPr>
      <w:rPr>
        <w:rFonts w:ascii="Courier New" w:hAnsi="Courier New" w:cs="Courier New" w:hint="default"/>
      </w:rPr>
    </w:lvl>
    <w:lvl w:ilvl="2" w:tplc="69AC6CC4" w:tentative="1">
      <w:start w:val="1"/>
      <w:numFmt w:val="bullet"/>
      <w:lvlText w:val=""/>
      <w:lvlJc w:val="left"/>
      <w:pPr>
        <w:ind w:left="2160" w:hanging="360"/>
      </w:pPr>
      <w:rPr>
        <w:rFonts w:ascii="Wingdings" w:hAnsi="Wingdings" w:hint="default"/>
      </w:rPr>
    </w:lvl>
    <w:lvl w:ilvl="3" w:tplc="F6A6FC2C" w:tentative="1">
      <w:start w:val="1"/>
      <w:numFmt w:val="bullet"/>
      <w:lvlText w:val=""/>
      <w:lvlJc w:val="left"/>
      <w:pPr>
        <w:ind w:left="2880" w:hanging="360"/>
      </w:pPr>
      <w:rPr>
        <w:rFonts w:ascii="Symbol" w:hAnsi="Symbol" w:hint="default"/>
      </w:rPr>
    </w:lvl>
    <w:lvl w:ilvl="4" w:tplc="B44EA954" w:tentative="1">
      <w:start w:val="1"/>
      <w:numFmt w:val="bullet"/>
      <w:lvlText w:val="o"/>
      <w:lvlJc w:val="left"/>
      <w:pPr>
        <w:ind w:left="3600" w:hanging="360"/>
      </w:pPr>
      <w:rPr>
        <w:rFonts w:ascii="Courier New" w:hAnsi="Courier New" w:cs="Courier New" w:hint="default"/>
      </w:rPr>
    </w:lvl>
    <w:lvl w:ilvl="5" w:tplc="8C7E242A" w:tentative="1">
      <w:start w:val="1"/>
      <w:numFmt w:val="bullet"/>
      <w:lvlText w:val=""/>
      <w:lvlJc w:val="left"/>
      <w:pPr>
        <w:ind w:left="4320" w:hanging="360"/>
      </w:pPr>
      <w:rPr>
        <w:rFonts w:ascii="Wingdings" w:hAnsi="Wingdings" w:hint="default"/>
      </w:rPr>
    </w:lvl>
    <w:lvl w:ilvl="6" w:tplc="B20C134A" w:tentative="1">
      <w:start w:val="1"/>
      <w:numFmt w:val="bullet"/>
      <w:lvlText w:val=""/>
      <w:lvlJc w:val="left"/>
      <w:pPr>
        <w:ind w:left="5040" w:hanging="360"/>
      </w:pPr>
      <w:rPr>
        <w:rFonts w:ascii="Symbol" w:hAnsi="Symbol" w:hint="default"/>
      </w:rPr>
    </w:lvl>
    <w:lvl w:ilvl="7" w:tplc="72E08984" w:tentative="1">
      <w:start w:val="1"/>
      <w:numFmt w:val="bullet"/>
      <w:lvlText w:val="o"/>
      <w:lvlJc w:val="left"/>
      <w:pPr>
        <w:ind w:left="5760" w:hanging="360"/>
      </w:pPr>
      <w:rPr>
        <w:rFonts w:ascii="Courier New" w:hAnsi="Courier New" w:cs="Courier New" w:hint="default"/>
      </w:rPr>
    </w:lvl>
    <w:lvl w:ilvl="8" w:tplc="35BE4008" w:tentative="1">
      <w:start w:val="1"/>
      <w:numFmt w:val="bullet"/>
      <w:lvlText w:val=""/>
      <w:lvlJc w:val="left"/>
      <w:pPr>
        <w:ind w:left="6480" w:hanging="360"/>
      </w:pPr>
      <w:rPr>
        <w:rFonts w:ascii="Wingdings" w:hAnsi="Wingdings" w:hint="default"/>
      </w:rPr>
    </w:lvl>
  </w:abstractNum>
  <w:abstractNum w:abstractNumId="7" w15:restartNumberingAfterBreak="0">
    <w:nsid w:val="225721D2"/>
    <w:multiLevelType w:val="multilevel"/>
    <w:tmpl w:val="C2885BDC"/>
    <w:lvl w:ilvl="0">
      <w:start w:val="1"/>
      <w:numFmt w:val="decimal"/>
      <w:pStyle w:val="ListNumber"/>
      <w:lvlText w:val="%1"/>
      <w:lvlJc w:val="left"/>
      <w:pPr>
        <w:tabs>
          <w:tab w:val="num" w:pos="1276"/>
        </w:tabs>
        <w:ind w:left="1276" w:hanging="425"/>
      </w:pPr>
      <w:rPr>
        <w:rFonts w:hint="default"/>
      </w:rPr>
    </w:lvl>
    <w:lvl w:ilvl="1">
      <w:start w:val="1"/>
      <w:numFmt w:val="lowerLetter"/>
      <w:pStyle w:val="ListNumber2"/>
      <w:lvlText w:val="%2"/>
      <w:lvlJc w:val="left"/>
      <w:pPr>
        <w:tabs>
          <w:tab w:val="num" w:pos="1701"/>
        </w:tabs>
        <w:ind w:left="1701" w:hanging="425"/>
      </w:pPr>
      <w:rPr>
        <w:rFonts w:hint="default"/>
      </w:rPr>
    </w:lvl>
    <w:lvl w:ilvl="2">
      <w:start w:val="1"/>
      <w:numFmt w:val="lowerRoman"/>
      <w:pStyle w:val="ListNumber3"/>
      <w:lvlText w:val="%3"/>
      <w:lvlJc w:val="left"/>
      <w:pPr>
        <w:tabs>
          <w:tab w:val="num" w:pos="2126"/>
        </w:tabs>
        <w:ind w:left="2126" w:hanging="425"/>
      </w:pPr>
      <w:rPr>
        <w:rFonts w:hint="default"/>
      </w:rPr>
    </w:lvl>
    <w:lvl w:ilvl="3">
      <w:start w:val="1"/>
      <w:numFmt w:val="none"/>
      <w:lvlText w:val=""/>
      <w:lvlJc w:val="left"/>
      <w:pPr>
        <w:tabs>
          <w:tab w:val="num" w:pos="2409"/>
        </w:tabs>
        <w:ind w:left="0" w:firstLine="2126"/>
      </w:pPr>
      <w:rPr>
        <w:rFonts w:hint="default"/>
      </w:rPr>
    </w:lvl>
    <w:lvl w:ilvl="4">
      <w:start w:val="1"/>
      <w:numFmt w:val="none"/>
      <w:suff w:val="nothing"/>
      <w:lvlText w:val=""/>
      <w:lvlJc w:val="left"/>
      <w:pPr>
        <w:ind w:left="0" w:firstLine="2126"/>
      </w:pPr>
      <w:rPr>
        <w:rFonts w:hint="default"/>
      </w:rPr>
    </w:lvl>
    <w:lvl w:ilvl="5">
      <w:start w:val="1"/>
      <w:numFmt w:val="none"/>
      <w:suff w:val="nothing"/>
      <w:lvlText w:val=""/>
      <w:lvlJc w:val="left"/>
      <w:pPr>
        <w:ind w:left="0" w:firstLine="2126"/>
      </w:pPr>
      <w:rPr>
        <w:rFonts w:hint="default"/>
      </w:rPr>
    </w:lvl>
    <w:lvl w:ilvl="6">
      <w:start w:val="1"/>
      <w:numFmt w:val="none"/>
      <w:suff w:val="nothing"/>
      <w:lvlText w:val=""/>
      <w:lvlJc w:val="left"/>
      <w:pPr>
        <w:ind w:left="0" w:firstLine="2126"/>
      </w:pPr>
      <w:rPr>
        <w:rFonts w:hint="default"/>
      </w:rPr>
    </w:lvl>
    <w:lvl w:ilvl="7">
      <w:start w:val="1"/>
      <w:numFmt w:val="none"/>
      <w:suff w:val="nothing"/>
      <w:lvlText w:val=""/>
      <w:lvlJc w:val="left"/>
      <w:pPr>
        <w:ind w:left="0" w:firstLine="2126"/>
      </w:pPr>
      <w:rPr>
        <w:rFonts w:hint="default"/>
      </w:rPr>
    </w:lvl>
    <w:lvl w:ilvl="8">
      <w:start w:val="1"/>
      <w:numFmt w:val="none"/>
      <w:suff w:val="nothing"/>
      <w:lvlText w:val=""/>
      <w:lvlJc w:val="left"/>
      <w:pPr>
        <w:ind w:left="0" w:firstLine="2126"/>
      </w:pPr>
      <w:rPr>
        <w:rFonts w:hint="default"/>
      </w:rPr>
    </w:lvl>
  </w:abstractNum>
  <w:abstractNum w:abstractNumId="8" w15:restartNumberingAfterBreak="0">
    <w:nsid w:val="27312BF5"/>
    <w:multiLevelType w:val="hybridMultilevel"/>
    <w:tmpl w:val="701A0704"/>
    <w:lvl w:ilvl="0" w:tplc="CDDCEFD4">
      <w:start w:val="1"/>
      <w:numFmt w:val="decimal"/>
      <w:lvlText w:val="%1."/>
      <w:lvlJc w:val="left"/>
      <w:pPr>
        <w:ind w:left="720" w:hanging="360"/>
      </w:pPr>
      <w:rPr>
        <w:rFonts w:hint="default"/>
        <w:sz w:val="16"/>
      </w:rPr>
    </w:lvl>
    <w:lvl w:ilvl="1" w:tplc="5A500E1C" w:tentative="1">
      <w:start w:val="1"/>
      <w:numFmt w:val="lowerLetter"/>
      <w:lvlText w:val="%2."/>
      <w:lvlJc w:val="left"/>
      <w:pPr>
        <w:ind w:left="1440" w:hanging="360"/>
      </w:pPr>
    </w:lvl>
    <w:lvl w:ilvl="2" w:tplc="A142EE18" w:tentative="1">
      <w:start w:val="1"/>
      <w:numFmt w:val="lowerRoman"/>
      <w:lvlText w:val="%3."/>
      <w:lvlJc w:val="right"/>
      <w:pPr>
        <w:ind w:left="2160" w:hanging="180"/>
      </w:pPr>
    </w:lvl>
    <w:lvl w:ilvl="3" w:tplc="B9AEBF60" w:tentative="1">
      <w:start w:val="1"/>
      <w:numFmt w:val="decimal"/>
      <w:lvlText w:val="%4."/>
      <w:lvlJc w:val="left"/>
      <w:pPr>
        <w:ind w:left="2880" w:hanging="360"/>
      </w:pPr>
    </w:lvl>
    <w:lvl w:ilvl="4" w:tplc="6288687E" w:tentative="1">
      <w:start w:val="1"/>
      <w:numFmt w:val="lowerLetter"/>
      <w:lvlText w:val="%5."/>
      <w:lvlJc w:val="left"/>
      <w:pPr>
        <w:ind w:left="3600" w:hanging="360"/>
      </w:pPr>
    </w:lvl>
    <w:lvl w:ilvl="5" w:tplc="483CA58E" w:tentative="1">
      <w:start w:val="1"/>
      <w:numFmt w:val="lowerRoman"/>
      <w:lvlText w:val="%6."/>
      <w:lvlJc w:val="right"/>
      <w:pPr>
        <w:ind w:left="4320" w:hanging="180"/>
      </w:pPr>
    </w:lvl>
    <w:lvl w:ilvl="6" w:tplc="BA48F07E" w:tentative="1">
      <w:start w:val="1"/>
      <w:numFmt w:val="decimal"/>
      <w:lvlText w:val="%7."/>
      <w:lvlJc w:val="left"/>
      <w:pPr>
        <w:ind w:left="5040" w:hanging="360"/>
      </w:pPr>
    </w:lvl>
    <w:lvl w:ilvl="7" w:tplc="B24C9172" w:tentative="1">
      <w:start w:val="1"/>
      <w:numFmt w:val="lowerLetter"/>
      <w:lvlText w:val="%8."/>
      <w:lvlJc w:val="left"/>
      <w:pPr>
        <w:ind w:left="5760" w:hanging="360"/>
      </w:pPr>
    </w:lvl>
    <w:lvl w:ilvl="8" w:tplc="30987C80" w:tentative="1">
      <w:start w:val="1"/>
      <w:numFmt w:val="lowerRoman"/>
      <w:lvlText w:val="%9."/>
      <w:lvlJc w:val="right"/>
      <w:pPr>
        <w:ind w:left="6480" w:hanging="180"/>
      </w:pPr>
    </w:lvl>
  </w:abstractNum>
  <w:abstractNum w:abstractNumId="9" w15:restartNumberingAfterBreak="0">
    <w:nsid w:val="3C862798"/>
    <w:multiLevelType w:val="hybridMultilevel"/>
    <w:tmpl w:val="343076F6"/>
    <w:lvl w:ilvl="0" w:tplc="DE144FBE">
      <w:start w:val="1"/>
      <w:numFmt w:val="bullet"/>
      <w:pStyle w:val="Dotpoint"/>
      <w:lvlText w:val=""/>
      <w:lvlJc w:val="left"/>
      <w:pPr>
        <w:ind w:left="1080" w:hanging="720"/>
      </w:pPr>
      <w:rPr>
        <w:rFonts w:ascii="Symbol" w:hAnsi="Symbol" w:hint="default"/>
      </w:rPr>
    </w:lvl>
    <w:lvl w:ilvl="1" w:tplc="99F24346" w:tentative="1">
      <w:start w:val="1"/>
      <w:numFmt w:val="bullet"/>
      <w:lvlText w:val="o"/>
      <w:lvlJc w:val="left"/>
      <w:pPr>
        <w:ind w:left="1440" w:hanging="360"/>
      </w:pPr>
      <w:rPr>
        <w:rFonts w:ascii="Courier New" w:hAnsi="Courier New" w:cs="Courier New" w:hint="default"/>
      </w:rPr>
    </w:lvl>
    <w:lvl w:ilvl="2" w:tplc="2D1CE9B8" w:tentative="1">
      <w:start w:val="1"/>
      <w:numFmt w:val="bullet"/>
      <w:lvlText w:val=""/>
      <w:lvlJc w:val="left"/>
      <w:pPr>
        <w:ind w:left="2160" w:hanging="360"/>
      </w:pPr>
      <w:rPr>
        <w:rFonts w:ascii="Wingdings" w:hAnsi="Wingdings" w:hint="default"/>
      </w:rPr>
    </w:lvl>
    <w:lvl w:ilvl="3" w:tplc="DD00DFE6" w:tentative="1">
      <w:start w:val="1"/>
      <w:numFmt w:val="bullet"/>
      <w:lvlText w:val=""/>
      <w:lvlJc w:val="left"/>
      <w:pPr>
        <w:ind w:left="2880" w:hanging="360"/>
      </w:pPr>
      <w:rPr>
        <w:rFonts w:ascii="Symbol" w:hAnsi="Symbol" w:hint="default"/>
      </w:rPr>
    </w:lvl>
    <w:lvl w:ilvl="4" w:tplc="09D0E228" w:tentative="1">
      <w:start w:val="1"/>
      <w:numFmt w:val="bullet"/>
      <w:lvlText w:val="o"/>
      <w:lvlJc w:val="left"/>
      <w:pPr>
        <w:ind w:left="3600" w:hanging="360"/>
      </w:pPr>
      <w:rPr>
        <w:rFonts w:ascii="Courier New" w:hAnsi="Courier New" w:cs="Courier New" w:hint="default"/>
      </w:rPr>
    </w:lvl>
    <w:lvl w:ilvl="5" w:tplc="98C2B96C" w:tentative="1">
      <w:start w:val="1"/>
      <w:numFmt w:val="bullet"/>
      <w:lvlText w:val=""/>
      <w:lvlJc w:val="left"/>
      <w:pPr>
        <w:ind w:left="4320" w:hanging="360"/>
      </w:pPr>
      <w:rPr>
        <w:rFonts w:ascii="Wingdings" w:hAnsi="Wingdings" w:hint="default"/>
      </w:rPr>
    </w:lvl>
    <w:lvl w:ilvl="6" w:tplc="E466CE44" w:tentative="1">
      <w:start w:val="1"/>
      <w:numFmt w:val="bullet"/>
      <w:lvlText w:val=""/>
      <w:lvlJc w:val="left"/>
      <w:pPr>
        <w:ind w:left="5040" w:hanging="360"/>
      </w:pPr>
      <w:rPr>
        <w:rFonts w:ascii="Symbol" w:hAnsi="Symbol" w:hint="default"/>
      </w:rPr>
    </w:lvl>
    <w:lvl w:ilvl="7" w:tplc="8C08AC50" w:tentative="1">
      <w:start w:val="1"/>
      <w:numFmt w:val="bullet"/>
      <w:lvlText w:val="o"/>
      <w:lvlJc w:val="left"/>
      <w:pPr>
        <w:ind w:left="5760" w:hanging="360"/>
      </w:pPr>
      <w:rPr>
        <w:rFonts w:ascii="Courier New" w:hAnsi="Courier New" w:cs="Courier New" w:hint="default"/>
      </w:rPr>
    </w:lvl>
    <w:lvl w:ilvl="8" w:tplc="0CCA0158" w:tentative="1">
      <w:start w:val="1"/>
      <w:numFmt w:val="bullet"/>
      <w:lvlText w:val=""/>
      <w:lvlJc w:val="left"/>
      <w:pPr>
        <w:ind w:left="6480" w:hanging="360"/>
      </w:pPr>
      <w:rPr>
        <w:rFonts w:ascii="Wingdings" w:hAnsi="Wingdings" w:hint="default"/>
      </w:rPr>
    </w:lvl>
  </w:abstractNum>
  <w:abstractNum w:abstractNumId="10" w15:restartNumberingAfterBreak="0">
    <w:nsid w:val="47E725C1"/>
    <w:multiLevelType w:val="hybridMultilevel"/>
    <w:tmpl w:val="1A245CDE"/>
    <w:lvl w:ilvl="0" w:tplc="82F6AED2">
      <w:start w:val="1"/>
      <w:numFmt w:val="bullet"/>
      <w:lvlText w:val=""/>
      <w:lvlJc w:val="left"/>
      <w:pPr>
        <w:ind w:left="720" w:hanging="360"/>
      </w:pPr>
      <w:rPr>
        <w:rFonts w:ascii="Symbol" w:hAnsi="Symbol" w:hint="default"/>
      </w:rPr>
    </w:lvl>
    <w:lvl w:ilvl="1" w:tplc="3A24F49C" w:tentative="1">
      <w:start w:val="1"/>
      <w:numFmt w:val="bullet"/>
      <w:lvlText w:val="o"/>
      <w:lvlJc w:val="left"/>
      <w:pPr>
        <w:ind w:left="1440" w:hanging="360"/>
      </w:pPr>
      <w:rPr>
        <w:rFonts w:ascii="Courier New" w:hAnsi="Courier New" w:cs="Courier New" w:hint="default"/>
      </w:rPr>
    </w:lvl>
    <w:lvl w:ilvl="2" w:tplc="AC6ADA20" w:tentative="1">
      <w:start w:val="1"/>
      <w:numFmt w:val="bullet"/>
      <w:lvlText w:val=""/>
      <w:lvlJc w:val="left"/>
      <w:pPr>
        <w:ind w:left="2160" w:hanging="360"/>
      </w:pPr>
      <w:rPr>
        <w:rFonts w:ascii="Wingdings" w:hAnsi="Wingdings" w:hint="default"/>
      </w:rPr>
    </w:lvl>
    <w:lvl w:ilvl="3" w:tplc="A49A4AC6" w:tentative="1">
      <w:start w:val="1"/>
      <w:numFmt w:val="bullet"/>
      <w:lvlText w:val=""/>
      <w:lvlJc w:val="left"/>
      <w:pPr>
        <w:ind w:left="2880" w:hanging="360"/>
      </w:pPr>
      <w:rPr>
        <w:rFonts w:ascii="Symbol" w:hAnsi="Symbol" w:hint="default"/>
      </w:rPr>
    </w:lvl>
    <w:lvl w:ilvl="4" w:tplc="06229EE6" w:tentative="1">
      <w:start w:val="1"/>
      <w:numFmt w:val="bullet"/>
      <w:lvlText w:val="o"/>
      <w:lvlJc w:val="left"/>
      <w:pPr>
        <w:ind w:left="3600" w:hanging="360"/>
      </w:pPr>
      <w:rPr>
        <w:rFonts w:ascii="Courier New" w:hAnsi="Courier New" w:cs="Courier New" w:hint="default"/>
      </w:rPr>
    </w:lvl>
    <w:lvl w:ilvl="5" w:tplc="524CB384" w:tentative="1">
      <w:start w:val="1"/>
      <w:numFmt w:val="bullet"/>
      <w:lvlText w:val=""/>
      <w:lvlJc w:val="left"/>
      <w:pPr>
        <w:ind w:left="4320" w:hanging="360"/>
      </w:pPr>
      <w:rPr>
        <w:rFonts w:ascii="Wingdings" w:hAnsi="Wingdings" w:hint="default"/>
      </w:rPr>
    </w:lvl>
    <w:lvl w:ilvl="6" w:tplc="651AF596" w:tentative="1">
      <w:start w:val="1"/>
      <w:numFmt w:val="bullet"/>
      <w:lvlText w:val=""/>
      <w:lvlJc w:val="left"/>
      <w:pPr>
        <w:ind w:left="5040" w:hanging="360"/>
      </w:pPr>
      <w:rPr>
        <w:rFonts w:ascii="Symbol" w:hAnsi="Symbol" w:hint="default"/>
      </w:rPr>
    </w:lvl>
    <w:lvl w:ilvl="7" w:tplc="28BE8FA8" w:tentative="1">
      <w:start w:val="1"/>
      <w:numFmt w:val="bullet"/>
      <w:lvlText w:val="o"/>
      <w:lvlJc w:val="left"/>
      <w:pPr>
        <w:ind w:left="5760" w:hanging="360"/>
      </w:pPr>
      <w:rPr>
        <w:rFonts w:ascii="Courier New" w:hAnsi="Courier New" w:cs="Courier New" w:hint="default"/>
      </w:rPr>
    </w:lvl>
    <w:lvl w:ilvl="8" w:tplc="C6AA18CA" w:tentative="1">
      <w:start w:val="1"/>
      <w:numFmt w:val="bullet"/>
      <w:lvlText w:val=""/>
      <w:lvlJc w:val="left"/>
      <w:pPr>
        <w:ind w:left="6480" w:hanging="360"/>
      </w:pPr>
      <w:rPr>
        <w:rFonts w:ascii="Wingdings" w:hAnsi="Wingdings" w:hint="default"/>
      </w:rPr>
    </w:lvl>
  </w:abstractNum>
  <w:abstractNum w:abstractNumId="11" w15:restartNumberingAfterBreak="0">
    <w:nsid w:val="4EE605C6"/>
    <w:multiLevelType w:val="hybridMultilevel"/>
    <w:tmpl w:val="5E58F0BE"/>
    <w:lvl w:ilvl="0" w:tplc="5ECEA18C">
      <w:start w:val="1"/>
      <w:numFmt w:val="bullet"/>
      <w:lvlText w:val=""/>
      <w:lvlJc w:val="left"/>
      <w:pPr>
        <w:ind w:left="720" w:hanging="360"/>
      </w:pPr>
      <w:rPr>
        <w:rFonts w:ascii="Symbol" w:hAnsi="Symbol" w:hint="default"/>
      </w:rPr>
    </w:lvl>
    <w:lvl w:ilvl="1" w:tplc="02361A86" w:tentative="1">
      <w:start w:val="1"/>
      <w:numFmt w:val="bullet"/>
      <w:lvlText w:val="o"/>
      <w:lvlJc w:val="left"/>
      <w:pPr>
        <w:ind w:left="1440" w:hanging="360"/>
      </w:pPr>
      <w:rPr>
        <w:rFonts w:ascii="Courier New" w:hAnsi="Courier New" w:cs="Courier New" w:hint="default"/>
      </w:rPr>
    </w:lvl>
    <w:lvl w:ilvl="2" w:tplc="DDDE08A0" w:tentative="1">
      <w:start w:val="1"/>
      <w:numFmt w:val="bullet"/>
      <w:lvlText w:val=""/>
      <w:lvlJc w:val="left"/>
      <w:pPr>
        <w:ind w:left="2160" w:hanging="360"/>
      </w:pPr>
      <w:rPr>
        <w:rFonts w:ascii="Wingdings" w:hAnsi="Wingdings" w:hint="default"/>
      </w:rPr>
    </w:lvl>
    <w:lvl w:ilvl="3" w:tplc="4992D126" w:tentative="1">
      <w:start w:val="1"/>
      <w:numFmt w:val="bullet"/>
      <w:lvlText w:val=""/>
      <w:lvlJc w:val="left"/>
      <w:pPr>
        <w:ind w:left="2880" w:hanging="360"/>
      </w:pPr>
      <w:rPr>
        <w:rFonts w:ascii="Symbol" w:hAnsi="Symbol" w:hint="default"/>
      </w:rPr>
    </w:lvl>
    <w:lvl w:ilvl="4" w:tplc="3768E516" w:tentative="1">
      <w:start w:val="1"/>
      <w:numFmt w:val="bullet"/>
      <w:lvlText w:val="o"/>
      <w:lvlJc w:val="left"/>
      <w:pPr>
        <w:ind w:left="3600" w:hanging="360"/>
      </w:pPr>
      <w:rPr>
        <w:rFonts w:ascii="Courier New" w:hAnsi="Courier New" w:cs="Courier New" w:hint="default"/>
      </w:rPr>
    </w:lvl>
    <w:lvl w:ilvl="5" w:tplc="2CA4037C" w:tentative="1">
      <w:start w:val="1"/>
      <w:numFmt w:val="bullet"/>
      <w:lvlText w:val=""/>
      <w:lvlJc w:val="left"/>
      <w:pPr>
        <w:ind w:left="4320" w:hanging="360"/>
      </w:pPr>
      <w:rPr>
        <w:rFonts w:ascii="Wingdings" w:hAnsi="Wingdings" w:hint="default"/>
      </w:rPr>
    </w:lvl>
    <w:lvl w:ilvl="6" w:tplc="2A14BC14" w:tentative="1">
      <w:start w:val="1"/>
      <w:numFmt w:val="bullet"/>
      <w:lvlText w:val=""/>
      <w:lvlJc w:val="left"/>
      <w:pPr>
        <w:ind w:left="5040" w:hanging="360"/>
      </w:pPr>
      <w:rPr>
        <w:rFonts w:ascii="Symbol" w:hAnsi="Symbol" w:hint="default"/>
      </w:rPr>
    </w:lvl>
    <w:lvl w:ilvl="7" w:tplc="04080DB0" w:tentative="1">
      <w:start w:val="1"/>
      <w:numFmt w:val="bullet"/>
      <w:lvlText w:val="o"/>
      <w:lvlJc w:val="left"/>
      <w:pPr>
        <w:ind w:left="5760" w:hanging="360"/>
      </w:pPr>
      <w:rPr>
        <w:rFonts w:ascii="Courier New" w:hAnsi="Courier New" w:cs="Courier New" w:hint="default"/>
      </w:rPr>
    </w:lvl>
    <w:lvl w:ilvl="8" w:tplc="75189914" w:tentative="1">
      <w:start w:val="1"/>
      <w:numFmt w:val="bullet"/>
      <w:lvlText w:val=""/>
      <w:lvlJc w:val="left"/>
      <w:pPr>
        <w:ind w:left="6480" w:hanging="360"/>
      </w:pPr>
      <w:rPr>
        <w:rFonts w:ascii="Wingdings" w:hAnsi="Wingdings" w:hint="default"/>
      </w:rPr>
    </w:lvl>
  </w:abstractNum>
  <w:abstractNum w:abstractNumId="12" w15:restartNumberingAfterBreak="0">
    <w:nsid w:val="59857FC1"/>
    <w:multiLevelType w:val="hybridMultilevel"/>
    <w:tmpl w:val="B83EA7E2"/>
    <w:lvl w:ilvl="0" w:tplc="D3D4018C">
      <w:start w:val="1"/>
      <w:numFmt w:val="bullet"/>
      <w:lvlText w:val=""/>
      <w:lvlJc w:val="left"/>
      <w:pPr>
        <w:ind w:left="720" w:hanging="360"/>
      </w:pPr>
      <w:rPr>
        <w:rFonts w:ascii="Symbol" w:hAnsi="Symbol" w:hint="default"/>
      </w:rPr>
    </w:lvl>
    <w:lvl w:ilvl="1" w:tplc="A0EAC932" w:tentative="1">
      <w:start w:val="1"/>
      <w:numFmt w:val="bullet"/>
      <w:lvlText w:val="o"/>
      <w:lvlJc w:val="left"/>
      <w:pPr>
        <w:ind w:left="1440" w:hanging="360"/>
      </w:pPr>
      <w:rPr>
        <w:rFonts w:ascii="Courier New" w:hAnsi="Courier New" w:cs="Courier New" w:hint="default"/>
      </w:rPr>
    </w:lvl>
    <w:lvl w:ilvl="2" w:tplc="240890EE" w:tentative="1">
      <w:start w:val="1"/>
      <w:numFmt w:val="bullet"/>
      <w:lvlText w:val=""/>
      <w:lvlJc w:val="left"/>
      <w:pPr>
        <w:ind w:left="2160" w:hanging="360"/>
      </w:pPr>
      <w:rPr>
        <w:rFonts w:ascii="Wingdings" w:hAnsi="Wingdings" w:hint="default"/>
      </w:rPr>
    </w:lvl>
    <w:lvl w:ilvl="3" w:tplc="5DA4F73A" w:tentative="1">
      <w:start w:val="1"/>
      <w:numFmt w:val="bullet"/>
      <w:lvlText w:val=""/>
      <w:lvlJc w:val="left"/>
      <w:pPr>
        <w:ind w:left="2880" w:hanging="360"/>
      </w:pPr>
      <w:rPr>
        <w:rFonts w:ascii="Symbol" w:hAnsi="Symbol" w:hint="default"/>
      </w:rPr>
    </w:lvl>
    <w:lvl w:ilvl="4" w:tplc="ED94D1C4" w:tentative="1">
      <w:start w:val="1"/>
      <w:numFmt w:val="bullet"/>
      <w:lvlText w:val="o"/>
      <w:lvlJc w:val="left"/>
      <w:pPr>
        <w:ind w:left="3600" w:hanging="360"/>
      </w:pPr>
      <w:rPr>
        <w:rFonts w:ascii="Courier New" w:hAnsi="Courier New" w:cs="Courier New" w:hint="default"/>
      </w:rPr>
    </w:lvl>
    <w:lvl w:ilvl="5" w:tplc="0A2EEFDC" w:tentative="1">
      <w:start w:val="1"/>
      <w:numFmt w:val="bullet"/>
      <w:lvlText w:val=""/>
      <w:lvlJc w:val="left"/>
      <w:pPr>
        <w:ind w:left="4320" w:hanging="360"/>
      </w:pPr>
      <w:rPr>
        <w:rFonts w:ascii="Wingdings" w:hAnsi="Wingdings" w:hint="default"/>
      </w:rPr>
    </w:lvl>
    <w:lvl w:ilvl="6" w:tplc="4A342AF8" w:tentative="1">
      <w:start w:val="1"/>
      <w:numFmt w:val="bullet"/>
      <w:lvlText w:val=""/>
      <w:lvlJc w:val="left"/>
      <w:pPr>
        <w:ind w:left="5040" w:hanging="360"/>
      </w:pPr>
      <w:rPr>
        <w:rFonts w:ascii="Symbol" w:hAnsi="Symbol" w:hint="default"/>
      </w:rPr>
    </w:lvl>
    <w:lvl w:ilvl="7" w:tplc="BCB89528" w:tentative="1">
      <w:start w:val="1"/>
      <w:numFmt w:val="bullet"/>
      <w:lvlText w:val="o"/>
      <w:lvlJc w:val="left"/>
      <w:pPr>
        <w:ind w:left="5760" w:hanging="360"/>
      </w:pPr>
      <w:rPr>
        <w:rFonts w:ascii="Courier New" w:hAnsi="Courier New" w:cs="Courier New" w:hint="default"/>
      </w:rPr>
    </w:lvl>
    <w:lvl w:ilvl="8" w:tplc="96CED330" w:tentative="1">
      <w:start w:val="1"/>
      <w:numFmt w:val="bullet"/>
      <w:lvlText w:val=""/>
      <w:lvlJc w:val="left"/>
      <w:pPr>
        <w:ind w:left="6480" w:hanging="360"/>
      </w:pPr>
      <w:rPr>
        <w:rFonts w:ascii="Wingdings" w:hAnsi="Wingdings" w:hint="default"/>
      </w:rPr>
    </w:lvl>
  </w:abstractNum>
  <w:abstractNum w:abstractNumId="13" w15:restartNumberingAfterBreak="0">
    <w:nsid w:val="5F045AB8"/>
    <w:multiLevelType w:val="hybridMultilevel"/>
    <w:tmpl w:val="27425D0C"/>
    <w:lvl w:ilvl="0" w:tplc="0B6CACD4">
      <w:start w:val="1"/>
      <w:numFmt w:val="bullet"/>
      <w:lvlText w:val=""/>
      <w:lvlJc w:val="left"/>
      <w:pPr>
        <w:ind w:left="360" w:hanging="360"/>
      </w:pPr>
      <w:rPr>
        <w:rFonts w:ascii="Symbol" w:hAnsi="Symbol" w:hint="default"/>
      </w:rPr>
    </w:lvl>
    <w:lvl w:ilvl="1" w:tplc="F75644F4" w:tentative="1">
      <w:start w:val="1"/>
      <w:numFmt w:val="bullet"/>
      <w:lvlText w:val="o"/>
      <w:lvlJc w:val="left"/>
      <w:pPr>
        <w:ind w:left="1080" w:hanging="360"/>
      </w:pPr>
      <w:rPr>
        <w:rFonts w:ascii="Courier New" w:hAnsi="Courier New" w:cs="Courier New" w:hint="default"/>
      </w:rPr>
    </w:lvl>
    <w:lvl w:ilvl="2" w:tplc="C14645E6" w:tentative="1">
      <w:start w:val="1"/>
      <w:numFmt w:val="bullet"/>
      <w:lvlText w:val=""/>
      <w:lvlJc w:val="left"/>
      <w:pPr>
        <w:ind w:left="1800" w:hanging="360"/>
      </w:pPr>
      <w:rPr>
        <w:rFonts w:ascii="Wingdings" w:hAnsi="Wingdings" w:hint="default"/>
      </w:rPr>
    </w:lvl>
    <w:lvl w:ilvl="3" w:tplc="19B495F6" w:tentative="1">
      <w:start w:val="1"/>
      <w:numFmt w:val="bullet"/>
      <w:lvlText w:val=""/>
      <w:lvlJc w:val="left"/>
      <w:pPr>
        <w:ind w:left="2520" w:hanging="360"/>
      </w:pPr>
      <w:rPr>
        <w:rFonts w:ascii="Symbol" w:hAnsi="Symbol" w:hint="default"/>
      </w:rPr>
    </w:lvl>
    <w:lvl w:ilvl="4" w:tplc="96B874DC" w:tentative="1">
      <w:start w:val="1"/>
      <w:numFmt w:val="bullet"/>
      <w:lvlText w:val="o"/>
      <w:lvlJc w:val="left"/>
      <w:pPr>
        <w:ind w:left="3240" w:hanging="360"/>
      </w:pPr>
      <w:rPr>
        <w:rFonts w:ascii="Courier New" w:hAnsi="Courier New" w:cs="Courier New" w:hint="default"/>
      </w:rPr>
    </w:lvl>
    <w:lvl w:ilvl="5" w:tplc="7588532A" w:tentative="1">
      <w:start w:val="1"/>
      <w:numFmt w:val="bullet"/>
      <w:lvlText w:val=""/>
      <w:lvlJc w:val="left"/>
      <w:pPr>
        <w:ind w:left="3960" w:hanging="360"/>
      </w:pPr>
      <w:rPr>
        <w:rFonts w:ascii="Wingdings" w:hAnsi="Wingdings" w:hint="default"/>
      </w:rPr>
    </w:lvl>
    <w:lvl w:ilvl="6" w:tplc="C6A093EA" w:tentative="1">
      <w:start w:val="1"/>
      <w:numFmt w:val="bullet"/>
      <w:lvlText w:val=""/>
      <w:lvlJc w:val="left"/>
      <w:pPr>
        <w:ind w:left="4680" w:hanging="360"/>
      </w:pPr>
      <w:rPr>
        <w:rFonts w:ascii="Symbol" w:hAnsi="Symbol" w:hint="default"/>
      </w:rPr>
    </w:lvl>
    <w:lvl w:ilvl="7" w:tplc="F7B6B8C2" w:tentative="1">
      <w:start w:val="1"/>
      <w:numFmt w:val="bullet"/>
      <w:lvlText w:val="o"/>
      <w:lvlJc w:val="left"/>
      <w:pPr>
        <w:ind w:left="5400" w:hanging="360"/>
      </w:pPr>
      <w:rPr>
        <w:rFonts w:ascii="Courier New" w:hAnsi="Courier New" w:cs="Courier New" w:hint="default"/>
      </w:rPr>
    </w:lvl>
    <w:lvl w:ilvl="8" w:tplc="87E626C2" w:tentative="1">
      <w:start w:val="1"/>
      <w:numFmt w:val="bullet"/>
      <w:lvlText w:val=""/>
      <w:lvlJc w:val="left"/>
      <w:pPr>
        <w:ind w:left="6120" w:hanging="360"/>
      </w:pPr>
      <w:rPr>
        <w:rFonts w:ascii="Wingdings" w:hAnsi="Wingdings" w:hint="default"/>
      </w:rPr>
    </w:lvl>
  </w:abstractNum>
  <w:abstractNum w:abstractNumId="14" w15:restartNumberingAfterBreak="0">
    <w:nsid w:val="6764264F"/>
    <w:multiLevelType w:val="hybridMultilevel"/>
    <w:tmpl w:val="8E04D996"/>
    <w:lvl w:ilvl="0" w:tplc="280E0E88">
      <w:start w:val="1"/>
      <w:numFmt w:val="decimal"/>
      <w:lvlText w:val="%1."/>
      <w:lvlJc w:val="left"/>
      <w:pPr>
        <w:ind w:left="720" w:hanging="360"/>
      </w:pPr>
      <w:rPr>
        <w:rFonts w:hint="default"/>
      </w:rPr>
    </w:lvl>
    <w:lvl w:ilvl="1" w:tplc="F1560718">
      <w:start w:val="1"/>
      <w:numFmt w:val="lowerLetter"/>
      <w:lvlText w:val="%2."/>
      <w:lvlJc w:val="left"/>
      <w:pPr>
        <w:ind w:left="1440" w:hanging="360"/>
      </w:pPr>
    </w:lvl>
    <w:lvl w:ilvl="2" w:tplc="87787512" w:tentative="1">
      <w:start w:val="1"/>
      <w:numFmt w:val="lowerRoman"/>
      <w:lvlText w:val="%3."/>
      <w:lvlJc w:val="right"/>
      <w:pPr>
        <w:ind w:left="2160" w:hanging="180"/>
      </w:pPr>
    </w:lvl>
    <w:lvl w:ilvl="3" w:tplc="D182F42C" w:tentative="1">
      <w:start w:val="1"/>
      <w:numFmt w:val="decimal"/>
      <w:lvlText w:val="%4."/>
      <w:lvlJc w:val="left"/>
      <w:pPr>
        <w:ind w:left="2880" w:hanging="360"/>
      </w:pPr>
    </w:lvl>
    <w:lvl w:ilvl="4" w:tplc="D7A6A1EA" w:tentative="1">
      <w:start w:val="1"/>
      <w:numFmt w:val="lowerLetter"/>
      <w:lvlText w:val="%5."/>
      <w:lvlJc w:val="left"/>
      <w:pPr>
        <w:ind w:left="3600" w:hanging="360"/>
      </w:pPr>
    </w:lvl>
    <w:lvl w:ilvl="5" w:tplc="F5706EA2" w:tentative="1">
      <w:start w:val="1"/>
      <w:numFmt w:val="lowerRoman"/>
      <w:lvlText w:val="%6."/>
      <w:lvlJc w:val="right"/>
      <w:pPr>
        <w:ind w:left="4320" w:hanging="180"/>
      </w:pPr>
    </w:lvl>
    <w:lvl w:ilvl="6" w:tplc="A77E19F2" w:tentative="1">
      <w:start w:val="1"/>
      <w:numFmt w:val="decimal"/>
      <w:lvlText w:val="%7."/>
      <w:lvlJc w:val="left"/>
      <w:pPr>
        <w:ind w:left="5040" w:hanging="360"/>
      </w:pPr>
    </w:lvl>
    <w:lvl w:ilvl="7" w:tplc="A8C2BF1C" w:tentative="1">
      <w:start w:val="1"/>
      <w:numFmt w:val="lowerLetter"/>
      <w:lvlText w:val="%8."/>
      <w:lvlJc w:val="left"/>
      <w:pPr>
        <w:ind w:left="5760" w:hanging="360"/>
      </w:pPr>
    </w:lvl>
    <w:lvl w:ilvl="8" w:tplc="4F5CE336" w:tentative="1">
      <w:start w:val="1"/>
      <w:numFmt w:val="lowerRoman"/>
      <w:lvlText w:val="%9."/>
      <w:lvlJc w:val="right"/>
      <w:pPr>
        <w:ind w:left="6480" w:hanging="180"/>
      </w:pPr>
    </w:lvl>
  </w:abstractNum>
  <w:abstractNum w:abstractNumId="15" w15:restartNumberingAfterBreak="0">
    <w:nsid w:val="6DE373A8"/>
    <w:multiLevelType w:val="hybridMultilevel"/>
    <w:tmpl w:val="86864162"/>
    <w:lvl w:ilvl="0" w:tplc="C67868F2">
      <w:start w:val="1"/>
      <w:numFmt w:val="bullet"/>
      <w:lvlText w:val=""/>
      <w:lvlJc w:val="left"/>
      <w:pPr>
        <w:ind w:left="720" w:hanging="360"/>
      </w:pPr>
      <w:rPr>
        <w:rFonts w:ascii="Symbol" w:hAnsi="Symbol" w:hint="default"/>
      </w:rPr>
    </w:lvl>
    <w:lvl w:ilvl="1" w:tplc="76B0C06E" w:tentative="1">
      <w:start w:val="1"/>
      <w:numFmt w:val="bullet"/>
      <w:lvlText w:val="o"/>
      <w:lvlJc w:val="left"/>
      <w:pPr>
        <w:ind w:left="1440" w:hanging="360"/>
      </w:pPr>
      <w:rPr>
        <w:rFonts w:ascii="Courier New" w:hAnsi="Courier New" w:cs="Courier New" w:hint="default"/>
      </w:rPr>
    </w:lvl>
    <w:lvl w:ilvl="2" w:tplc="DA4E9D94" w:tentative="1">
      <w:start w:val="1"/>
      <w:numFmt w:val="bullet"/>
      <w:lvlText w:val=""/>
      <w:lvlJc w:val="left"/>
      <w:pPr>
        <w:ind w:left="2160" w:hanging="360"/>
      </w:pPr>
      <w:rPr>
        <w:rFonts w:ascii="Wingdings" w:hAnsi="Wingdings" w:hint="default"/>
      </w:rPr>
    </w:lvl>
    <w:lvl w:ilvl="3" w:tplc="E2CA0C42" w:tentative="1">
      <w:start w:val="1"/>
      <w:numFmt w:val="bullet"/>
      <w:lvlText w:val=""/>
      <w:lvlJc w:val="left"/>
      <w:pPr>
        <w:ind w:left="2880" w:hanging="360"/>
      </w:pPr>
      <w:rPr>
        <w:rFonts w:ascii="Symbol" w:hAnsi="Symbol" w:hint="default"/>
      </w:rPr>
    </w:lvl>
    <w:lvl w:ilvl="4" w:tplc="8A9C032C" w:tentative="1">
      <w:start w:val="1"/>
      <w:numFmt w:val="bullet"/>
      <w:lvlText w:val="o"/>
      <w:lvlJc w:val="left"/>
      <w:pPr>
        <w:ind w:left="3600" w:hanging="360"/>
      </w:pPr>
      <w:rPr>
        <w:rFonts w:ascii="Courier New" w:hAnsi="Courier New" w:cs="Courier New" w:hint="default"/>
      </w:rPr>
    </w:lvl>
    <w:lvl w:ilvl="5" w:tplc="E6E218A6" w:tentative="1">
      <w:start w:val="1"/>
      <w:numFmt w:val="bullet"/>
      <w:lvlText w:val=""/>
      <w:lvlJc w:val="left"/>
      <w:pPr>
        <w:ind w:left="4320" w:hanging="360"/>
      </w:pPr>
      <w:rPr>
        <w:rFonts w:ascii="Wingdings" w:hAnsi="Wingdings" w:hint="default"/>
      </w:rPr>
    </w:lvl>
    <w:lvl w:ilvl="6" w:tplc="0598193A" w:tentative="1">
      <w:start w:val="1"/>
      <w:numFmt w:val="bullet"/>
      <w:lvlText w:val=""/>
      <w:lvlJc w:val="left"/>
      <w:pPr>
        <w:ind w:left="5040" w:hanging="360"/>
      </w:pPr>
      <w:rPr>
        <w:rFonts w:ascii="Symbol" w:hAnsi="Symbol" w:hint="default"/>
      </w:rPr>
    </w:lvl>
    <w:lvl w:ilvl="7" w:tplc="35788DFE" w:tentative="1">
      <w:start w:val="1"/>
      <w:numFmt w:val="bullet"/>
      <w:lvlText w:val="o"/>
      <w:lvlJc w:val="left"/>
      <w:pPr>
        <w:ind w:left="5760" w:hanging="360"/>
      </w:pPr>
      <w:rPr>
        <w:rFonts w:ascii="Courier New" w:hAnsi="Courier New" w:cs="Courier New" w:hint="default"/>
      </w:rPr>
    </w:lvl>
    <w:lvl w:ilvl="8" w:tplc="B0645DBE" w:tentative="1">
      <w:start w:val="1"/>
      <w:numFmt w:val="bullet"/>
      <w:lvlText w:val=""/>
      <w:lvlJc w:val="left"/>
      <w:pPr>
        <w:ind w:left="6480" w:hanging="360"/>
      </w:pPr>
      <w:rPr>
        <w:rFonts w:ascii="Wingdings" w:hAnsi="Wingdings" w:hint="default"/>
      </w:rPr>
    </w:lvl>
  </w:abstractNum>
  <w:abstractNum w:abstractNumId="16" w15:restartNumberingAfterBreak="0">
    <w:nsid w:val="77844BA0"/>
    <w:multiLevelType w:val="hybridMultilevel"/>
    <w:tmpl w:val="E76CA776"/>
    <w:lvl w:ilvl="0" w:tplc="F00A363A">
      <w:start w:val="1"/>
      <w:numFmt w:val="bullet"/>
      <w:lvlText w:val=""/>
      <w:lvlJc w:val="left"/>
      <w:pPr>
        <w:ind w:left="720" w:hanging="360"/>
      </w:pPr>
      <w:rPr>
        <w:rFonts w:ascii="Symbol" w:hAnsi="Symbol" w:hint="default"/>
      </w:rPr>
    </w:lvl>
    <w:lvl w:ilvl="1" w:tplc="98C09CD0" w:tentative="1">
      <w:start w:val="1"/>
      <w:numFmt w:val="bullet"/>
      <w:lvlText w:val="o"/>
      <w:lvlJc w:val="left"/>
      <w:pPr>
        <w:ind w:left="1440" w:hanging="360"/>
      </w:pPr>
      <w:rPr>
        <w:rFonts w:ascii="Courier New" w:hAnsi="Courier New" w:cs="Courier New" w:hint="default"/>
      </w:rPr>
    </w:lvl>
    <w:lvl w:ilvl="2" w:tplc="5346217C">
      <w:start w:val="1"/>
      <w:numFmt w:val="bullet"/>
      <w:lvlText w:val=""/>
      <w:lvlJc w:val="left"/>
      <w:pPr>
        <w:ind w:left="2160" w:hanging="360"/>
      </w:pPr>
      <w:rPr>
        <w:rFonts w:ascii="Wingdings" w:hAnsi="Wingdings" w:hint="default"/>
      </w:rPr>
    </w:lvl>
    <w:lvl w:ilvl="3" w:tplc="D3889DCE" w:tentative="1">
      <w:start w:val="1"/>
      <w:numFmt w:val="bullet"/>
      <w:lvlText w:val=""/>
      <w:lvlJc w:val="left"/>
      <w:pPr>
        <w:ind w:left="2880" w:hanging="360"/>
      </w:pPr>
      <w:rPr>
        <w:rFonts w:ascii="Symbol" w:hAnsi="Symbol" w:hint="default"/>
      </w:rPr>
    </w:lvl>
    <w:lvl w:ilvl="4" w:tplc="79868B78" w:tentative="1">
      <w:start w:val="1"/>
      <w:numFmt w:val="bullet"/>
      <w:lvlText w:val="o"/>
      <w:lvlJc w:val="left"/>
      <w:pPr>
        <w:ind w:left="3600" w:hanging="360"/>
      </w:pPr>
      <w:rPr>
        <w:rFonts w:ascii="Courier New" w:hAnsi="Courier New" w:cs="Courier New" w:hint="default"/>
      </w:rPr>
    </w:lvl>
    <w:lvl w:ilvl="5" w:tplc="15BC3EA4" w:tentative="1">
      <w:start w:val="1"/>
      <w:numFmt w:val="bullet"/>
      <w:lvlText w:val=""/>
      <w:lvlJc w:val="left"/>
      <w:pPr>
        <w:ind w:left="4320" w:hanging="360"/>
      </w:pPr>
      <w:rPr>
        <w:rFonts w:ascii="Wingdings" w:hAnsi="Wingdings" w:hint="default"/>
      </w:rPr>
    </w:lvl>
    <w:lvl w:ilvl="6" w:tplc="9B105024" w:tentative="1">
      <w:start w:val="1"/>
      <w:numFmt w:val="bullet"/>
      <w:lvlText w:val=""/>
      <w:lvlJc w:val="left"/>
      <w:pPr>
        <w:ind w:left="5040" w:hanging="360"/>
      </w:pPr>
      <w:rPr>
        <w:rFonts w:ascii="Symbol" w:hAnsi="Symbol" w:hint="default"/>
      </w:rPr>
    </w:lvl>
    <w:lvl w:ilvl="7" w:tplc="F49483CA" w:tentative="1">
      <w:start w:val="1"/>
      <w:numFmt w:val="bullet"/>
      <w:lvlText w:val="o"/>
      <w:lvlJc w:val="left"/>
      <w:pPr>
        <w:ind w:left="5760" w:hanging="360"/>
      </w:pPr>
      <w:rPr>
        <w:rFonts w:ascii="Courier New" w:hAnsi="Courier New" w:cs="Courier New" w:hint="default"/>
      </w:rPr>
    </w:lvl>
    <w:lvl w:ilvl="8" w:tplc="4072D5AE"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11"/>
  </w:num>
  <w:num w:numId="5">
    <w:abstractNumId w:val="14"/>
  </w:num>
  <w:num w:numId="6">
    <w:abstractNumId w:val="9"/>
  </w:num>
  <w:num w:numId="7">
    <w:abstractNumId w:val="9"/>
  </w:num>
  <w:num w:numId="8">
    <w:abstractNumId w:val="9"/>
  </w:num>
  <w:num w:numId="9">
    <w:abstractNumId w:val="9"/>
  </w:num>
  <w:num w:numId="10">
    <w:abstractNumId w:val="9"/>
  </w:num>
  <w:num w:numId="11">
    <w:abstractNumId w:val="7"/>
  </w:num>
  <w:num w:numId="12">
    <w:abstractNumId w:val="0"/>
  </w:num>
  <w:num w:numId="13">
    <w:abstractNumId w:val="5"/>
  </w:num>
  <w:num w:numId="14">
    <w:abstractNumId w:val="16"/>
  </w:num>
  <w:num w:numId="15">
    <w:abstractNumId w:val="13"/>
  </w:num>
  <w:num w:numId="16">
    <w:abstractNumId w:val="2"/>
  </w:num>
  <w:num w:numId="17">
    <w:abstractNumId w:val="15"/>
  </w:num>
  <w:num w:numId="18">
    <w:abstractNumId w:val="10"/>
  </w:num>
  <w:num w:numId="19">
    <w:abstractNumId w:val="4"/>
  </w:num>
  <w:num w:numId="20">
    <w:abstractNumId w:val="8"/>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38"/>
    <w:rsid w:val="001A4C4E"/>
    <w:rsid w:val="00226374"/>
    <w:rsid w:val="002B272D"/>
    <w:rsid w:val="00360F38"/>
    <w:rsid w:val="00530E21"/>
    <w:rsid w:val="00535079"/>
    <w:rsid w:val="005A406C"/>
    <w:rsid w:val="007F5F6F"/>
    <w:rsid w:val="00A77317"/>
    <w:rsid w:val="00D37513"/>
    <w:rsid w:val="00E21589"/>
    <w:rsid w:val="00E3263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A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after="24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566"/>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10"/>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uiPriority w:val="10"/>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Hyperlink">
    <w:name w:val="Hyperlink"/>
    <w:basedOn w:val="DefaultParagraphFont"/>
    <w:uiPriority w:val="99"/>
    <w:unhideWhenUsed/>
    <w:rsid w:val="00705566"/>
    <w:rPr>
      <w:color w:val="0000FF" w:themeColor="hyperlink"/>
      <w:u w:val="single"/>
    </w:rPr>
  </w:style>
  <w:style w:type="paragraph" w:styleId="BalloonText">
    <w:name w:val="Balloon Text"/>
    <w:basedOn w:val="Normal"/>
    <w:link w:val="BalloonTextChar"/>
    <w:rsid w:val="00705566"/>
    <w:rPr>
      <w:rFonts w:ascii="Tahoma" w:hAnsi="Tahoma" w:cs="Tahoma"/>
      <w:sz w:val="16"/>
      <w:szCs w:val="16"/>
    </w:rPr>
  </w:style>
  <w:style w:type="character" w:customStyle="1" w:styleId="BalloonTextChar">
    <w:name w:val="Balloon Text Char"/>
    <w:basedOn w:val="DefaultParagraphFont"/>
    <w:link w:val="BalloonText"/>
    <w:rsid w:val="00705566"/>
    <w:rPr>
      <w:rFonts w:ascii="Tahoma" w:hAnsi="Tahoma" w:cs="Tahoma"/>
      <w:sz w:val="16"/>
      <w:szCs w:val="16"/>
      <w:lang w:eastAsia="en-US"/>
    </w:rPr>
  </w:style>
  <w:style w:type="character" w:styleId="CommentReference">
    <w:name w:val="annotation reference"/>
    <w:basedOn w:val="DefaultParagraphFont"/>
    <w:uiPriority w:val="99"/>
    <w:unhideWhenUsed/>
    <w:rsid w:val="00D26B6C"/>
    <w:rPr>
      <w:sz w:val="16"/>
      <w:szCs w:val="16"/>
    </w:rPr>
  </w:style>
  <w:style w:type="paragraph" w:styleId="CommentText">
    <w:name w:val="annotation text"/>
    <w:basedOn w:val="Normal"/>
    <w:link w:val="CommentTextChar"/>
    <w:uiPriority w:val="99"/>
    <w:unhideWhenUsed/>
    <w:rsid w:val="00D26B6C"/>
    <w:rPr>
      <w:sz w:val="20"/>
      <w:szCs w:val="20"/>
      <w:lang w:eastAsia="en-AU"/>
    </w:rPr>
  </w:style>
  <w:style w:type="character" w:customStyle="1" w:styleId="CommentTextChar">
    <w:name w:val="Comment Text Char"/>
    <w:basedOn w:val="DefaultParagraphFont"/>
    <w:link w:val="CommentText"/>
    <w:uiPriority w:val="99"/>
    <w:rsid w:val="00D26B6C"/>
  </w:style>
  <w:style w:type="paragraph" w:customStyle="1" w:styleId="Dotpoint">
    <w:name w:val="Dot point"/>
    <w:basedOn w:val="ListParagraph"/>
    <w:link w:val="DotpointChar"/>
    <w:qFormat/>
    <w:rsid w:val="00D26B6C"/>
    <w:pPr>
      <w:numPr>
        <w:numId w:val="3"/>
      </w:numPr>
    </w:pPr>
    <w:rPr>
      <w:lang w:eastAsia="en-AU"/>
    </w:rPr>
  </w:style>
  <w:style w:type="character" w:customStyle="1" w:styleId="DotpointChar">
    <w:name w:val="Dot point Char"/>
    <w:basedOn w:val="DefaultParagraphFont"/>
    <w:link w:val="Dotpoint"/>
    <w:rsid w:val="00D26B6C"/>
    <w:rPr>
      <w:sz w:val="24"/>
      <w:szCs w:val="24"/>
    </w:rPr>
  </w:style>
  <w:style w:type="table" w:styleId="TableGrid">
    <w:name w:val="Table Grid"/>
    <w:basedOn w:val="TableNormal"/>
    <w:rsid w:val="00F0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38E"/>
    <w:rPr>
      <w:b/>
      <w:bCs/>
      <w:lang w:eastAsia="en-US"/>
    </w:rPr>
  </w:style>
  <w:style w:type="character" w:customStyle="1" w:styleId="CommentSubjectChar">
    <w:name w:val="Comment Subject Char"/>
    <w:basedOn w:val="CommentTextChar"/>
    <w:link w:val="CommentSubject"/>
    <w:rsid w:val="0091438E"/>
    <w:rPr>
      <w:b/>
      <w:bCs/>
      <w:lang w:eastAsia="en-US"/>
    </w:rPr>
  </w:style>
  <w:style w:type="paragraph" w:styleId="Revision">
    <w:name w:val="Revision"/>
    <w:hidden/>
    <w:uiPriority w:val="99"/>
    <w:semiHidden/>
    <w:rsid w:val="00C275C8"/>
    <w:rPr>
      <w:sz w:val="24"/>
      <w:szCs w:val="24"/>
      <w:lang w:eastAsia="en-US"/>
    </w:rPr>
  </w:style>
  <w:style w:type="paragraph" w:styleId="Header">
    <w:name w:val="header"/>
    <w:basedOn w:val="Normal"/>
    <w:link w:val="HeaderChar"/>
    <w:rsid w:val="003A4586"/>
    <w:pPr>
      <w:tabs>
        <w:tab w:val="center" w:pos="4513"/>
        <w:tab w:val="right" w:pos="9026"/>
      </w:tabs>
    </w:pPr>
  </w:style>
  <w:style w:type="character" w:customStyle="1" w:styleId="HeaderChar">
    <w:name w:val="Header Char"/>
    <w:basedOn w:val="DefaultParagraphFont"/>
    <w:link w:val="Header"/>
    <w:rsid w:val="003A4586"/>
    <w:rPr>
      <w:sz w:val="24"/>
      <w:szCs w:val="24"/>
      <w:lang w:eastAsia="en-US"/>
    </w:rPr>
  </w:style>
  <w:style w:type="paragraph" w:styleId="Footer">
    <w:name w:val="footer"/>
    <w:basedOn w:val="Normal"/>
    <w:link w:val="FooterChar"/>
    <w:uiPriority w:val="99"/>
    <w:rsid w:val="003A4586"/>
    <w:pPr>
      <w:tabs>
        <w:tab w:val="center" w:pos="4513"/>
        <w:tab w:val="right" w:pos="9026"/>
      </w:tabs>
    </w:pPr>
  </w:style>
  <w:style w:type="character" w:customStyle="1" w:styleId="FooterChar">
    <w:name w:val="Footer Char"/>
    <w:basedOn w:val="DefaultParagraphFont"/>
    <w:link w:val="Footer"/>
    <w:uiPriority w:val="99"/>
    <w:rsid w:val="003A4586"/>
    <w:rPr>
      <w:sz w:val="24"/>
      <w:szCs w:val="24"/>
      <w:lang w:eastAsia="en-US"/>
    </w:rPr>
  </w:style>
  <w:style w:type="paragraph" w:styleId="NormalWeb">
    <w:name w:val="Normal (Web)"/>
    <w:basedOn w:val="Normal"/>
    <w:uiPriority w:val="99"/>
    <w:unhideWhenUsed/>
    <w:rsid w:val="009F01B4"/>
    <w:pPr>
      <w:spacing w:before="100" w:beforeAutospacing="1" w:after="100" w:afterAutospacing="1"/>
    </w:pPr>
    <w:rPr>
      <w:lang w:eastAsia="en-AU"/>
    </w:rPr>
  </w:style>
  <w:style w:type="character" w:styleId="FollowedHyperlink">
    <w:name w:val="FollowedHyperlink"/>
    <w:basedOn w:val="DefaultParagraphFont"/>
    <w:rsid w:val="0021481D"/>
    <w:rPr>
      <w:color w:val="800080" w:themeColor="followedHyperlink"/>
      <w:u w:val="single"/>
    </w:rPr>
  </w:style>
  <w:style w:type="paragraph" w:styleId="BodyText">
    <w:name w:val="Body Text"/>
    <w:link w:val="BodyTextChar"/>
    <w:qFormat/>
    <w:rsid w:val="00FE26CA"/>
    <w:pPr>
      <w:spacing w:after="120"/>
      <w:ind w:left="851"/>
    </w:pPr>
    <w:rPr>
      <w:rFonts w:ascii="Calibri" w:hAnsi="Calibri"/>
      <w:sz w:val="22"/>
      <w:szCs w:val="24"/>
    </w:rPr>
  </w:style>
  <w:style w:type="character" w:customStyle="1" w:styleId="BodyTextChar">
    <w:name w:val="Body Text Char"/>
    <w:basedOn w:val="DefaultParagraphFont"/>
    <w:link w:val="BodyText"/>
    <w:rsid w:val="00FE26CA"/>
    <w:rPr>
      <w:rFonts w:ascii="Calibri" w:hAnsi="Calibri"/>
      <w:sz w:val="22"/>
      <w:szCs w:val="24"/>
    </w:rPr>
  </w:style>
  <w:style w:type="paragraph" w:customStyle="1" w:styleId="Tableheader">
    <w:name w:val="Table header"/>
    <w:basedOn w:val="Tabletext"/>
    <w:link w:val="TableheaderChar"/>
    <w:uiPriority w:val="4"/>
    <w:qFormat/>
    <w:rsid w:val="00FE26CA"/>
    <w:rPr>
      <w:b/>
      <w:szCs w:val="20"/>
    </w:rPr>
  </w:style>
  <w:style w:type="character" w:customStyle="1" w:styleId="TableheaderChar">
    <w:name w:val="Table header Char"/>
    <w:link w:val="Tableheader"/>
    <w:uiPriority w:val="4"/>
    <w:locked/>
    <w:rsid w:val="00FE26CA"/>
    <w:rPr>
      <w:rFonts w:ascii="Calibri" w:hAnsi="Calibri"/>
      <w:b/>
    </w:rPr>
  </w:style>
  <w:style w:type="paragraph" w:customStyle="1" w:styleId="Tabletext">
    <w:name w:val="Table text"/>
    <w:basedOn w:val="BodyText"/>
    <w:link w:val="TabletextChar"/>
    <w:uiPriority w:val="4"/>
    <w:qFormat/>
    <w:rsid w:val="00FE26CA"/>
    <w:pPr>
      <w:spacing w:before="60" w:after="60"/>
      <w:ind w:left="0"/>
    </w:pPr>
    <w:rPr>
      <w:sz w:val="20"/>
    </w:rPr>
  </w:style>
  <w:style w:type="table" w:customStyle="1" w:styleId="TableADHA">
    <w:name w:val="Table ADHA"/>
    <w:basedOn w:val="TableNormal"/>
    <w:uiPriority w:val="99"/>
    <w:rsid w:val="00FE26CA"/>
    <w:pPr>
      <w:spacing w:before="60" w:after="60"/>
    </w:pPr>
    <w:rPr>
      <w:rFonts w:ascii="Calibri" w:eastAsiaTheme="minorHAnsi" w:hAnsi="Calibri"/>
      <w:lang w:val="en-US"/>
    </w:rPr>
    <w:tblPr>
      <w:tblInd w:w="851" w:type="dxa"/>
      <w:tblBorders>
        <w:top w:val="single" w:sz="6" w:space="0" w:color="auto"/>
        <w:bottom w:val="single" w:sz="8" w:space="0" w:color="auto"/>
        <w:insideH w:val="single" w:sz="2" w:space="0" w:color="auto"/>
      </w:tblBorders>
      <w:tblCellMar>
        <w:top w:w="28" w:type="dxa"/>
        <w:left w:w="57" w:type="dxa"/>
        <w:bottom w:w="28" w:type="dxa"/>
        <w:right w:w="57" w:type="dxa"/>
      </w:tblCellMar>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4"/>
    <w:locked/>
    <w:rsid w:val="00FE26CA"/>
    <w:rPr>
      <w:rFonts w:ascii="Calibri" w:hAnsi="Calibri"/>
      <w:szCs w:val="24"/>
    </w:rPr>
  </w:style>
  <w:style w:type="paragraph" w:styleId="ListNumber">
    <w:name w:val="List Number"/>
    <w:basedOn w:val="BodyText"/>
    <w:qFormat/>
    <w:rsid w:val="00FE26CA"/>
    <w:pPr>
      <w:numPr>
        <w:numId w:val="11"/>
      </w:numPr>
    </w:pPr>
  </w:style>
  <w:style w:type="paragraph" w:styleId="ListNumber2">
    <w:name w:val="List Number 2"/>
    <w:basedOn w:val="ListNumber"/>
    <w:rsid w:val="00FE26CA"/>
    <w:pPr>
      <w:numPr>
        <w:ilvl w:val="1"/>
      </w:numPr>
    </w:pPr>
  </w:style>
  <w:style w:type="paragraph" w:styleId="ListNumber3">
    <w:name w:val="List Number 3"/>
    <w:basedOn w:val="ListNumber2"/>
    <w:rsid w:val="00FE26CA"/>
    <w:pPr>
      <w:numPr>
        <w:ilvl w:val="2"/>
      </w:numPr>
    </w:pPr>
  </w:style>
  <w:style w:type="character" w:styleId="PlaceholderText">
    <w:name w:val="Placeholder Text"/>
    <w:basedOn w:val="DefaultParagraphFont"/>
    <w:uiPriority w:val="99"/>
    <w:semiHidden/>
    <w:rsid w:val="00FE26CA"/>
    <w:rPr>
      <w:color w:val="808080"/>
    </w:rPr>
  </w:style>
  <w:style w:type="table" w:customStyle="1" w:styleId="GridTable1Light1">
    <w:name w:val="Grid Table 1 Light1"/>
    <w:basedOn w:val="TableNormal"/>
    <w:uiPriority w:val="46"/>
    <w:rsid w:val="00950EE2"/>
    <w:pPr>
      <w:spacing w:after="0"/>
    </w:pPr>
    <w:rPr>
      <w:rFonts w:eastAsiaTheme="minorHAns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pecAttributeValueSize9">
    <w:name w:val="SpecAttribute_ValueSize9"/>
    <w:rsid w:val="00950EE2"/>
    <w:rPr>
      <w:rFonts w:ascii="Verdana" w:hAnsi="Verdana"/>
      <w:sz w:val="18"/>
    </w:rPr>
  </w:style>
  <w:style w:type="paragraph" w:styleId="FootnoteText">
    <w:name w:val="footnote text"/>
    <w:basedOn w:val="Normal"/>
    <w:link w:val="FootnoteTextChar"/>
    <w:semiHidden/>
    <w:unhideWhenUsed/>
    <w:rsid w:val="00884E83"/>
    <w:pPr>
      <w:spacing w:after="0"/>
    </w:pPr>
    <w:rPr>
      <w:sz w:val="20"/>
      <w:szCs w:val="20"/>
    </w:rPr>
  </w:style>
  <w:style w:type="character" w:customStyle="1" w:styleId="FootnoteTextChar">
    <w:name w:val="Footnote Text Char"/>
    <w:basedOn w:val="DefaultParagraphFont"/>
    <w:link w:val="FootnoteText"/>
    <w:semiHidden/>
    <w:rsid w:val="00884E83"/>
    <w:rPr>
      <w:lang w:eastAsia="en-US"/>
    </w:rPr>
  </w:style>
  <w:style w:type="character" w:styleId="FootnoteReference">
    <w:name w:val="footnote reference"/>
    <w:basedOn w:val="DefaultParagraphFont"/>
    <w:semiHidden/>
    <w:unhideWhenUsed/>
    <w:rsid w:val="00884E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gitalhealth.gov.au/get-started-with-digital-health/set-up/electronic-prescribing-overview-and-conformance-register/electronic-prescribing-conformance-regist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tsliaison@humanservices.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igital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Prescribing@health.gov.au" TargetMode="External"/><Relationship Id="rId4" Type="http://schemas.openxmlformats.org/officeDocument/2006/relationships/webSettings" Target="webSettings.xml"/><Relationship Id="rId9" Type="http://schemas.openxmlformats.org/officeDocument/2006/relationships/hyperlink" Target="https://www.digitalhealth.gov.au/get-started-with-digital-health/set-up/electronic-prescribing-overview-and-conformance-register/electronic-prescribing-conformance-regis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2786</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2021-01-27T00:52:00Z</dcterms:created>
  <dcterms:modified xsi:type="dcterms:W3CDTF">2021-02-14T23:58:00Z</dcterms:modified>
</cp:coreProperties>
</file>